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AF6F4">
      <w:pPr>
        <w:keepNext w:val="0"/>
        <w:keepLines w:val="0"/>
        <w:pageBreakBefore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left="540" w:right="924" w:firstLine="355"/>
        <w:jc w:val="center"/>
        <w:rPr>
          <w:rFonts w:ascii="宋体"/>
          <w:b/>
          <w:color w:val="auto"/>
          <w:kern w:val="0"/>
          <w:sz w:val="52"/>
          <w:szCs w:val="52"/>
          <w:highlight w:val="none"/>
        </w:rPr>
      </w:pPr>
    </w:p>
    <w:p w14:paraId="245977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2025年-2027年健跳镇集镇保洁及农村垃圾清运综合服务项目</w:t>
      </w:r>
    </w:p>
    <w:p w14:paraId="3C5CDE1D">
      <w:pPr>
        <w:keepNext w:val="0"/>
        <w:keepLines w:val="0"/>
        <w:pageBreakBefore w:val="0"/>
        <w:kinsoku/>
        <w:wordWrap/>
        <w:overflowPunct/>
        <w:topLinePunct w:val="0"/>
        <w:autoSpaceDE w:val="0"/>
        <w:autoSpaceDN w:val="0"/>
        <w:bidi w:val="0"/>
        <w:adjustRightInd w:val="0"/>
        <w:spacing w:line="460" w:lineRule="exact"/>
        <w:jc w:val="center"/>
        <w:rPr>
          <w:rFonts w:ascii="宋体" w:hAnsi="宋体"/>
          <w:color w:val="auto"/>
          <w:szCs w:val="36"/>
          <w:highlight w:val="none"/>
        </w:rPr>
      </w:pPr>
    </w:p>
    <w:p w14:paraId="63F7E249">
      <w:pPr>
        <w:keepNext w:val="0"/>
        <w:keepLines w:val="0"/>
        <w:pageBreakBefore w:val="0"/>
        <w:kinsoku/>
        <w:wordWrap/>
        <w:overflowPunct/>
        <w:topLinePunct w:val="0"/>
        <w:autoSpaceDE w:val="0"/>
        <w:autoSpaceDN w:val="0"/>
        <w:bidi w:val="0"/>
        <w:adjustRightInd w:val="0"/>
        <w:spacing w:line="460" w:lineRule="exact"/>
        <w:jc w:val="center"/>
        <w:rPr>
          <w:rFonts w:ascii="宋体" w:hAnsi="宋体"/>
          <w:color w:val="auto"/>
          <w:szCs w:val="36"/>
          <w:highlight w:val="none"/>
        </w:rPr>
      </w:pPr>
    </w:p>
    <w:p w14:paraId="6C2CBF36">
      <w:pPr>
        <w:keepNext w:val="0"/>
        <w:keepLines w:val="0"/>
        <w:pageBreakBefore w:val="0"/>
        <w:kinsoku/>
        <w:wordWrap/>
        <w:overflowPunct/>
        <w:topLinePunct w:val="0"/>
        <w:autoSpaceDE w:val="0"/>
        <w:autoSpaceDN w:val="0"/>
        <w:bidi w:val="0"/>
        <w:adjustRightInd w:val="0"/>
        <w:spacing w:line="460" w:lineRule="exact"/>
        <w:jc w:val="center"/>
        <w:rPr>
          <w:rFonts w:ascii="宋体" w:hAnsi="宋体"/>
          <w:color w:val="auto"/>
          <w:szCs w:val="36"/>
          <w:highlight w:val="none"/>
        </w:rPr>
      </w:pPr>
    </w:p>
    <w:p w14:paraId="7B4A2350">
      <w:pPr>
        <w:keepNext w:val="0"/>
        <w:keepLines w:val="0"/>
        <w:pageBreakBefore w:val="0"/>
        <w:kinsoku/>
        <w:wordWrap/>
        <w:overflowPunct/>
        <w:topLinePunct w:val="0"/>
        <w:autoSpaceDE w:val="0"/>
        <w:autoSpaceDN w:val="0"/>
        <w:bidi w:val="0"/>
        <w:adjustRightInd w:val="0"/>
        <w:spacing w:line="460" w:lineRule="exact"/>
        <w:jc w:val="center"/>
        <w:rPr>
          <w:rFonts w:ascii="宋体" w:hAnsi="宋体"/>
          <w:color w:val="auto"/>
          <w:szCs w:val="36"/>
          <w:highlight w:val="none"/>
        </w:rPr>
      </w:pPr>
    </w:p>
    <w:p w14:paraId="5EEFD301">
      <w:pPr>
        <w:adjustRightInd w:val="0"/>
        <w:snapToGrid w:val="0"/>
        <w:jc w:val="center"/>
        <w:rPr>
          <w:rFonts w:hint="eastAsia" w:ascii="黑体" w:hAnsi="宋体" w:eastAsia="黑体" w:cs="Times New Roman"/>
          <w:b/>
          <w:bCs/>
          <w:color w:val="auto"/>
          <w:spacing w:val="36"/>
          <w:sz w:val="84"/>
          <w:szCs w:val="84"/>
          <w:highlight w:val="none"/>
        </w:rPr>
      </w:pPr>
      <w:r>
        <w:rPr>
          <w:rFonts w:hint="eastAsia" w:ascii="黑体" w:hAnsi="宋体" w:eastAsia="黑体" w:cs="Times New Roman"/>
          <w:b/>
          <w:bCs/>
          <w:color w:val="auto"/>
          <w:spacing w:val="36"/>
          <w:sz w:val="84"/>
          <w:szCs w:val="84"/>
          <w:highlight w:val="none"/>
        </w:rPr>
        <w:t>公开招标文件</w:t>
      </w:r>
    </w:p>
    <w:p w14:paraId="790901EE">
      <w:pPr>
        <w:keepNext w:val="0"/>
        <w:keepLines w:val="0"/>
        <w:pageBreakBefore w:val="0"/>
        <w:kinsoku/>
        <w:wordWrap/>
        <w:overflowPunct/>
        <w:topLinePunct w:val="0"/>
        <w:bidi w:val="0"/>
        <w:adjustRightInd w:val="0"/>
        <w:snapToGrid w:val="0"/>
        <w:spacing w:line="460" w:lineRule="exact"/>
        <w:jc w:val="center"/>
        <w:rPr>
          <w:rFonts w:ascii="华文行楷" w:hAnsi="宋体" w:eastAsia="华文行楷"/>
          <w:b/>
          <w:bCs/>
          <w:color w:val="auto"/>
          <w:spacing w:val="36"/>
          <w:sz w:val="24"/>
          <w:highlight w:val="none"/>
        </w:rPr>
      </w:pPr>
    </w:p>
    <w:p w14:paraId="2440F874">
      <w:pPr>
        <w:keepNext w:val="0"/>
        <w:keepLines w:val="0"/>
        <w:pageBreakBefore w:val="0"/>
        <w:kinsoku/>
        <w:wordWrap/>
        <w:overflowPunct/>
        <w:topLinePunct w:val="0"/>
        <w:bidi w:val="0"/>
        <w:adjustRightInd w:val="0"/>
        <w:snapToGrid w:val="0"/>
        <w:spacing w:line="460" w:lineRule="exact"/>
        <w:rPr>
          <w:rFonts w:ascii="华文行楷" w:hAnsi="宋体" w:eastAsia="华文行楷"/>
          <w:b/>
          <w:bCs/>
          <w:color w:val="auto"/>
          <w:spacing w:val="36"/>
          <w:sz w:val="24"/>
          <w:highlight w:val="none"/>
        </w:rPr>
      </w:pPr>
    </w:p>
    <w:p w14:paraId="1F2507C9">
      <w:pPr>
        <w:keepNext w:val="0"/>
        <w:keepLines w:val="0"/>
        <w:pageBreakBefore w:val="0"/>
        <w:kinsoku/>
        <w:wordWrap/>
        <w:overflowPunct/>
        <w:topLinePunct w:val="0"/>
        <w:bidi w:val="0"/>
        <w:spacing w:line="460" w:lineRule="exact"/>
        <w:jc w:val="center"/>
        <w:rPr>
          <w:rFonts w:ascii="宋体" w:hAnsi="宋体"/>
          <w:b/>
          <w:color w:val="auto"/>
          <w:szCs w:val="32"/>
          <w:highlight w:val="none"/>
        </w:rPr>
      </w:pPr>
      <w:r>
        <w:rPr>
          <w:rFonts w:hint="eastAsia"/>
          <w:color w:val="auto"/>
          <w:sz w:val="32"/>
          <w:szCs w:val="32"/>
          <w:highlight w:val="none"/>
        </w:rPr>
        <w:t>项目编号：三招采-202</w:t>
      </w:r>
      <w:r>
        <w:rPr>
          <w:rFonts w:hint="eastAsia"/>
          <w:color w:val="auto"/>
          <w:sz w:val="32"/>
          <w:szCs w:val="32"/>
          <w:highlight w:val="none"/>
          <w:lang w:val="en-US" w:eastAsia="zh-CN"/>
        </w:rPr>
        <w:t>5</w:t>
      </w:r>
      <w:r>
        <w:rPr>
          <w:rFonts w:hint="eastAsia"/>
          <w:color w:val="auto"/>
          <w:sz w:val="32"/>
          <w:szCs w:val="32"/>
          <w:highlight w:val="none"/>
        </w:rPr>
        <w:t>-GK</w:t>
      </w:r>
      <w:r>
        <w:rPr>
          <w:rFonts w:hint="eastAsia"/>
          <w:color w:val="auto"/>
          <w:sz w:val="32"/>
          <w:szCs w:val="32"/>
          <w:highlight w:val="none"/>
          <w:lang w:val="en-US" w:eastAsia="zh-CN"/>
        </w:rPr>
        <w:t>049</w:t>
      </w:r>
    </w:p>
    <w:p w14:paraId="5B4E3F57">
      <w:pPr>
        <w:keepNext w:val="0"/>
        <w:keepLines w:val="0"/>
        <w:pageBreakBefore w:val="0"/>
        <w:kinsoku/>
        <w:wordWrap/>
        <w:overflowPunct/>
        <w:topLinePunct w:val="0"/>
        <w:autoSpaceDE w:val="0"/>
        <w:autoSpaceDN w:val="0"/>
        <w:bidi w:val="0"/>
        <w:adjustRightInd w:val="0"/>
        <w:spacing w:line="460" w:lineRule="exact"/>
        <w:jc w:val="center"/>
        <w:rPr>
          <w:rFonts w:ascii="宋体" w:hAnsi="宋体"/>
          <w:color w:val="auto"/>
          <w:szCs w:val="36"/>
          <w:highlight w:val="none"/>
        </w:rPr>
      </w:pPr>
    </w:p>
    <w:p w14:paraId="13CA5DAE">
      <w:pPr>
        <w:keepNext w:val="0"/>
        <w:keepLines w:val="0"/>
        <w:pageBreakBefore w:val="0"/>
        <w:kinsoku/>
        <w:wordWrap/>
        <w:overflowPunct/>
        <w:topLinePunct w:val="0"/>
        <w:autoSpaceDE w:val="0"/>
        <w:autoSpaceDN w:val="0"/>
        <w:bidi w:val="0"/>
        <w:adjustRightInd w:val="0"/>
        <w:spacing w:line="460" w:lineRule="exact"/>
        <w:jc w:val="center"/>
        <w:rPr>
          <w:rFonts w:ascii="黑体" w:eastAsia="黑体"/>
          <w:b/>
          <w:bCs/>
          <w:color w:val="auto"/>
          <w:sz w:val="52"/>
          <w:szCs w:val="72"/>
          <w:highlight w:val="none"/>
        </w:rPr>
      </w:pPr>
    </w:p>
    <w:p w14:paraId="6A2ACC6B">
      <w:pPr>
        <w:keepNext w:val="0"/>
        <w:keepLines w:val="0"/>
        <w:pageBreakBefore w:val="0"/>
        <w:kinsoku/>
        <w:wordWrap/>
        <w:overflowPunct/>
        <w:topLinePunct w:val="0"/>
        <w:autoSpaceDE w:val="0"/>
        <w:autoSpaceDN w:val="0"/>
        <w:bidi w:val="0"/>
        <w:adjustRightInd w:val="0"/>
        <w:spacing w:line="460" w:lineRule="exact"/>
        <w:jc w:val="center"/>
        <w:rPr>
          <w:rFonts w:ascii="黑体" w:eastAsia="黑体"/>
          <w:b/>
          <w:bCs/>
          <w:color w:val="auto"/>
          <w:sz w:val="52"/>
          <w:szCs w:val="72"/>
          <w:highlight w:val="none"/>
        </w:rPr>
      </w:pPr>
      <w:bookmarkStart w:id="63" w:name="_GoBack"/>
      <w:bookmarkEnd w:id="63"/>
    </w:p>
    <w:p w14:paraId="715B8630">
      <w:pPr>
        <w:keepNext w:val="0"/>
        <w:keepLines w:val="0"/>
        <w:pageBreakBefore w:val="0"/>
        <w:kinsoku/>
        <w:wordWrap/>
        <w:overflowPunct/>
        <w:topLinePunct w:val="0"/>
        <w:autoSpaceDE w:val="0"/>
        <w:autoSpaceDN w:val="0"/>
        <w:bidi w:val="0"/>
        <w:adjustRightInd w:val="0"/>
        <w:spacing w:line="460" w:lineRule="exact"/>
        <w:jc w:val="center"/>
        <w:rPr>
          <w:rFonts w:ascii="黑体" w:eastAsia="黑体"/>
          <w:b/>
          <w:bCs/>
          <w:color w:val="auto"/>
          <w:sz w:val="52"/>
          <w:szCs w:val="72"/>
          <w:highlight w:val="none"/>
        </w:rPr>
      </w:pPr>
    </w:p>
    <w:p w14:paraId="418EB2B9">
      <w:pPr>
        <w:keepNext w:val="0"/>
        <w:keepLines w:val="0"/>
        <w:pageBreakBefore w:val="0"/>
        <w:tabs>
          <w:tab w:val="left" w:pos="1440"/>
        </w:tabs>
        <w:kinsoku/>
        <w:wordWrap/>
        <w:overflowPunct/>
        <w:topLinePunct w:val="0"/>
        <w:bidi w:val="0"/>
        <w:spacing w:line="460" w:lineRule="exact"/>
        <w:ind w:firstLine="1343" w:firstLineChars="446"/>
        <w:rPr>
          <w:rFonts w:ascii="宋体" w:hAnsi="宋体"/>
          <w:b/>
          <w:bCs/>
          <w:color w:val="auto"/>
          <w:sz w:val="30"/>
          <w:highlight w:val="none"/>
        </w:rPr>
      </w:pPr>
      <w:r>
        <w:rPr>
          <w:rFonts w:hint="eastAsia" w:ascii="宋体" w:hAnsi="宋体"/>
          <w:b/>
          <w:bCs/>
          <w:color w:val="auto"/>
          <w:sz w:val="30"/>
          <w:highlight w:val="none"/>
        </w:rPr>
        <w:t xml:space="preserve">  </w:t>
      </w:r>
    </w:p>
    <w:p w14:paraId="5C92C82B">
      <w:pPr>
        <w:keepNext w:val="0"/>
        <w:keepLines w:val="0"/>
        <w:pageBreakBefore w:val="0"/>
        <w:tabs>
          <w:tab w:val="left" w:pos="1440"/>
        </w:tabs>
        <w:kinsoku/>
        <w:wordWrap/>
        <w:overflowPunct/>
        <w:topLinePunct w:val="0"/>
        <w:bidi w:val="0"/>
        <w:spacing w:line="460" w:lineRule="exact"/>
        <w:rPr>
          <w:rFonts w:ascii="宋体" w:hAnsi="宋体"/>
          <w:b/>
          <w:bCs/>
          <w:color w:val="auto"/>
          <w:sz w:val="30"/>
          <w:highlight w:val="none"/>
        </w:rPr>
      </w:pPr>
      <w:r>
        <w:rPr>
          <w:rFonts w:hint="eastAsia" w:ascii="宋体" w:hAnsi="宋体"/>
          <w:b/>
          <w:bCs/>
          <w:color w:val="auto"/>
          <w:sz w:val="30"/>
          <w:highlight w:val="none"/>
        </w:rPr>
        <w:t xml:space="preserve">    </w:t>
      </w:r>
    </w:p>
    <w:p w14:paraId="625252F2">
      <w:pPr>
        <w:keepNext w:val="0"/>
        <w:keepLines w:val="0"/>
        <w:pageBreakBefore w:val="0"/>
        <w:kinsoku/>
        <w:wordWrap/>
        <w:overflowPunct/>
        <w:topLinePunct w:val="0"/>
        <w:bidi w:val="0"/>
        <w:spacing w:line="460" w:lineRule="exact"/>
        <w:jc w:val="left"/>
        <w:rPr>
          <w:rFonts w:ascii="宋体" w:hAnsi="宋体"/>
          <w:color w:val="auto"/>
          <w:spacing w:val="50"/>
          <w:sz w:val="32"/>
          <w:szCs w:val="20"/>
          <w:highlight w:val="none"/>
        </w:rPr>
      </w:pPr>
    </w:p>
    <w:tbl>
      <w:tblPr>
        <w:tblStyle w:val="27"/>
        <w:tblW w:w="0" w:type="auto"/>
        <w:jc w:val="center"/>
        <w:tblLayout w:type="fixed"/>
        <w:tblCellMar>
          <w:top w:w="0" w:type="dxa"/>
          <w:left w:w="108" w:type="dxa"/>
          <w:bottom w:w="0" w:type="dxa"/>
          <w:right w:w="108" w:type="dxa"/>
        </w:tblCellMar>
      </w:tblPr>
      <w:tblGrid>
        <w:gridCol w:w="1988"/>
        <w:gridCol w:w="257"/>
        <w:gridCol w:w="6111"/>
      </w:tblGrid>
      <w:tr w14:paraId="3E223FE9">
        <w:tblPrEx>
          <w:tblCellMar>
            <w:top w:w="0" w:type="dxa"/>
            <w:left w:w="108" w:type="dxa"/>
            <w:bottom w:w="0" w:type="dxa"/>
            <w:right w:w="108" w:type="dxa"/>
          </w:tblCellMar>
        </w:tblPrEx>
        <w:trPr>
          <w:trHeight w:val="888" w:hRule="atLeast"/>
          <w:jc w:val="center"/>
        </w:trPr>
        <w:tc>
          <w:tcPr>
            <w:tcW w:w="1988" w:type="dxa"/>
            <w:vAlign w:val="center"/>
          </w:tcPr>
          <w:p w14:paraId="6DA7529D">
            <w:pPr>
              <w:keepNext w:val="0"/>
              <w:keepLines w:val="0"/>
              <w:pageBreakBefore w:val="0"/>
              <w:kinsoku/>
              <w:wordWrap/>
              <w:overflowPunct/>
              <w:topLinePunct w:val="0"/>
              <w:bidi w:val="0"/>
              <w:adjustRightInd w:val="0"/>
              <w:snapToGrid w:val="0"/>
              <w:spacing w:line="460" w:lineRule="exact"/>
              <w:jc w:val="distribute"/>
              <w:rPr>
                <w:color w:val="auto"/>
                <w:sz w:val="32"/>
                <w:szCs w:val="32"/>
                <w:highlight w:val="none"/>
              </w:rPr>
            </w:pPr>
            <w:r>
              <w:rPr>
                <w:rFonts w:hint="eastAsia"/>
                <w:color w:val="auto"/>
                <w:sz w:val="32"/>
                <w:szCs w:val="32"/>
                <w:highlight w:val="none"/>
              </w:rPr>
              <w:t>采购</w:t>
            </w:r>
            <w:r>
              <w:rPr>
                <w:color w:val="auto"/>
                <w:sz w:val="32"/>
                <w:szCs w:val="32"/>
                <w:highlight w:val="none"/>
              </w:rPr>
              <w:t>人</w:t>
            </w:r>
          </w:p>
        </w:tc>
        <w:tc>
          <w:tcPr>
            <w:tcW w:w="257" w:type="dxa"/>
            <w:vAlign w:val="center"/>
          </w:tcPr>
          <w:p w14:paraId="4D5C9FA8">
            <w:pPr>
              <w:keepNext w:val="0"/>
              <w:keepLines w:val="0"/>
              <w:pageBreakBefore w:val="0"/>
              <w:kinsoku/>
              <w:wordWrap/>
              <w:overflowPunct/>
              <w:topLinePunct w:val="0"/>
              <w:bidi w:val="0"/>
              <w:adjustRightInd w:val="0"/>
              <w:snapToGrid w:val="0"/>
              <w:spacing w:line="460" w:lineRule="exact"/>
              <w:jc w:val="distribute"/>
              <w:rPr>
                <w:color w:val="auto"/>
                <w:sz w:val="32"/>
                <w:szCs w:val="32"/>
                <w:highlight w:val="none"/>
              </w:rPr>
            </w:pPr>
            <w:r>
              <w:rPr>
                <w:color w:val="auto"/>
                <w:sz w:val="32"/>
                <w:szCs w:val="32"/>
                <w:highlight w:val="none"/>
              </w:rPr>
              <w:t>：</w:t>
            </w:r>
          </w:p>
        </w:tc>
        <w:tc>
          <w:tcPr>
            <w:tcW w:w="6111" w:type="dxa"/>
            <w:vAlign w:val="center"/>
          </w:tcPr>
          <w:p w14:paraId="6F0A41C9">
            <w:pPr>
              <w:keepNext w:val="0"/>
              <w:keepLines w:val="0"/>
              <w:pageBreakBefore w:val="0"/>
              <w:kinsoku/>
              <w:wordWrap/>
              <w:overflowPunct/>
              <w:topLinePunct w:val="0"/>
              <w:bidi w:val="0"/>
              <w:adjustRightInd w:val="0"/>
              <w:snapToGrid w:val="0"/>
              <w:spacing w:line="460" w:lineRule="exact"/>
              <w:jc w:val="distribute"/>
              <w:rPr>
                <w:rFonts w:hint="eastAsia" w:eastAsia="宋体"/>
                <w:color w:val="auto"/>
                <w:sz w:val="32"/>
                <w:szCs w:val="32"/>
                <w:highlight w:val="none"/>
                <w:lang w:eastAsia="zh-CN"/>
              </w:rPr>
            </w:pPr>
            <w:r>
              <w:rPr>
                <w:rFonts w:hint="eastAsia"/>
                <w:color w:val="auto"/>
                <w:sz w:val="32"/>
                <w:szCs w:val="32"/>
                <w:highlight w:val="none"/>
                <w:lang w:eastAsia="zh-CN"/>
              </w:rPr>
              <w:t xml:space="preserve">三门县健跳镇人民政府 </w:t>
            </w:r>
          </w:p>
        </w:tc>
      </w:tr>
      <w:tr w14:paraId="22D2E541">
        <w:tblPrEx>
          <w:tblCellMar>
            <w:top w:w="0" w:type="dxa"/>
            <w:left w:w="108" w:type="dxa"/>
            <w:bottom w:w="0" w:type="dxa"/>
            <w:right w:w="108" w:type="dxa"/>
          </w:tblCellMar>
        </w:tblPrEx>
        <w:trPr>
          <w:trHeight w:val="888" w:hRule="atLeast"/>
          <w:jc w:val="center"/>
        </w:trPr>
        <w:tc>
          <w:tcPr>
            <w:tcW w:w="1988" w:type="dxa"/>
            <w:vAlign w:val="center"/>
          </w:tcPr>
          <w:p w14:paraId="7E67E33A">
            <w:pPr>
              <w:keepNext w:val="0"/>
              <w:keepLines w:val="0"/>
              <w:pageBreakBefore w:val="0"/>
              <w:kinsoku/>
              <w:wordWrap/>
              <w:overflowPunct/>
              <w:topLinePunct w:val="0"/>
              <w:bidi w:val="0"/>
              <w:adjustRightInd w:val="0"/>
              <w:snapToGrid w:val="0"/>
              <w:spacing w:line="460" w:lineRule="exact"/>
              <w:jc w:val="distribute"/>
              <w:rPr>
                <w:color w:val="auto"/>
                <w:sz w:val="32"/>
                <w:szCs w:val="32"/>
                <w:highlight w:val="none"/>
              </w:rPr>
            </w:pPr>
            <w:r>
              <w:rPr>
                <w:color w:val="auto"/>
                <w:sz w:val="32"/>
                <w:szCs w:val="32"/>
                <w:highlight w:val="none"/>
              </w:rPr>
              <w:t>招标代理人</w:t>
            </w:r>
          </w:p>
        </w:tc>
        <w:tc>
          <w:tcPr>
            <w:tcW w:w="257" w:type="dxa"/>
            <w:vAlign w:val="center"/>
          </w:tcPr>
          <w:p w14:paraId="07DF1DD6">
            <w:pPr>
              <w:keepNext w:val="0"/>
              <w:keepLines w:val="0"/>
              <w:pageBreakBefore w:val="0"/>
              <w:kinsoku/>
              <w:wordWrap/>
              <w:overflowPunct/>
              <w:topLinePunct w:val="0"/>
              <w:bidi w:val="0"/>
              <w:adjustRightInd w:val="0"/>
              <w:snapToGrid w:val="0"/>
              <w:spacing w:line="460" w:lineRule="exact"/>
              <w:jc w:val="distribute"/>
              <w:rPr>
                <w:color w:val="auto"/>
                <w:sz w:val="32"/>
                <w:szCs w:val="32"/>
                <w:highlight w:val="none"/>
              </w:rPr>
            </w:pPr>
            <w:r>
              <w:rPr>
                <w:color w:val="auto"/>
                <w:sz w:val="32"/>
                <w:szCs w:val="32"/>
                <w:highlight w:val="none"/>
              </w:rPr>
              <w:t>：</w:t>
            </w:r>
          </w:p>
        </w:tc>
        <w:tc>
          <w:tcPr>
            <w:tcW w:w="6111" w:type="dxa"/>
            <w:vAlign w:val="center"/>
          </w:tcPr>
          <w:p w14:paraId="60D7A97E">
            <w:pPr>
              <w:keepNext w:val="0"/>
              <w:keepLines w:val="0"/>
              <w:pageBreakBefore w:val="0"/>
              <w:kinsoku/>
              <w:wordWrap/>
              <w:overflowPunct/>
              <w:topLinePunct w:val="0"/>
              <w:bidi w:val="0"/>
              <w:adjustRightInd w:val="0"/>
              <w:snapToGrid w:val="0"/>
              <w:spacing w:line="460" w:lineRule="exact"/>
              <w:jc w:val="distribute"/>
              <w:rPr>
                <w:rFonts w:hint="eastAsia" w:eastAsia="宋体"/>
                <w:color w:val="auto"/>
                <w:sz w:val="32"/>
                <w:szCs w:val="32"/>
                <w:highlight w:val="none"/>
                <w:lang w:eastAsia="zh-CN"/>
              </w:rPr>
            </w:pPr>
            <w:r>
              <w:rPr>
                <w:rFonts w:hint="eastAsia"/>
                <w:color w:val="auto"/>
                <w:sz w:val="32"/>
                <w:szCs w:val="32"/>
                <w:highlight w:val="none"/>
                <w:lang w:eastAsia="zh-CN"/>
              </w:rPr>
              <w:t>台州明程项目管理有限公司</w:t>
            </w:r>
          </w:p>
        </w:tc>
      </w:tr>
    </w:tbl>
    <w:p w14:paraId="5DB9FDE7">
      <w:pPr>
        <w:keepNext w:val="0"/>
        <w:keepLines w:val="0"/>
        <w:pageBreakBefore w:val="0"/>
        <w:kinsoku/>
        <w:wordWrap/>
        <w:overflowPunct/>
        <w:topLinePunct w:val="0"/>
        <w:bidi w:val="0"/>
        <w:spacing w:line="460" w:lineRule="exact"/>
        <w:ind w:firstLine="1280" w:firstLineChars="400"/>
        <w:jc w:val="left"/>
        <w:rPr>
          <w:rFonts w:ascii="宋体" w:hAnsi="宋体"/>
          <w:color w:val="auto"/>
          <w:sz w:val="32"/>
          <w:szCs w:val="20"/>
          <w:highlight w:val="none"/>
        </w:rPr>
      </w:pPr>
    </w:p>
    <w:p w14:paraId="13DD67FF">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60" w:lineRule="exact"/>
        <w:ind w:left="1440" w:right="1800" w:firstLine="704" w:firstLineChars="200"/>
        <w:jc w:val="center"/>
        <w:rPr>
          <w:rFonts w:hint="eastAsia" w:ascii="宋体" w:hAnsi="宋体"/>
          <w:color w:val="auto"/>
          <w:spacing w:val="16"/>
          <w:sz w:val="32"/>
          <w:szCs w:val="20"/>
          <w:highlight w:val="none"/>
        </w:rPr>
      </w:pPr>
      <w:r>
        <w:rPr>
          <w:rFonts w:hint="eastAsia" w:ascii="宋体" w:hAnsi="宋体"/>
          <w:color w:val="auto"/>
          <w:spacing w:val="16"/>
          <w:sz w:val="32"/>
          <w:szCs w:val="20"/>
          <w:highlight w:val="none"/>
        </w:rPr>
        <w:t>二○二</w:t>
      </w:r>
      <w:r>
        <w:rPr>
          <w:rFonts w:hint="eastAsia" w:ascii="宋体" w:hAnsi="宋体"/>
          <w:color w:val="auto"/>
          <w:spacing w:val="16"/>
          <w:sz w:val="32"/>
          <w:szCs w:val="20"/>
          <w:highlight w:val="none"/>
          <w:lang w:val="en-US" w:eastAsia="zh-CN"/>
        </w:rPr>
        <w:t>五</w:t>
      </w:r>
      <w:r>
        <w:rPr>
          <w:rFonts w:hint="eastAsia" w:ascii="宋体" w:hAnsi="宋体"/>
          <w:color w:val="auto"/>
          <w:spacing w:val="16"/>
          <w:sz w:val="32"/>
          <w:szCs w:val="20"/>
          <w:highlight w:val="none"/>
        </w:rPr>
        <w:t>年</w:t>
      </w:r>
      <w:r>
        <w:rPr>
          <w:rFonts w:hint="eastAsia" w:ascii="宋体" w:hAnsi="宋体"/>
          <w:color w:val="auto"/>
          <w:spacing w:val="16"/>
          <w:sz w:val="32"/>
          <w:szCs w:val="20"/>
          <w:highlight w:val="none"/>
          <w:lang w:val="en-US" w:eastAsia="zh-CN"/>
        </w:rPr>
        <w:t>七</w:t>
      </w:r>
      <w:r>
        <w:rPr>
          <w:rFonts w:hint="eastAsia" w:ascii="宋体" w:hAnsi="宋体"/>
          <w:color w:val="auto"/>
          <w:spacing w:val="16"/>
          <w:sz w:val="32"/>
          <w:szCs w:val="20"/>
          <w:highlight w:val="none"/>
        </w:rPr>
        <w:t>月</w:t>
      </w:r>
    </w:p>
    <w:p w14:paraId="037D5018">
      <w:pPr>
        <w:keepNext w:val="0"/>
        <w:keepLines w:val="0"/>
        <w:pageBreakBefore w:val="0"/>
        <w:kinsoku/>
        <w:wordWrap/>
        <w:overflowPunct/>
        <w:topLinePunct w:val="0"/>
        <w:bidi w:val="0"/>
        <w:spacing w:line="460" w:lineRule="exact"/>
        <w:rPr>
          <w:rFonts w:hint="eastAsia" w:ascii="宋体" w:hAnsi="宋体"/>
          <w:color w:val="auto"/>
          <w:spacing w:val="16"/>
          <w:sz w:val="32"/>
          <w:szCs w:val="20"/>
          <w:highlight w:val="none"/>
        </w:rPr>
      </w:pPr>
      <w:r>
        <w:rPr>
          <w:rFonts w:hint="eastAsia" w:ascii="宋体" w:hAnsi="宋体"/>
          <w:color w:val="auto"/>
          <w:spacing w:val="16"/>
          <w:sz w:val="32"/>
          <w:szCs w:val="20"/>
          <w:highlight w:val="none"/>
        </w:rPr>
        <w:br w:type="page"/>
      </w:r>
    </w:p>
    <w:sdt>
      <w:sdtPr>
        <w:rPr>
          <w:rFonts w:ascii="宋体" w:hAnsi="宋体" w:eastAsia="宋体" w:cs="Times New Roman"/>
          <w:color w:val="auto"/>
          <w:kern w:val="2"/>
          <w:sz w:val="21"/>
          <w:szCs w:val="24"/>
          <w:highlight w:val="none"/>
          <w:lang w:val="en-US" w:eastAsia="zh-CN" w:bidi="ar-SA"/>
        </w:rPr>
        <w:id w:val="147477020"/>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523EDCE9">
          <w:pPr>
            <w:keepNext w:val="0"/>
            <w:keepLines w:val="0"/>
            <w:pageBreakBefore w:val="0"/>
            <w:kinsoku/>
            <w:wordWrap/>
            <w:overflowPunct/>
            <w:topLinePunct w:val="0"/>
            <w:bidi w:val="0"/>
            <w:spacing w:before="0" w:beforeLines="0" w:after="0" w:afterLines="0" w:line="460" w:lineRule="exact"/>
            <w:ind w:left="0" w:leftChars="0" w:right="0" w:rightChars="0" w:firstLine="0" w:firstLineChars="0"/>
            <w:jc w:val="center"/>
            <w:rPr>
              <w:color w:val="auto"/>
              <w:sz w:val="28"/>
              <w:szCs w:val="28"/>
              <w:highlight w:val="none"/>
            </w:rPr>
          </w:pPr>
          <w:r>
            <w:rPr>
              <w:rFonts w:ascii="宋体" w:hAnsi="宋体" w:eastAsia="宋体"/>
              <w:color w:val="auto"/>
              <w:sz w:val="28"/>
              <w:szCs w:val="28"/>
              <w:highlight w:val="none"/>
            </w:rPr>
            <w:t>目录</w:t>
          </w:r>
        </w:p>
        <w:p w14:paraId="3445DF94">
          <w:pPr>
            <w:pStyle w:val="21"/>
            <w:tabs>
              <w:tab w:val="right" w:leader="dot" w:pos="9460"/>
            </w:tabs>
            <w:rPr>
              <w:color w:val="auto"/>
              <w:highlight w:val="none"/>
            </w:rPr>
          </w:pPr>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_Toc12930 </w:instrText>
          </w:r>
          <w:r>
            <w:rPr>
              <w:color w:val="auto"/>
              <w:szCs w:val="28"/>
              <w:highlight w:val="none"/>
            </w:rPr>
            <w:fldChar w:fldCharType="separate"/>
          </w:r>
          <w:r>
            <w:rPr>
              <w:rFonts w:hint="eastAsia" w:asciiTheme="majorEastAsia" w:hAnsiTheme="majorEastAsia" w:eastAsiaTheme="majorEastAsia"/>
              <w:color w:val="auto"/>
              <w:kern w:val="0"/>
              <w:szCs w:val="36"/>
              <w:highlight w:val="none"/>
            </w:rPr>
            <w:t>第一章  公开</w:t>
          </w:r>
          <w:r>
            <w:rPr>
              <w:rFonts w:hint="eastAsia" w:asciiTheme="majorEastAsia" w:hAnsiTheme="majorEastAsia" w:eastAsiaTheme="majorEastAsia"/>
              <w:color w:val="auto"/>
              <w:szCs w:val="36"/>
              <w:highlight w:val="none"/>
            </w:rPr>
            <w:t>招标采购公告</w:t>
          </w:r>
          <w:r>
            <w:rPr>
              <w:color w:val="auto"/>
              <w:highlight w:val="none"/>
            </w:rPr>
            <w:tab/>
          </w:r>
          <w:r>
            <w:rPr>
              <w:color w:val="auto"/>
              <w:highlight w:val="none"/>
            </w:rPr>
            <w:fldChar w:fldCharType="begin"/>
          </w:r>
          <w:r>
            <w:rPr>
              <w:color w:val="auto"/>
              <w:highlight w:val="none"/>
            </w:rPr>
            <w:instrText xml:space="preserve"> PAGEREF _Toc12930 \h </w:instrText>
          </w:r>
          <w:r>
            <w:rPr>
              <w:color w:val="auto"/>
              <w:highlight w:val="none"/>
            </w:rPr>
            <w:fldChar w:fldCharType="separate"/>
          </w:r>
          <w:r>
            <w:rPr>
              <w:color w:val="auto"/>
              <w:highlight w:val="none"/>
            </w:rPr>
            <w:t>3</w:t>
          </w:r>
          <w:r>
            <w:rPr>
              <w:color w:val="auto"/>
              <w:highlight w:val="none"/>
            </w:rPr>
            <w:fldChar w:fldCharType="end"/>
          </w:r>
          <w:r>
            <w:rPr>
              <w:color w:val="auto"/>
              <w:szCs w:val="28"/>
              <w:highlight w:val="none"/>
            </w:rPr>
            <w:fldChar w:fldCharType="end"/>
          </w:r>
        </w:p>
        <w:p w14:paraId="345BE9D9">
          <w:pPr>
            <w:pStyle w:val="21"/>
            <w:tabs>
              <w:tab w:val="right" w:leader="dot" w:pos="9460"/>
            </w:tabs>
            <w:rPr>
              <w:color w:val="auto"/>
              <w:highlight w:val="none"/>
            </w:rPr>
          </w:pPr>
          <w:r>
            <w:rPr>
              <w:color w:val="auto"/>
              <w:szCs w:val="28"/>
              <w:highlight w:val="none"/>
            </w:rPr>
            <w:fldChar w:fldCharType="begin"/>
          </w:r>
          <w:r>
            <w:rPr>
              <w:color w:val="auto"/>
              <w:szCs w:val="28"/>
              <w:highlight w:val="none"/>
            </w:rPr>
            <w:instrText xml:space="preserve"> HYPERLINK \l _Toc13333 </w:instrText>
          </w:r>
          <w:r>
            <w:rPr>
              <w:color w:val="auto"/>
              <w:szCs w:val="28"/>
              <w:highlight w:val="none"/>
            </w:rPr>
            <w:fldChar w:fldCharType="separate"/>
          </w:r>
          <w:r>
            <w:rPr>
              <w:rFonts w:hint="eastAsia" w:asciiTheme="minorEastAsia" w:hAnsiTheme="minorEastAsia" w:eastAsiaTheme="minorEastAsia"/>
              <w:color w:val="auto"/>
              <w:szCs w:val="36"/>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_Toc13333 \h </w:instrText>
          </w:r>
          <w:r>
            <w:rPr>
              <w:color w:val="auto"/>
              <w:highlight w:val="none"/>
            </w:rPr>
            <w:fldChar w:fldCharType="separate"/>
          </w:r>
          <w:r>
            <w:rPr>
              <w:color w:val="auto"/>
              <w:highlight w:val="none"/>
            </w:rPr>
            <w:t>7</w:t>
          </w:r>
          <w:r>
            <w:rPr>
              <w:color w:val="auto"/>
              <w:highlight w:val="none"/>
            </w:rPr>
            <w:fldChar w:fldCharType="end"/>
          </w:r>
          <w:r>
            <w:rPr>
              <w:color w:val="auto"/>
              <w:szCs w:val="28"/>
              <w:highlight w:val="none"/>
            </w:rPr>
            <w:fldChar w:fldCharType="end"/>
          </w:r>
        </w:p>
        <w:p w14:paraId="58B3665E">
          <w:pPr>
            <w:pStyle w:val="21"/>
            <w:tabs>
              <w:tab w:val="right" w:leader="dot" w:pos="9460"/>
            </w:tabs>
            <w:rPr>
              <w:color w:val="auto"/>
              <w:highlight w:val="none"/>
            </w:rPr>
          </w:pPr>
          <w:r>
            <w:rPr>
              <w:color w:val="auto"/>
              <w:szCs w:val="28"/>
              <w:highlight w:val="none"/>
            </w:rPr>
            <w:fldChar w:fldCharType="begin"/>
          </w:r>
          <w:r>
            <w:rPr>
              <w:color w:val="auto"/>
              <w:szCs w:val="28"/>
              <w:highlight w:val="none"/>
            </w:rPr>
            <w:instrText xml:space="preserve"> HYPERLINK \l _Toc4659 </w:instrText>
          </w:r>
          <w:r>
            <w:rPr>
              <w:color w:val="auto"/>
              <w:szCs w:val="28"/>
              <w:highlight w:val="none"/>
            </w:rPr>
            <w:fldChar w:fldCharType="separate"/>
          </w:r>
          <w:r>
            <w:rPr>
              <w:rFonts w:hint="eastAsia" w:asciiTheme="minorEastAsia" w:hAnsiTheme="minorEastAsia" w:eastAsiaTheme="minorEastAsia"/>
              <w:color w:val="auto"/>
              <w:szCs w:val="36"/>
              <w:highlight w:val="none"/>
            </w:rPr>
            <w:t>第三章 招标需求</w:t>
          </w:r>
          <w:r>
            <w:rPr>
              <w:color w:val="auto"/>
              <w:highlight w:val="none"/>
            </w:rPr>
            <w:tab/>
          </w:r>
          <w:r>
            <w:rPr>
              <w:color w:val="auto"/>
              <w:highlight w:val="none"/>
            </w:rPr>
            <w:fldChar w:fldCharType="begin"/>
          </w:r>
          <w:r>
            <w:rPr>
              <w:color w:val="auto"/>
              <w:highlight w:val="none"/>
            </w:rPr>
            <w:instrText xml:space="preserve"> PAGEREF _Toc4659 \h </w:instrText>
          </w:r>
          <w:r>
            <w:rPr>
              <w:color w:val="auto"/>
              <w:highlight w:val="none"/>
            </w:rPr>
            <w:fldChar w:fldCharType="separate"/>
          </w:r>
          <w:r>
            <w:rPr>
              <w:color w:val="auto"/>
              <w:highlight w:val="none"/>
            </w:rPr>
            <w:t>16</w:t>
          </w:r>
          <w:r>
            <w:rPr>
              <w:color w:val="auto"/>
              <w:highlight w:val="none"/>
            </w:rPr>
            <w:fldChar w:fldCharType="end"/>
          </w:r>
          <w:r>
            <w:rPr>
              <w:color w:val="auto"/>
              <w:szCs w:val="28"/>
              <w:highlight w:val="none"/>
            </w:rPr>
            <w:fldChar w:fldCharType="end"/>
          </w:r>
        </w:p>
        <w:p w14:paraId="066536C9">
          <w:pPr>
            <w:pStyle w:val="21"/>
            <w:tabs>
              <w:tab w:val="right" w:leader="dot" w:pos="9460"/>
            </w:tabs>
            <w:rPr>
              <w:color w:val="auto"/>
              <w:highlight w:val="none"/>
            </w:rPr>
          </w:pPr>
          <w:r>
            <w:rPr>
              <w:color w:val="auto"/>
              <w:szCs w:val="28"/>
              <w:highlight w:val="none"/>
            </w:rPr>
            <w:fldChar w:fldCharType="begin"/>
          </w:r>
          <w:r>
            <w:rPr>
              <w:color w:val="auto"/>
              <w:szCs w:val="28"/>
              <w:highlight w:val="none"/>
            </w:rPr>
            <w:instrText xml:space="preserve"> HYPERLINK \l _Toc28805 </w:instrText>
          </w:r>
          <w:r>
            <w:rPr>
              <w:color w:val="auto"/>
              <w:szCs w:val="28"/>
              <w:highlight w:val="none"/>
            </w:rPr>
            <w:fldChar w:fldCharType="separate"/>
          </w:r>
          <w:r>
            <w:rPr>
              <w:rFonts w:hint="eastAsia" w:asciiTheme="minorEastAsia" w:hAnsiTheme="minorEastAsia" w:eastAsiaTheme="minorEastAsia"/>
              <w:color w:val="auto"/>
              <w:szCs w:val="36"/>
              <w:highlight w:val="none"/>
            </w:rPr>
            <w:t>第四章 评标</w:t>
          </w:r>
          <w:r>
            <w:rPr>
              <w:color w:val="auto"/>
              <w:highlight w:val="none"/>
            </w:rPr>
            <w:tab/>
          </w:r>
          <w:r>
            <w:rPr>
              <w:color w:val="auto"/>
              <w:highlight w:val="none"/>
            </w:rPr>
            <w:fldChar w:fldCharType="begin"/>
          </w:r>
          <w:r>
            <w:rPr>
              <w:color w:val="auto"/>
              <w:highlight w:val="none"/>
            </w:rPr>
            <w:instrText xml:space="preserve"> PAGEREF _Toc28805 \h </w:instrText>
          </w:r>
          <w:r>
            <w:rPr>
              <w:color w:val="auto"/>
              <w:highlight w:val="none"/>
            </w:rPr>
            <w:fldChar w:fldCharType="separate"/>
          </w:r>
          <w:r>
            <w:rPr>
              <w:color w:val="auto"/>
              <w:highlight w:val="none"/>
            </w:rPr>
            <w:t>25</w:t>
          </w:r>
          <w:r>
            <w:rPr>
              <w:color w:val="auto"/>
              <w:highlight w:val="none"/>
            </w:rPr>
            <w:fldChar w:fldCharType="end"/>
          </w:r>
          <w:r>
            <w:rPr>
              <w:color w:val="auto"/>
              <w:szCs w:val="28"/>
              <w:highlight w:val="none"/>
            </w:rPr>
            <w:fldChar w:fldCharType="end"/>
          </w:r>
        </w:p>
        <w:p w14:paraId="71731270">
          <w:pPr>
            <w:pStyle w:val="21"/>
            <w:tabs>
              <w:tab w:val="right" w:leader="dot" w:pos="9460"/>
            </w:tabs>
            <w:rPr>
              <w:color w:val="auto"/>
              <w:highlight w:val="none"/>
            </w:rPr>
          </w:pPr>
          <w:r>
            <w:rPr>
              <w:color w:val="auto"/>
              <w:szCs w:val="28"/>
              <w:highlight w:val="none"/>
            </w:rPr>
            <w:fldChar w:fldCharType="begin"/>
          </w:r>
          <w:r>
            <w:rPr>
              <w:color w:val="auto"/>
              <w:szCs w:val="28"/>
              <w:highlight w:val="none"/>
            </w:rPr>
            <w:instrText xml:space="preserve"> HYPERLINK \l _Toc18426 </w:instrText>
          </w:r>
          <w:r>
            <w:rPr>
              <w:color w:val="auto"/>
              <w:szCs w:val="28"/>
              <w:highlight w:val="none"/>
            </w:rPr>
            <w:fldChar w:fldCharType="separate"/>
          </w:r>
          <w:r>
            <w:rPr>
              <w:rFonts w:hint="eastAsia" w:asciiTheme="minorEastAsia" w:hAnsiTheme="minorEastAsia" w:eastAsiaTheme="minorEastAsia"/>
              <w:color w:val="auto"/>
              <w:szCs w:val="36"/>
              <w:highlight w:val="none"/>
            </w:rPr>
            <w:t>第五章 政府采购合同主要条款指引</w:t>
          </w:r>
          <w:r>
            <w:rPr>
              <w:color w:val="auto"/>
              <w:highlight w:val="none"/>
            </w:rPr>
            <w:tab/>
          </w:r>
          <w:r>
            <w:rPr>
              <w:color w:val="auto"/>
              <w:highlight w:val="none"/>
            </w:rPr>
            <w:fldChar w:fldCharType="begin"/>
          </w:r>
          <w:r>
            <w:rPr>
              <w:color w:val="auto"/>
              <w:highlight w:val="none"/>
            </w:rPr>
            <w:instrText xml:space="preserve"> PAGEREF _Toc18426 \h </w:instrText>
          </w:r>
          <w:r>
            <w:rPr>
              <w:color w:val="auto"/>
              <w:highlight w:val="none"/>
            </w:rPr>
            <w:fldChar w:fldCharType="separate"/>
          </w:r>
          <w:r>
            <w:rPr>
              <w:color w:val="auto"/>
              <w:highlight w:val="none"/>
            </w:rPr>
            <w:t>32</w:t>
          </w:r>
          <w:r>
            <w:rPr>
              <w:color w:val="auto"/>
              <w:highlight w:val="none"/>
            </w:rPr>
            <w:fldChar w:fldCharType="end"/>
          </w:r>
          <w:r>
            <w:rPr>
              <w:color w:val="auto"/>
              <w:szCs w:val="28"/>
              <w:highlight w:val="none"/>
            </w:rPr>
            <w:fldChar w:fldCharType="end"/>
          </w:r>
        </w:p>
        <w:p w14:paraId="64A55325">
          <w:pPr>
            <w:pStyle w:val="21"/>
            <w:tabs>
              <w:tab w:val="right" w:leader="dot" w:pos="9460"/>
            </w:tabs>
            <w:rPr>
              <w:color w:val="auto"/>
              <w:highlight w:val="none"/>
            </w:rPr>
          </w:pPr>
          <w:r>
            <w:rPr>
              <w:color w:val="auto"/>
              <w:szCs w:val="28"/>
              <w:highlight w:val="none"/>
            </w:rPr>
            <w:fldChar w:fldCharType="begin"/>
          </w:r>
          <w:r>
            <w:rPr>
              <w:color w:val="auto"/>
              <w:szCs w:val="28"/>
              <w:highlight w:val="none"/>
            </w:rPr>
            <w:instrText xml:space="preserve"> HYPERLINK \l _Toc5386 </w:instrText>
          </w:r>
          <w:r>
            <w:rPr>
              <w:color w:val="auto"/>
              <w:szCs w:val="28"/>
              <w:highlight w:val="none"/>
            </w:rPr>
            <w:fldChar w:fldCharType="separate"/>
          </w:r>
          <w:r>
            <w:rPr>
              <w:rFonts w:hint="eastAsia" w:asciiTheme="minorEastAsia" w:hAnsiTheme="minorEastAsia" w:eastAsiaTheme="minorEastAsia"/>
              <w:color w:val="auto"/>
              <w:szCs w:val="36"/>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_Toc5386 \h </w:instrText>
          </w:r>
          <w:r>
            <w:rPr>
              <w:color w:val="auto"/>
              <w:highlight w:val="none"/>
            </w:rPr>
            <w:fldChar w:fldCharType="separate"/>
          </w:r>
          <w:r>
            <w:rPr>
              <w:color w:val="auto"/>
              <w:highlight w:val="none"/>
            </w:rPr>
            <w:t>40</w:t>
          </w:r>
          <w:r>
            <w:rPr>
              <w:color w:val="auto"/>
              <w:highlight w:val="none"/>
            </w:rPr>
            <w:fldChar w:fldCharType="end"/>
          </w:r>
          <w:r>
            <w:rPr>
              <w:color w:val="auto"/>
              <w:szCs w:val="28"/>
              <w:highlight w:val="none"/>
            </w:rPr>
            <w:fldChar w:fldCharType="end"/>
          </w:r>
        </w:p>
        <w:p w14:paraId="29F292B2">
          <w:pPr>
            <w:keepNext w:val="0"/>
            <w:keepLines w:val="0"/>
            <w:pageBreakBefore w:val="0"/>
            <w:kinsoku/>
            <w:wordWrap/>
            <w:overflowPunct/>
            <w:topLinePunct w:val="0"/>
            <w:bidi w:val="0"/>
            <w:spacing w:line="460" w:lineRule="exact"/>
            <w:rPr>
              <w:color w:val="auto"/>
              <w:highlight w:val="none"/>
            </w:rPr>
          </w:pPr>
          <w:r>
            <w:rPr>
              <w:color w:val="auto"/>
              <w:szCs w:val="28"/>
              <w:highlight w:val="none"/>
            </w:rPr>
            <w:fldChar w:fldCharType="end"/>
          </w:r>
        </w:p>
      </w:sdtContent>
    </w:sdt>
    <w:p w14:paraId="7E81AAF3">
      <w:pPr>
        <w:keepNext w:val="0"/>
        <w:keepLines w:val="0"/>
        <w:pageBreakBefore w:val="0"/>
        <w:kinsoku/>
        <w:wordWrap/>
        <w:overflowPunct/>
        <w:topLinePunct w:val="0"/>
        <w:bidi w:val="0"/>
        <w:spacing w:line="460" w:lineRule="exact"/>
        <w:rPr>
          <w:color w:val="auto"/>
          <w:highlight w:val="none"/>
        </w:rPr>
      </w:pPr>
    </w:p>
    <w:p w14:paraId="528A1DBC">
      <w:pPr>
        <w:keepNext w:val="0"/>
        <w:keepLines w:val="0"/>
        <w:pageBreakBefore w:val="0"/>
        <w:kinsoku/>
        <w:wordWrap/>
        <w:overflowPunct/>
        <w:topLinePunct w:val="0"/>
        <w:bidi w:val="0"/>
        <w:spacing w:line="460" w:lineRule="exact"/>
        <w:rPr>
          <w:color w:val="auto"/>
          <w:highlight w:val="none"/>
        </w:rPr>
      </w:pPr>
    </w:p>
    <w:p w14:paraId="3AD3985F">
      <w:pPr>
        <w:keepNext w:val="0"/>
        <w:keepLines w:val="0"/>
        <w:pageBreakBefore w:val="0"/>
        <w:kinsoku/>
        <w:wordWrap/>
        <w:overflowPunct/>
        <w:topLinePunct w:val="0"/>
        <w:bidi w:val="0"/>
        <w:spacing w:line="460" w:lineRule="exact"/>
        <w:rPr>
          <w:color w:val="auto"/>
          <w:highlight w:val="none"/>
        </w:rPr>
      </w:pPr>
    </w:p>
    <w:p w14:paraId="1BDED591">
      <w:pPr>
        <w:keepNext w:val="0"/>
        <w:keepLines w:val="0"/>
        <w:pageBreakBefore w:val="0"/>
        <w:kinsoku/>
        <w:wordWrap/>
        <w:overflowPunct/>
        <w:topLinePunct w:val="0"/>
        <w:bidi w:val="0"/>
        <w:spacing w:line="460" w:lineRule="exact"/>
        <w:rPr>
          <w:color w:val="auto"/>
          <w:highlight w:val="none"/>
        </w:rPr>
      </w:pPr>
    </w:p>
    <w:p w14:paraId="4348E8B9">
      <w:pPr>
        <w:keepNext w:val="0"/>
        <w:keepLines w:val="0"/>
        <w:pageBreakBefore w:val="0"/>
        <w:kinsoku/>
        <w:wordWrap/>
        <w:overflowPunct/>
        <w:topLinePunct w:val="0"/>
        <w:bidi w:val="0"/>
        <w:spacing w:line="460" w:lineRule="exact"/>
        <w:rPr>
          <w:color w:val="auto"/>
          <w:highlight w:val="none"/>
        </w:rPr>
      </w:pPr>
    </w:p>
    <w:p w14:paraId="77FE08AB">
      <w:pPr>
        <w:keepNext w:val="0"/>
        <w:keepLines w:val="0"/>
        <w:pageBreakBefore w:val="0"/>
        <w:kinsoku/>
        <w:wordWrap/>
        <w:overflowPunct/>
        <w:topLinePunct w:val="0"/>
        <w:bidi w:val="0"/>
        <w:spacing w:line="460" w:lineRule="exact"/>
        <w:rPr>
          <w:color w:val="auto"/>
          <w:highlight w:val="none"/>
        </w:rPr>
      </w:pPr>
    </w:p>
    <w:p w14:paraId="0E085E43">
      <w:pPr>
        <w:keepNext w:val="0"/>
        <w:keepLines w:val="0"/>
        <w:pageBreakBefore w:val="0"/>
        <w:kinsoku/>
        <w:wordWrap/>
        <w:overflowPunct/>
        <w:topLinePunct w:val="0"/>
        <w:bidi w:val="0"/>
        <w:spacing w:line="460" w:lineRule="exact"/>
        <w:rPr>
          <w:color w:val="auto"/>
          <w:highlight w:val="none"/>
        </w:rPr>
      </w:pPr>
    </w:p>
    <w:p w14:paraId="789A7CCA">
      <w:pPr>
        <w:keepNext w:val="0"/>
        <w:keepLines w:val="0"/>
        <w:pageBreakBefore w:val="0"/>
        <w:kinsoku/>
        <w:wordWrap/>
        <w:overflowPunct/>
        <w:topLinePunct w:val="0"/>
        <w:bidi w:val="0"/>
        <w:spacing w:line="460" w:lineRule="exact"/>
        <w:rPr>
          <w:color w:val="auto"/>
          <w:highlight w:val="none"/>
        </w:rPr>
      </w:pPr>
    </w:p>
    <w:p w14:paraId="1F56801A">
      <w:pPr>
        <w:keepNext w:val="0"/>
        <w:keepLines w:val="0"/>
        <w:pageBreakBefore w:val="0"/>
        <w:kinsoku/>
        <w:wordWrap/>
        <w:overflowPunct/>
        <w:topLinePunct w:val="0"/>
        <w:bidi w:val="0"/>
        <w:spacing w:line="460" w:lineRule="exact"/>
        <w:rPr>
          <w:color w:val="auto"/>
          <w:highlight w:val="none"/>
        </w:rPr>
      </w:pPr>
    </w:p>
    <w:p w14:paraId="44393C55">
      <w:pPr>
        <w:keepNext w:val="0"/>
        <w:keepLines w:val="0"/>
        <w:pageBreakBefore w:val="0"/>
        <w:kinsoku/>
        <w:wordWrap/>
        <w:overflowPunct/>
        <w:topLinePunct w:val="0"/>
        <w:bidi w:val="0"/>
        <w:spacing w:line="460" w:lineRule="exact"/>
        <w:rPr>
          <w:color w:val="auto"/>
          <w:highlight w:val="none"/>
        </w:rPr>
      </w:pPr>
    </w:p>
    <w:p w14:paraId="28D0A851">
      <w:pPr>
        <w:keepNext w:val="0"/>
        <w:keepLines w:val="0"/>
        <w:pageBreakBefore w:val="0"/>
        <w:kinsoku/>
        <w:wordWrap/>
        <w:overflowPunct/>
        <w:topLinePunct w:val="0"/>
        <w:bidi w:val="0"/>
        <w:spacing w:line="460" w:lineRule="exact"/>
        <w:rPr>
          <w:color w:val="auto"/>
          <w:highlight w:val="none"/>
        </w:rPr>
      </w:pPr>
    </w:p>
    <w:p w14:paraId="195953D3">
      <w:pPr>
        <w:keepNext w:val="0"/>
        <w:keepLines w:val="0"/>
        <w:pageBreakBefore w:val="0"/>
        <w:kinsoku/>
        <w:wordWrap/>
        <w:overflowPunct/>
        <w:topLinePunct w:val="0"/>
        <w:bidi w:val="0"/>
        <w:spacing w:line="460" w:lineRule="exact"/>
        <w:rPr>
          <w:color w:val="auto"/>
          <w:highlight w:val="none"/>
        </w:rPr>
      </w:pPr>
    </w:p>
    <w:p w14:paraId="35D73E83">
      <w:pPr>
        <w:keepNext w:val="0"/>
        <w:keepLines w:val="0"/>
        <w:pageBreakBefore w:val="0"/>
        <w:kinsoku/>
        <w:wordWrap/>
        <w:overflowPunct/>
        <w:topLinePunct w:val="0"/>
        <w:bidi w:val="0"/>
        <w:spacing w:line="460" w:lineRule="exact"/>
        <w:rPr>
          <w:color w:val="auto"/>
          <w:highlight w:val="none"/>
        </w:rPr>
      </w:pPr>
    </w:p>
    <w:p w14:paraId="3B4244BB">
      <w:pPr>
        <w:keepNext w:val="0"/>
        <w:keepLines w:val="0"/>
        <w:pageBreakBefore w:val="0"/>
        <w:kinsoku/>
        <w:wordWrap/>
        <w:overflowPunct/>
        <w:topLinePunct w:val="0"/>
        <w:bidi w:val="0"/>
        <w:spacing w:line="460" w:lineRule="exact"/>
        <w:rPr>
          <w:color w:val="auto"/>
          <w:highlight w:val="none"/>
        </w:rPr>
      </w:pPr>
    </w:p>
    <w:p w14:paraId="106F3528">
      <w:pPr>
        <w:keepNext w:val="0"/>
        <w:keepLines w:val="0"/>
        <w:pageBreakBefore w:val="0"/>
        <w:kinsoku/>
        <w:wordWrap/>
        <w:overflowPunct/>
        <w:topLinePunct w:val="0"/>
        <w:bidi w:val="0"/>
        <w:spacing w:line="460" w:lineRule="exact"/>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577D7CEC">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60" w:lineRule="exact"/>
        <w:ind w:right="23"/>
        <w:jc w:val="center"/>
        <w:outlineLvl w:val="0"/>
        <w:rPr>
          <w:rFonts w:asciiTheme="majorEastAsia" w:hAnsiTheme="majorEastAsia" w:eastAsiaTheme="majorEastAsia"/>
          <w:b/>
          <w:color w:val="auto"/>
          <w:kern w:val="0"/>
          <w:sz w:val="36"/>
          <w:szCs w:val="36"/>
          <w:highlight w:val="none"/>
        </w:rPr>
      </w:pPr>
      <w:bookmarkStart w:id="0" w:name="_Toc12930"/>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bookmarkEnd w:id="0"/>
    </w:p>
    <w:tbl>
      <w:tblPr>
        <w:tblStyle w:val="27"/>
        <w:tblW w:w="966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0"/>
      </w:tblGrid>
      <w:tr w14:paraId="139D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660" w:type="dxa"/>
          </w:tcPr>
          <w:p w14:paraId="642741B5">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项目概况</w:t>
            </w:r>
          </w:p>
          <w:p w14:paraId="29AE504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olor w:val="auto"/>
                <w:sz w:val="24"/>
                <w:szCs w:val="24"/>
                <w:highlight w:val="none"/>
              </w:rPr>
            </w:pPr>
            <w:r>
              <w:rPr>
                <w:rFonts w:hint="eastAsia" w:ascii="宋体" w:hAnsi="宋体"/>
                <w:color w:val="auto"/>
                <w:sz w:val="21"/>
                <w:szCs w:val="21"/>
                <w:highlight w:val="none"/>
                <w:u w:val="none"/>
                <w:lang w:eastAsia="zh-CN"/>
              </w:rPr>
              <w:t>2025年-2027年健跳镇集镇保洁及农村垃圾清运综合服务项目招标项目的潜在投标人应在政采云平台线上获取（下载）招标文件</w:t>
            </w:r>
            <w:r>
              <w:rPr>
                <w:rFonts w:hint="eastAsia" w:ascii="宋体" w:hAnsi="宋体"/>
                <w:color w:val="auto"/>
                <w:sz w:val="21"/>
                <w:szCs w:val="21"/>
                <w:highlight w:val="none"/>
                <w:lang w:eastAsia="zh-CN"/>
              </w:rPr>
              <w:t>。</w:t>
            </w:r>
            <w:r>
              <w:rPr>
                <w:rFonts w:ascii="宋体" w:hAnsi="宋体"/>
                <w:color w:val="auto"/>
                <w:sz w:val="21"/>
                <w:szCs w:val="21"/>
                <w:highlight w:val="none"/>
              </w:rPr>
              <w:t>并于</w:t>
            </w:r>
            <w:r>
              <w:rPr>
                <w:rFonts w:hint="eastAsia" w:ascii="宋体" w:hAnsi="宋体"/>
                <w:color w:val="auto"/>
                <w:sz w:val="21"/>
                <w:szCs w:val="21"/>
                <w:highlight w:val="none"/>
                <w:u w:val="none"/>
                <w:lang w:eastAsia="zh-CN"/>
              </w:rPr>
              <w:t>2025年</w:t>
            </w:r>
            <w:r>
              <w:rPr>
                <w:rFonts w:hint="eastAsia" w:ascii="宋体" w:hAnsi="宋体"/>
                <w:color w:val="auto"/>
                <w:sz w:val="21"/>
                <w:szCs w:val="21"/>
                <w:highlight w:val="none"/>
                <w:u w:val="none"/>
                <w:lang w:val="en-US" w:eastAsia="zh-CN"/>
              </w:rPr>
              <w:t>07</w:t>
            </w:r>
            <w:r>
              <w:rPr>
                <w:rFonts w:hint="eastAsia" w:ascii="宋体" w:hAnsi="宋体"/>
                <w:color w:val="auto"/>
                <w:sz w:val="21"/>
                <w:szCs w:val="21"/>
                <w:highlight w:val="none"/>
                <w:u w:val="none"/>
                <w:lang w:eastAsia="zh-CN"/>
              </w:rPr>
              <w:t>月</w:t>
            </w:r>
            <w:r>
              <w:rPr>
                <w:rFonts w:hint="eastAsia" w:ascii="宋体" w:hAnsi="宋体"/>
                <w:color w:val="auto"/>
                <w:sz w:val="21"/>
                <w:szCs w:val="21"/>
                <w:highlight w:val="none"/>
                <w:u w:val="none"/>
                <w:lang w:val="en-US" w:eastAsia="zh-CN"/>
              </w:rPr>
              <w:t>30</w:t>
            </w:r>
            <w:r>
              <w:rPr>
                <w:rFonts w:hint="eastAsia" w:ascii="宋体" w:hAnsi="宋体"/>
                <w:color w:val="auto"/>
                <w:sz w:val="21"/>
                <w:szCs w:val="21"/>
                <w:highlight w:val="none"/>
                <w:u w:val="none"/>
                <w:lang w:eastAsia="zh-CN"/>
              </w:rPr>
              <w:t>日</w:t>
            </w:r>
            <w:r>
              <w:rPr>
                <w:rFonts w:hint="eastAsia" w:ascii="宋体" w:hAnsi="宋体"/>
                <w:color w:val="auto"/>
                <w:sz w:val="21"/>
                <w:szCs w:val="21"/>
                <w:highlight w:val="none"/>
                <w:u w:val="none"/>
                <w:lang w:val="en-US" w:eastAsia="zh-CN"/>
              </w:rPr>
              <w:t>09:00</w:t>
            </w:r>
            <w:r>
              <w:rPr>
                <w:rFonts w:ascii="宋体" w:hAnsi="宋体"/>
                <w:color w:val="auto"/>
                <w:sz w:val="21"/>
                <w:szCs w:val="21"/>
                <w:highlight w:val="none"/>
              </w:rPr>
              <w:t>（北京时间）前递交（上传）投标文件。</w:t>
            </w:r>
          </w:p>
        </w:tc>
      </w:tr>
    </w:tbl>
    <w:p w14:paraId="50CD243A">
      <w:pPr>
        <w:keepNext w:val="0"/>
        <w:keepLines w:val="0"/>
        <w:pageBreakBefore w:val="0"/>
        <w:widowControl w:val="0"/>
        <w:numPr>
          <w:ilvl w:val="0"/>
          <w:numId w:val="0"/>
        </w:numPr>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right="0" w:rightChars="0"/>
        <w:jc w:val="left"/>
        <w:textAlignment w:val="auto"/>
        <w:rPr>
          <w:rFonts w:hint="eastAsia" w:ascii="宋体" w:hAnsi="宋体"/>
          <w:b/>
          <w:bCs w:val="0"/>
          <w:color w:val="auto"/>
          <w:kern w:val="0"/>
          <w:sz w:val="21"/>
          <w:szCs w:val="21"/>
          <w:highlight w:val="none"/>
        </w:rPr>
      </w:pPr>
      <w:r>
        <w:rPr>
          <w:rFonts w:hint="eastAsia" w:ascii="宋体" w:hAnsi="宋体"/>
          <w:b/>
          <w:bCs w:val="0"/>
          <w:color w:val="auto"/>
          <w:kern w:val="0"/>
          <w:sz w:val="21"/>
          <w:szCs w:val="21"/>
          <w:highlight w:val="none"/>
          <w:lang w:val="en-US" w:eastAsia="zh-CN"/>
        </w:rPr>
        <w:t>一、</w:t>
      </w:r>
      <w:r>
        <w:rPr>
          <w:rFonts w:hint="eastAsia" w:ascii="宋体" w:hAnsi="宋体"/>
          <w:b/>
          <w:bCs w:val="0"/>
          <w:color w:val="auto"/>
          <w:kern w:val="0"/>
          <w:sz w:val="21"/>
          <w:szCs w:val="21"/>
          <w:highlight w:val="none"/>
        </w:rPr>
        <w:t>项目基本情况</w:t>
      </w:r>
    </w:p>
    <w:p w14:paraId="0F770B5B">
      <w:pPr>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right="0" w:rightChars="0" w:firstLine="420" w:firstLineChars="200"/>
        <w:jc w:val="left"/>
        <w:textAlignment w:val="auto"/>
        <w:rPr>
          <w:rFonts w:hint="default" w:ascii="宋体" w:hAnsi="宋体"/>
          <w:color w:val="auto"/>
          <w:sz w:val="21"/>
          <w:szCs w:val="21"/>
          <w:highlight w:val="none"/>
          <w:lang w:val="en-US"/>
        </w:rPr>
      </w:pPr>
      <w:r>
        <w:rPr>
          <w:rFonts w:hint="eastAsia" w:ascii="宋体" w:hAnsi="宋体"/>
          <w:color w:val="auto"/>
          <w:kern w:val="0"/>
          <w:sz w:val="21"/>
          <w:szCs w:val="21"/>
          <w:highlight w:val="none"/>
        </w:rPr>
        <w:t>项目编号</w:t>
      </w:r>
      <w:r>
        <w:rPr>
          <w:rFonts w:hint="eastAsia" w:ascii="宋体" w:hAnsi="宋体"/>
          <w:color w:val="auto"/>
          <w:sz w:val="21"/>
          <w:szCs w:val="21"/>
          <w:highlight w:val="none"/>
        </w:rPr>
        <w:t>：三招采-202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-GK</w:t>
      </w:r>
      <w:r>
        <w:rPr>
          <w:rFonts w:hint="eastAsia" w:ascii="宋体" w:hAnsi="宋体"/>
          <w:color w:val="auto"/>
          <w:sz w:val="21"/>
          <w:szCs w:val="21"/>
          <w:highlight w:val="none"/>
          <w:lang w:val="en-US" w:eastAsia="zh-CN"/>
        </w:rPr>
        <w:t>049</w:t>
      </w:r>
    </w:p>
    <w:p w14:paraId="66B84125">
      <w:pPr>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right="0" w:rightChars="0" w:firstLine="420" w:firstLineChars="200"/>
        <w:jc w:val="left"/>
        <w:textAlignment w:val="auto"/>
        <w:rPr>
          <w:rFonts w:hint="eastAsia" w:ascii="宋体" w:hAnsi="宋体"/>
          <w:color w:val="auto"/>
          <w:sz w:val="21"/>
          <w:szCs w:val="21"/>
          <w:highlight w:val="none"/>
          <w:lang w:eastAsia="zh-CN"/>
        </w:rPr>
      </w:pPr>
      <w:r>
        <w:rPr>
          <w:rFonts w:hint="eastAsia" w:ascii="宋体" w:hAnsi="宋体"/>
          <w:color w:val="auto"/>
          <w:kern w:val="0"/>
          <w:sz w:val="21"/>
          <w:szCs w:val="21"/>
          <w:highlight w:val="none"/>
        </w:rPr>
        <w:t>项目名称：</w:t>
      </w:r>
      <w:r>
        <w:rPr>
          <w:rFonts w:hint="eastAsia" w:ascii="宋体" w:hAnsi="宋体"/>
          <w:color w:val="auto"/>
          <w:sz w:val="21"/>
          <w:szCs w:val="21"/>
          <w:highlight w:val="none"/>
          <w:lang w:eastAsia="zh-CN"/>
        </w:rPr>
        <w:t>2025年-2027年健跳镇集镇保洁及农村垃圾清运综合服务项目</w:t>
      </w:r>
    </w:p>
    <w:p w14:paraId="246410FD">
      <w:pPr>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right="0" w:rightChars="0" w:firstLine="420" w:firstLineChars="200"/>
        <w:jc w:val="left"/>
        <w:textAlignment w:val="auto"/>
        <w:rPr>
          <w:rFonts w:hint="eastAsia" w:ascii="宋体" w:hAnsi="宋体" w:cs="Simang"/>
          <w:color w:val="auto"/>
          <w:kern w:val="0"/>
          <w:sz w:val="21"/>
          <w:szCs w:val="21"/>
          <w:highlight w:val="none"/>
          <w:lang w:val="en-US" w:eastAsia="zh-CN"/>
        </w:rPr>
      </w:pPr>
      <w:r>
        <w:rPr>
          <w:rFonts w:hint="eastAsia" w:ascii="宋体" w:hAnsi="宋体" w:cs="Simang"/>
          <w:color w:val="auto"/>
          <w:kern w:val="0"/>
          <w:sz w:val="21"/>
          <w:szCs w:val="21"/>
          <w:highlight w:val="none"/>
        </w:rPr>
        <w:t>预算金额</w:t>
      </w:r>
      <w:r>
        <w:rPr>
          <w:rFonts w:hint="eastAsia" w:ascii="宋体" w:hAnsi="宋体" w:cs="Simang"/>
          <w:color w:val="auto"/>
          <w:kern w:val="0"/>
          <w:sz w:val="21"/>
          <w:szCs w:val="21"/>
          <w:highlight w:val="none"/>
          <w:lang w:eastAsia="zh-CN"/>
        </w:rPr>
        <w:t>（元）</w:t>
      </w:r>
      <w:r>
        <w:rPr>
          <w:rFonts w:hint="eastAsia" w:ascii="宋体" w:hAnsi="宋体" w:cs="Simang"/>
          <w:color w:val="auto"/>
          <w:kern w:val="0"/>
          <w:sz w:val="21"/>
          <w:szCs w:val="21"/>
          <w:highlight w:val="none"/>
        </w:rPr>
        <w:t>：</w:t>
      </w:r>
      <w:r>
        <w:rPr>
          <w:rFonts w:hint="eastAsia" w:ascii="宋体" w:hAnsi="宋体" w:cs="Simang"/>
          <w:color w:val="auto"/>
          <w:kern w:val="0"/>
          <w:sz w:val="21"/>
          <w:szCs w:val="21"/>
          <w:highlight w:val="none"/>
          <w:lang w:val="en-US" w:eastAsia="zh-CN"/>
        </w:rPr>
        <w:t>7093508</w:t>
      </w:r>
    </w:p>
    <w:p w14:paraId="1EE06B88">
      <w:pPr>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right="0" w:rightChars="0" w:firstLine="420" w:firstLineChars="200"/>
        <w:jc w:val="left"/>
        <w:textAlignment w:val="auto"/>
        <w:rPr>
          <w:rFonts w:hint="default" w:ascii="宋体" w:hAnsi="宋体" w:eastAsia="宋体" w:cs="Simang"/>
          <w:color w:val="auto"/>
          <w:kern w:val="0"/>
          <w:sz w:val="21"/>
          <w:szCs w:val="21"/>
          <w:highlight w:val="none"/>
          <w:lang w:val="en-US" w:eastAsia="zh-CN"/>
        </w:rPr>
      </w:pPr>
      <w:r>
        <w:rPr>
          <w:rFonts w:hint="eastAsia" w:ascii="宋体" w:hAnsi="宋体" w:cs="Simang"/>
          <w:color w:val="auto"/>
          <w:kern w:val="0"/>
          <w:sz w:val="21"/>
          <w:szCs w:val="21"/>
          <w:highlight w:val="none"/>
        </w:rPr>
        <w:t>最高限价（</w:t>
      </w:r>
      <w:r>
        <w:rPr>
          <w:rFonts w:hint="eastAsia" w:ascii="宋体" w:hAnsi="宋体" w:cs="Simang"/>
          <w:color w:val="auto"/>
          <w:kern w:val="0"/>
          <w:sz w:val="21"/>
          <w:szCs w:val="21"/>
          <w:highlight w:val="none"/>
          <w:lang w:eastAsia="zh-CN"/>
        </w:rPr>
        <w:t>元</w:t>
      </w:r>
      <w:r>
        <w:rPr>
          <w:rFonts w:hint="eastAsia" w:ascii="宋体" w:hAnsi="宋体" w:cs="Simang"/>
          <w:color w:val="auto"/>
          <w:kern w:val="0"/>
          <w:sz w:val="21"/>
          <w:szCs w:val="21"/>
          <w:highlight w:val="none"/>
        </w:rPr>
        <w:t>）：</w:t>
      </w:r>
      <w:r>
        <w:rPr>
          <w:rFonts w:hint="eastAsia" w:ascii="宋体" w:hAnsi="宋体" w:cs="Simang"/>
          <w:color w:val="auto"/>
          <w:kern w:val="0"/>
          <w:sz w:val="21"/>
          <w:szCs w:val="21"/>
          <w:highlight w:val="none"/>
          <w:lang w:val="en-US" w:eastAsia="zh-CN"/>
        </w:rPr>
        <w:t>6380000</w:t>
      </w:r>
    </w:p>
    <w:p w14:paraId="5FFC1BEB">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ascii="宋体" w:hAnsi="宋体" w:cs="Simang"/>
          <w:color w:val="auto"/>
          <w:kern w:val="0"/>
          <w:sz w:val="21"/>
          <w:szCs w:val="21"/>
          <w:highlight w:val="none"/>
        </w:rPr>
      </w:pPr>
      <w:r>
        <w:rPr>
          <w:rFonts w:hint="eastAsia" w:ascii="宋体" w:hAnsi="宋体" w:cs="Simang"/>
          <w:color w:val="auto"/>
          <w:kern w:val="0"/>
          <w:sz w:val="21"/>
          <w:szCs w:val="21"/>
          <w:highlight w:val="none"/>
        </w:rPr>
        <w:t>采购需求：</w:t>
      </w:r>
    </w:p>
    <w:p w14:paraId="647A6E54">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Simang"/>
          <w:color w:val="auto"/>
          <w:kern w:val="0"/>
          <w:sz w:val="21"/>
          <w:szCs w:val="21"/>
          <w:highlight w:val="none"/>
          <w:lang w:eastAsia="zh-CN"/>
        </w:rPr>
      </w:pPr>
      <w:r>
        <w:rPr>
          <w:rFonts w:hint="eastAsia" w:ascii="宋体" w:hAnsi="宋体" w:cs="Simang"/>
          <w:color w:val="auto"/>
          <w:kern w:val="0"/>
          <w:sz w:val="21"/>
          <w:szCs w:val="21"/>
          <w:highlight w:val="none"/>
        </w:rPr>
        <w:t>标项名称：</w:t>
      </w:r>
      <w:r>
        <w:rPr>
          <w:rFonts w:hint="eastAsia" w:ascii="宋体" w:hAnsi="宋体"/>
          <w:color w:val="auto"/>
          <w:sz w:val="21"/>
          <w:szCs w:val="21"/>
          <w:highlight w:val="none"/>
          <w:lang w:eastAsia="zh-CN"/>
        </w:rPr>
        <w:t>2025年-2027年健跳镇集镇保洁及农村垃圾清运综合服务项目</w:t>
      </w:r>
    </w:p>
    <w:p w14:paraId="7E77018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Simang"/>
          <w:color w:val="auto"/>
          <w:kern w:val="0"/>
          <w:sz w:val="21"/>
          <w:szCs w:val="21"/>
          <w:highlight w:val="none"/>
          <w:lang w:eastAsia="zh-CN"/>
        </w:rPr>
      </w:pPr>
      <w:r>
        <w:rPr>
          <w:rFonts w:hint="eastAsia" w:ascii="宋体" w:hAnsi="宋体" w:cs="Simang"/>
          <w:color w:val="auto"/>
          <w:kern w:val="0"/>
          <w:sz w:val="21"/>
          <w:szCs w:val="21"/>
          <w:highlight w:val="none"/>
        </w:rPr>
        <w:t>数量：</w:t>
      </w:r>
      <w:r>
        <w:rPr>
          <w:rFonts w:hint="eastAsia" w:ascii="宋体" w:hAnsi="宋体" w:cs="Simang"/>
          <w:color w:val="auto"/>
          <w:kern w:val="0"/>
          <w:sz w:val="21"/>
          <w:szCs w:val="21"/>
          <w:highlight w:val="none"/>
          <w:lang w:val="en-US" w:eastAsia="zh-CN"/>
        </w:rPr>
        <w:t>不限</w:t>
      </w:r>
    </w:p>
    <w:p w14:paraId="7226CEBC">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Simang"/>
          <w:color w:val="auto"/>
          <w:kern w:val="0"/>
          <w:sz w:val="21"/>
          <w:szCs w:val="21"/>
          <w:highlight w:val="none"/>
          <w:lang w:eastAsia="zh-CN"/>
        </w:rPr>
      </w:pPr>
      <w:r>
        <w:rPr>
          <w:rFonts w:hint="eastAsia" w:ascii="宋体" w:hAnsi="宋体" w:cs="Simang"/>
          <w:color w:val="auto"/>
          <w:kern w:val="0"/>
          <w:sz w:val="21"/>
          <w:szCs w:val="21"/>
          <w:highlight w:val="none"/>
        </w:rPr>
        <w:t>预算金额</w:t>
      </w:r>
      <w:r>
        <w:rPr>
          <w:rFonts w:hint="eastAsia" w:ascii="宋体" w:hAnsi="宋体" w:cs="Simang"/>
          <w:color w:val="auto"/>
          <w:kern w:val="0"/>
          <w:sz w:val="21"/>
          <w:szCs w:val="21"/>
          <w:highlight w:val="none"/>
          <w:lang w:eastAsia="zh-CN"/>
        </w:rPr>
        <w:t>（元）</w:t>
      </w:r>
      <w:r>
        <w:rPr>
          <w:rFonts w:hint="eastAsia" w:ascii="宋体" w:hAnsi="宋体" w:cs="Simang"/>
          <w:color w:val="auto"/>
          <w:kern w:val="0"/>
          <w:sz w:val="21"/>
          <w:szCs w:val="21"/>
          <w:highlight w:val="none"/>
        </w:rPr>
        <w:t>：</w:t>
      </w:r>
      <w:r>
        <w:rPr>
          <w:rFonts w:hint="eastAsia" w:ascii="宋体" w:hAnsi="宋体" w:cs="Simang"/>
          <w:color w:val="auto"/>
          <w:kern w:val="0"/>
          <w:sz w:val="21"/>
          <w:szCs w:val="21"/>
          <w:highlight w:val="none"/>
          <w:lang w:val="en-US" w:eastAsia="zh-CN"/>
        </w:rPr>
        <w:t>7093508</w:t>
      </w:r>
    </w:p>
    <w:p w14:paraId="0489A28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olor w:val="auto"/>
          <w:sz w:val="21"/>
          <w:szCs w:val="21"/>
          <w:highlight w:val="none"/>
        </w:rPr>
      </w:pPr>
      <w:r>
        <w:rPr>
          <w:rFonts w:hint="eastAsia" w:ascii="宋体" w:hAnsi="宋体" w:cs="Simang"/>
          <w:color w:val="auto"/>
          <w:kern w:val="0"/>
          <w:sz w:val="21"/>
          <w:szCs w:val="21"/>
          <w:highlight w:val="none"/>
        </w:rPr>
        <w:t>简要规格描述或项目基本概况介绍、用途：</w:t>
      </w:r>
      <w:r>
        <w:rPr>
          <w:rFonts w:hint="eastAsia" w:ascii="宋体" w:hAnsi="宋体"/>
          <w:color w:val="auto"/>
          <w:sz w:val="21"/>
          <w:szCs w:val="21"/>
          <w:highlight w:val="none"/>
        </w:rPr>
        <w:t>详见招标文件</w:t>
      </w:r>
    </w:p>
    <w:p w14:paraId="768CCCF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s="Simang"/>
          <w:color w:val="auto"/>
          <w:kern w:val="0"/>
          <w:sz w:val="21"/>
          <w:szCs w:val="21"/>
          <w:highlight w:val="none"/>
          <w:lang w:eastAsia="zh-CN"/>
        </w:rPr>
      </w:pPr>
      <w:r>
        <w:rPr>
          <w:rFonts w:hint="eastAsia" w:ascii="宋体" w:hAnsi="宋体" w:cs="Simang"/>
          <w:color w:val="auto"/>
          <w:kern w:val="0"/>
          <w:sz w:val="21"/>
          <w:szCs w:val="21"/>
          <w:highlight w:val="none"/>
          <w:lang w:eastAsia="zh-CN"/>
        </w:rPr>
        <w:t>备注：</w:t>
      </w:r>
    </w:p>
    <w:p w14:paraId="43112D2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hint="eastAsia" w:cs="宋体"/>
          <w:color w:val="auto"/>
          <w:sz w:val="21"/>
          <w:szCs w:val="21"/>
          <w:highlight w:val="none"/>
        </w:rPr>
      </w:pPr>
      <w:r>
        <w:rPr>
          <w:rFonts w:hint="eastAsia" w:ascii="宋体" w:hAnsi="宋体" w:cs="Simang"/>
          <w:color w:val="auto"/>
          <w:kern w:val="0"/>
          <w:sz w:val="21"/>
          <w:szCs w:val="21"/>
          <w:highlight w:val="none"/>
        </w:rPr>
        <w:t>合同履约期限：标项 1，</w:t>
      </w:r>
      <w:r>
        <w:rPr>
          <w:rFonts w:hint="eastAsia" w:ascii="宋体" w:hAnsi="宋体" w:cs="Arial"/>
          <w:color w:val="auto"/>
          <w:kern w:val="0"/>
          <w:sz w:val="21"/>
          <w:szCs w:val="21"/>
          <w:highlight w:val="none"/>
        </w:rPr>
        <w:t>2年</w:t>
      </w:r>
    </w:p>
    <w:p w14:paraId="17AB3B4E">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cs="宋体"/>
          <w:color w:val="auto"/>
          <w:sz w:val="21"/>
          <w:szCs w:val="21"/>
          <w:highlight w:val="none"/>
        </w:rPr>
      </w:pPr>
      <w:r>
        <w:rPr>
          <w:rFonts w:hint="eastAsia" w:cs="宋体"/>
          <w:color w:val="auto"/>
          <w:sz w:val="21"/>
          <w:szCs w:val="21"/>
          <w:highlight w:val="none"/>
        </w:rPr>
        <w:t>本项目（否）接受联合体投标。</w:t>
      </w:r>
    </w:p>
    <w:p w14:paraId="69086DC6">
      <w:pPr>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right="0" w:rightChars="0"/>
        <w:jc w:val="left"/>
        <w:textAlignment w:val="auto"/>
        <w:rPr>
          <w:rFonts w:ascii="宋体" w:hAnsi="宋体"/>
          <w:b/>
          <w:color w:val="auto"/>
          <w:kern w:val="0"/>
          <w:sz w:val="21"/>
          <w:szCs w:val="21"/>
          <w:highlight w:val="none"/>
        </w:rPr>
      </w:pPr>
      <w:r>
        <w:rPr>
          <w:rFonts w:hint="eastAsia" w:ascii="宋体" w:hAnsi="宋体" w:eastAsia="宋体" w:cs="Times New Roman"/>
          <w:b/>
          <w:color w:val="auto"/>
          <w:kern w:val="0"/>
          <w:sz w:val="21"/>
          <w:szCs w:val="21"/>
          <w:highlight w:val="none"/>
          <w:lang w:val="en-US" w:eastAsia="zh-CN" w:bidi="ar-SA"/>
        </w:rPr>
        <w:t>二、</w:t>
      </w:r>
      <w:r>
        <w:rPr>
          <w:rFonts w:hint="eastAsia" w:ascii="宋体" w:hAnsi="宋体"/>
          <w:b/>
          <w:bCs w:val="0"/>
          <w:color w:val="auto"/>
          <w:sz w:val="21"/>
          <w:szCs w:val="21"/>
          <w:highlight w:val="none"/>
        </w:rPr>
        <w:t>申请人的资格要求</w:t>
      </w:r>
      <w:r>
        <w:rPr>
          <w:rFonts w:hint="eastAsia" w:ascii="宋体" w:hAnsi="宋体"/>
          <w:b/>
          <w:color w:val="auto"/>
          <w:sz w:val="21"/>
          <w:szCs w:val="21"/>
          <w:highlight w:val="none"/>
        </w:rPr>
        <w:t>：</w:t>
      </w:r>
    </w:p>
    <w:p w14:paraId="009BDD3E">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满足《中华人民共和国政府采购法》第二十二条规定，</w:t>
      </w:r>
      <w:r>
        <w:rPr>
          <w:rFonts w:ascii="宋体" w:hAnsi="宋体"/>
          <w:color w:val="auto"/>
          <w:sz w:val="21"/>
          <w:szCs w:val="21"/>
          <w:highlight w:val="none"/>
        </w:rPr>
        <w:t>未被“信用中国”</w:t>
      </w:r>
      <w:r>
        <w:rPr>
          <w:rFonts w:hint="eastAsia" w:ascii="宋体" w:hAnsi="宋体"/>
          <w:color w:val="auto"/>
          <w:sz w:val="21"/>
          <w:szCs w:val="21"/>
          <w:highlight w:val="none"/>
        </w:rPr>
        <w:t>（www.creditchina.gov.cn)、中国政府采购网（www.ccgp.gov.cn）列入失信被执行人、重大税收违法失信主体、政府采购严重违法失信行为记录名单。</w:t>
      </w:r>
    </w:p>
    <w:p w14:paraId="2B96B082">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2.落实政府采购政策需满足的资格要求：标项1：供应商为中小企业 </w:t>
      </w:r>
    </w:p>
    <w:p w14:paraId="5733A04E">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s="Arial"/>
          <w:color w:val="auto"/>
          <w:sz w:val="21"/>
          <w:szCs w:val="21"/>
          <w:highlight w:val="none"/>
          <w:lang w:eastAsia="zh-CN"/>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本项目的特定资格要求：</w:t>
      </w:r>
      <w:r>
        <w:rPr>
          <w:rFonts w:ascii="仿宋" w:hAnsi="仿宋" w:eastAsia="仿宋" w:cs="仿宋"/>
          <w:i w:val="0"/>
          <w:iCs w:val="0"/>
          <w:caps w:val="0"/>
          <w:color w:val="000000"/>
          <w:spacing w:val="0"/>
          <w:sz w:val="21"/>
          <w:szCs w:val="21"/>
          <w:highlight w:val="none"/>
        </w:rPr>
        <w:t>【</w:t>
      </w:r>
      <w:r>
        <w:rPr>
          <w:rFonts w:hint="eastAsia" w:ascii="宋体" w:hAnsi="宋体"/>
          <w:color w:val="auto"/>
          <w:sz w:val="21"/>
          <w:szCs w:val="21"/>
          <w:highlight w:val="none"/>
        </w:rPr>
        <w:t>标项1</w:t>
      </w:r>
      <w:r>
        <w:rPr>
          <w:rFonts w:ascii="仿宋" w:hAnsi="仿宋" w:eastAsia="仿宋" w:cs="仿宋"/>
          <w:i w:val="0"/>
          <w:iCs w:val="0"/>
          <w:caps w:val="0"/>
          <w:color w:val="000000"/>
          <w:spacing w:val="0"/>
          <w:sz w:val="21"/>
          <w:szCs w:val="21"/>
          <w:highlight w:val="none"/>
        </w:rPr>
        <w:t>】</w:t>
      </w:r>
      <w:r>
        <w:rPr>
          <w:rFonts w:hint="eastAsia" w:ascii="宋体" w:hAnsi="宋体"/>
          <w:color w:val="auto"/>
          <w:sz w:val="21"/>
          <w:szCs w:val="21"/>
          <w:highlight w:val="none"/>
          <w:lang w:eastAsia="zh-CN"/>
        </w:rPr>
        <w:t>供应商</w:t>
      </w:r>
      <w:r>
        <w:rPr>
          <w:rFonts w:hint="eastAsia" w:ascii="宋体" w:hAnsi="宋体" w:cs="Arial"/>
          <w:color w:val="auto"/>
          <w:sz w:val="21"/>
          <w:szCs w:val="21"/>
          <w:highlight w:val="none"/>
        </w:rPr>
        <w:t>具有城市生活垃圾经营性清扫、收集</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运输服务许可证</w:t>
      </w:r>
      <w:r>
        <w:rPr>
          <w:rFonts w:hint="eastAsia" w:ascii="宋体" w:hAnsi="宋体" w:cs="Arial"/>
          <w:color w:val="auto"/>
          <w:sz w:val="21"/>
          <w:szCs w:val="21"/>
          <w:highlight w:val="none"/>
          <w:lang w:eastAsia="zh-CN"/>
        </w:rPr>
        <w:t>。</w:t>
      </w:r>
    </w:p>
    <w:p w14:paraId="0C987DB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2" w:firstLineChars="200"/>
        <w:jc w:val="left"/>
        <w:textAlignment w:val="auto"/>
        <w:rPr>
          <w:rFonts w:ascii="宋体" w:hAnsi="宋体"/>
          <w:b/>
          <w:bCs w:val="0"/>
          <w:color w:val="auto"/>
          <w:sz w:val="21"/>
          <w:szCs w:val="21"/>
          <w:highlight w:val="none"/>
        </w:rPr>
      </w:pPr>
      <w:r>
        <w:rPr>
          <w:rFonts w:hint="eastAsia" w:ascii="宋体" w:hAnsi="宋体" w:eastAsia="宋体" w:cs="Times New Roman"/>
          <w:b/>
          <w:bCs w:val="0"/>
          <w:color w:val="auto"/>
          <w:kern w:val="2"/>
          <w:sz w:val="21"/>
          <w:szCs w:val="21"/>
          <w:highlight w:val="none"/>
          <w:lang w:val="en-US" w:eastAsia="zh-CN" w:bidi="ar-SA"/>
        </w:rPr>
        <w:t>三、</w:t>
      </w:r>
      <w:r>
        <w:rPr>
          <w:rFonts w:hint="eastAsia" w:ascii="宋体" w:hAnsi="宋体"/>
          <w:b/>
          <w:bCs w:val="0"/>
          <w:color w:val="auto"/>
          <w:sz w:val="21"/>
          <w:szCs w:val="21"/>
          <w:highlight w:val="none"/>
        </w:rPr>
        <w:t>获取招标文件：</w:t>
      </w:r>
    </w:p>
    <w:p w14:paraId="7436F5F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ascii="宋体" w:hAnsi="宋体"/>
          <w:color w:val="auto"/>
          <w:sz w:val="21"/>
          <w:szCs w:val="21"/>
          <w:highlight w:val="none"/>
        </w:rPr>
      </w:pPr>
      <w:r>
        <w:rPr>
          <w:rFonts w:ascii="宋体" w:hAnsi="宋体"/>
          <w:color w:val="auto"/>
          <w:sz w:val="21"/>
          <w:szCs w:val="21"/>
          <w:highlight w:val="none"/>
        </w:rPr>
        <w:t>时间： /至</w:t>
      </w:r>
      <w:r>
        <w:rPr>
          <w:rFonts w:hint="eastAsia" w:ascii="宋体" w:hAnsi="宋体"/>
          <w:color w:val="auto"/>
          <w:sz w:val="21"/>
          <w:szCs w:val="21"/>
          <w:highlight w:val="none"/>
          <w:u w:val="none"/>
          <w:lang w:eastAsia="zh-CN"/>
        </w:rPr>
        <w:t>2025年</w:t>
      </w:r>
      <w:r>
        <w:rPr>
          <w:rFonts w:hint="eastAsia" w:ascii="宋体" w:hAnsi="宋体"/>
          <w:color w:val="auto"/>
          <w:sz w:val="21"/>
          <w:szCs w:val="21"/>
          <w:highlight w:val="none"/>
          <w:u w:val="none"/>
          <w:lang w:val="en-US" w:eastAsia="zh-CN"/>
        </w:rPr>
        <w:t>07</w:t>
      </w:r>
      <w:r>
        <w:rPr>
          <w:rFonts w:hint="eastAsia" w:ascii="宋体" w:hAnsi="宋体"/>
          <w:color w:val="auto"/>
          <w:sz w:val="21"/>
          <w:szCs w:val="21"/>
          <w:highlight w:val="none"/>
          <w:u w:val="none"/>
          <w:lang w:eastAsia="zh-CN"/>
        </w:rPr>
        <w:t>月</w:t>
      </w:r>
      <w:r>
        <w:rPr>
          <w:rFonts w:hint="eastAsia" w:ascii="宋体" w:hAnsi="宋体"/>
          <w:color w:val="auto"/>
          <w:sz w:val="21"/>
          <w:szCs w:val="21"/>
          <w:highlight w:val="none"/>
          <w:u w:val="none"/>
          <w:lang w:val="en-US" w:eastAsia="zh-CN"/>
        </w:rPr>
        <w:t>30</w:t>
      </w:r>
      <w:r>
        <w:rPr>
          <w:rFonts w:hint="eastAsia" w:ascii="宋体" w:hAnsi="宋体"/>
          <w:color w:val="auto"/>
          <w:sz w:val="21"/>
          <w:szCs w:val="21"/>
          <w:highlight w:val="none"/>
          <w:u w:val="none"/>
          <w:lang w:eastAsia="zh-CN"/>
        </w:rPr>
        <w:t>日</w:t>
      </w:r>
      <w:r>
        <w:rPr>
          <w:rFonts w:ascii="宋体" w:hAnsi="宋体"/>
          <w:color w:val="auto"/>
          <w:sz w:val="21"/>
          <w:szCs w:val="21"/>
          <w:highlight w:val="none"/>
        </w:rPr>
        <w:t>，每天上午00:00至12:00</w:t>
      </w:r>
      <w:r>
        <w:rPr>
          <w:rFonts w:hint="eastAsia" w:ascii="宋体" w:hAnsi="宋体"/>
          <w:color w:val="auto"/>
          <w:sz w:val="21"/>
          <w:szCs w:val="21"/>
          <w:highlight w:val="none"/>
        </w:rPr>
        <w:t>，</w:t>
      </w:r>
      <w:r>
        <w:rPr>
          <w:rFonts w:ascii="宋体" w:hAnsi="宋体"/>
          <w:color w:val="auto"/>
          <w:sz w:val="21"/>
          <w:szCs w:val="21"/>
          <w:highlight w:val="none"/>
        </w:rPr>
        <w:t>下午12:00至23:59（北京时间，线上获取法定节假日均可，线下获取文件法定节假日除外）</w:t>
      </w:r>
    </w:p>
    <w:p w14:paraId="2B43B3F6">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olor w:val="auto"/>
          <w:sz w:val="21"/>
          <w:szCs w:val="21"/>
          <w:highlight w:val="none"/>
        </w:rPr>
      </w:pPr>
      <w:r>
        <w:rPr>
          <w:rFonts w:ascii="宋体" w:hAnsi="宋体"/>
          <w:color w:val="auto"/>
          <w:sz w:val="21"/>
          <w:szCs w:val="21"/>
          <w:highlight w:val="none"/>
        </w:rPr>
        <w:t>地点（网址）：</w:t>
      </w:r>
      <w:r>
        <w:rPr>
          <w:rFonts w:hint="eastAsia" w:ascii="宋体" w:hAnsi="宋体"/>
          <w:color w:val="auto"/>
          <w:sz w:val="21"/>
          <w:szCs w:val="21"/>
          <w:highlight w:val="none"/>
        </w:rPr>
        <w:t>政采云平台线上获取</w:t>
      </w:r>
    </w:p>
    <w:p w14:paraId="23249875">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ascii="宋体" w:hAnsi="宋体"/>
          <w:color w:val="auto"/>
          <w:sz w:val="21"/>
          <w:szCs w:val="21"/>
          <w:highlight w:val="none"/>
        </w:rPr>
      </w:pPr>
      <w:r>
        <w:rPr>
          <w:rFonts w:ascii="宋体" w:hAnsi="宋体"/>
          <w:color w:val="auto"/>
          <w:sz w:val="21"/>
          <w:szCs w:val="21"/>
          <w:highlight w:val="none"/>
        </w:rPr>
        <w:t>方式：</w:t>
      </w:r>
      <w:r>
        <w:rPr>
          <w:rFonts w:hint="eastAsia" w:ascii="宋体" w:hAnsi="宋体"/>
          <w:color w:val="auto"/>
          <w:sz w:val="21"/>
          <w:szCs w:val="21"/>
          <w:highlight w:val="none"/>
        </w:rPr>
        <w:t>供应商登录政采云平台https://www.zcygov.cn/在线申请获取采购文件（进入“项目采购”应用，在获取采购文件菜单中选择项目，申请获取采购文件）</w:t>
      </w:r>
    </w:p>
    <w:p w14:paraId="13C6DBC5">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beforeAutospacing="0" w:afterAutospacing="0" w:line="360" w:lineRule="auto"/>
        <w:ind w:left="0" w:leftChars="0" w:right="0" w:firstLine="420" w:firstLineChars="200"/>
        <w:jc w:val="left"/>
        <w:textAlignment w:val="auto"/>
        <w:rPr>
          <w:rFonts w:ascii="宋体" w:hAnsi="宋体" w:cs="宋体"/>
          <w:color w:val="auto"/>
          <w:kern w:val="0"/>
          <w:sz w:val="21"/>
          <w:szCs w:val="21"/>
          <w:highlight w:val="none"/>
        </w:rPr>
      </w:pPr>
      <w:r>
        <w:rPr>
          <w:rFonts w:ascii="宋体" w:hAnsi="宋体"/>
          <w:color w:val="auto"/>
          <w:sz w:val="21"/>
          <w:szCs w:val="21"/>
          <w:highlight w:val="none"/>
        </w:rPr>
        <w:t>售价（元）：0</w:t>
      </w:r>
    </w:p>
    <w:p w14:paraId="2ED9EB42">
      <w:pPr>
        <w:keepNext w:val="0"/>
        <w:keepLines w:val="0"/>
        <w:pageBreakBefore w:val="0"/>
        <w:widowControl/>
        <w:numPr>
          <w:ilvl w:val="0"/>
          <w:numId w:val="0"/>
        </w:numPr>
        <w:kinsoku/>
        <w:wordWrap/>
        <w:overflowPunct/>
        <w:topLinePunct w:val="0"/>
        <w:bidi w:val="0"/>
        <w:adjustRightInd w:val="0"/>
        <w:snapToGrid w:val="0"/>
        <w:spacing w:beforeAutospacing="0" w:afterAutospacing="0" w:line="360" w:lineRule="auto"/>
        <w:ind w:right="0" w:rightChars="0"/>
        <w:jc w:val="left"/>
        <w:textAlignment w:val="auto"/>
        <w:rPr>
          <w:rFonts w:ascii="宋体" w:hAnsi="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SA"/>
        </w:rPr>
        <w:t>四、</w:t>
      </w:r>
      <w:r>
        <w:rPr>
          <w:rFonts w:hint="eastAsia" w:ascii="宋体" w:hAnsi="宋体" w:cs="宋体"/>
          <w:b/>
          <w:bCs w:val="0"/>
          <w:color w:val="auto"/>
          <w:kern w:val="0"/>
          <w:sz w:val="21"/>
          <w:szCs w:val="21"/>
          <w:highlight w:val="none"/>
        </w:rPr>
        <w:t>提交投标文件截止时间、开标时间和地点</w:t>
      </w:r>
    </w:p>
    <w:p w14:paraId="0C71FE31">
      <w:pPr>
        <w:keepNext w:val="0"/>
        <w:keepLines w:val="0"/>
        <w:pageBreakBefore w:val="0"/>
        <w:widowControl/>
        <w:kinsoku/>
        <w:wordWrap/>
        <w:overflowPunct/>
        <w:topLinePunct w:val="0"/>
        <w:bidi w:val="0"/>
        <w:adjustRightInd w:val="0"/>
        <w:snapToGrid w:val="0"/>
        <w:spacing w:beforeAutospacing="0" w:afterAutospacing="0" w:line="360" w:lineRule="auto"/>
        <w:ind w:left="0" w:leftChars="0" w:right="0" w:firstLine="420" w:firstLineChars="200"/>
        <w:jc w:val="left"/>
        <w:textAlignment w:val="auto"/>
        <w:rPr>
          <w:rFonts w:ascii="宋体" w:hAnsi="宋体"/>
          <w:color w:val="auto"/>
          <w:sz w:val="21"/>
          <w:szCs w:val="21"/>
          <w:highlight w:val="none"/>
        </w:rPr>
      </w:pPr>
      <w:r>
        <w:rPr>
          <w:rFonts w:ascii="宋体" w:hAnsi="宋体"/>
          <w:color w:val="auto"/>
          <w:sz w:val="21"/>
          <w:szCs w:val="21"/>
          <w:highlight w:val="none"/>
        </w:rPr>
        <w:t>提交投标文件截止时间：</w:t>
      </w:r>
      <w:r>
        <w:rPr>
          <w:rFonts w:hint="eastAsia" w:ascii="宋体" w:hAnsi="宋体"/>
          <w:color w:val="auto"/>
          <w:sz w:val="21"/>
          <w:szCs w:val="21"/>
          <w:highlight w:val="none"/>
          <w:u w:val="none"/>
          <w:lang w:eastAsia="zh-CN"/>
        </w:rPr>
        <w:t>2025年</w:t>
      </w:r>
      <w:r>
        <w:rPr>
          <w:rFonts w:hint="eastAsia" w:ascii="宋体" w:hAnsi="宋体"/>
          <w:color w:val="auto"/>
          <w:sz w:val="21"/>
          <w:szCs w:val="21"/>
          <w:highlight w:val="none"/>
          <w:u w:val="none"/>
          <w:lang w:val="en-US" w:eastAsia="zh-CN"/>
        </w:rPr>
        <w:t>07</w:t>
      </w:r>
      <w:r>
        <w:rPr>
          <w:rFonts w:hint="eastAsia" w:ascii="宋体" w:hAnsi="宋体"/>
          <w:color w:val="auto"/>
          <w:sz w:val="21"/>
          <w:szCs w:val="21"/>
          <w:highlight w:val="none"/>
          <w:u w:val="none"/>
          <w:lang w:eastAsia="zh-CN"/>
        </w:rPr>
        <w:t>月</w:t>
      </w:r>
      <w:r>
        <w:rPr>
          <w:rFonts w:hint="eastAsia" w:ascii="宋体" w:hAnsi="宋体"/>
          <w:color w:val="auto"/>
          <w:sz w:val="21"/>
          <w:szCs w:val="21"/>
          <w:highlight w:val="none"/>
          <w:u w:val="none"/>
          <w:lang w:val="en-US" w:eastAsia="zh-CN"/>
        </w:rPr>
        <w:t>30</w:t>
      </w:r>
      <w:r>
        <w:rPr>
          <w:rFonts w:hint="eastAsia" w:ascii="宋体" w:hAnsi="宋体"/>
          <w:color w:val="auto"/>
          <w:sz w:val="21"/>
          <w:szCs w:val="21"/>
          <w:highlight w:val="none"/>
          <w:u w:val="none"/>
          <w:lang w:eastAsia="zh-CN"/>
        </w:rPr>
        <w:t>日</w:t>
      </w:r>
      <w:r>
        <w:rPr>
          <w:rFonts w:ascii="宋体" w:hAnsi="宋体"/>
          <w:color w:val="auto"/>
          <w:sz w:val="21"/>
          <w:szCs w:val="21"/>
          <w:highlight w:val="none"/>
          <w:u w:val="none"/>
        </w:rPr>
        <w:t xml:space="preserve"> </w:t>
      </w:r>
      <w:r>
        <w:rPr>
          <w:rFonts w:hint="eastAsia" w:ascii="宋体" w:hAnsi="宋体"/>
          <w:color w:val="auto"/>
          <w:sz w:val="21"/>
          <w:szCs w:val="21"/>
          <w:highlight w:val="none"/>
          <w:u w:val="none"/>
          <w:lang w:val="en-US" w:eastAsia="zh-CN"/>
        </w:rPr>
        <w:t>09</w:t>
      </w:r>
      <w:r>
        <w:rPr>
          <w:rFonts w:ascii="宋体" w:hAnsi="宋体"/>
          <w:color w:val="auto"/>
          <w:sz w:val="21"/>
          <w:szCs w:val="21"/>
          <w:highlight w:val="none"/>
          <w:u w:val="none"/>
        </w:rPr>
        <w:t>:</w:t>
      </w:r>
      <w:r>
        <w:rPr>
          <w:rFonts w:hint="eastAsia" w:ascii="宋体" w:hAnsi="宋体"/>
          <w:color w:val="auto"/>
          <w:sz w:val="21"/>
          <w:szCs w:val="21"/>
          <w:highlight w:val="none"/>
          <w:u w:val="none"/>
          <w:lang w:val="en-US" w:eastAsia="zh-CN"/>
        </w:rPr>
        <w:t>0</w:t>
      </w:r>
      <w:r>
        <w:rPr>
          <w:rFonts w:ascii="宋体" w:hAnsi="宋体"/>
          <w:color w:val="auto"/>
          <w:sz w:val="21"/>
          <w:szCs w:val="21"/>
          <w:highlight w:val="none"/>
          <w:u w:val="none"/>
        </w:rPr>
        <w:t>0（北京时间</w:t>
      </w:r>
      <w:r>
        <w:rPr>
          <w:rFonts w:ascii="宋体" w:hAnsi="宋体"/>
          <w:color w:val="auto"/>
          <w:sz w:val="21"/>
          <w:szCs w:val="21"/>
          <w:highlight w:val="none"/>
        </w:rPr>
        <w:t>）</w:t>
      </w:r>
    </w:p>
    <w:p w14:paraId="33986664">
      <w:pPr>
        <w:keepNext w:val="0"/>
        <w:keepLines w:val="0"/>
        <w:pageBreakBefore w:val="0"/>
        <w:widowControl/>
        <w:kinsoku/>
        <w:wordWrap/>
        <w:overflowPunct/>
        <w:topLinePunct w:val="0"/>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olor w:val="auto"/>
          <w:sz w:val="21"/>
          <w:szCs w:val="21"/>
          <w:highlight w:val="none"/>
        </w:rPr>
      </w:pPr>
      <w:r>
        <w:rPr>
          <w:rFonts w:ascii="宋体" w:hAnsi="宋体"/>
          <w:color w:val="auto"/>
          <w:sz w:val="21"/>
          <w:szCs w:val="21"/>
          <w:highlight w:val="none"/>
        </w:rPr>
        <w:t>投标地点（网址）：</w:t>
      </w:r>
      <w:r>
        <w:rPr>
          <w:rFonts w:hint="eastAsia" w:ascii="宋体" w:hAnsi="宋体"/>
          <w:color w:val="auto"/>
          <w:sz w:val="21"/>
          <w:szCs w:val="21"/>
          <w:highlight w:val="none"/>
        </w:rPr>
        <w:t>请登录政采云投标客户端投标</w:t>
      </w:r>
    </w:p>
    <w:p w14:paraId="3774883A">
      <w:pPr>
        <w:keepNext w:val="0"/>
        <w:keepLines w:val="0"/>
        <w:pageBreakBefore w:val="0"/>
        <w:widowControl/>
        <w:kinsoku/>
        <w:wordWrap/>
        <w:overflowPunct/>
        <w:topLinePunct w:val="0"/>
        <w:bidi w:val="0"/>
        <w:adjustRightInd w:val="0"/>
        <w:snapToGrid w:val="0"/>
        <w:spacing w:beforeAutospacing="0" w:afterAutospacing="0" w:line="360" w:lineRule="auto"/>
        <w:ind w:left="0" w:leftChars="0" w:right="0" w:firstLine="420" w:firstLineChars="200"/>
        <w:jc w:val="left"/>
        <w:textAlignment w:val="auto"/>
        <w:rPr>
          <w:rFonts w:ascii="宋体" w:hAnsi="宋体"/>
          <w:color w:val="auto"/>
          <w:sz w:val="21"/>
          <w:szCs w:val="21"/>
          <w:highlight w:val="none"/>
        </w:rPr>
      </w:pPr>
      <w:r>
        <w:rPr>
          <w:rFonts w:ascii="宋体" w:hAnsi="宋体"/>
          <w:color w:val="auto"/>
          <w:sz w:val="21"/>
          <w:szCs w:val="21"/>
          <w:highlight w:val="none"/>
        </w:rPr>
        <w:t>开标时间：</w:t>
      </w:r>
      <w:r>
        <w:rPr>
          <w:rFonts w:hint="eastAsia" w:ascii="宋体" w:hAnsi="宋体"/>
          <w:color w:val="auto"/>
          <w:sz w:val="21"/>
          <w:szCs w:val="21"/>
          <w:highlight w:val="none"/>
          <w:u w:val="none"/>
          <w:lang w:eastAsia="zh-CN"/>
        </w:rPr>
        <w:t>2025年</w:t>
      </w:r>
      <w:r>
        <w:rPr>
          <w:rFonts w:hint="eastAsia" w:ascii="宋体" w:hAnsi="宋体"/>
          <w:color w:val="auto"/>
          <w:sz w:val="21"/>
          <w:szCs w:val="21"/>
          <w:highlight w:val="none"/>
          <w:u w:val="none"/>
          <w:lang w:val="en-US" w:eastAsia="zh-CN"/>
        </w:rPr>
        <w:t>07</w:t>
      </w:r>
      <w:r>
        <w:rPr>
          <w:rFonts w:hint="eastAsia" w:ascii="宋体" w:hAnsi="宋体"/>
          <w:color w:val="auto"/>
          <w:sz w:val="21"/>
          <w:szCs w:val="21"/>
          <w:highlight w:val="none"/>
          <w:u w:val="none"/>
          <w:lang w:eastAsia="zh-CN"/>
        </w:rPr>
        <w:t>月</w:t>
      </w:r>
      <w:r>
        <w:rPr>
          <w:rFonts w:hint="eastAsia" w:ascii="宋体" w:hAnsi="宋体"/>
          <w:color w:val="auto"/>
          <w:sz w:val="21"/>
          <w:szCs w:val="21"/>
          <w:highlight w:val="none"/>
          <w:u w:val="none"/>
          <w:lang w:val="en-US" w:eastAsia="zh-CN"/>
        </w:rPr>
        <w:t>30</w:t>
      </w:r>
      <w:r>
        <w:rPr>
          <w:rFonts w:hint="eastAsia" w:ascii="宋体" w:hAnsi="宋体"/>
          <w:color w:val="auto"/>
          <w:sz w:val="21"/>
          <w:szCs w:val="21"/>
          <w:highlight w:val="none"/>
          <w:u w:val="none"/>
          <w:lang w:eastAsia="zh-CN"/>
        </w:rPr>
        <w:t>日</w:t>
      </w:r>
      <w:r>
        <w:rPr>
          <w:rFonts w:ascii="宋体" w:hAnsi="宋体"/>
          <w:color w:val="auto"/>
          <w:sz w:val="21"/>
          <w:szCs w:val="21"/>
          <w:highlight w:val="none"/>
          <w:u w:val="none"/>
        </w:rPr>
        <w:t xml:space="preserve"> </w:t>
      </w:r>
      <w:r>
        <w:rPr>
          <w:rFonts w:hint="eastAsia" w:ascii="宋体" w:hAnsi="宋体"/>
          <w:color w:val="auto"/>
          <w:sz w:val="21"/>
          <w:szCs w:val="21"/>
          <w:highlight w:val="none"/>
          <w:u w:val="none"/>
          <w:lang w:val="en-US" w:eastAsia="zh-CN"/>
        </w:rPr>
        <w:t>09</w:t>
      </w:r>
      <w:r>
        <w:rPr>
          <w:rFonts w:ascii="宋体" w:hAnsi="宋体"/>
          <w:color w:val="auto"/>
          <w:sz w:val="21"/>
          <w:szCs w:val="21"/>
          <w:highlight w:val="none"/>
          <w:u w:val="none"/>
        </w:rPr>
        <w:t>:</w:t>
      </w:r>
      <w:r>
        <w:rPr>
          <w:rFonts w:hint="eastAsia" w:ascii="宋体" w:hAnsi="宋体"/>
          <w:color w:val="auto"/>
          <w:sz w:val="21"/>
          <w:szCs w:val="21"/>
          <w:highlight w:val="none"/>
          <w:u w:val="none"/>
          <w:lang w:val="en-US" w:eastAsia="zh-CN"/>
        </w:rPr>
        <w:t>0</w:t>
      </w:r>
      <w:r>
        <w:rPr>
          <w:rFonts w:ascii="宋体" w:hAnsi="宋体"/>
          <w:color w:val="auto"/>
          <w:sz w:val="21"/>
          <w:szCs w:val="21"/>
          <w:highlight w:val="none"/>
          <w:u w:val="none"/>
        </w:rPr>
        <w:t>0</w:t>
      </w:r>
      <w:r>
        <w:rPr>
          <w:rFonts w:ascii="宋体" w:hAnsi="宋体"/>
          <w:color w:val="auto"/>
          <w:sz w:val="21"/>
          <w:szCs w:val="21"/>
          <w:highlight w:val="none"/>
        </w:rPr>
        <w:t> </w:t>
      </w:r>
    </w:p>
    <w:p w14:paraId="4C5612E7">
      <w:pPr>
        <w:keepNext w:val="0"/>
        <w:keepLines w:val="0"/>
        <w:pageBreakBefore w:val="0"/>
        <w:widowControl/>
        <w:kinsoku/>
        <w:wordWrap/>
        <w:overflowPunct/>
        <w:topLinePunct w:val="0"/>
        <w:bidi w:val="0"/>
        <w:adjustRightInd w:val="0"/>
        <w:snapToGrid w:val="0"/>
        <w:spacing w:beforeAutospacing="0" w:afterAutospacing="0" w:line="360" w:lineRule="auto"/>
        <w:ind w:left="0" w:leftChars="0" w:right="0" w:firstLine="420" w:firstLineChars="200"/>
        <w:jc w:val="left"/>
        <w:textAlignment w:val="auto"/>
        <w:rPr>
          <w:rFonts w:ascii="宋体" w:hAnsi="宋体"/>
          <w:color w:val="auto"/>
          <w:sz w:val="21"/>
          <w:szCs w:val="21"/>
          <w:highlight w:val="none"/>
        </w:rPr>
      </w:pPr>
      <w:r>
        <w:rPr>
          <w:rFonts w:ascii="宋体" w:hAnsi="宋体"/>
          <w:color w:val="auto"/>
          <w:sz w:val="21"/>
          <w:szCs w:val="21"/>
          <w:highlight w:val="none"/>
        </w:rPr>
        <w:t>开标地点（网址）：</w:t>
      </w:r>
      <w:r>
        <w:rPr>
          <w:rFonts w:hint="eastAsia" w:ascii="宋体" w:hAnsi="宋体"/>
          <w:color w:val="auto"/>
          <w:sz w:val="21"/>
          <w:szCs w:val="21"/>
          <w:highlight w:val="none"/>
        </w:rPr>
        <w:t>浙江省台州市三门县三门县海游街道广场路22号交通大楼四楼开标三室</w:t>
      </w:r>
    </w:p>
    <w:p w14:paraId="77132291">
      <w:pPr>
        <w:keepNext w:val="0"/>
        <w:keepLines w:val="0"/>
        <w:pageBreakBefore w:val="0"/>
        <w:widowControl/>
        <w:numPr>
          <w:ilvl w:val="0"/>
          <w:numId w:val="0"/>
        </w:numPr>
        <w:kinsoku/>
        <w:wordWrap/>
        <w:overflowPunct/>
        <w:topLinePunct w:val="0"/>
        <w:bidi w:val="0"/>
        <w:adjustRightInd w:val="0"/>
        <w:snapToGrid w:val="0"/>
        <w:spacing w:beforeAutospacing="0" w:afterAutospacing="0" w:line="360" w:lineRule="auto"/>
        <w:ind w:right="0" w:rightChars="0"/>
        <w:jc w:val="left"/>
        <w:textAlignment w:val="auto"/>
        <w:rPr>
          <w:rFonts w:ascii="宋体" w:hAnsi="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五、</w:t>
      </w:r>
      <w:r>
        <w:rPr>
          <w:rFonts w:hint="eastAsia" w:ascii="宋体" w:hAnsi="宋体" w:cs="宋体"/>
          <w:b/>
          <w:bCs w:val="0"/>
          <w:color w:val="auto"/>
          <w:kern w:val="0"/>
          <w:sz w:val="21"/>
          <w:szCs w:val="21"/>
          <w:highlight w:val="none"/>
        </w:rPr>
        <w:t>公告期限</w:t>
      </w:r>
      <w:r>
        <w:rPr>
          <w:rFonts w:hint="eastAsia" w:ascii="宋体" w:hAnsi="宋体" w:cs="宋体"/>
          <w:color w:val="auto"/>
          <w:kern w:val="0"/>
          <w:sz w:val="21"/>
          <w:szCs w:val="21"/>
          <w:highlight w:val="none"/>
        </w:rPr>
        <w:t> </w:t>
      </w:r>
    </w:p>
    <w:p w14:paraId="2D568105">
      <w:pPr>
        <w:keepNext w:val="0"/>
        <w:keepLines w:val="0"/>
        <w:pageBreakBefore w:val="0"/>
        <w:widowControl/>
        <w:kinsoku/>
        <w:wordWrap/>
        <w:overflowPunct/>
        <w:topLinePunct w:val="0"/>
        <w:bidi w:val="0"/>
        <w:adjustRightInd w:val="0"/>
        <w:snapToGrid w:val="0"/>
        <w:spacing w:beforeAutospacing="0" w:afterAutospacing="0" w:line="360" w:lineRule="auto"/>
        <w:ind w:left="0" w:leftChars="0" w:right="0" w:firstLine="420" w:firstLineChars="200"/>
        <w:jc w:val="left"/>
        <w:textAlignment w:val="auto"/>
        <w:rPr>
          <w:rFonts w:ascii="宋体" w:hAnsi="宋体" w:cs="宋体"/>
          <w:color w:val="auto"/>
          <w:kern w:val="0"/>
          <w:sz w:val="21"/>
          <w:szCs w:val="21"/>
          <w:highlight w:val="none"/>
        </w:rPr>
      </w:pPr>
      <w:r>
        <w:rPr>
          <w:rFonts w:ascii="宋体" w:hAnsi="宋体"/>
          <w:color w:val="auto"/>
          <w:sz w:val="21"/>
          <w:szCs w:val="21"/>
          <w:highlight w:val="none"/>
        </w:rPr>
        <w:t>自本公告发布之日起5个工作日。</w:t>
      </w:r>
    </w:p>
    <w:p w14:paraId="5E4E5511">
      <w:pPr>
        <w:keepNext w:val="0"/>
        <w:keepLines w:val="0"/>
        <w:pageBreakBefore w:val="0"/>
        <w:widowControl/>
        <w:numPr>
          <w:ilvl w:val="0"/>
          <w:numId w:val="0"/>
        </w:numPr>
        <w:kinsoku/>
        <w:wordWrap/>
        <w:overflowPunct/>
        <w:topLinePunct w:val="0"/>
        <w:bidi w:val="0"/>
        <w:adjustRightInd w:val="0"/>
        <w:snapToGrid w:val="0"/>
        <w:spacing w:beforeAutospacing="0" w:afterAutospacing="0" w:line="360" w:lineRule="auto"/>
        <w:ind w:right="0" w:rightChars="0"/>
        <w:jc w:val="left"/>
        <w:textAlignment w:val="auto"/>
        <w:rPr>
          <w:rFonts w:ascii="宋体" w:hAnsi="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SA"/>
        </w:rPr>
        <w:t>六、</w:t>
      </w:r>
      <w:r>
        <w:rPr>
          <w:rFonts w:hint="eastAsia" w:ascii="宋体" w:hAnsi="宋体" w:cs="宋体"/>
          <w:b/>
          <w:bCs w:val="0"/>
          <w:color w:val="auto"/>
          <w:kern w:val="0"/>
          <w:sz w:val="21"/>
          <w:szCs w:val="21"/>
          <w:highlight w:val="none"/>
        </w:rPr>
        <w:t>其他补充事宜</w:t>
      </w:r>
    </w:p>
    <w:p w14:paraId="7A1DEF8A">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70966BE">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C3AB7AA">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BA6355">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4.其他事项：1.对</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提出质疑的，为获取</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之日或者</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公告期限届满之日（</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公告期限届满后获取</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的，以</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416689A9">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2.供应商对采购过程提出质疑的，应当在各采购程序环节结束之日起7个工作日内提出质疑；</w:t>
      </w:r>
    </w:p>
    <w:p w14:paraId="369E72F5">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3.供应商对成交结果提出质疑的，应当在成交结果公告期限届满之日起7个工作日内提出质疑。</w:t>
      </w:r>
    </w:p>
    <w:p w14:paraId="44F03DE8">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4.在线投标响应（电子投标）相关说明：</w:t>
      </w:r>
    </w:p>
    <w:p w14:paraId="785BFF37">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14:paraId="3F72C24F">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1D993439">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 驱动和申领流程”进行查阅。</w:t>
      </w:r>
    </w:p>
    <w:p w14:paraId="08D5C839">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（4）供应商通过政府采购云平台电子投标工具制作投标响应文件，电子投标工具请供应商自行前往浙江省政府采购网下载并安装。</w:t>
      </w:r>
    </w:p>
    <w:p w14:paraId="61354122">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761A980C">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（6）本项目需要供应商同时提供备份投标响应文件。备份投标响应文件发送至代理机构电子邮箱，逾期发送将被拒收。</w:t>
      </w:r>
    </w:p>
    <w:p w14:paraId="17E41E84">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13B78C61">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（8）本项目所有公告发布网站：“浙江省政府采购网”（https://zfcg.czt.zj.gov.cn/）和“三门县公共资源交易中心网”（http://www.sanmen.gov.cn/col/col1229610743/index.html）。</w:t>
      </w:r>
    </w:p>
    <w:p w14:paraId="00647CC1">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注:▲未传输递交电子投标文件的，投标无效。未按规定提供相应的备份投标文件，造成项目开评标活动无法进行下去的，投标无效。</w:t>
      </w:r>
    </w:p>
    <w:p w14:paraId="28232B68">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right="0" w:rightChars="0"/>
        <w:jc w:val="left"/>
        <w:textAlignment w:val="auto"/>
        <w:rPr>
          <w:b/>
          <w:bCs w:val="0"/>
          <w:color w:val="auto"/>
          <w:sz w:val="21"/>
          <w:szCs w:val="21"/>
          <w:highlight w:val="none"/>
        </w:rPr>
      </w:pPr>
      <w:r>
        <w:rPr>
          <w:rFonts w:hint="eastAsia" w:ascii="Times New Roman" w:hAnsi="Times New Roman" w:eastAsia="宋体" w:cs="Times New Roman"/>
          <w:b/>
          <w:bCs w:val="0"/>
          <w:color w:val="auto"/>
          <w:kern w:val="2"/>
          <w:sz w:val="21"/>
          <w:szCs w:val="21"/>
          <w:highlight w:val="none"/>
          <w:lang w:val="en-US" w:eastAsia="zh-CN" w:bidi="ar-SA"/>
        </w:rPr>
        <w:t>七、</w:t>
      </w:r>
      <w:r>
        <w:rPr>
          <w:rFonts w:hint="eastAsia"/>
          <w:b/>
          <w:bCs w:val="0"/>
          <w:color w:val="auto"/>
          <w:sz w:val="21"/>
          <w:szCs w:val="21"/>
          <w:highlight w:val="none"/>
        </w:rPr>
        <w:t>联系方式</w:t>
      </w:r>
    </w:p>
    <w:p w14:paraId="4A1DB802">
      <w:pPr>
        <w:keepNext w:val="0"/>
        <w:keepLines w:val="0"/>
        <w:pageBreakBefore w:val="0"/>
        <w:kinsoku/>
        <w:wordWrap/>
        <w:overflowPunct/>
        <w:topLinePunct w:val="0"/>
        <w:bidi w:val="0"/>
        <w:adjustRightInd w:val="0"/>
        <w:snapToGrid w:val="0"/>
        <w:spacing w:beforeAutospacing="0" w:afterAutospacing="0" w:line="360" w:lineRule="auto"/>
        <w:ind w:left="0" w:leftChars="0" w:right="0" w:firstLine="422" w:firstLineChars="200"/>
        <w:jc w:val="lef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（一）采购人信息（受理招标文件相关质疑及答复） </w:t>
      </w:r>
    </w:p>
    <w:p w14:paraId="02BF9386">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cs="宋体"/>
          <w:color w:val="auto"/>
          <w:sz w:val="21"/>
          <w:szCs w:val="21"/>
          <w:highlight w:val="none"/>
        </w:rPr>
      </w:pPr>
      <w:bookmarkStart w:id="1" w:name="_Toc28359087"/>
      <w:bookmarkStart w:id="2" w:name="_Toc28359010"/>
      <w:r>
        <w:rPr>
          <w:rFonts w:cs="宋体"/>
          <w:color w:val="auto"/>
          <w:sz w:val="21"/>
          <w:szCs w:val="21"/>
          <w:highlight w:val="none"/>
        </w:rPr>
        <w:t>1.采购人信息</w:t>
      </w:r>
    </w:p>
    <w:p w14:paraId="7809E1E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三门县健跳镇人民政府</w:t>
      </w:r>
    </w:p>
    <w:p w14:paraId="33ACC99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址：三门县健跳镇</w:t>
      </w:r>
      <w:r>
        <w:rPr>
          <w:rFonts w:hint="eastAsia" w:ascii="宋体" w:hAnsi="宋体" w:cs="宋体"/>
          <w:color w:val="auto"/>
          <w:sz w:val="21"/>
          <w:szCs w:val="21"/>
          <w:highlight w:val="none"/>
          <w:lang w:eastAsia="zh-CN"/>
        </w:rPr>
        <w:t>望海路48号</w:t>
      </w:r>
    </w:p>
    <w:p w14:paraId="60A3ECF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14E3423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eastAsia="zh-CN"/>
        </w:rPr>
        <w:t>徐伟健</w:t>
      </w:r>
    </w:p>
    <w:p w14:paraId="0233717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w:t>
      </w:r>
      <w:r>
        <w:rPr>
          <w:rFonts w:hint="eastAsia" w:ascii="宋体" w:hAnsi="宋体" w:cs="宋体"/>
          <w:color w:val="auto"/>
          <w:sz w:val="21"/>
          <w:szCs w:val="21"/>
          <w:highlight w:val="none"/>
          <w:lang w:eastAsia="zh-CN"/>
        </w:rPr>
        <w:t>15067629698</w:t>
      </w:r>
    </w:p>
    <w:p w14:paraId="47CBCDD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项目质疑联系人：</w:t>
      </w:r>
      <w:r>
        <w:rPr>
          <w:rFonts w:hint="eastAsia" w:ascii="宋体" w:hAnsi="宋体" w:cs="宋体"/>
          <w:color w:val="auto"/>
          <w:sz w:val="21"/>
          <w:szCs w:val="21"/>
          <w:highlight w:val="none"/>
          <w:lang w:val="en-US" w:eastAsia="zh-CN"/>
        </w:rPr>
        <w:t>郑卫兵</w:t>
      </w:r>
    </w:p>
    <w:p w14:paraId="6B6F9FA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0576-89305155</w:t>
      </w:r>
    </w:p>
    <w:p w14:paraId="65160CB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eastAsia="宋体" w:cs="宋体"/>
          <w:color w:val="auto"/>
          <w:sz w:val="21"/>
          <w:szCs w:val="21"/>
          <w:highlight w:val="none"/>
          <w:lang w:eastAsia="zh-CN"/>
        </w:rPr>
      </w:pPr>
      <w:r>
        <w:rPr>
          <w:rFonts w:cs="宋体"/>
          <w:color w:val="auto"/>
          <w:sz w:val="21"/>
          <w:szCs w:val="21"/>
          <w:highlight w:val="none"/>
        </w:rPr>
        <w:t>   </w:t>
      </w:r>
    </w:p>
    <w:p w14:paraId="4E7EDBCE">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2.采购代理机构信息</w:t>
      </w:r>
    </w:p>
    <w:p w14:paraId="7B89F2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台州明程项目管理有限公司</w:t>
      </w:r>
    </w:p>
    <w:p w14:paraId="5407DD5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址：三门县海游街道朝晖路67号201室</w:t>
      </w:r>
    </w:p>
    <w:p w14:paraId="4809D4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5AFE928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项目联系人（询问）：吴越</w:t>
      </w:r>
    </w:p>
    <w:p w14:paraId="46E5338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项目联系方式（询问）：0576-83318599</w:t>
      </w:r>
    </w:p>
    <w:p w14:paraId="73BC1FB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质疑联系人：谢银芳</w:t>
      </w:r>
    </w:p>
    <w:p w14:paraId="03BCEE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质疑联系方式：0576-83318599</w:t>
      </w:r>
    </w:p>
    <w:p w14:paraId="4B68E337">
      <w:pPr>
        <w:pStyle w:val="25"/>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420" w:firstLineChars="200"/>
        <w:jc w:val="left"/>
        <w:textAlignment w:val="auto"/>
        <w:rPr>
          <w:rFonts w:cs="宋体"/>
          <w:color w:val="auto"/>
          <w:sz w:val="21"/>
          <w:szCs w:val="21"/>
          <w:highlight w:val="none"/>
        </w:rPr>
      </w:pPr>
      <w:r>
        <w:rPr>
          <w:rFonts w:cs="宋体"/>
          <w:color w:val="auto"/>
          <w:sz w:val="21"/>
          <w:szCs w:val="21"/>
          <w:highlight w:val="none"/>
        </w:rPr>
        <w:t xml:space="preserve">    </w:t>
      </w:r>
    </w:p>
    <w:p w14:paraId="3C814FD2">
      <w:pPr>
        <w:pStyle w:val="25"/>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420" w:firstLineChars="200"/>
        <w:jc w:val="left"/>
        <w:textAlignment w:val="auto"/>
        <w:rPr>
          <w:rFonts w:hint="default" w:cs="宋体"/>
          <w:color w:val="auto"/>
          <w:sz w:val="21"/>
          <w:szCs w:val="21"/>
          <w:highlight w:val="none"/>
        </w:rPr>
      </w:pPr>
      <w:r>
        <w:rPr>
          <w:rFonts w:cs="宋体"/>
          <w:color w:val="auto"/>
          <w:sz w:val="21"/>
          <w:szCs w:val="21"/>
          <w:highlight w:val="none"/>
        </w:rPr>
        <w:t>3.同级政府采购监督管理部门</w:t>
      </w:r>
    </w:p>
    <w:p w14:paraId="58A6E88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称：三门县财政局</w:t>
      </w:r>
    </w:p>
    <w:p w14:paraId="39AC7E7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p>
    <w:p w14:paraId="21B836C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03CA01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w:t>
      </w:r>
    </w:p>
    <w:p w14:paraId="725F6D0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监督投诉电话：0576-83305830</w:t>
      </w:r>
    </w:p>
    <w:p w14:paraId="1B583B5A">
      <w:pPr>
        <w:widowControl/>
        <w:spacing w:line="360" w:lineRule="exact"/>
        <w:ind w:firstLine="630" w:firstLineChars="300"/>
        <w:jc w:val="right"/>
        <w:rPr>
          <w:rFonts w:ascii="宋体" w:hAnsi="宋体" w:cs="宋体"/>
          <w:kern w:val="0"/>
          <w:szCs w:val="21"/>
          <w:highlight w:val="none"/>
        </w:rPr>
      </w:pPr>
      <w:r>
        <w:rPr>
          <w:rFonts w:hint="eastAsia" w:ascii="宋体" w:hAnsi="宋体" w:cs="宋体"/>
          <w:kern w:val="0"/>
          <w:szCs w:val="21"/>
          <w:highlight w:val="none"/>
        </w:rPr>
        <w:t>三门县健跳镇人民政府</w:t>
      </w:r>
    </w:p>
    <w:p w14:paraId="2788F9CC">
      <w:pPr>
        <w:widowControl/>
        <w:spacing w:line="360" w:lineRule="exact"/>
        <w:ind w:firstLine="630" w:firstLineChars="300"/>
        <w:jc w:val="right"/>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台州明程项目管理有限公司</w:t>
      </w:r>
    </w:p>
    <w:p w14:paraId="02D90A3A">
      <w:pPr>
        <w:widowControl/>
        <w:wordWrap w:val="0"/>
        <w:spacing w:line="360" w:lineRule="exact"/>
        <w:ind w:firstLine="630" w:firstLineChars="300"/>
        <w:jc w:val="right"/>
        <w:rPr>
          <w:highlight w:val="none"/>
        </w:rPr>
      </w:pPr>
      <w:r>
        <w:rPr>
          <w:rFonts w:hint="eastAsia" w:ascii="宋体" w:hAnsi="宋体" w:cs="宋体"/>
          <w:kern w:val="0"/>
          <w:szCs w:val="21"/>
          <w:highlight w:val="none"/>
        </w:rPr>
        <w:t>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7</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日</w:t>
      </w:r>
    </w:p>
    <w:p w14:paraId="6E761773">
      <w:pPr>
        <w:pStyle w:val="2"/>
        <w:rPr>
          <w:rFonts w:hint="default"/>
          <w:highlight w:val="none"/>
        </w:rPr>
      </w:pPr>
    </w:p>
    <w:bookmarkEnd w:id="1"/>
    <w:bookmarkEnd w:id="2"/>
    <w:p w14:paraId="0C0B9E93">
      <w:pPr>
        <w:keepNext w:val="0"/>
        <w:keepLines w:val="0"/>
        <w:pageBreakBefore w:val="0"/>
        <w:kinsoku/>
        <w:wordWrap/>
        <w:overflowPunct/>
        <w:topLinePunct w:val="0"/>
        <w:autoSpaceDE/>
        <w:autoSpaceDN/>
        <w:bidi/>
        <w:adjustRightInd w:val="0"/>
        <w:snapToGrid w:val="0"/>
        <w:spacing w:beforeAutospacing="0" w:afterAutospacing="0" w:line="360" w:lineRule="auto"/>
        <w:ind w:left="0" w:leftChars="0" w:right="0" w:firstLine="723" w:firstLineChars="200"/>
        <w:jc w:val="right"/>
        <w:textAlignment w:val="auto"/>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02A8B990">
      <w:pPr>
        <w:keepNext w:val="0"/>
        <w:keepLines w:val="0"/>
        <w:pageBreakBefore w:val="0"/>
        <w:numPr>
          <w:ilvl w:val="0"/>
          <w:numId w:val="4"/>
        </w:numPr>
        <w:kinsoku/>
        <w:wordWrap/>
        <w:overflowPunct/>
        <w:topLinePunct w:val="0"/>
        <w:bidi w:val="0"/>
        <w:spacing w:line="460" w:lineRule="exact"/>
        <w:jc w:val="center"/>
        <w:outlineLvl w:val="0"/>
        <w:rPr>
          <w:rFonts w:asciiTheme="minorEastAsia" w:hAnsiTheme="minorEastAsia" w:eastAsiaTheme="minorEastAsia"/>
          <w:b/>
          <w:color w:val="auto"/>
          <w:sz w:val="36"/>
          <w:szCs w:val="36"/>
          <w:highlight w:val="none"/>
        </w:rPr>
      </w:pPr>
      <w:bookmarkStart w:id="3" w:name="_Toc13333"/>
      <w:r>
        <w:rPr>
          <w:rFonts w:hint="eastAsia" w:asciiTheme="minorEastAsia" w:hAnsiTheme="minorEastAsia" w:eastAsiaTheme="minorEastAsia"/>
          <w:b/>
          <w:color w:val="auto"/>
          <w:sz w:val="36"/>
          <w:szCs w:val="36"/>
          <w:highlight w:val="none"/>
        </w:rPr>
        <w:t>供应商须知</w:t>
      </w:r>
      <w:bookmarkEnd w:id="3"/>
    </w:p>
    <w:p w14:paraId="691720F6">
      <w:pPr>
        <w:keepNext w:val="0"/>
        <w:keepLines w:val="0"/>
        <w:pageBreakBefore w:val="0"/>
        <w:numPr>
          <w:ilvl w:val="0"/>
          <w:numId w:val="5"/>
        </w:numPr>
        <w:kinsoku/>
        <w:wordWrap/>
        <w:overflowPunct/>
        <w:topLinePunct w:val="0"/>
        <w:bidi w:val="0"/>
        <w:spacing w:line="460" w:lineRule="exact"/>
        <w:ind w:firstLine="482" w:firstLineChars="200"/>
        <w:jc w:val="center"/>
        <w:rPr>
          <w:color w:val="auto"/>
          <w:highlight w:val="none"/>
        </w:rPr>
      </w:pPr>
      <w:r>
        <w:rPr>
          <w:rFonts w:hint="eastAsia" w:asciiTheme="minorEastAsia" w:hAnsiTheme="minorEastAsia" w:eastAsiaTheme="minorEastAsia"/>
          <w:b/>
          <w:color w:val="auto"/>
          <w:sz w:val="24"/>
          <w:highlight w:val="none"/>
        </w:rPr>
        <w:t>前附表</w:t>
      </w:r>
    </w:p>
    <w:tbl>
      <w:tblPr>
        <w:tblStyle w:val="27"/>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76"/>
        <w:gridCol w:w="7071"/>
      </w:tblGrid>
      <w:tr w14:paraId="7BC5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6C50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highlight w:val="none"/>
              </w:rPr>
            </w:pPr>
            <w:r>
              <w:rPr>
                <w:rFonts w:hint="eastAsia"/>
                <w:b/>
                <w:bCs/>
                <w:color w:val="auto"/>
                <w:highlight w:val="none"/>
              </w:rPr>
              <w:t>序 号</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5A26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highlight w:val="none"/>
              </w:rPr>
            </w:pPr>
            <w:r>
              <w:rPr>
                <w:rFonts w:hint="eastAsia"/>
                <w:b/>
                <w:bCs/>
                <w:color w:val="auto"/>
                <w:highlight w:val="none"/>
              </w:rPr>
              <w:t>事 项</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849C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b/>
                <w:bCs/>
                <w:color w:val="auto"/>
                <w:highlight w:val="none"/>
              </w:rPr>
            </w:pPr>
            <w:r>
              <w:rPr>
                <w:rFonts w:hint="eastAsia"/>
                <w:b/>
                <w:bCs/>
                <w:color w:val="auto"/>
                <w:highlight w:val="none"/>
              </w:rPr>
              <w:t>本项目的特别规定</w:t>
            </w:r>
          </w:p>
        </w:tc>
      </w:tr>
      <w:tr w14:paraId="2F11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F35D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2A6A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是否允许联合体</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C5CEA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 是/☑  否</w:t>
            </w:r>
          </w:p>
        </w:tc>
      </w:tr>
      <w:tr w14:paraId="7C80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95C6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2</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7416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是否允许分包</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37DF5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□是（但主体部分不得分包，详见招标需求内容）/</w:t>
            </w:r>
            <w:r>
              <w:rPr>
                <w:rFonts w:hint="eastAsia" w:ascii="MS Mincho" w:hAnsi="MS Mincho" w:eastAsia="MS Mincho" w:cs="MS Mincho"/>
                <w:color w:val="auto"/>
                <w:highlight w:val="none"/>
              </w:rPr>
              <w:t>☑</w:t>
            </w:r>
            <w:r>
              <w:rPr>
                <w:rFonts w:hint="eastAsia" w:ascii="宋体" w:hAnsi="宋体" w:cs="宋体"/>
                <w:color w:val="auto"/>
                <w:highlight w:val="none"/>
              </w:rPr>
              <w:t>否</w:t>
            </w:r>
          </w:p>
        </w:tc>
      </w:tr>
      <w:tr w14:paraId="1B28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A7B3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3</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CB71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答疑会或</w:t>
            </w:r>
          </w:p>
          <w:p w14:paraId="7A6529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现场踏勘</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4F648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无</w:t>
            </w:r>
          </w:p>
        </w:tc>
      </w:tr>
      <w:tr w14:paraId="6C4D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B32B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4</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ECE3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投标文件的制作和投标</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F2879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请供应商在投标前仔细阅读“政府采购项目电子交易操作指南”。</w:t>
            </w:r>
          </w:p>
          <w:p w14:paraId="3E6BC1E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1.投标文件的制作：供应商按照本项目招标文件和政采云平台的要求，通过“政采云电子交易客户端”编制、加密并递交投标文件（下载网址：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highlight w:val="none"/>
              </w:rPr>
              <w:t>https://zfcg.czt.zj.gov.cn/download/index.html）。</w:t>
            </w:r>
            <w:r>
              <w:rPr>
                <w:rFonts w:hint="eastAsia" w:ascii="宋体" w:hAnsi="宋体" w:cs="宋体"/>
                <w:color w:val="auto"/>
                <w:highlight w:val="none"/>
              </w:rPr>
              <w:fldChar w:fldCharType="end"/>
            </w:r>
          </w:p>
          <w:p w14:paraId="2E00C62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2.投标：供应商应当在投标截止时间前（开标当天北京时间</w:t>
            </w:r>
            <w:r>
              <w:rPr>
                <w:rFonts w:hint="eastAsia" w:ascii="宋体" w:hAnsi="宋体" w:cs="宋体"/>
                <w:color w:val="auto"/>
                <w:highlight w:val="none"/>
                <w:u w:val="single"/>
                <w:lang w:val="en-US" w:eastAsia="zh-CN"/>
              </w:rPr>
              <w:t>9:00</w:t>
            </w:r>
            <w:r>
              <w:rPr>
                <w:rFonts w:hint="eastAsia" w:ascii="宋体" w:hAnsi="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14:paraId="6649EB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3.投标文件解密：供应商应在开标当天北京时间</w:t>
            </w:r>
            <w:r>
              <w:rPr>
                <w:rFonts w:hint="eastAsia" w:ascii="宋体" w:hAnsi="宋体" w:cs="宋体"/>
                <w:color w:val="auto"/>
                <w:highlight w:val="none"/>
                <w:u w:val="single"/>
                <w:lang w:val="en-US" w:eastAsia="zh-CN"/>
              </w:rPr>
              <w:t>9:00</w:t>
            </w:r>
            <w:r>
              <w:rPr>
                <w:rFonts w:hint="eastAsia" w:ascii="宋体" w:hAnsi="宋体" w:cs="宋体"/>
                <w:color w:val="auto"/>
                <w:highlight w:val="none"/>
              </w:rPr>
              <w:t>至</w:t>
            </w:r>
            <w:r>
              <w:rPr>
                <w:rFonts w:hint="eastAsia" w:ascii="宋体" w:hAnsi="宋体" w:cs="宋体"/>
                <w:color w:val="auto"/>
                <w:highlight w:val="none"/>
                <w:u w:val="single"/>
                <w:lang w:val="en-US" w:eastAsia="zh-CN"/>
              </w:rPr>
              <w:t>9:30</w:t>
            </w:r>
            <w:r>
              <w:rPr>
                <w:rFonts w:hint="eastAsia" w:ascii="宋体" w:hAnsi="宋体" w:cs="宋体"/>
                <w:color w:val="auto"/>
                <w:highlight w:val="none"/>
              </w:rPr>
              <w:t>完成解密。</w:t>
            </w:r>
          </w:p>
        </w:tc>
      </w:tr>
      <w:tr w14:paraId="5C55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9271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5</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E1CF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备份投标文件的递交</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AB3C7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备份投标文件是通过政采云电子交易客户端制作投标文件产生的备份文件，请供应商自行妥善保管。</w:t>
            </w:r>
          </w:p>
          <w:p w14:paraId="73C1E92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1.使用前提：在解密截止时间前，供应商自行在线解密操作失败,又未能及时联系技术人员帮助解密，或者供应商寻求技术人员帮助仍无法完成解密。</w:t>
            </w:r>
          </w:p>
          <w:p w14:paraId="24F937E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2.递交截止时间：开标当天</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3</w:t>
            </w:r>
            <w:r>
              <w:rPr>
                <w:rFonts w:ascii="宋体" w:hAnsi="宋体" w:cs="宋体"/>
                <w:color w:val="auto"/>
                <w:highlight w:val="none"/>
                <w:u w:val="single"/>
              </w:rPr>
              <w:t>0</w:t>
            </w:r>
            <w:r>
              <w:rPr>
                <w:rFonts w:hint="eastAsia" w:ascii="宋体" w:hAnsi="宋体" w:cs="宋体"/>
                <w:color w:val="auto"/>
                <w:highlight w:val="none"/>
              </w:rPr>
              <w:t>（北京时间）。</w:t>
            </w:r>
          </w:p>
          <w:p w14:paraId="5BB6687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3.投递邮箱：</w:t>
            </w:r>
            <w:r>
              <w:rPr>
                <w:rFonts w:hint="eastAsia" w:ascii="宋体" w:hAnsi="宋体" w:cs="宋体"/>
                <w:color w:val="auto"/>
                <w:kern w:val="0"/>
                <w:szCs w:val="21"/>
                <w:highlight w:val="none"/>
              </w:rPr>
              <w:t>开标当天公布的指定邮箱。</w:t>
            </w:r>
          </w:p>
          <w:p w14:paraId="4AD381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4.未按上述要求递交备份投标文件或所提供的备份投标文件不符合要求的视同放弃投标，仅提交备份投标文件的，投标无效。</w:t>
            </w:r>
          </w:p>
          <w:p w14:paraId="4046B6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5.供应商未按时完成解密的，并符合备份投标文件使用前提的，供应商应提供备份投标文件，否则视为放弃投标。</w:t>
            </w:r>
          </w:p>
        </w:tc>
      </w:tr>
      <w:tr w14:paraId="06C4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2490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6</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5AA6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投标与开标</w:t>
            </w:r>
          </w:p>
          <w:p w14:paraId="0705B2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注意事项</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91D0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1.本项目实行电子投标，供应商自行承担投标一切费用。</w:t>
            </w:r>
          </w:p>
          <w:p w14:paraId="04CE2EE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2.标前准备：供应商在开标前确保成为浙江省政府采购网正式注册用户，并完成CA数字证书办理。（办理流程详见本招标公告附件：政采云CA签章申领操作流程）。因未注册入库、未办理CA数字证书等原因造成无法投标或投标失败等后果由供应商自行承担。</w:t>
            </w:r>
          </w:p>
        </w:tc>
      </w:tr>
      <w:tr w14:paraId="1B0C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1C06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7</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0A5E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信用信息</w:t>
            </w:r>
          </w:p>
          <w:p w14:paraId="0CDA63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查询渠道</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546F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hint="eastAsia" w:ascii="宋体" w:hAnsi="宋体" w:cs="宋体"/>
                <w:color w:val="auto"/>
                <w:highlight w:val="none"/>
              </w:rPr>
              <w:fldChar w:fldCharType="end"/>
            </w:r>
            <w:r>
              <w:rPr>
                <w:rFonts w:hint="eastAsia" w:ascii="宋体" w:hAnsi="宋体" w:cs="宋体"/>
                <w:color w:val="auto"/>
                <w:highlight w:val="none"/>
              </w:rPr>
              <w:t>)</w:t>
            </w:r>
          </w:p>
          <w:p w14:paraId="4C059B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中国政府采购网（网址：http://www.ccgp.gov.cn)</w:t>
            </w:r>
          </w:p>
        </w:tc>
      </w:tr>
      <w:tr w14:paraId="196C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4227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8</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C3EA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中小企业预留</w:t>
            </w:r>
          </w:p>
          <w:p w14:paraId="41F6D7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份额情况</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D87AF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MS Mincho" w:hAnsi="MS Mincho" w:cs="MS Mincho"/>
                <w:color w:val="auto"/>
                <w:highlight w:val="none"/>
                <w:lang w:eastAsia="zh-CN"/>
              </w:rPr>
              <w:sym w:font="Wingdings 2" w:char="0052"/>
            </w:r>
            <w:r>
              <w:rPr>
                <w:rFonts w:hint="eastAsia" w:ascii="宋体" w:hAnsi="宋体" w:cs="宋体"/>
                <w:color w:val="auto"/>
                <w:highlight w:val="none"/>
              </w:rPr>
              <w:t>是 /</w:t>
            </w:r>
            <w:r>
              <w:rPr>
                <w:rFonts w:hint="eastAsia" w:ascii="宋体" w:hAnsi="宋体" w:cs="宋体"/>
                <w:color w:val="auto"/>
                <w:highlight w:val="none"/>
                <w:lang w:eastAsia="zh-CN"/>
              </w:rPr>
              <w:sym w:font="Wingdings 2" w:char="00A3"/>
            </w:r>
            <w:r>
              <w:rPr>
                <w:rFonts w:hint="eastAsia" w:ascii="宋体" w:hAnsi="宋体" w:cs="宋体"/>
                <w:color w:val="auto"/>
                <w:highlight w:val="none"/>
              </w:rPr>
              <w:t xml:space="preserve"> 否)属于专门面向中小企业采购的项目。</w:t>
            </w:r>
          </w:p>
        </w:tc>
      </w:tr>
      <w:tr w14:paraId="2FCA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9A91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9</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0D2A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中小企业</w:t>
            </w:r>
          </w:p>
          <w:p w14:paraId="34B7EC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优惠措施</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C08C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1.项目属性（服务类）</w:t>
            </w:r>
          </w:p>
          <w:p w14:paraId="7B13BE6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09A6F4C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采购标的：</w:t>
            </w:r>
            <w:r>
              <w:rPr>
                <w:rFonts w:hint="eastAsia" w:cs="Arial" w:asciiTheme="minorEastAsia" w:hAnsiTheme="minorEastAsia" w:eastAsiaTheme="minorEastAsia"/>
                <w:color w:val="auto"/>
                <w:szCs w:val="21"/>
                <w:highlight w:val="none"/>
                <w:u w:val="single"/>
                <w:lang w:val="en-US" w:eastAsia="zh-CN"/>
              </w:rPr>
              <w:t>集镇保洁及农村垃圾清运综合服务项目，</w:t>
            </w:r>
            <w:r>
              <w:rPr>
                <w:rFonts w:hint="eastAsia" w:cs="Arial" w:asciiTheme="minorEastAsia" w:hAnsiTheme="minorEastAsia" w:eastAsiaTheme="minorEastAsia"/>
                <w:color w:val="auto"/>
                <w:szCs w:val="21"/>
                <w:highlight w:val="none"/>
              </w:rPr>
              <w:t>所属行业：</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u w:val="single"/>
                <w:lang w:eastAsia="zh-CN"/>
              </w:rPr>
              <w:t>其他未列明行业</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rPr>
              <w:t>。</w:t>
            </w:r>
          </w:p>
          <w:p w14:paraId="58DE4E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0DE44A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7DEB670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(注：未提供以上材料的，均不给予价格扣除）。</w:t>
            </w:r>
          </w:p>
        </w:tc>
      </w:tr>
      <w:tr w14:paraId="3484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6B78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10</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6109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质疑渠道</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389EB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 xml:space="preserve"> 政采云平台网上质疑系统。</w:t>
            </w:r>
          </w:p>
        </w:tc>
      </w:tr>
      <w:tr w14:paraId="3594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7E7F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11</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46CE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lang w:val="zh-CN"/>
              </w:rPr>
              <w:t>实质性条款</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67ABD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168B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5C49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12</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8AE0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主要性能参数</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02CEE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带“★”的条款是主要性能参数。</w:t>
            </w:r>
          </w:p>
        </w:tc>
      </w:tr>
      <w:tr w14:paraId="48F0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2FBC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13</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B580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书面形式</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C5F02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包括电子邮件、信函、传真。</w:t>
            </w:r>
          </w:p>
        </w:tc>
      </w:tr>
      <w:tr w14:paraId="15CB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2D53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14</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A16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解释权</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6A29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14:paraId="0A0C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D367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15</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815E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补充条款</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CA5D0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color w:val="auto"/>
                <w:highlight w:val="none"/>
              </w:rPr>
            </w:pPr>
            <w:r>
              <w:rPr>
                <w:rFonts w:hint="eastAsia" w:ascii="宋体" w:hAnsi="宋体" w:cs="宋体"/>
                <w:color w:val="auto"/>
                <w:highlight w:val="none"/>
              </w:rPr>
              <w:t>资格证明文件、商务与技术文件、报价文件各正本1份、副本4份。（纸质投标文件中标后提供）</w:t>
            </w:r>
          </w:p>
        </w:tc>
      </w:tr>
      <w:tr w14:paraId="5412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D8A5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14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DB98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color w:val="auto"/>
                <w:highlight w:val="none"/>
              </w:rPr>
            </w:pPr>
            <w:r>
              <w:rPr>
                <w:rFonts w:hint="eastAsia" w:ascii="宋体" w:hAnsi="宋体" w:eastAsia="宋体" w:cs="宋体"/>
                <w:color w:val="auto"/>
                <w:highlight w:val="none"/>
              </w:rPr>
              <w:t>其他</w:t>
            </w:r>
          </w:p>
        </w:tc>
        <w:tc>
          <w:tcPr>
            <w:tcW w:w="707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20D6A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中标单位确保合同签订之日后7日内作业车辆、设备及人员到位。如未在规定时间内配备相关车辆人员的，招标人有权取消中标资格。中标方必须按照作业规范标准执行，服从管理部门的各项考核及检查并积极配合各项临时性任务。</w:t>
            </w:r>
          </w:p>
        </w:tc>
      </w:tr>
    </w:tbl>
    <w:p w14:paraId="60C3008E">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1357A311">
      <w:pPr>
        <w:pStyle w:val="15"/>
        <w:keepNext w:val="0"/>
        <w:keepLines w:val="0"/>
        <w:pageBreakBefore w:val="0"/>
        <w:kinsoku/>
        <w:wordWrap/>
        <w:overflowPunct/>
        <w:topLinePunct w:val="0"/>
        <w:bidi w:val="0"/>
        <w:snapToGrid w:val="0"/>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3766F21B">
      <w:pPr>
        <w:pStyle w:val="16"/>
        <w:keepNext w:val="0"/>
        <w:keepLines w:val="0"/>
        <w:pageBreakBefore w:val="0"/>
        <w:numPr>
          <w:ilvl w:val="0"/>
          <w:numId w:val="6"/>
        </w:numPr>
        <w:kinsoku/>
        <w:wordWrap/>
        <w:overflowPunct/>
        <w:topLinePunct w:val="0"/>
        <w:bidi w:val="0"/>
        <w:snapToGrid w:val="0"/>
        <w:spacing w:line="360" w:lineRule="auto"/>
        <w:ind w:left="0" w:leftChars="0" w:firstLine="482" w:firstLineChars="200"/>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5AA46ED1">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5E5AB3D">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hint="eastAsia" w:asciiTheme="minorEastAsia" w:hAnsiTheme="minorEastAsia" w:eastAsiaTheme="minorEastAsia"/>
          <w:color w:val="auto"/>
          <w:sz w:val="24"/>
          <w:highlight w:val="none"/>
        </w:rPr>
        <w:t>供应商</w:t>
      </w:r>
      <w:r>
        <w:rPr>
          <w:rFonts w:hint="eastAsia"/>
          <w:color w:val="auto"/>
          <w:sz w:val="24"/>
          <w:highlight w:val="none"/>
        </w:rPr>
        <w:t>承担。</w:t>
      </w:r>
    </w:p>
    <w:p w14:paraId="6B88C4BD">
      <w:pPr>
        <w:keepNext w:val="0"/>
        <w:keepLines w:val="0"/>
        <w:pageBreakBefore w:val="0"/>
        <w:numPr>
          <w:ilvl w:val="0"/>
          <w:numId w:val="6"/>
        </w:numPr>
        <w:kinsoku/>
        <w:wordWrap/>
        <w:overflowPunct/>
        <w:topLinePunct w:val="0"/>
        <w:bidi w:val="0"/>
        <w:snapToGrid w:val="0"/>
        <w:spacing w:line="360" w:lineRule="auto"/>
        <w:ind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56792B3A">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6C6AD535">
      <w:pPr>
        <w:pStyle w:val="12"/>
        <w:keepNext w:val="0"/>
        <w:keepLines w:val="0"/>
        <w:pageBreakBefore w:val="0"/>
        <w:kinsoku/>
        <w:wordWrap/>
        <w:overflowPunct/>
        <w:topLinePunct w:val="0"/>
        <w:bidi w:val="0"/>
        <w:snapToGrid w:val="0"/>
        <w:spacing w:line="360" w:lineRule="auto"/>
        <w:ind w:firstLine="480" w:firstLineChars="200"/>
        <w:textAlignment w:val="auto"/>
        <w:rPr>
          <w:color w:val="auto"/>
          <w:highlight w:val="none"/>
        </w:rPr>
      </w:pPr>
      <w:r>
        <w:rPr>
          <w:color w:val="auto"/>
          <w:highlight w:val="none"/>
        </w:rPr>
        <w:t>本招标文件仅适用于本次招标公告中所涉及的项目和内容。</w:t>
      </w:r>
    </w:p>
    <w:p w14:paraId="3B987F43">
      <w:pPr>
        <w:keepNext w:val="0"/>
        <w:keepLines w:val="0"/>
        <w:pageBreakBefore w:val="0"/>
        <w:kinsoku/>
        <w:wordWrap/>
        <w:overflowPunct/>
        <w:topLinePunct w:val="0"/>
        <w:bidi w:val="0"/>
        <w:snapToGrid w:val="0"/>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3FBDDB01">
      <w:pPr>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lang w:val="zh-CN"/>
        </w:rPr>
        <w:t>采购组织机构：</w:t>
      </w:r>
      <w:r>
        <w:rPr>
          <w:rFonts w:hint="eastAsia" w:cs="Times New Roman" w:asciiTheme="minorEastAsia" w:hAnsiTheme="minorEastAsia" w:eastAsiaTheme="minorEastAsia"/>
          <w:color w:val="auto"/>
          <w:sz w:val="24"/>
          <w:highlight w:val="none"/>
        </w:rPr>
        <w:t>是</w:t>
      </w:r>
      <w:r>
        <w:rPr>
          <w:rFonts w:hint="eastAsia" w:cs="Times New Roman" w:asciiTheme="minorEastAsia" w:hAnsiTheme="minorEastAsia" w:eastAsiaTheme="minorEastAsia"/>
          <w:color w:val="auto"/>
          <w:sz w:val="24"/>
          <w:highlight w:val="none"/>
          <w:lang w:val="zh-CN"/>
        </w:rPr>
        <w:t>指采购人委托组织招标的集中采购机构</w:t>
      </w:r>
      <w:r>
        <w:rPr>
          <w:rFonts w:hint="eastAsia" w:cs="Times New Roman" w:asciiTheme="minorEastAsia" w:hAnsiTheme="minorEastAsia" w:eastAsiaTheme="minorEastAsia"/>
          <w:color w:val="auto"/>
          <w:sz w:val="24"/>
          <w:highlight w:val="none"/>
        </w:rPr>
        <w:t>或</w:t>
      </w:r>
      <w:r>
        <w:rPr>
          <w:rFonts w:hint="eastAsia" w:cs="Times New Roman" w:asciiTheme="minorEastAsia" w:hAnsiTheme="minorEastAsia" w:eastAsiaTheme="minorEastAsia"/>
          <w:color w:val="auto"/>
          <w:sz w:val="24"/>
          <w:highlight w:val="none"/>
          <w:lang w:val="zh-CN"/>
        </w:rPr>
        <w:t>采购代理机构。</w:t>
      </w:r>
    </w:p>
    <w:p w14:paraId="0E7C1A06">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536D96DB">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color w:val="auto"/>
          <w:highlight w:val="none"/>
        </w:rPr>
        <w:t xml:space="preserve"> </w:t>
      </w:r>
      <w:r>
        <w:rPr>
          <w:rFonts w:hint="eastAsia" w:asciiTheme="minorEastAsia" w:hAnsiTheme="minorEastAsia" w:eastAsiaTheme="minorEastAsia"/>
          <w:color w:val="auto"/>
          <w:sz w:val="24"/>
          <w:highlight w:val="none"/>
        </w:rPr>
        <w:t>供应商：是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761E6A09">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委员会推荐的中标候选人中确定的或受采购人委托直接确认的，与采购人签订合同资格的供应商。</w:t>
      </w:r>
    </w:p>
    <w:p w14:paraId="4DA70E67">
      <w:pPr>
        <w:keepNext w:val="0"/>
        <w:keepLines w:val="0"/>
        <w:pageBreakBefore w:val="0"/>
        <w:kinsoku/>
        <w:wordWrap/>
        <w:overflowPunct/>
        <w:topLinePunct w:val="0"/>
        <w:bidi w:val="0"/>
        <w:snapToGrid w:val="0"/>
        <w:spacing w:line="360" w:lineRule="auto"/>
        <w:ind w:firstLine="480" w:firstLineChars="200"/>
        <w:textAlignment w:val="auto"/>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两个或两个以上法人或者其他组织可以组成一个联合体，以一个供应商的身份共同投标。</w:t>
      </w:r>
    </w:p>
    <w:p w14:paraId="5C83185F">
      <w:pPr>
        <w:keepNext w:val="0"/>
        <w:keepLines w:val="0"/>
        <w:pageBreakBefore w:val="0"/>
        <w:kinsoku/>
        <w:wordWrap/>
        <w:overflowPunct/>
        <w:topLinePunct w:val="0"/>
        <w:bidi w:val="0"/>
        <w:snapToGrid w:val="0"/>
        <w:spacing w:line="360" w:lineRule="auto"/>
        <w:ind w:firstLine="482" w:firstLineChars="200"/>
        <w:textAlignment w:val="auto"/>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5A0AA283">
      <w:pPr>
        <w:keepNext w:val="0"/>
        <w:keepLines w:val="0"/>
        <w:pageBreakBefore w:val="0"/>
        <w:kinsoku/>
        <w:wordWrap/>
        <w:overflowPunct/>
        <w:topLinePunct w:val="0"/>
        <w:bidi w:val="0"/>
        <w:snapToGrid w:val="0"/>
        <w:spacing w:line="360" w:lineRule="auto"/>
        <w:ind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11AD0702">
      <w:pPr>
        <w:keepNext w:val="0"/>
        <w:keepLines w:val="0"/>
        <w:pageBreakBefore w:val="0"/>
        <w:kinsoku/>
        <w:wordWrap/>
        <w:overflowPunct/>
        <w:topLinePunct w:val="0"/>
        <w:bidi w:val="0"/>
        <w:snapToGrid w:val="0"/>
        <w:spacing w:line="360" w:lineRule="auto"/>
        <w:ind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030C4D87">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03661088">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4.联合体各方中至少应当有一方符合采购人规定的资格要求。由同一资质条件的供应商组成的联合体，应当按照资质等级较低的供应商确定联合体资质等级；</w:t>
      </w:r>
    </w:p>
    <w:p w14:paraId="6780144C">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7E623AD8">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1B7B1C4B">
      <w:pPr>
        <w:keepNext w:val="0"/>
        <w:keepLines w:val="0"/>
        <w:pageBreakBefore w:val="0"/>
        <w:kinsoku/>
        <w:wordWrap/>
        <w:overflowPunct/>
        <w:topLinePunct w:val="0"/>
        <w:bidi w:val="0"/>
        <w:snapToGrid w:val="0"/>
        <w:spacing w:line="360" w:lineRule="auto"/>
        <w:ind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6C1CF24A">
      <w:pPr>
        <w:keepNext w:val="0"/>
        <w:keepLines w:val="0"/>
        <w:pageBreakBefore w:val="0"/>
        <w:kinsoku/>
        <w:wordWrap/>
        <w:overflowPunct/>
        <w:topLinePunct w:val="0"/>
        <w:bidi w:val="0"/>
        <w:snapToGrid w:val="0"/>
        <w:spacing w:line="360" w:lineRule="auto"/>
        <w:ind w:firstLine="482" w:firstLineChars="200"/>
        <w:textAlignment w:val="auto"/>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4583122A">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1.投标文件以及供应商与</w:t>
      </w:r>
      <w:r>
        <w:rPr>
          <w:rFonts w:hint="eastAsia" w:ascii="宋体" w:hAnsi="宋体" w:cs="宋体"/>
          <w:color w:val="auto"/>
          <w:kern w:val="0"/>
          <w:sz w:val="24"/>
          <w:highlight w:val="none"/>
        </w:rPr>
        <w:t>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5CE4A435">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68B28CEF">
      <w:pPr>
        <w:keepNext w:val="0"/>
        <w:keepLines w:val="0"/>
        <w:pageBreakBefore w:val="0"/>
        <w:kinsoku/>
        <w:wordWrap/>
        <w:overflowPunct/>
        <w:topLinePunct w:val="0"/>
        <w:bidi w:val="0"/>
        <w:snapToGrid w:val="0"/>
        <w:spacing w:line="360" w:lineRule="auto"/>
        <w:ind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0C670BF4">
      <w:pPr>
        <w:keepNext w:val="0"/>
        <w:keepLines w:val="0"/>
        <w:pageBreakBefore w:val="0"/>
        <w:kinsoku/>
        <w:wordWrap/>
        <w:overflowPunct/>
        <w:topLinePunct w:val="0"/>
        <w:bidi w:val="0"/>
        <w:snapToGrid w:val="0"/>
        <w:spacing w:line="360" w:lineRule="auto"/>
        <w:ind w:firstLine="482" w:firstLineChars="200"/>
        <w:textAlignment w:val="auto"/>
        <w:rPr>
          <w:b/>
          <w:bCs/>
          <w:color w:val="auto"/>
          <w:sz w:val="24"/>
          <w:highlight w:val="none"/>
        </w:rPr>
      </w:pPr>
      <w:r>
        <w:rPr>
          <w:rFonts w:hint="eastAsia"/>
          <w:b/>
          <w:bCs/>
          <w:color w:val="auto"/>
          <w:sz w:val="24"/>
          <w:highlight w:val="none"/>
        </w:rPr>
        <w:t>（六）</w:t>
      </w:r>
      <w:r>
        <w:rPr>
          <w:b/>
          <w:bCs/>
          <w:color w:val="auto"/>
          <w:sz w:val="24"/>
          <w:highlight w:val="none"/>
        </w:rPr>
        <w:t>现场踏勘</w:t>
      </w:r>
    </w:p>
    <w:p w14:paraId="25B9A975">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1.招标文件规定组织踏勘现场的，采购人按招标文件规定的时间、地点组织供应商踏勘项目现场。</w:t>
      </w:r>
    </w:p>
    <w:p w14:paraId="4776948A">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color w:val="auto"/>
          <w:highlight w:val="none"/>
        </w:rPr>
        <w:t xml:space="preserve"> </w:t>
      </w:r>
      <w:r>
        <w:rPr>
          <w:rFonts w:hint="eastAsia" w:asciiTheme="minorEastAsia" w:hAnsiTheme="minorEastAsia" w:eastAsiaTheme="minorEastAsia"/>
          <w:color w:val="auto"/>
          <w:sz w:val="24"/>
          <w:highlight w:val="none"/>
        </w:rPr>
        <w:t>供应商自行承担踏勘现场发生的责任、风险和自身费用。</w:t>
      </w:r>
    </w:p>
    <w:p w14:paraId="105D7147">
      <w:pPr>
        <w:keepNext w:val="0"/>
        <w:keepLines w:val="0"/>
        <w:pageBreakBefore w:val="0"/>
        <w:kinsoku/>
        <w:wordWrap/>
        <w:overflowPunct/>
        <w:topLinePunct w:val="0"/>
        <w:bidi w:val="0"/>
        <w:snapToGrid w:val="0"/>
        <w:spacing w:line="360" w:lineRule="auto"/>
        <w:ind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w:t>
      </w:r>
      <w:r>
        <w:rPr>
          <w:rFonts w:hint="eastAsia"/>
          <w:color w:val="auto"/>
          <w:sz w:val="24"/>
          <w:highlight w:val="none"/>
        </w:rPr>
        <w:t>供应商</w:t>
      </w:r>
      <w:r>
        <w:rPr>
          <w:color w:val="auto"/>
          <w:sz w:val="24"/>
          <w:highlight w:val="none"/>
        </w:rPr>
        <w:t>编制投标文件的依据。</w:t>
      </w:r>
    </w:p>
    <w:p w14:paraId="1D09FF72">
      <w:pPr>
        <w:pStyle w:val="15"/>
        <w:keepNext w:val="0"/>
        <w:keepLines w:val="0"/>
        <w:pageBreakBefore w:val="0"/>
        <w:kinsoku/>
        <w:wordWrap/>
        <w:overflowPunct/>
        <w:topLinePunct w:val="0"/>
        <w:bidi w:val="0"/>
        <w:snapToGrid w:val="0"/>
        <w:spacing w:line="360" w:lineRule="auto"/>
        <w:ind w:left="2" w:leftChars="1" w:firstLine="482" w:firstLineChars="200"/>
        <w:textAlignment w:val="auto"/>
        <w:rPr>
          <w:rFonts w:hAnsi="宋体"/>
          <w:b/>
          <w:color w:val="auto"/>
          <w:sz w:val="24"/>
          <w:highlight w:val="none"/>
        </w:rPr>
      </w:pPr>
      <w:r>
        <w:rPr>
          <w:rFonts w:hint="eastAsia" w:hAnsi="宋体"/>
          <w:b/>
          <w:color w:val="auto"/>
          <w:sz w:val="24"/>
          <w:highlight w:val="none"/>
        </w:rPr>
        <w:t>（七）特别说明</w:t>
      </w:r>
    </w:p>
    <w:p w14:paraId="23D90929">
      <w:pPr>
        <w:pStyle w:val="15"/>
        <w:keepNext w:val="0"/>
        <w:keepLines w:val="0"/>
        <w:pageBreakBefore w:val="0"/>
        <w:kinsoku/>
        <w:wordWrap/>
        <w:overflowPunct/>
        <w:topLinePunct w:val="0"/>
        <w:bidi w:val="0"/>
        <w:snapToGrid w:val="0"/>
        <w:spacing w:line="360" w:lineRule="auto"/>
        <w:ind w:left="2" w:leftChars="1"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color w:val="auto"/>
          <w:highlight w:val="none"/>
        </w:rPr>
        <w:t xml:space="preserve"> </w:t>
      </w:r>
      <w:r>
        <w:rPr>
          <w:rFonts w:hint="eastAsia" w:asciiTheme="minorEastAsia" w:hAnsiTheme="minorEastAsia" w:eastAsiaTheme="minorEastAsia"/>
          <w:color w:val="auto"/>
          <w:sz w:val="24"/>
          <w:highlight w:val="none"/>
        </w:rPr>
        <w:t>供应商投标所使用的资格、信誉、荣誉、业绩与企业认证必须为本法人或控股公司所拥有且所提供的资料都是真实有效的。供应商投标所使用的采购项目实施人员必须为本法人或控股公司员工</w:t>
      </w:r>
      <w:r>
        <w:rPr>
          <w:rFonts w:asciiTheme="minorEastAsia" w:hAnsiTheme="minorEastAsia" w:eastAsiaTheme="minorEastAsia"/>
          <w:color w:val="auto"/>
          <w:sz w:val="24"/>
          <w:highlight w:val="none"/>
        </w:rPr>
        <w:t>。</w:t>
      </w:r>
    </w:p>
    <w:p w14:paraId="1FFAEC7C">
      <w:pPr>
        <w:pStyle w:val="35"/>
        <w:keepNext w:val="0"/>
        <w:keepLines w:val="0"/>
        <w:pageBreakBefore w:val="0"/>
        <w:kinsoku/>
        <w:wordWrap/>
        <w:overflowPunct/>
        <w:topLinePunct w:val="0"/>
        <w:bidi w:val="0"/>
        <w:snapToGrid w:val="0"/>
        <w:spacing w:line="360" w:lineRule="auto"/>
        <w:ind w:firstLine="480"/>
        <w:textAlignment w:val="auto"/>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本招标文件中关于招投标内容、流程如与政采云系统中最新的内容、操作不一致的，以政采云系统中的要求为准。</w:t>
      </w:r>
    </w:p>
    <w:p w14:paraId="6406FC98">
      <w:pPr>
        <w:pStyle w:val="35"/>
        <w:keepNext w:val="0"/>
        <w:keepLines w:val="0"/>
        <w:pageBreakBefore w:val="0"/>
        <w:kinsoku/>
        <w:wordWrap/>
        <w:overflowPunct/>
        <w:topLinePunct w:val="0"/>
        <w:bidi w:val="0"/>
        <w:snapToGrid w:val="0"/>
        <w:spacing w:line="360" w:lineRule="auto"/>
        <w:ind w:firstLine="48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hint="eastAsia" w:ascii="宋体" w:hAnsi="宋体"/>
          <w:b/>
          <w:bCs/>
          <w:color w:val="auto"/>
          <w:sz w:val="24"/>
          <w:highlight w:val="none"/>
        </w:rPr>
        <w:t>本次招标代理服务费为人民币</w:t>
      </w:r>
      <w:r>
        <w:rPr>
          <w:rFonts w:hint="eastAsia" w:ascii="宋体" w:hAnsi="宋体"/>
          <w:b/>
          <w:bCs/>
          <w:color w:val="auto"/>
          <w:sz w:val="24"/>
          <w:highlight w:val="none"/>
          <w:lang w:val="en-US" w:eastAsia="zh-CN"/>
        </w:rPr>
        <w:t>48000</w:t>
      </w:r>
      <w:r>
        <w:rPr>
          <w:rFonts w:hint="eastAsia" w:ascii="宋体" w:hAnsi="宋体"/>
          <w:b/>
          <w:bCs/>
          <w:color w:val="auto"/>
          <w:sz w:val="24"/>
          <w:highlight w:val="none"/>
        </w:rPr>
        <w:t>元，由中标供应商承担，在领取中标通知书时一次性付清。</w:t>
      </w:r>
    </w:p>
    <w:p w14:paraId="4660A261">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360" w:lineRule="auto"/>
        <w:ind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745FA733">
      <w:pPr>
        <w:pStyle w:val="35"/>
        <w:keepNext w:val="0"/>
        <w:keepLines w:val="0"/>
        <w:pageBreakBefore w:val="0"/>
        <w:kinsoku/>
        <w:wordWrap/>
        <w:overflowPunct/>
        <w:topLinePunct w:val="0"/>
        <w:bidi w:val="0"/>
        <w:snapToGrid w:val="0"/>
        <w:spacing w:line="360" w:lineRule="auto"/>
        <w:ind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2039883F">
      <w:pPr>
        <w:pStyle w:val="35"/>
        <w:keepNext w:val="0"/>
        <w:keepLines w:val="0"/>
        <w:pageBreakBefore w:val="0"/>
        <w:kinsoku/>
        <w:wordWrap/>
        <w:overflowPunct/>
        <w:topLinePunct w:val="0"/>
        <w:bidi w:val="0"/>
        <w:snapToGrid w:val="0"/>
        <w:spacing w:line="360" w:lineRule="auto"/>
        <w:ind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（二）供应商在规定的时间内未对招标文件提出疑问、质疑或要求澄清的，将视其为无异议。</w:t>
      </w:r>
    </w:p>
    <w:p w14:paraId="0DF7D191">
      <w:pPr>
        <w:pStyle w:val="35"/>
        <w:keepNext w:val="0"/>
        <w:keepLines w:val="0"/>
        <w:pageBreakBefore w:val="0"/>
        <w:kinsoku/>
        <w:wordWrap/>
        <w:overflowPunct/>
        <w:topLinePunct w:val="0"/>
        <w:bidi w:val="0"/>
        <w:snapToGrid w:val="0"/>
        <w:spacing w:line="360" w:lineRule="auto"/>
        <w:ind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（三）对招标文件中描述有歧义或前后不一致的地方，评标委员会有权进行评判，但对同一条款的评判应适用于每个供应商。</w:t>
      </w:r>
    </w:p>
    <w:p w14:paraId="1DBE0FC0">
      <w:pPr>
        <w:pStyle w:val="35"/>
        <w:keepNext w:val="0"/>
        <w:keepLines w:val="0"/>
        <w:pageBreakBefore w:val="0"/>
        <w:kinsoku/>
        <w:wordWrap/>
        <w:overflowPunct/>
        <w:topLinePunct w:val="0"/>
        <w:bidi w:val="0"/>
        <w:snapToGrid w:val="0"/>
        <w:spacing w:line="360" w:lineRule="auto"/>
        <w:ind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供应商；不足15日的，采购组织机构应当顺延提交投标文件的截止时间。</w:t>
      </w:r>
    </w:p>
    <w:p w14:paraId="56D2EDD1">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356C6C9A">
      <w:pPr>
        <w:pStyle w:val="9"/>
        <w:keepNext w:val="0"/>
        <w:keepLines w:val="0"/>
        <w:pageBreakBefore w:val="0"/>
        <w:kinsoku/>
        <w:wordWrap/>
        <w:overflowPunct/>
        <w:topLinePunct w:val="0"/>
        <w:bidi w:val="0"/>
        <w:snapToGrid w:val="0"/>
        <w:spacing w:line="360" w:lineRule="auto"/>
        <w:ind w:firstLine="482" w:firstLineChars="200"/>
        <w:textAlignment w:val="auto"/>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248B3A2C">
      <w:pPr>
        <w:pStyle w:val="9"/>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供应商获取招标文件后，按照采购组织机构的要求提供：资格证明文件、商务与技术文件和报价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文件。若参与多标项投标的，则按每个标项分别独立编制投标文件。</w:t>
      </w:r>
    </w:p>
    <w:p w14:paraId="26BEF627">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color w:val="auto"/>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3904226E">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投标声明书（附件1）；</w:t>
      </w:r>
    </w:p>
    <w:p w14:paraId="38909EAF">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授权委托书（法定代表人办理投标事宜的，则无需提交)（附件2）；</w:t>
      </w:r>
    </w:p>
    <w:p w14:paraId="735BB2FC">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法人或者其他组织的营业执照等证明文件；</w:t>
      </w:r>
    </w:p>
    <w:p w14:paraId="430708C2">
      <w:pPr>
        <w:keepNext w:val="0"/>
        <w:keepLines w:val="0"/>
        <w:pageBreakBefore w:val="0"/>
        <w:widowControl/>
        <w:numPr>
          <w:ilvl w:val="0"/>
          <w:numId w:val="7"/>
        </w:numPr>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auto"/>
          <w:kern w:val="0"/>
          <w:sz w:val="24"/>
          <w:szCs w:val="20"/>
          <w:highlight w:val="none"/>
        </w:rPr>
      </w:pPr>
      <w:r>
        <w:rPr>
          <w:rFonts w:hint="eastAsia"/>
          <w:color w:val="auto"/>
          <w:sz w:val="24"/>
          <w:highlight w:val="none"/>
        </w:rPr>
        <w:t>符合参加政府采购活动应当具备的一般条件的承诺函</w:t>
      </w:r>
      <w:r>
        <w:rPr>
          <w:rFonts w:hint="eastAsia"/>
          <w:color w:val="auto"/>
          <w:sz w:val="24"/>
          <w:highlight w:val="none"/>
          <w:lang w:eastAsia="zh-CN"/>
        </w:rPr>
        <w:t>（</w:t>
      </w:r>
      <w:r>
        <w:rPr>
          <w:rFonts w:hint="eastAsia" w:asciiTheme="minorEastAsia" w:hAnsiTheme="minorEastAsia" w:eastAsiaTheme="minorEastAsia"/>
          <w:color w:val="auto"/>
          <w:kern w:val="0"/>
          <w:sz w:val="24"/>
          <w:szCs w:val="20"/>
          <w:highlight w:val="none"/>
        </w:rPr>
        <w:t>附件3</w:t>
      </w:r>
      <w:r>
        <w:rPr>
          <w:rFonts w:hint="eastAsia"/>
          <w:color w:val="auto"/>
          <w:sz w:val="24"/>
          <w:highlight w:val="none"/>
          <w:lang w:eastAsia="zh-CN"/>
        </w:rPr>
        <w:t>）</w:t>
      </w:r>
      <w:r>
        <w:rPr>
          <w:rFonts w:hint="eastAsia" w:asciiTheme="minorEastAsia" w:hAnsiTheme="minorEastAsia" w:eastAsiaTheme="minorEastAsia"/>
          <w:color w:val="auto"/>
          <w:kern w:val="0"/>
          <w:sz w:val="24"/>
          <w:szCs w:val="20"/>
          <w:highlight w:val="none"/>
        </w:rPr>
        <w:t>；</w:t>
      </w:r>
    </w:p>
    <w:p w14:paraId="3563190F">
      <w:pPr>
        <w:pStyle w:val="26"/>
        <w:keepNext w:val="0"/>
        <w:keepLines w:val="0"/>
        <w:pageBreakBefore w:val="0"/>
        <w:numPr>
          <w:ilvl w:val="0"/>
          <w:numId w:val="7"/>
        </w:numPr>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Theme="minorEastAsia" w:hAnsiTheme="minorEastAsia" w:eastAsiaTheme="minorEastAsia"/>
          <w:color w:val="auto"/>
          <w:kern w:val="0"/>
          <w:sz w:val="24"/>
          <w:szCs w:val="20"/>
          <w:highlight w:val="none"/>
          <w:lang w:eastAsia="zh-CN"/>
        </w:rPr>
      </w:pPr>
      <w:r>
        <w:rPr>
          <w:rFonts w:hint="eastAsia" w:asciiTheme="minorEastAsia" w:hAnsiTheme="minorEastAsia" w:eastAsiaTheme="minorEastAsia"/>
          <w:color w:val="auto"/>
          <w:kern w:val="0"/>
          <w:sz w:val="24"/>
          <w:szCs w:val="20"/>
          <w:highlight w:val="none"/>
          <w:lang w:eastAsia="zh-CN"/>
        </w:rPr>
        <w:t>中小企业声明函、残疾人福利性单位声明函（附件4）；</w:t>
      </w:r>
    </w:p>
    <w:p w14:paraId="144DEFB9">
      <w:pPr>
        <w:pStyle w:val="26"/>
        <w:keepNext w:val="0"/>
        <w:keepLines w:val="0"/>
        <w:pageBreakBefore w:val="0"/>
        <w:numPr>
          <w:ilvl w:val="0"/>
          <w:numId w:val="7"/>
        </w:numPr>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heme="minorEastAsia" w:hAnsiTheme="minorEastAsia" w:eastAsiaTheme="minorEastAsia"/>
          <w:color w:val="auto"/>
          <w:kern w:val="0"/>
          <w:sz w:val="24"/>
          <w:szCs w:val="20"/>
          <w:highlight w:val="none"/>
          <w:lang w:val="en-US" w:eastAsia="zh-CN"/>
        </w:rPr>
      </w:pPr>
      <w:r>
        <w:rPr>
          <w:rFonts w:hint="eastAsia" w:asciiTheme="minorEastAsia" w:hAnsiTheme="minorEastAsia" w:eastAsiaTheme="minorEastAsia"/>
          <w:color w:val="auto"/>
          <w:kern w:val="0"/>
          <w:sz w:val="24"/>
          <w:szCs w:val="20"/>
          <w:highlight w:val="none"/>
          <w:lang w:eastAsia="zh-CN"/>
        </w:rPr>
        <w:t>提供采购公告中符合供应商特定条件的有效资质证书（供应商特定条件中有要求的必须提供），以及需要说明的其他资料</w:t>
      </w:r>
      <w:r>
        <w:rPr>
          <w:rFonts w:hint="eastAsia" w:asciiTheme="minorEastAsia" w:hAnsiTheme="minorEastAsia" w:eastAsiaTheme="minorEastAsia"/>
          <w:color w:val="auto"/>
          <w:kern w:val="0"/>
          <w:sz w:val="24"/>
          <w:szCs w:val="20"/>
          <w:highlight w:val="none"/>
          <w:lang w:val="en-US" w:eastAsia="zh-CN"/>
        </w:rPr>
        <w:t>。</w:t>
      </w:r>
    </w:p>
    <w:p w14:paraId="2F64134D">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资信</w:t>
      </w:r>
      <w:r>
        <w:rPr>
          <w:rFonts w:hint="eastAsia" w:ascii="宋体" w:hAnsi="宋体"/>
          <w:b/>
          <w:color w:val="auto"/>
          <w:sz w:val="24"/>
          <w:highlight w:val="none"/>
        </w:rPr>
        <w:t>与技术文件的组成：</w:t>
      </w:r>
    </w:p>
    <w:p w14:paraId="7E109A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rPr>
          <w:rFonts w:hint="eastAsia"/>
          <w:b/>
          <w:bCs/>
          <w:color w:val="auto"/>
          <w:sz w:val="24"/>
          <w:szCs w:val="24"/>
          <w:highlight w:val="none"/>
          <w:lang w:eastAsia="zh-CN"/>
        </w:rPr>
      </w:pPr>
      <w:r>
        <w:rPr>
          <w:rFonts w:hint="default" w:ascii="Times New Roman" w:hAnsi="Times New Roman" w:eastAsia="宋体" w:cs="Times New Roman"/>
          <w:b/>
          <w:bCs/>
          <w:color w:val="auto"/>
          <w:kern w:val="2"/>
          <w:sz w:val="24"/>
          <w:szCs w:val="24"/>
          <w:highlight w:val="none"/>
          <w:lang w:val="en-US" w:eastAsia="zh-CN" w:bidi="ar-SA"/>
        </w:rPr>
        <w:t>(</w:t>
      </w:r>
      <w:r>
        <w:rPr>
          <w:rFonts w:hint="eastAsia"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资信响应及其他部分</w:t>
      </w:r>
    </w:p>
    <w:p w14:paraId="0551D9D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720" w:firstLineChars="300"/>
        <w:textAlignment w:val="auto"/>
        <w:rPr>
          <w:rFonts w:hint="eastAsia" w:cs="Times New Roman" w:asciiTheme="minorEastAsia" w:hAnsiTheme="minorEastAsia" w:eastAsiaTheme="minorEastAsia"/>
          <w:color w:val="auto"/>
          <w:kern w:val="0"/>
          <w:sz w:val="24"/>
          <w:highlight w:val="none"/>
        </w:rPr>
      </w:pPr>
      <w:r>
        <w:rPr>
          <w:rFonts w:hint="default" w:cs="Times New Roman" w:asciiTheme="minorEastAsia" w:hAnsiTheme="minorEastAsia" w:eastAsiaTheme="minorEastAsia"/>
          <w:color w:val="auto"/>
          <w:kern w:val="0"/>
          <w:sz w:val="24"/>
          <w:szCs w:val="24"/>
          <w:highlight w:val="none"/>
          <w:lang w:val="en-US" w:eastAsia="zh-CN" w:bidi="ar-SA"/>
        </w:rPr>
        <w:t>1)</w:t>
      </w:r>
      <w:r>
        <w:rPr>
          <w:rFonts w:hint="eastAsia" w:cs="Times New Roman" w:asciiTheme="minorEastAsia" w:hAnsiTheme="minorEastAsia" w:eastAsiaTheme="minorEastAsia"/>
          <w:color w:val="auto"/>
          <w:kern w:val="0"/>
          <w:sz w:val="24"/>
          <w:highlight w:val="none"/>
        </w:rPr>
        <w:t>供应商基本情况表（附件</w:t>
      </w:r>
      <w:r>
        <w:rPr>
          <w:rFonts w:hint="eastAsia" w:cs="Times New Roman" w:asciiTheme="minorEastAsia" w:hAnsiTheme="minorEastAsia" w:eastAsiaTheme="minorEastAsia"/>
          <w:color w:val="auto"/>
          <w:kern w:val="0"/>
          <w:sz w:val="24"/>
          <w:highlight w:val="none"/>
          <w:lang w:val="en-US" w:eastAsia="zh-CN"/>
        </w:rPr>
        <w:t>5</w:t>
      </w:r>
      <w:r>
        <w:rPr>
          <w:rFonts w:hint="eastAsia" w:cs="Times New Roman" w:asciiTheme="minorEastAsia" w:hAnsiTheme="minorEastAsia" w:eastAsiaTheme="minorEastAsia"/>
          <w:color w:val="auto"/>
          <w:kern w:val="0"/>
          <w:sz w:val="24"/>
          <w:highlight w:val="none"/>
        </w:rPr>
        <w:t>）</w:t>
      </w:r>
    </w:p>
    <w:p w14:paraId="23C77E3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720" w:firstLineChars="300"/>
        <w:textAlignment w:val="auto"/>
        <w:rPr>
          <w:rFonts w:hint="eastAsia" w:cs="Times New Roman" w:asciiTheme="minorEastAsia" w:hAnsiTheme="minorEastAsia" w:eastAsiaTheme="minorEastAsia"/>
          <w:color w:val="auto"/>
          <w:kern w:val="0"/>
          <w:sz w:val="24"/>
          <w:highlight w:val="none"/>
        </w:rPr>
      </w:pPr>
      <w:r>
        <w:rPr>
          <w:rFonts w:hint="eastAsia" w:cs="Times New Roman" w:asciiTheme="minorEastAsia" w:hAnsiTheme="minorEastAsia" w:eastAsiaTheme="minorEastAsia"/>
          <w:color w:val="auto"/>
          <w:kern w:val="0"/>
          <w:sz w:val="24"/>
          <w:szCs w:val="24"/>
          <w:highlight w:val="none"/>
          <w:lang w:val="en-US" w:eastAsia="zh-CN" w:bidi="ar-SA"/>
        </w:rPr>
        <w:t>2</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cs="Times New Roman" w:asciiTheme="minorEastAsia" w:hAnsiTheme="minorEastAsia" w:eastAsiaTheme="minorEastAsia"/>
          <w:color w:val="auto"/>
          <w:kern w:val="0"/>
          <w:sz w:val="24"/>
          <w:highlight w:val="none"/>
        </w:rPr>
        <w:t>项目负责人资格情况表（附件</w:t>
      </w:r>
      <w:r>
        <w:rPr>
          <w:rFonts w:hint="eastAsia" w:cs="Times New Roman" w:asciiTheme="minorEastAsia" w:hAnsiTheme="minorEastAsia" w:eastAsiaTheme="minorEastAsia"/>
          <w:color w:val="auto"/>
          <w:kern w:val="0"/>
          <w:sz w:val="24"/>
          <w:highlight w:val="none"/>
          <w:lang w:val="en-US" w:eastAsia="zh-CN"/>
        </w:rPr>
        <w:t>6</w:t>
      </w:r>
      <w:r>
        <w:rPr>
          <w:rFonts w:hint="eastAsia" w:cs="Times New Roman" w:asciiTheme="minorEastAsia" w:hAnsiTheme="minorEastAsia" w:eastAsiaTheme="minorEastAsia"/>
          <w:color w:val="auto"/>
          <w:kern w:val="0"/>
          <w:sz w:val="24"/>
          <w:highlight w:val="none"/>
        </w:rPr>
        <w:t>）</w:t>
      </w:r>
    </w:p>
    <w:p w14:paraId="44C39FA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720" w:firstLineChars="300"/>
        <w:textAlignment w:val="auto"/>
        <w:rPr>
          <w:rFonts w:hint="eastAsia" w:asciiTheme="minorEastAsia" w:hAnsiTheme="minorEastAsia" w:eastAsiaTheme="minorEastAsia"/>
          <w:color w:val="auto"/>
          <w:kern w:val="0"/>
          <w:sz w:val="24"/>
          <w:highlight w:val="none"/>
        </w:rPr>
      </w:pPr>
      <w:r>
        <w:rPr>
          <w:rFonts w:hint="eastAsia" w:cs="Times New Roman" w:asciiTheme="minorEastAsia" w:hAnsiTheme="minorEastAsia" w:eastAsiaTheme="minorEastAsia"/>
          <w:color w:val="auto"/>
          <w:kern w:val="0"/>
          <w:sz w:val="24"/>
          <w:szCs w:val="24"/>
          <w:highlight w:val="none"/>
          <w:lang w:val="en-US" w:eastAsia="zh-CN" w:bidi="ar-SA"/>
        </w:rPr>
        <w:t>3</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asciiTheme="minorEastAsia" w:hAnsiTheme="minorEastAsia" w:eastAsiaTheme="minorEastAsia"/>
          <w:color w:val="auto"/>
          <w:kern w:val="0"/>
          <w:sz w:val="24"/>
          <w:highlight w:val="none"/>
        </w:rPr>
        <w:t>项目实施人员一览表（附件</w:t>
      </w:r>
      <w:r>
        <w:rPr>
          <w:rFonts w:hint="eastAsia" w:asciiTheme="minorEastAsia" w:hAnsiTheme="minorEastAsia" w:eastAsiaTheme="minorEastAsia"/>
          <w:color w:val="auto"/>
          <w:kern w:val="0"/>
          <w:sz w:val="24"/>
          <w:highlight w:val="none"/>
          <w:lang w:val="en-US" w:eastAsia="zh-CN"/>
        </w:rPr>
        <w:t>7</w:t>
      </w:r>
      <w:r>
        <w:rPr>
          <w:rFonts w:hint="eastAsia" w:asciiTheme="minorEastAsia" w:hAnsiTheme="minorEastAsia" w:eastAsiaTheme="minorEastAsia"/>
          <w:color w:val="auto"/>
          <w:kern w:val="0"/>
          <w:sz w:val="24"/>
          <w:highlight w:val="none"/>
        </w:rPr>
        <w:t>）</w:t>
      </w:r>
    </w:p>
    <w:p w14:paraId="2E93D53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720" w:firstLineChars="300"/>
        <w:textAlignment w:val="auto"/>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4</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cs="Times New Roman" w:asciiTheme="minorEastAsia" w:hAnsiTheme="minorEastAsia" w:eastAsiaTheme="minorEastAsia"/>
          <w:color w:val="auto"/>
          <w:kern w:val="0"/>
          <w:sz w:val="24"/>
          <w:highlight w:val="none"/>
        </w:rPr>
        <w:t>项目实施设备一览表</w:t>
      </w:r>
      <w:r>
        <w:rPr>
          <w:rFonts w:hint="eastAsia" w:cs="Times New Roman"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rPr>
        <w:t>附件</w:t>
      </w:r>
      <w:r>
        <w:rPr>
          <w:rFonts w:hint="eastAsia" w:asciiTheme="minorEastAsia" w:hAnsiTheme="minorEastAsia" w:eastAsiaTheme="minorEastAsia"/>
          <w:color w:val="auto"/>
          <w:kern w:val="0"/>
          <w:sz w:val="24"/>
          <w:highlight w:val="none"/>
          <w:lang w:val="en-US" w:eastAsia="zh-CN"/>
        </w:rPr>
        <w:t>8</w:t>
      </w:r>
      <w:r>
        <w:rPr>
          <w:rFonts w:hint="eastAsia" w:cs="Times New Roman" w:asciiTheme="minorEastAsia" w:hAnsiTheme="minorEastAsia" w:eastAsiaTheme="minorEastAsia"/>
          <w:color w:val="auto"/>
          <w:kern w:val="0"/>
          <w:sz w:val="24"/>
          <w:highlight w:val="none"/>
          <w:lang w:eastAsia="zh-CN"/>
        </w:rPr>
        <w:t>）</w:t>
      </w:r>
    </w:p>
    <w:p w14:paraId="0CAC3C6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720" w:firstLineChars="300"/>
        <w:textAlignment w:val="auto"/>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cs="Times New Roman" w:asciiTheme="minorEastAsia" w:hAnsiTheme="minorEastAsia" w:eastAsiaTheme="minorEastAsia"/>
          <w:color w:val="auto"/>
          <w:kern w:val="0"/>
          <w:sz w:val="24"/>
          <w:szCs w:val="24"/>
          <w:highlight w:val="none"/>
          <w:lang w:val="en-US" w:eastAsia="zh-CN" w:bidi="ar-SA"/>
        </w:rPr>
        <w:t>证书一览表（附件9）</w:t>
      </w:r>
    </w:p>
    <w:p w14:paraId="37370BA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720" w:firstLineChars="300"/>
        <w:textAlignment w:val="auto"/>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6</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cs="Times New Roman" w:asciiTheme="minorEastAsia" w:hAnsiTheme="minorEastAsia" w:eastAsiaTheme="minorEastAsia"/>
          <w:color w:val="auto"/>
          <w:kern w:val="0"/>
          <w:sz w:val="24"/>
          <w:szCs w:val="24"/>
          <w:highlight w:val="none"/>
          <w:lang w:val="en-US" w:eastAsia="zh-CN" w:bidi="ar-SA"/>
        </w:rPr>
        <w:t>项目业绩一览表（附件10）</w:t>
      </w:r>
    </w:p>
    <w:p w14:paraId="20F73AC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720" w:firstLineChars="300"/>
        <w:textAlignment w:val="auto"/>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7</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cs="Times New Roman" w:asciiTheme="minorEastAsia" w:hAnsiTheme="minorEastAsia" w:eastAsiaTheme="minorEastAsia"/>
          <w:color w:val="auto"/>
          <w:kern w:val="0"/>
          <w:sz w:val="24"/>
          <w:szCs w:val="24"/>
          <w:highlight w:val="none"/>
          <w:lang w:val="en-US" w:eastAsia="zh-CN" w:bidi="ar-SA"/>
        </w:rPr>
        <w:t>商务需求响应表（附件11）</w:t>
      </w:r>
    </w:p>
    <w:p w14:paraId="2BF395D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720" w:firstLineChars="300"/>
        <w:textAlignment w:val="auto"/>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8</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cs="Times New Roman" w:asciiTheme="minorEastAsia" w:hAnsiTheme="minorEastAsia" w:eastAsiaTheme="minorEastAsia"/>
          <w:color w:val="auto"/>
          <w:kern w:val="0"/>
          <w:sz w:val="24"/>
          <w:szCs w:val="24"/>
          <w:highlight w:val="none"/>
          <w:lang w:val="en-US" w:eastAsia="zh-CN" w:bidi="ar-SA"/>
        </w:rPr>
        <w:t>供应商需要说明的其他内容</w:t>
      </w:r>
    </w:p>
    <w:p w14:paraId="6E1326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rPr>
          <w:rFonts w:hint="eastAsia"/>
          <w:b/>
          <w:bCs/>
          <w:color w:val="auto"/>
          <w:sz w:val="24"/>
          <w:szCs w:val="24"/>
          <w:highlight w:val="none"/>
          <w:lang w:eastAsia="zh-CN"/>
        </w:rPr>
      </w:pPr>
      <w:r>
        <w:rPr>
          <w:rFonts w:hint="default" w:ascii="Times New Roman" w:hAnsi="Times New Roman" w:eastAsia="宋体" w:cs="Times New Roman"/>
          <w:b/>
          <w:bCs/>
          <w:color w:val="auto"/>
          <w:kern w:val="2"/>
          <w:sz w:val="24"/>
          <w:szCs w:val="24"/>
          <w:highlight w:val="none"/>
          <w:lang w:val="en-US" w:eastAsia="zh-CN" w:bidi="ar-SA"/>
        </w:rPr>
        <w:t>(</w:t>
      </w:r>
      <w:r>
        <w:rPr>
          <w:rFonts w:hint="eastAsia" w:cs="Times New Roman"/>
          <w:b/>
          <w:bCs/>
          <w:color w:val="auto"/>
          <w:kern w:val="2"/>
          <w:sz w:val="24"/>
          <w:szCs w:val="24"/>
          <w:highlight w:val="none"/>
          <w:lang w:val="en-US" w:eastAsia="zh-CN" w:bidi="ar-SA"/>
        </w:rPr>
        <w:t>2</w:t>
      </w:r>
      <w:r>
        <w:rPr>
          <w:rFonts w:hint="default" w:ascii="Times New Roman" w:hAnsi="Times New Roman" w:eastAsia="宋体"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技术方案描述部分</w:t>
      </w:r>
    </w:p>
    <w:p w14:paraId="3ACB9CB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720" w:firstLineChars="300"/>
        <w:textAlignment w:val="auto"/>
        <w:rPr>
          <w:rFonts w:hint="eastAsia" w:asciiTheme="minorEastAsia" w:hAnsiTheme="minorEastAsia" w:eastAsiaTheme="minorEastAsia"/>
          <w:color w:val="auto"/>
          <w:kern w:val="0"/>
          <w:sz w:val="24"/>
          <w:highlight w:val="none"/>
        </w:rPr>
      </w:pPr>
      <w:r>
        <w:rPr>
          <w:rFonts w:hint="eastAsia" w:cs="Times New Roman" w:asciiTheme="minorEastAsia" w:hAnsiTheme="minorEastAsia" w:eastAsiaTheme="minorEastAsia"/>
          <w:color w:val="auto"/>
          <w:kern w:val="0"/>
          <w:sz w:val="24"/>
          <w:szCs w:val="24"/>
          <w:highlight w:val="none"/>
          <w:lang w:val="en-US" w:eastAsia="zh-CN" w:bidi="ar-SA"/>
        </w:rPr>
        <w:t>1</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asciiTheme="minorEastAsia" w:hAnsiTheme="minorEastAsia" w:eastAsiaTheme="minorEastAsia"/>
          <w:color w:val="auto"/>
          <w:kern w:val="0"/>
          <w:sz w:val="24"/>
          <w:highlight w:val="none"/>
        </w:rPr>
        <w:t>技术需求响应表（附件</w:t>
      </w:r>
      <w:r>
        <w:rPr>
          <w:rFonts w:hint="eastAsia" w:asciiTheme="minorEastAsia" w:hAnsiTheme="minorEastAsia" w:eastAsiaTheme="minorEastAsia"/>
          <w:color w:val="auto"/>
          <w:kern w:val="0"/>
          <w:sz w:val="24"/>
          <w:highlight w:val="none"/>
          <w:lang w:val="en-US" w:eastAsia="zh-CN"/>
        </w:rPr>
        <w:t>12</w:t>
      </w:r>
      <w:r>
        <w:rPr>
          <w:rFonts w:hint="eastAsia" w:asciiTheme="minorEastAsia" w:hAnsiTheme="minorEastAsia" w:eastAsiaTheme="minorEastAsia"/>
          <w:color w:val="auto"/>
          <w:kern w:val="0"/>
          <w:sz w:val="24"/>
          <w:highlight w:val="none"/>
        </w:rPr>
        <w:t>）</w:t>
      </w:r>
    </w:p>
    <w:p w14:paraId="3AF3951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720" w:firstLineChars="300"/>
        <w:textAlignment w:val="auto"/>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2</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cs="Times New Roman" w:asciiTheme="minorEastAsia" w:hAnsiTheme="minorEastAsia" w:eastAsiaTheme="minorEastAsia"/>
          <w:color w:val="auto"/>
          <w:kern w:val="0"/>
          <w:sz w:val="24"/>
          <w:highlight w:val="none"/>
          <w:lang w:eastAsia="zh-CN"/>
        </w:rPr>
        <w:t>技术方案；</w:t>
      </w:r>
    </w:p>
    <w:p w14:paraId="1FB1696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720" w:firstLineChars="300"/>
        <w:textAlignment w:val="auto"/>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3</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cs="Times New Roman" w:asciiTheme="minorEastAsia" w:hAnsiTheme="minorEastAsia" w:eastAsiaTheme="minorEastAsia"/>
          <w:color w:val="auto"/>
          <w:kern w:val="0"/>
          <w:sz w:val="24"/>
          <w:szCs w:val="24"/>
          <w:highlight w:val="none"/>
          <w:lang w:val="en-US" w:eastAsia="zh-CN" w:bidi="ar-SA"/>
        </w:rPr>
        <w:t>供应商需要说明的其他内容</w:t>
      </w:r>
    </w:p>
    <w:p w14:paraId="64CF4B48">
      <w:pPr>
        <w:keepNext w:val="0"/>
        <w:keepLines w:val="0"/>
        <w:pageBreakBefore w:val="0"/>
        <w:kinsoku/>
        <w:wordWrap/>
        <w:overflowPunct/>
        <w:topLinePunct w:val="0"/>
        <w:autoSpaceDE w:val="0"/>
        <w:autoSpaceDN w:val="0"/>
        <w:bidi w:val="0"/>
        <w:adjustRightInd w:val="0"/>
        <w:snapToGrid w:val="0"/>
        <w:spacing w:line="360" w:lineRule="auto"/>
        <w:ind w:left="426" w:firstLine="65" w:firstLineChars="27"/>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kern w:val="0"/>
          <w:sz w:val="24"/>
          <w:highlight w:val="none"/>
          <w:lang w:val="en-US" w:eastAsia="zh-CN"/>
        </w:rPr>
        <w:t>商务</w:t>
      </w:r>
      <w:r>
        <w:rPr>
          <w:rFonts w:hint="eastAsia" w:asciiTheme="minorEastAsia" w:hAnsiTheme="minorEastAsia" w:eastAsiaTheme="minorEastAsia"/>
          <w:b/>
          <w:color w:val="auto"/>
          <w:kern w:val="0"/>
          <w:sz w:val="24"/>
          <w:highlight w:val="none"/>
        </w:rPr>
        <w:t>报价内容的组成</w:t>
      </w:r>
    </w:p>
    <w:p w14:paraId="4F36FAA2">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w:t>
      </w:r>
      <w:r>
        <w:rPr>
          <w:rFonts w:hint="eastAsia" w:asciiTheme="minorEastAsia" w:hAnsiTheme="minorEastAsia" w:eastAsiaTheme="minorEastAsia"/>
          <w:color w:val="auto"/>
          <w:kern w:val="0"/>
          <w:sz w:val="24"/>
          <w:highlight w:val="none"/>
          <w:lang w:val="en-US" w:eastAsia="zh-CN"/>
        </w:rPr>
        <w:t>13</w:t>
      </w:r>
      <w:r>
        <w:rPr>
          <w:rFonts w:hint="eastAsia" w:asciiTheme="minorEastAsia" w:hAnsiTheme="minorEastAsia" w:eastAsiaTheme="minorEastAsia"/>
          <w:color w:val="auto"/>
          <w:kern w:val="0"/>
          <w:sz w:val="24"/>
          <w:highlight w:val="none"/>
        </w:rPr>
        <w:t xml:space="preserve">） </w:t>
      </w:r>
    </w:p>
    <w:p w14:paraId="3EB34DF5">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（2）报价明细表（附件</w:t>
      </w:r>
      <w:r>
        <w:rPr>
          <w:rFonts w:hint="eastAsia" w:asciiTheme="minorEastAsia" w:hAnsiTheme="minorEastAsia" w:eastAsiaTheme="minorEastAsia"/>
          <w:color w:val="auto"/>
          <w:kern w:val="0"/>
          <w:sz w:val="24"/>
          <w:highlight w:val="none"/>
          <w:lang w:val="en-US" w:eastAsia="zh-CN"/>
        </w:rPr>
        <w:t>14</w:t>
      </w:r>
      <w:r>
        <w:rPr>
          <w:rFonts w:hint="eastAsia" w:asciiTheme="minorEastAsia" w:hAnsiTheme="minorEastAsia" w:eastAsiaTheme="minorEastAsia"/>
          <w:color w:val="auto"/>
          <w:kern w:val="0"/>
          <w:sz w:val="24"/>
          <w:highlight w:val="none"/>
        </w:rPr>
        <w:t>）</w:t>
      </w:r>
    </w:p>
    <w:p w14:paraId="349BB52B">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rPr>
        <w:t>针对报价供应商认为其他需要说明的</w:t>
      </w:r>
    </w:p>
    <w:p w14:paraId="59739E53">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64AC0EC1">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s="宋体"/>
          <w:b w:val="0"/>
          <w:bCs/>
          <w:color w:val="auto"/>
          <w:kern w:val="44"/>
          <w:sz w:val="24"/>
          <w:highlight w:val="none"/>
        </w:rPr>
      </w:pPr>
      <w:r>
        <w:rPr>
          <w:rFonts w:hint="eastAsia" w:ascii="宋体" w:hAnsi="宋体" w:cs="宋体"/>
          <w:b w:val="0"/>
          <w:bCs/>
          <w:color w:val="auto"/>
          <w:kern w:val="44"/>
          <w:sz w:val="24"/>
          <w:highlight w:val="none"/>
        </w:rPr>
        <w:t>投标报价以人民币为结算货币，投标报价包括前期勘测费、调研费、评审费、后期服务费和税金等所有费用，如有漏项，视同已包含在其它项目中。</w:t>
      </w:r>
    </w:p>
    <w:p w14:paraId="64265F03">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s="宋体"/>
          <w:b w:val="0"/>
          <w:bCs/>
          <w:color w:val="auto"/>
          <w:kern w:val="44"/>
          <w:sz w:val="24"/>
          <w:highlight w:val="none"/>
        </w:rPr>
      </w:pPr>
      <w:r>
        <w:rPr>
          <w:rFonts w:hint="eastAsia" w:ascii="宋体" w:hAnsi="宋体" w:cs="宋体"/>
          <w:b w:val="0"/>
          <w:bCs/>
          <w:color w:val="auto"/>
          <w:kern w:val="44"/>
          <w:sz w:val="24"/>
          <w:highlight w:val="none"/>
        </w:rPr>
        <w:t>本项目为固定总价合同，因服务期内发生的各种风险因素而产生的不可预见费用等，供应商报价时应综合考虑的投标总价中。</w:t>
      </w:r>
    </w:p>
    <w:p w14:paraId="36213684">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s="宋体"/>
          <w:b w:val="0"/>
          <w:bCs/>
          <w:color w:val="auto"/>
          <w:kern w:val="44"/>
          <w:sz w:val="24"/>
          <w:highlight w:val="none"/>
        </w:rPr>
      </w:pPr>
      <w:r>
        <w:rPr>
          <w:rFonts w:hint="eastAsia" w:ascii="宋体" w:hAnsi="宋体" w:cs="宋体"/>
          <w:b w:val="0"/>
          <w:bCs/>
          <w:color w:val="auto"/>
          <w:kern w:val="44"/>
          <w:sz w:val="24"/>
          <w:highlight w:val="none"/>
        </w:rPr>
        <w:t>投标报价不得为选择性报价和附有条件的报价。</w:t>
      </w:r>
    </w:p>
    <w:p w14:paraId="068D5D59">
      <w:pPr>
        <w:pStyle w:val="9"/>
        <w:keepNext w:val="0"/>
        <w:keepLines w:val="0"/>
        <w:pageBreakBefore w:val="0"/>
        <w:kinsoku/>
        <w:wordWrap/>
        <w:overflowPunct/>
        <w:topLinePunct w:val="0"/>
        <w:bidi w:val="0"/>
        <w:snapToGrid w:val="0"/>
        <w:spacing w:line="360" w:lineRule="auto"/>
        <w:ind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78470089">
      <w:pPr>
        <w:pStyle w:val="9"/>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698076FF">
      <w:pPr>
        <w:pStyle w:val="9"/>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在特殊情况下，采购人可与供应商协商延长投标文件的有效期。</w:t>
      </w:r>
    </w:p>
    <w:p w14:paraId="68981802">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5F943EC8">
      <w:pPr>
        <w:keepNext w:val="0"/>
        <w:keepLines w:val="0"/>
        <w:pageBreakBefore w:val="0"/>
        <w:kinsoku/>
        <w:wordWrap/>
        <w:overflowPunct/>
        <w:topLinePunct w:val="0"/>
        <w:bidi w:val="0"/>
        <w:snapToGrid w:val="0"/>
        <w:spacing w:line="360" w:lineRule="auto"/>
        <w:ind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2CADA3D3">
      <w:pPr>
        <w:pStyle w:val="9"/>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供应商是联合体的，联合体牵头单位应盖章，并签署联合体牵头单位法定代表人或经其正式授权的代表的全名）。授权代表须出具书面授权证明，其《法定代表人授权书》应附在投标文件中。</w:t>
      </w:r>
    </w:p>
    <w:p w14:paraId="3CA51FA2">
      <w:pPr>
        <w:pStyle w:val="9"/>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529F0C25">
      <w:pPr>
        <w:pStyle w:val="9"/>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541EAAF2">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6CF5642D">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80" w:firstLineChars="200"/>
        <w:textAlignment w:val="auto"/>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如采购组织机构延长截止时间和开标时间，采购组织机构和供应商的权利和义务将受到新的截止时间和开标时间的约束。</w:t>
      </w:r>
    </w:p>
    <w:p w14:paraId="32084A05">
      <w:pPr>
        <w:keepNext w:val="0"/>
        <w:keepLines w:val="0"/>
        <w:pageBreakBefore w:val="0"/>
        <w:kinsoku/>
        <w:wordWrap/>
        <w:overflowPunct/>
        <w:topLinePunct w:val="0"/>
        <w:bidi w:val="0"/>
        <w:snapToGrid w:val="0"/>
        <w:spacing w:line="360" w:lineRule="auto"/>
        <w:ind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5FD248D6">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13C4CE70">
      <w:pPr>
        <w:pStyle w:val="9"/>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29E62884">
      <w:pPr>
        <w:pStyle w:val="9"/>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60FEFF63">
      <w:pPr>
        <w:pStyle w:val="9"/>
        <w:keepNext w:val="0"/>
        <w:keepLines w:val="0"/>
        <w:pageBreakBefore w:val="0"/>
        <w:kinsoku/>
        <w:wordWrap/>
        <w:overflowPunct/>
        <w:topLinePunct w:val="0"/>
        <w:bidi w:val="0"/>
        <w:snapToGrid w:val="0"/>
        <w:spacing w:line="360" w:lineRule="auto"/>
        <w:ind w:firstLine="480" w:firstLineChars="20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r>
        <w:rPr>
          <w:rFonts w:hint="eastAsia"/>
          <w:color w:val="auto"/>
          <w:highlight w:val="none"/>
        </w:rPr>
        <w:t xml:space="preserve"> </w:t>
      </w:r>
      <w:r>
        <w:rPr>
          <w:rFonts w:hint="eastAsia" w:cs="宋体" w:asciiTheme="minorEastAsia" w:hAnsiTheme="minorEastAsia" w:eastAsiaTheme="minorEastAsia"/>
          <w:color w:val="auto"/>
          <w:sz w:val="24"/>
          <w:szCs w:val="24"/>
          <w:highlight w:val="none"/>
        </w:rPr>
        <w:t>供应商登录政采云平台，用“项目采购-开标评标”功能对投标文件进行在线解密，在线解密时间为开标时间起半个小时内；</w:t>
      </w:r>
    </w:p>
    <w:p w14:paraId="1F8D04F4">
      <w:pPr>
        <w:pStyle w:val="9"/>
        <w:keepNext w:val="0"/>
        <w:keepLines w:val="0"/>
        <w:pageBreakBefore w:val="0"/>
        <w:kinsoku/>
        <w:wordWrap/>
        <w:overflowPunct/>
        <w:topLinePunct w:val="0"/>
        <w:bidi w:val="0"/>
        <w:snapToGrid w:val="0"/>
        <w:spacing w:line="360" w:lineRule="auto"/>
        <w:ind w:firstLine="480" w:firstLineChars="200"/>
        <w:textAlignment w:val="auto"/>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工作人员当众宣布供应商名称、投标价格和招标文件规定的需要宣布的其他内容（以开标一览表要求为准）；</w:t>
      </w:r>
    </w:p>
    <w:p w14:paraId="595C3C1E">
      <w:pPr>
        <w:pStyle w:val="9"/>
        <w:keepNext w:val="0"/>
        <w:keepLines w:val="0"/>
        <w:pageBreakBefore w:val="0"/>
        <w:kinsoku/>
        <w:wordWrap/>
        <w:overflowPunct/>
        <w:topLinePunct w:val="0"/>
        <w:bidi w:val="0"/>
        <w:snapToGrid w:val="0"/>
        <w:spacing w:line="360" w:lineRule="auto"/>
        <w:ind w:firstLine="480" w:firstLineChars="20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021058CD">
      <w:pPr>
        <w:pStyle w:val="9"/>
        <w:keepNext w:val="0"/>
        <w:keepLines w:val="0"/>
        <w:pageBreakBefore w:val="0"/>
        <w:kinsoku/>
        <w:wordWrap/>
        <w:overflowPunct/>
        <w:topLinePunct w:val="0"/>
        <w:bidi w:val="0"/>
        <w:snapToGrid w:val="0"/>
        <w:spacing w:line="360" w:lineRule="auto"/>
        <w:ind w:firstLine="482" w:firstLineChars="200"/>
        <w:textAlignment w:val="auto"/>
        <w:rPr>
          <w:b/>
          <w:bCs/>
          <w:color w:val="auto"/>
          <w:sz w:val="24"/>
          <w:szCs w:val="22"/>
          <w:highlight w:val="none"/>
        </w:rPr>
      </w:pPr>
      <w:r>
        <w:rPr>
          <w:rFonts w:hint="eastAsia"/>
          <w:b/>
          <w:bCs/>
          <w:color w:val="auto"/>
          <w:sz w:val="24"/>
          <w:szCs w:val="22"/>
          <w:highlight w:val="none"/>
        </w:rPr>
        <w:t>（二）开标异议</w:t>
      </w:r>
    </w:p>
    <w:p w14:paraId="6EBE589D">
      <w:pPr>
        <w:pStyle w:val="9"/>
        <w:keepNext w:val="0"/>
        <w:keepLines w:val="0"/>
        <w:pageBreakBefore w:val="0"/>
        <w:kinsoku/>
        <w:wordWrap/>
        <w:overflowPunct/>
        <w:topLinePunct w:val="0"/>
        <w:bidi w:val="0"/>
        <w:snapToGrid w:val="0"/>
        <w:spacing w:line="360" w:lineRule="auto"/>
        <w:ind w:firstLine="480" w:firstLineChars="200"/>
        <w:textAlignment w:val="auto"/>
        <w:rPr>
          <w:color w:val="auto"/>
          <w:sz w:val="24"/>
          <w:szCs w:val="22"/>
          <w:highlight w:val="none"/>
        </w:rPr>
      </w:pPr>
      <w:r>
        <w:rPr>
          <w:rFonts w:hint="eastAsia"/>
          <w:color w:val="auto"/>
          <w:sz w:val="24"/>
          <w:szCs w:val="22"/>
          <w:highlight w:val="none"/>
        </w:rPr>
        <w:t>供应商代表对开标过程和开标记录有疑义，以及认为采购人、采购组织机构相关工作人员有需要回避的情形的，应当场提出询问或者回避申请，开标会议结束后不再接受相关询问、质疑或者回避申请。</w:t>
      </w:r>
    </w:p>
    <w:p w14:paraId="34C49897">
      <w:pPr>
        <w:pStyle w:val="9"/>
        <w:keepNext w:val="0"/>
        <w:keepLines w:val="0"/>
        <w:pageBreakBefore w:val="0"/>
        <w:kinsoku/>
        <w:wordWrap/>
        <w:overflowPunct/>
        <w:topLinePunct w:val="0"/>
        <w:bidi w:val="0"/>
        <w:snapToGrid w:val="0"/>
        <w:spacing w:line="360" w:lineRule="auto"/>
        <w:ind w:firstLine="482" w:firstLineChars="200"/>
        <w:textAlignment w:val="auto"/>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供应商不足三家，不得开标。</w:t>
      </w:r>
    </w:p>
    <w:p w14:paraId="312BA883">
      <w:pPr>
        <w:pStyle w:val="15"/>
        <w:keepNext w:val="0"/>
        <w:keepLines w:val="0"/>
        <w:pageBreakBefore w:val="0"/>
        <w:kinsoku/>
        <w:wordWrap/>
        <w:overflowPunct/>
        <w:topLinePunct w:val="0"/>
        <w:bidi w:val="0"/>
        <w:snapToGrid w:val="0"/>
        <w:spacing w:line="360" w:lineRule="auto"/>
        <w:ind w:firstLine="482" w:firstLineChars="200"/>
        <w:textAlignment w:val="auto"/>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30AB8CEA">
      <w:pPr>
        <w:pStyle w:val="25"/>
        <w:keepNext w:val="0"/>
        <w:keepLines w:val="0"/>
        <w:pageBreakBefore w:val="0"/>
        <w:kinsoku/>
        <w:wordWrap/>
        <w:overflowPunct/>
        <w:topLinePunct w:val="0"/>
        <w:bidi w:val="0"/>
        <w:snapToGrid w:val="0"/>
        <w:spacing w:before="0" w:beforeAutospacing="0" w:after="0" w:afterAutospacing="0" w:line="360" w:lineRule="auto"/>
        <w:ind w:firstLine="482" w:firstLineChars="200"/>
        <w:jc w:val="both"/>
        <w:textAlignment w:val="auto"/>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6C70A345">
      <w:pPr>
        <w:pStyle w:val="25"/>
        <w:keepNext w:val="0"/>
        <w:keepLines w:val="0"/>
        <w:pageBreakBefore w:val="0"/>
        <w:kinsoku/>
        <w:wordWrap/>
        <w:overflowPunct/>
        <w:topLinePunct w:val="0"/>
        <w:bidi w:val="0"/>
        <w:snapToGrid w:val="0"/>
        <w:spacing w:before="0" w:beforeAutospacing="0" w:after="0" w:afterAutospacing="0" w:line="360" w:lineRule="auto"/>
        <w:ind w:firstLine="480"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rFonts w:hint="eastAsia"/>
          <w:color w:val="auto"/>
          <w:highlight w:val="none"/>
        </w:rPr>
        <w:t>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r>
        <w:rPr>
          <w:rFonts w:asciiTheme="minorEastAsia" w:hAnsiTheme="minorEastAsia" w:eastAsiaTheme="minorEastAsia"/>
          <w:color w:val="auto"/>
          <w:highlight w:val="none"/>
        </w:rPr>
        <w:t>。</w:t>
      </w:r>
    </w:p>
    <w:p w14:paraId="7F387C58">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和三门县公共资源交易网上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6C35E646">
      <w:pPr>
        <w:pStyle w:val="10"/>
        <w:keepNext w:val="0"/>
        <w:keepLines w:val="0"/>
        <w:pageBreakBefore w:val="0"/>
        <w:kinsoku/>
        <w:wordWrap/>
        <w:overflowPunct/>
        <w:topLinePunct w:val="0"/>
        <w:bidi w:val="0"/>
        <w:snapToGrid w:val="0"/>
        <w:spacing w:line="360" w:lineRule="auto"/>
        <w:ind w:firstLine="480" w:firstLineChars="200"/>
        <w:jc w:val="both"/>
        <w:textAlignment w:val="auto"/>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58FF2A32">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324E5200">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color w:val="auto"/>
          <w:kern w:val="0"/>
          <w:sz w:val="24"/>
          <w:highlight w:val="none"/>
        </w:rPr>
      </w:pPr>
      <w:r>
        <w:rPr>
          <w:rFonts w:hint="eastAsia" w:ascii="宋体" w:hAnsi="宋体"/>
          <w:b/>
          <w:color w:val="auto"/>
          <w:sz w:val="24"/>
          <w:highlight w:val="none"/>
        </w:rPr>
        <w:t>（一）签订合同</w:t>
      </w:r>
    </w:p>
    <w:p w14:paraId="30202FF4">
      <w:pPr>
        <w:pStyle w:val="25"/>
        <w:keepNext w:val="0"/>
        <w:keepLines w:val="0"/>
        <w:pageBreakBefore w:val="0"/>
        <w:kinsoku/>
        <w:wordWrap/>
        <w:overflowPunct/>
        <w:topLinePunct w:val="0"/>
        <w:bidi w:val="0"/>
        <w:snapToGrid w:val="0"/>
        <w:spacing w:before="0" w:beforeAutospacing="0" w:after="0" w:afterAutospacing="0" w:line="360" w:lineRule="auto"/>
        <w:ind w:firstLine="480" w:firstLineChars="200"/>
        <w:jc w:val="both"/>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0E5A85D2">
      <w:pPr>
        <w:pStyle w:val="25"/>
        <w:keepNext w:val="0"/>
        <w:keepLines w:val="0"/>
        <w:pageBreakBefore w:val="0"/>
        <w:kinsoku/>
        <w:wordWrap/>
        <w:overflowPunct/>
        <w:topLinePunct w:val="0"/>
        <w:bidi w:val="0"/>
        <w:snapToGrid w:val="0"/>
        <w:spacing w:before="0" w:beforeAutospacing="0" w:after="0" w:afterAutospacing="0" w:line="360" w:lineRule="auto"/>
        <w:ind w:firstLine="480" w:firstLineChars="200"/>
        <w:jc w:val="both"/>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61A7CDD5">
      <w:pPr>
        <w:pStyle w:val="25"/>
        <w:keepNext w:val="0"/>
        <w:keepLines w:val="0"/>
        <w:pageBreakBefore w:val="0"/>
        <w:kinsoku/>
        <w:wordWrap/>
        <w:overflowPunct/>
        <w:topLinePunct w:val="0"/>
        <w:bidi w:val="0"/>
        <w:snapToGrid w:val="0"/>
        <w:spacing w:before="0" w:beforeAutospacing="0" w:after="0" w:afterAutospacing="0" w:line="360" w:lineRule="auto"/>
        <w:ind w:firstLine="480" w:firstLineChars="200"/>
        <w:jc w:val="both"/>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30940D94">
      <w:pPr>
        <w:pStyle w:val="25"/>
        <w:keepNext w:val="0"/>
        <w:keepLines w:val="0"/>
        <w:pageBreakBefore w:val="0"/>
        <w:kinsoku/>
        <w:wordWrap/>
        <w:overflowPunct/>
        <w:topLinePunct w:val="0"/>
        <w:bidi w:val="0"/>
        <w:snapToGrid w:val="0"/>
        <w:spacing w:before="0" w:beforeAutospacing="0" w:after="0" w:afterAutospacing="0" w:line="360" w:lineRule="auto"/>
        <w:ind w:firstLine="480" w:firstLineChars="200"/>
        <w:jc w:val="both"/>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3455FBF0">
      <w:pPr>
        <w:pStyle w:val="25"/>
        <w:keepNext w:val="0"/>
        <w:keepLines w:val="0"/>
        <w:pageBreakBefore w:val="0"/>
        <w:kinsoku/>
        <w:wordWrap/>
        <w:overflowPunct/>
        <w:topLinePunct w:val="0"/>
        <w:bidi w:val="0"/>
        <w:snapToGrid w:val="0"/>
        <w:spacing w:before="0" w:beforeAutospacing="0" w:after="0" w:afterAutospacing="0" w:line="360" w:lineRule="auto"/>
        <w:ind w:firstLine="480" w:firstLineChars="200"/>
        <w:jc w:val="both"/>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5932ED7A">
      <w:pPr>
        <w:pStyle w:val="25"/>
        <w:keepNext w:val="0"/>
        <w:keepLines w:val="0"/>
        <w:pageBreakBefore w:val="0"/>
        <w:kinsoku/>
        <w:wordWrap/>
        <w:overflowPunct/>
        <w:topLinePunct w:val="0"/>
        <w:bidi w:val="0"/>
        <w:snapToGrid w:val="0"/>
        <w:spacing w:before="0" w:beforeAutospacing="0" w:after="0" w:afterAutospacing="0" w:line="360" w:lineRule="auto"/>
        <w:ind w:firstLine="482" w:firstLineChars="200"/>
        <w:jc w:val="both"/>
        <w:textAlignment w:val="auto"/>
        <w:rPr>
          <w:rFonts w:hint="default" w:cs="仿宋_GB2312"/>
          <w:b/>
          <w:color w:val="auto"/>
          <w:highlight w:val="none"/>
        </w:rPr>
      </w:pPr>
      <w:r>
        <w:rPr>
          <w:b/>
          <w:color w:val="auto"/>
          <w:highlight w:val="none"/>
        </w:rPr>
        <w:t>（二）合同公告及备案</w:t>
      </w:r>
    </w:p>
    <w:p w14:paraId="5225D9FA">
      <w:pPr>
        <w:pStyle w:val="2"/>
        <w:keepNext w:val="0"/>
        <w:keepLines w:val="0"/>
        <w:pageBreakBefore w:val="0"/>
        <w:kinsoku/>
        <w:wordWrap/>
        <w:overflowPunct/>
        <w:topLinePunct w:val="0"/>
        <w:bidi w:val="0"/>
        <w:snapToGrid w:val="0"/>
        <w:spacing w:after="0"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1D84E69F">
      <w:pPr>
        <w:pStyle w:val="10"/>
        <w:keepNext w:val="0"/>
        <w:keepLines w:val="0"/>
        <w:pageBreakBefore w:val="0"/>
        <w:kinsoku/>
        <w:wordWrap/>
        <w:overflowPunct/>
        <w:topLinePunct w:val="0"/>
        <w:bidi w:val="0"/>
        <w:snapToGrid w:val="0"/>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5C01C1BB">
      <w:pPr>
        <w:pStyle w:val="10"/>
        <w:keepNext w:val="0"/>
        <w:keepLines w:val="0"/>
        <w:pageBreakBefore w:val="0"/>
        <w:kinsoku/>
        <w:wordWrap/>
        <w:overflowPunct/>
        <w:topLinePunct w:val="0"/>
        <w:bidi w:val="0"/>
        <w:snapToGrid w:val="0"/>
        <w:spacing w:line="360" w:lineRule="auto"/>
        <w:ind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八、询问、质疑与投诉</w:t>
      </w:r>
    </w:p>
    <w:p w14:paraId="4CE019D6">
      <w:pPr>
        <w:pStyle w:val="10"/>
        <w:keepNext w:val="0"/>
        <w:keepLines w:val="0"/>
        <w:pageBreakBefore w:val="0"/>
        <w:kinsoku/>
        <w:wordWrap/>
        <w:overflowPunct/>
        <w:topLinePunct w:val="0"/>
        <w:bidi w:val="0"/>
        <w:snapToGrid w:val="0"/>
        <w:spacing w:line="360" w:lineRule="auto"/>
        <w:ind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（一）询问</w:t>
      </w:r>
    </w:p>
    <w:p w14:paraId="5E0057F1">
      <w:pPr>
        <w:pStyle w:val="10"/>
        <w:keepNext w:val="0"/>
        <w:keepLines w:val="0"/>
        <w:pageBreakBefore w:val="0"/>
        <w:kinsoku/>
        <w:wordWrap/>
        <w:overflowPunct/>
        <w:topLinePunct w:val="0"/>
        <w:bidi w:val="0"/>
        <w:snapToGrid w:val="0"/>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供应商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7ABDC1B1">
      <w:pPr>
        <w:pStyle w:val="10"/>
        <w:keepNext w:val="0"/>
        <w:keepLines w:val="0"/>
        <w:pageBreakBefore w:val="0"/>
        <w:kinsoku/>
        <w:wordWrap/>
        <w:overflowPunct/>
        <w:topLinePunct w:val="0"/>
        <w:bidi w:val="0"/>
        <w:snapToGrid w:val="0"/>
        <w:spacing w:line="360" w:lineRule="auto"/>
        <w:ind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（二）质疑</w:t>
      </w:r>
    </w:p>
    <w:p w14:paraId="4FCEF7C5">
      <w:pPr>
        <w:pStyle w:val="10"/>
        <w:keepNext w:val="0"/>
        <w:keepLines w:val="0"/>
        <w:pageBreakBefore w:val="0"/>
        <w:kinsoku/>
        <w:wordWrap/>
        <w:overflowPunct/>
        <w:topLinePunct w:val="0"/>
        <w:bidi w:val="0"/>
        <w:snapToGrid w:val="0"/>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1.报名本项目的供应商认为招标文件、采购过程和中标结果使自己的权益受到损害的，通过政采云平台的质疑系统一次性向采购人或采购组织机构提出质疑：</w:t>
      </w:r>
    </w:p>
    <w:p w14:paraId="3F7E68A0">
      <w:pPr>
        <w:pStyle w:val="10"/>
        <w:keepNext w:val="0"/>
        <w:keepLines w:val="0"/>
        <w:pageBreakBefore w:val="0"/>
        <w:kinsoku/>
        <w:wordWrap/>
        <w:overflowPunct/>
        <w:topLinePunct w:val="0"/>
        <w:bidi w:val="0"/>
        <w:snapToGrid w:val="0"/>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（1）供应商认为招标文件的内容损害其权益的，应当自获取之日起（获取截止日之后收到招标文件的，以获取截止日为准）7个工作日内提出质疑；</w:t>
      </w:r>
    </w:p>
    <w:p w14:paraId="0B94396A">
      <w:pPr>
        <w:pStyle w:val="10"/>
        <w:keepNext w:val="0"/>
        <w:keepLines w:val="0"/>
        <w:pageBreakBefore w:val="0"/>
        <w:kinsoku/>
        <w:wordWrap/>
        <w:overflowPunct/>
        <w:topLinePunct w:val="0"/>
        <w:bidi w:val="0"/>
        <w:snapToGrid w:val="0"/>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14:paraId="706E2C0D">
      <w:pPr>
        <w:pStyle w:val="10"/>
        <w:keepNext w:val="0"/>
        <w:keepLines w:val="0"/>
        <w:pageBreakBefore w:val="0"/>
        <w:kinsoku/>
        <w:wordWrap/>
        <w:overflowPunct/>
        <w:topLinePunct w:val="0"/>
        <w:bidi w:val="0"/>
        <w:snapToGrid w:val="0"/>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14:paraId="2BFFF8EC">
      <w:pPr>
        <w:pStyle w:val="10"/>
        <w:keepNext w:val="0"/>
        <w:keepLines w:val="0"/>
        <w:pageBreakBefore w:val="0"/>
        <w:kinsoku/>
        <w:wordWrap/>
        <w:overflowPunct/>
        <w:topLinePunct w:val="0"/>
        <w:bidi w:val="0"/>
        <w:snapToGrid w:val="0"/>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2.采购人或采购组织机构在收到供应商的书面质疑后7个工作日内作出答复，并以书面形式或政采云平台回复质疑供应商和其他有关供应商，但答复内容不涉及商业秘密。</w:t>
      </w:r>
    </w:p>
    <w:p w14:paraId="182DDC2E">
      <w:pPr>
        <w:pStyle w:val="10"/>
        <w:keepNext w:val="0"/>
        <w:keepLines w:val="0"/>
        <w:pageBreakBefore w:val="0"/>
        <w:kinsoku/>
        <w:wordWrap/>
        <w:overflowPunct/>
        <w:topLinePunct w:val="0"/>
        <w:bidi w:val="0"/>
        <w:snapToGrid w:val="0"/>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3.</w:t>
      </w:r>
      <w:r>
        <w:rPr>
          <w:rFonts w:hint="eastAsia"/>
          <w:color w:val="auto"/>
          <w:highlight w:val="none"/>
        </w:rPr>
        <w:t xml:space="preserve"> </w:t>
      </w:r>
      <w:r>
        <w:rPr>
          <w:rFonts w:hint="eastAsia" w:ascii="宋体" w:hAnsi="宋体"/>
          <w:color w:val="auto"/>
          <w:sz w:val="24"/>
          <w:highlight w:val="none"/>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E542E5C">
      <w:pPr>
        <w:pStyle w:val="10"/>
        <w:keepNext w:val="0"/>
        <w:keepLines w:val="0"/>
        <w:pageBreakBefore w:val="0"/>
        <w:kinsoku/>
        <w:wordWrap/>
        <w:overflowPunct/>
        <w:topLinePunct w:val="0"/>
        <w:bidi w:val="0"/>
        <w:snapToGrid w:val="0"/>
        <w:spacing w:line="360" w:lineRule="auto"/>
        <w:ind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（三）投诉</w:t>
      </w:r>
    </w:p>
    <w:p w14:paraId="7C741943">
      <w:pPr>
        <w:pStyle w:val="10"/>
        <w:keepNext w:val="0"/>
        <w:keepLines w:val="0"/>
        <w:pageBreakBefore w:val="0"/>
        <w:kinsoku/>
        <w:wordWrap/>
        <w:overflowPunct/>
        <w:topLinePunct w:val="0"/>
        <w:bidi w:val="0"/>
        <w:snapToGrid w:val="0"/>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供应商对采购人或采购组织机构的质疑答复不满意或在规定时间内未得到答复的，可以在答复期满后15个工作日内，向同级政府采购监督管理机构投诉。</w:t>
      </w:r>
    </w:p>
    <w:p w14:paraId="47AFDE61">
      <w:pPr>
        <w:pStyle w:val="10"/>
        <w:keepNext w:val="0"/>
        <w:keepLines w:val="0"/>
        <w:pageBreakBefore w:val="0"/>
        <w:kinsoku/>
        <w:wordWrap/>
        <w:overflowPunct/>
        <w:topLinePunct w:val="0"/>
        <w:bidi w:val="0"/>
        <w:adjustRightInd w:val="0"/>
        <w:snapToGrid w:val="0"/>
        <w:spacing w:line="360" w:lineRule="auto"/>
        <w:jc w:val="both"/>
        <w:textAlignment w:val="auto"/>
        <w:rPr>
          <w:rFonts w:ascii="宋体" w:hAnsi="宋体"/>
          <w:b/>
          <w:bCs/>
          <w:color w:val="auto"/>
          <w:sz w:val="24"/>
          <w:highlight w:val="none"/>
        </w:rPr>
      </w:pPr>
      <w:r>
        <w:rPr>
          <w:rFonts w:hint="eastAsia" w:ascii="宋体" w:hAnsi="宋体"/>
          <w:b/>
          <w:bCs/>
          <w:color w:val="auto"/>
          <w:sz w:val="24"/>
          <w:highlight w:val="none"/>
        </w:rPr>
        <w:t>九、其他</w:t>
      </w:r>
    </w:p>
    <w:p w14:paraId="280D89CE">
      <w:pPr>
        <w:keepNext w:val="0"/>
        <w:keepLines w:val="0"/>
        <w:pageBreakBefore w:val="0"/>
        <w:kinsoku/>
        <w:wordWrap/>
        <w:overflowPunct/>
        <w:topLinePunct w:val="0"/>
        <w:bidi w:val="0"/>
        <w:snapToGrid w:val="0"/>
        <w:spacing w:line="360" w:lineRule="auto"/>
        <w:jc w:val="center"/>
        <w:textAlignment w:val="auto"/>
        <w:rPr>
          <w:rFonts w:ascii="宋体" w:hAnsi="宋体"/>
          <w:bCs/>
          <w:color w:val="auto"/>
          <w:highlight w:val="none"/>
        </w:rPr>
      </w:pPr>
      <w:r>
        <w:rPr>
          <w:rFonts w:hint="eastAsia"/>
          <w:b/>
          <w:bCs/>
          <w:color w:val="auto"/>
          <w:sz w:val="24"/>
          <w:szCs w:val="24"/>
          <w:highlight w:val="none"/>
        </w:rPr>
        <w:t>政府采购支持中小企业信用融资相关事项的通知</w:t>
      </w:r>
    </w:p>
    <w:p w14:paraId="663161CF">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b/>
          <w:bCs/>
          <w:color w:val="auto"/>
          <w:kern w:val="0"/>
          <w:sz w:val="28"/>
          <w:szCs w:val="28"/>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00917609">
      <w:pPr>
        <w:keepNext w:val="0"/>
        <w:keepLines w:val="0"/>
        <w:pageBreakBefore w:val="0"/>
        <w:widowControl/>
        <w:kinsoku/>
        <w:wordWrap/>
        <w:overflowPunct/>
        <w:topLinePunct w:val="0"/>
        <w:bidi w:val="0"/>
        <w:spacing w:line="460" w:lineRule="exact"/>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政采贷联系方式</w:t>
      </w:r>
    </w:p>
    <w:tbl>
      <w:tblPr>
        <w:tblStyle w:val="27"/>
        <w:tblW w:w="8655" w:type="dxa"/>
        <w:tblInd w:w="0" w:type="dxa"/>
        <w:tblLayout w:type="fixed"/>
        <w:tblCellMar>
          <w:top w:w="15" w:type="dxa"/>
          <w:left w:w="15" w:type="dxa"/>
          <w:bottom w:w="15" w:type="dxa"/>
          <w:right w:w="15" w:type="dxa"/>
        </w:tblCellMar>
      </w:tblPr>
      <w:tblGrid>
        <w:gridCol w:w="793"/>
        <w:gridCol w:w="1380"/>
        <w:gridCol w:w="2237"/>
        <w:gridCol w:w="1842"/>
        <w:gridCol w:w="2403"/>
      </w:tblGrid>
      <w:tr w14:paraId="5FB20D6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DF86F68">
            <w:pPr>
              <w:keepNext w:val="0"/>
              <w:keepLines w:val="0"/>
              <w:pageBreakBefore w:val="0"/>
              <w:widowControl/>
              <w:kinsoku/>
              <w:wordWrap/>
              <w:overflowPunct/>
              <w:topLinePunct w:val="0"/>
              <w:bidi w:val="0"/>
              <w:spacing w:line="460" w:lineRule="exact"/>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064EFD">
            <w:pPr>
              <w:keepNext w:val="0"/>
              <w:keepLines w:val="0"/>
              <w:pageBreakBefore w:val="0"/>
              <w:widowControl/>
              <w:kinsoku/>
              <w:wordWrap/>
              <w:overflowPunct/>
              <w:topLinePunct w:val="0"/>
              <w:bidi w:val="0"/>
              <w:spacing w:line="460" w:lineRule="exact"/>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C5FF68D">
            <w:pPr>
              <w:keepNext w:val="0"/>
              <w:keepLines w:val="0"/>
              <w:pageBreakBefore w:val="0"/>
              <w:widowControl/>
              <w:kinsoku/>
              <w:wordWrap/>
              <w:overflowPunct/>
              <w:topLinePunct w:val="0"/>
              <w:bidi w:val="0"/>
              <w:spacing w:line="460" w:lineRule="exact"/>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52CFB09">
            <w:pPr>
              <w:keepNext w:val="0"/>
              <w:keepLines w:val="0"/>
              <w:pageBreakBefore w:val="0"/>
              <w:widowControl/>
              <w:kinsoku/>
              <w:wordWrap/>
              <w:overflowPunct/>
              <w:topLinePunct w:val="0"/>
              <w:bidi w:val="0"/>
              <w:spacing w:line="460" w:lineRule="exact"/>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13844D18">
            <w:pPr>
              <w:keepNext w:val="0"/>
              <w:keepLines w:val="0"/>
              <w:pageBreakBefore w:val="0"/>
              <w:widowControl/>
              <w:kinsoku/>
              <w:wordWrap/>
              <w:overflowPunct/>
              <w:topLinePunct w:val="0"/>
              <w:bidi w:val="0"/>
              <w:spacing w:line="460" w:lineRule="exact"/>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   联系电话</w:t>
            </w:r>
          </w:p>
        </w:tc>
      </w:tr>
      <w:tr w14:paraId="5038974A">
        <w:tblPrEx>
          <w:tblCellMar>
            <w:top w:w="15" w:type="dxa"/>
            <w:left w:w="15" w:type="dxa"/>
            <w:bottom w:w="15" w:type="dxa"/>
            <w:right w:w="15" w:type="dxa"/>
          </w:tblCellMar>
        </w:tblPrEx>
        <w:trPr>
          <w:trHeight w:val="590"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2F5FA72">
            <w:pPr>
              <w:keepNext w:val="0"/>
              <w:keepLines w:val="0"/>
              <w:pageBreakBefore w:val="0"/>
              <w:kinsoku/>
              <w:wordWrap/>
              <w:overflowPunct/>
              <w:topLinePunct w:val="0"/>
              <w:bidi w:val="0"/>
              <w:spacing w:line="46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5A602E76">
            <w:pPr>
              <w:keepNext w:val="0"/>
              <w:keepLines w:val="0"/>
              <w:pageBreakBefore w:val="0"/>
              <w:kinsoku/>
              <w:wordWrap/>
              <w:overflowPunct/>
              <w:topLinePunct w:val="0"/>
              <w:bidi w:val="0"/>
              <w:spacing w:line="460" w:lineRule="exact"/>
              <w:rPr>
                <w:rFonts w:ascii="宋体" w:hAnsi="宋体" w:cs="Calibri"/>
                <w:bCs/>
                <w:color w:val="auto"/>
                <w:sz w:val="24"/>
                <w:highlight w:val="none"/>
              </w:rPr>
            </w:pPr>
            <w:r>
              <w:rPr>
                <w:rFonts w:hint="eastAsia" w:ascii="宋体" w:hAnsi="宋体" w:cs="Calibri"/>
                <w:bCs/>
                <w:color w:val="auto"/>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9CE6BCA">
            <w:pPr>
              <w:keepNext w:val="0"/>
              <w:keepLines w:val="0"/>
              <w:pageBreakBefore w:val="0"/>
              <w:kinsoku/>
              <w:wordWrap/>
              <w:overflowPunct/>
              <w:topLinePunct w:val="0"/>
              <w:bidi w:val="0"/>
              <w:spacing w:line="46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FB0094A">
            <w:pPr>
              <w:keepNext w:val="0"/>
              <w:keepLines w:val="0"/>
              <w:pageBreakBefore w:val="0"/>
              <w:kinsoku/>
              <w:wordWrap/>
              <w:overflowPunct/>
              <w:topLinePunct w:val="0"/>
              <w:bidi w:val="0"/>
              <w:spacing w:line="46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2F9B90FF">
            <w:pPr>
              <w:keepNext w:val="0"/>
              <w:keepLines w:val="0"/>
              <w:pageBreakBefore w:val="0"/>
              <w:kinsoku/>
              <w:wordWrap/>
              <w:overflowPunct/>
              <w:topLinePunct w:val="0"/>
              <w:bidi w:val="0"/>
              <w:spacing w:line="46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13958532211</w:t>
            </w:r>
          </w:p>
        </w:tc>
      </w:tr>
    </w:tbl>
    <w:p w14:paraId="0ABBA2D6">
      <w:pPr>
        <w:keepNext w:val="0"/>
        <w:keepLines w:val="0"/>
        <w:pageBreakBefore w:val="0"/>
        <w:widowControl/>
        <w:kinsoku/>
        <w:wordWrap/>
        <w:overflowPunct/>
        <w:topLinePunct w:val="0"/>
        <w:bidi w:val="0"/>
        <w:spacing w:line="460" w:lineRule="exact"/>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6901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293BACB2">
            <w:pPr>
              <w:keepNext w:val="0"/>
              <w:keepLines w:val="0"/>
              <w:pageBreakBefore w:val="0"/>
              <w:kinsoku/>
              <w:wordWrap/>
              <w:overflowPunct/>
              <w:topLinePunct w:val="0"/>
              <w:bidi w:val="0"/>
              <w:spacing w:line="460" w:lineRule="exact"/>
              <w:rPr>
                <w:rFonts w:ascii="宋体" w:hAnsi="宋体" w:cs="Calibri"/>
                <w:bCs/>
                <w:color w:val="auto"/>
                <w:sz w:val="24"/>
                <w:highlight w:val="none"/>
              </w:rPr>
            </w:pPr>
            <w:r>
              <w:rPr>
                <w:rFonts w:hint="eastAsia" w:ascii="宋体" w:hAnsi="宋体" w:cs="Calibri"/>
                <w:bCs/>
                <w:color w:val="auto"/>
                <w:sz w:val="24"/>
                <w:highlight w:val="none"/>
              </w:rPr>
              <w:t>阳光财产保险股份有限公司三门支公司</w:t>
            </w:r>
          </w:p>
        </w:tc>
        <w:tc>
          <w:tcPr>
            <w:tcW w:w="3341" w:type="dxa"/>
            <w:vAlign w:val="center"/>
          </w:tcPr>
          <w:p w14:paraId="494AE322">
            <w:pPr>
              <w:keepNext w:val="0"/>
              <w:keepLines w:val="0"/>
              <w:pageBreakBefore w:val="0"/>
              <w:kinsoku/>
              <w:wordWrap/>
              <w:overflowPunct/>
              <w:topLinePunct w:val="0"/>
              <w:bidi w:val="0"/>
              <w:spacing w:line="460" w:lineRule="exact"/>
              <w:rPr>
                <w:rFonts w:ascii="宋体" w:hAnsi="宋体" w:cs="Calibri"/>
                <w:bCs/>
                <w:color w:val="auto"/>
                <w:sz w:val="24"/>
                <w:highlight w:val="none"/>
              </w:rPr>
            </w:pPr>
            <w:r>
              <w:rPr>
                <w:rFonts w:hint="eastAsia" w:ascii="宋体" w:hAnsi="宋体" w:cs="Calibri"/>
                <w:bCs/>
                <w:color w:val="auto"/>
                <w:sz w:val="24"/>
                <w:highlight w:val="none"/>
              </w:rPr>
              <w:t>合同（质量）履约按履约保证金年费率1%（1.5%），每单保函最低保险费为500元(300元)。</w:t>
            </w:r>
          </w:p>
        </w:tc>
        <w:tc>
          <w:tcPr>
            <w:tcW w:w="1134" w:type="dxa"/>
            <w:vAlign w:val="center"/>
          </w:tcPr>
          <w:p w14:paraId="19454617">
            <w:pPr>
              <w:keepNext w:val="0"/>
              <w:keepLines w:val="0"/>
              <w:pageBreakBefore w:val="0"/>
              <w:kinsoku/>
              <w:wordWrap/>
              <w:overflowPunct/>
              <w:topLinePunct w:val="0"/>
              <w:bidi w:val="0"/>
              <w:spacing w:line="460" w:lineRule="exact"/>
              <w:rPr>
                <w:rFonts w:ascii="宋体" w:hAnsi="宋体" w:cs="Calibri"/>
                <w:bCs/>
                <w:color w:val="auto"/>
                <w:sz w:val="24"/>
                <w:highlight w:val="none"/>
              </w:rPr>
            </w:pPr>
            <w:r>
              <w:rPr>
                <w:rFonts w:hint="eastAsia" w:ascii="宋体" w:hAnsi="宋体" w:cs="Calibri"/>
                <w:bCs/>
                <w:color w:val="auto"/>
                <w:sz w:val="24"/>
                <w:highlight w:val="none"/>
              </w:rPr>
              <w:t>李来萍</w:t>
            </w:r>
          </w:p>
        </w:tc>
        <w:tc>
          <w:tcPr>
            <w:tcW w:w="1977" w:type="dxa"/>
            <w:vAlign w:val="center"/>
          </w:tcPr>
          <w:p w14:paraId="1A0A47BA">
            <w:pPr>
              <w:keepNext w:val="0"/>
              <w:keepLines w:val="0"/>
              <w:pageBreakBefore w:val="0"/>
              <w:kinsoku/>
              <w:wordWrap/>
              <w:overflowPunct/>
              <w:topLinePunct w:val="0"/>
              <w:bidi w:val="0"/>
              <w:spacing w:line="460" w:lineRule="exact"/>
              <w:rPr>
                <w:rFonts w:ascii="宋体" w:hAnsi="宋体" w:cs="Calibri"/>
                <w:bCs/>
                <w:color w:val="auto"/>
                <w:sz w:val="24"/>
                <w:highlight w:val="none"/>
              </w:rPr>
            </w:pPr>
            <w:r>
              <w:rPr>
                <w:rFonts w:hint="eastAsia" w:ascii="宋体" w:hAnsi="宋体" w:cs="Calibri"/>
                <w:bCs/>
                <w:color w:val="auto"/>
                <w:sz w:val="24"/>
                <w:highlight w:val="none"/>
              </w:rPr>
              <w:t>13958525199</w:t>
            </w:r>
          </w:p>
        </w:tc>
      </w:tr>
    </w:tbl>
    <w:p w14:paraId="370BB3C4">
      <w:pPr>
        <w:keepNext w:val="0"/>
        <w:keepLines w:val="0"/>
        <w:pageBreakBefore w:val="0"/>
        <w:kinsoku/>
        <w:wordWrap/>
        <w:overflowPunct/>
        <w:topLinePunct w:val="0"/>
        <w:bidi w:val="0"/>
        <w:spacing w:line="460" w:lineRule="exact"/>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70619BA3">
      <w:pPr>
        <w:keepNext w:val="0"/>
        <w:keepLines w:val="0"/>
        <w:pageBreakBefore w:val="0"/>
        <w:numPr>
          <w:ilvl w:val="0"/>
          <w:numId w:val="4"/>
        </w:numPr>
        <w:kinsoku/>
        <w:wordWrap/>
        <w:overflowPunct/>
        <w:topLinePunct w:val="0"/>
        <w:bidi w:val="0"/>
        <w:spacing w:line="460" w:lineRule="exact"/>
        <w:jc w:val="center"/>
        <w:outlineLvl w:val="0"/>
        <w:rPr>
          <w:rFonts w:asciiTheme="minorEastAsia" w:hAnsiTheme="minorEastAsia" w:eastAsiaTheme="minorEastAsia"/>
          <w:b/>
          <w:color w:val="auto"/>
          <w:sz w:val="36"/>
          <w:szCs w:val="36"/>
          <w:highlight w:val="none"/>
        </w:rPr>
      </w:pPr>
      <w:bookmarkStart w:id="4" w:name="_Toc4659"/>
      <w:r>
        <w:rPr>
          <w:rFonts w:hint="eastAsia" w:asciiTheme="minorEastAsia" w:hAnsiTheme="minorEastAsia" w:eastAsiaTheme="minorEastAsia"/>
          <w:b/>
          <w:color w:val="auto"/>
          <w:sz w:val="36"/>
          <w:szCs w:val="36"/>
          <w:highlight w:val="none"/>
        </w:rPr>
        <w:t>招标需求</w:t>
      </w:r>
      <w:bookmarkEnd w:id="4"/>
    </w:p>
    <w:p w14:paraId="16C8D57A">
      <w:pPr>
        <w:keepNext w:val="0"/>
        <w:keepLines w:val="0"/>
        <w:pageBreakBefore w:val="0"/>
        <w:tabs>
          <w:tab w:val="left" w:pos="8280"/>
        </w:tabs>
        <w:kinsoku/>
        <w:wordWrap/>
        <w:overflowPunct/>
        <w:topLinePunct w:val="0"/>
        <w:autoSpaceDE w:val="0"/>
        <w:autoSpaceDN w:val="0"/>
        <w:bidi w:val="0"/>
        <w:adjustRightInd w:val="0"/>
        <w:spacing w:line="460" w:lineRule="exact"/>
        <w:ind w:right="25"/>
        <w:jc w:val="center"/>
        <w:rPr>
          <w:color w:val="auto"/>
          <w:highlight w:val="none"/>
        </w:rPr>
      </w:pPr>
      <w:r>
        <w:rPr>
          <w:rFonts w:hint="eastAsia" w:ascii="宋体" w:hAnsi="宋体"/>
          <w:b/>
          <w:color w:val="auto"/>
          <w:sz w:val="32"/>
          <w:highlight w:val="none"/>
        </w:rPr>
        <w:t>第一节  技术要求</w:t>
      </w:r>
    </w:p>
    <w:p w14:paraId="70291BA9">
      <w:pPr>
        <w:keepNext w:val="0"/>
        <w:keepLines w:val="0"/>
        <w:pageBreakBefore w:val="0"/>
        <w:numPr>
          <w:ilvl w:val="0"/>
          <w:numId w:val="9"/>
        </w:numPr>
        <w:kinsoku/>
        <w:wordWrap/>
        <w:overflowPunct/>
        <w:topLinePunct w:val="0"/>
        <w:bidi w:val="0"/>
        <w:spacing w:line="460" w:lineRule="exact"/>
        <w:ind w:left="0" w:leftChars="0" w:firstLine="420" w:firstLineChars="0"/>
        <w:rPr>
          <w:rFonts w:ascii="宋体" w:hAnsi="宋体"/>
          <w:b/>
          <w:color w:val="auto"/>
          <w:sz w:val="24"/>
          <w:highlight w:val="none"/>
        </w:rPr>
      </w:pPr>
      <w:r>
        <w:rPr>
          <w:rFonts w:hint="eastAsia" w:ascii="宋体" w:hAnsi="宋体"/>
          <w:b/>
          <w:color w:val="auto"/>
          <w:sz w:val="24"/>
          <w:highlight w:val="none"/>
        </w:rPr>
        <w:t>服务</w:t>
      </w:r>
      <w:r>
        <w:rPr>
          <w:rFonts w:hint="eastAsia" w:ascii="宋体" w:hAnsi="宋体"/>
          <w:b/>
          <w:color w:val="auto"/>
          <w:sz w:val="24"/>
          <w:highlight w:val="none"/>
          <w:lang w:eastAsia="zh-CN"/>
        </w:rPr>
        <w:t>范围</w:t>
      </w:r>
    </w:p>
    <w:p w14:paraId="35A09FC1">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健跳</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六敖两个集镇区的道路保洁</w:t>
      </w:r>
      <w:r>
        <w:rPr>
          <w:rFonts w:hint="eastAsia" w:ascii="宋体" w:hAnsi="宋体" w:cs="宋体"/>
          <w:color w:val="auto"/>
          <w:kern w:val="2"/>
          <w:sz w:val="24"/>
          <w:szCs w:val="24"/>
          <w:highlight w:val="none"/>
          <w:lang w:val="en-US" w:eastAsia="zh-CN" w:bidi="ar"/>
        </w:rPr>
        <w:t>，包括各主道路及人行道、停车位、绿化带、停车场等及集镇范围内小广告清理</w:t>
      </w:r>
      <w:r>
        <w:rPr>
          <w:rFonts w:hint="eastAsia" w:ascii="宋体" w:hAnsi="宋体" w:eastAsia="宋体" w:cs="宋体"/>
          <w:color w:val="auto"/>
          <w:kern w:val="2"/>
          <w:sz w:val="24"/>
          <w:szCs w:val="24"/>
          <w:highlight w:val="none"/>
          <w:lang w:val="en-US" w:eastAsia="zh-CN" w:bidi="ar"/>
        </w:rPr>
        <w:t>。</w:t>
      </w:r>
    </w:p>
    <w:p w14:paraId="33B3A547">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等线" w:hAnsi="等线" w:eastAsia="等线" w:cs="Times New Roman"/>
          <w:color w:val="auto"/>
          <w:kern w:val="2"/>
          <w:sz w:val="21"/>
          <w:szCs w:val="22"/>
          <w:highlight w:val="none"/>
          <w:lang w:val="en-US" w:eastAsia="zh-CN" w:bidi="ar"/>
        </w:rPr>
      </w:pPr>
      <w:r>
        <w:rPr>
          <w:rFonts w:hint="eastAsia" w:ascii="宋体" w:hAnsi="宋体" w:eastAsia="宋体" w:cs="宋体"/>
          <w:color w:val="auto"/>
          <w:kern w:val="2"/>
          <w:sz w:val="24"/>
          <w:szCs w:val="24"/>
          <w:highlight w:val="none"/>
          <w:lang w:val="en-US" w:eastAsia="zh-CN" w:bidi="ar"/>
        </w:rPr>
        <w:t>全镇范围内农村生活垃圾（含大件垃圾）清理。</w:t>
      </w:r>
    </w:p>
    <w:p w14:paraId="351CAAB6">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下沙塘垃圾压缩中转站的日常运行管理、机器维护维修。</w:t>
      </w:r>
    </w:p>
    <w:p w14:paraId="79E3F1CC">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健跳、六敖两个集镇区公共厕所的保洁。</w:t>
      </w:r>
    </w:p>
    <w:p w14:paraId="2BA5358F">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color w:val="auto"/>
          <w:highlight w:val="none"/>
        </w:rPr>
      </w:pPr>
      <w:r>
        <w:rPr>
          <w:rFonts w:hint="eastAsia" w:ascii="宋体" w:hAnsi="宋体" w:eastAsia="宋体" w:cs="宋体"/>
          <w:color w:val="auto"/>
          <w:kern w:val="2"/>
          <w:sz w:val="24"/>
          <w:szCs w:val="24"/>
          <w:highlight w:val="none"/>
          <w:lang w:val="en-US" w:eastAsia="zh-CN" w:bidi="ar"/>
        </w:rPr>
        <w:t>下沙塘、岙口塘、大沙湾3个工业园区道路垃圾清运、</w:t>
      </w:r>
      <w:r>
        <w:rPr>
          <w:rFonts w:hint="eastAsia" w:eastAsia="宋体" w:cs="宋体"/>
          <w:color w:val="auto"/>
          <w:kern w:val="2"/>
          <w:sz w:val="24"/>
          <w:szCs w:val="24"/>
          <w:highlight w:val="none"/>
          <w:lang w:val="en-US" w:eastAsia="zh-CN" w:bidi="ar"/>
        </w:rPr>
        <w:t>六敖</w:t>
      </w:r>
      <w:r>
        <w:rPr>
          <w:rFonts w:hint="eastAsia" w:ascii="宋体" w:hAnsi="宋体" w:eastAsia="宋体" w:cs="宋体"/>
          <w:color w:val="auto"/>
          <w:kern w:val="2"/>
          <w:sz w:val="24"/>
          <w:szCs w:val="24"/>
          <w:highlight w:val="none"/>
          <w:lang w:val="en-US" w:eastAsia="zh-CN" w:bidi="ar"/>
        </w:rPr>
        <w:t>下街垃圾中转站的日常管理、场地维护。</w:t>
      </w:r>
    </w:p>
    <w:tbl>
      <w:tblPr>
        <w:tblStyle w:val="27"/>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5053"/>
        <w:gridCol w:w="1857"/>
        <w:gridCol w:w="2122"/>
      </w:tblGrid>
      <w:tr w14:paraId="6157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25" w:type="dxa"/>
            <w:gridSpan w:val="4"/>
            <w:tcBorders>
              <w:top w:val="nil"/>
              <w:left w:val="nil"/>
              <w:bottom w:val="nil"/>
              <w:right w:val="nil"/>
            </w:tcBorders>
            <w:shd w:val="clear" w:color="auto" w:fill="auto"/>
            <w:noWrap/>
            <w:vAlign w:val="center"/>
          </w:tcPr>
          <w:p w14:paraId="0270FE1E">
            <w:pPr>
              <w:keepNext w:val="0"/>
              <w:keepLines w:val="0"/>
              <w:widowControl/>
              <w:suppressLineNumbers w:val="0"/>
              <w:jc w:val="center"/>
              <w:textAlignment w:val="center"/>
              <w:rPr>
                <w:rFonts w:ascii="等线" w:hAnsi="等线" w:eastAsia="等线" w:cs="等线"/>
                <w:b/>
                <w:bCs/>
                <w:i w:val="0"/>
                <w:iCs w:val="0"/>
                <w:color w:val="000000"/>
                <w:sz w:val="40"/>
                <w:szCs w:val="40"/>
                <w:highlight w:val="none"/>
                <w:u w:val="none"/>
              </w:rPr>
            </w:pPr>
            <w:r>
              <w:rPr>
                <w:rFonts w:hint="eastAsia" w:ascii="等线" w:hAnsi="等线" w:eastAsia="等线" w:cs="等线"/>
                <w:b/>
                <w:bCs/>
                <w:i w:val="0"/>
                <w:iCs w:val="0"/>
                <w:color w:val="000000"/>
                <w:kern w:val="0"/>
                <w:sz w:val="40"/>
                <w:szCs w:val="40"/>
                <w:highlight w:val="none"/>
                <w:u w:val="none"/>
                <w:lang w:val="en-US" w:eastAsia="zh-CN" w:bidi="ar"/>
              </w:rPr>
              <w:t>健跳镇-街道</w:t>
            </w:r>
          </w:p>
        </w:tc>
      </w:tr>
      <w:tr w14:paraId="5B39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486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序号</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545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6E71">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E4D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面积（平方米）</w:t>
            </w:r>
          </w:p>
        </w:tc>
      </w:tr>
      <w:tr w14:paraId="7060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EBA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0D86B">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滨江路（包含大坝坝面和店铺顶层观景平台，从健跳老人渡码头到海安委门口）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AC8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5EB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23188</w:t>
            </w:r>
          </w:p>
        </w:tc>
      </w:tr>
      <w:tr w14:paraId="127E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F6C2">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AFA6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199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E2E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2017</w:t>
            </w:r>
          </w:p>
        </w:tc>
      </w:tr>
      <w:tr w14:paraId="4A54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0DE0046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5064" w:type="dxa"/>
            <w:vMerge w:val="restart"/>
            <w:tcBorders>
              <w:top w:val="single" w:color="000000" w:sz="4" w:space="0"/>
              <w:left w:val="single" w:color="000000" w:sz="4" w:space="0"/>
              <w:bottom w:val="nil"/>
              <w:right w:val="single" w:color="000000" w:sz="4" w:space="0"/>
            </w:tcBorders>
            <w:shd w:val="clear" w:color="auto" w:fill="auto"/>
            <w:vAlign w:val="center"/>
          </w:tcPr>
          <w:p w14:paraId="0EB91EF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琴江路（小海鲜码头至峧头村琴江路404号民房处）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D35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CD2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16655</w:t>
            </w:r>
          </w:p>
        </w:tc>
      </w:tr>
      <w:tr w14:paraId="1747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E792CD1">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nil"/>
              <w:right w:val="single" w:color="000000" w:sz="4" w:space="0"/>
            </w:tcBorders>
            <w:shd w:val="clear" w:color="auto" w:fill="auto"/>
            <w:vAlign w:val="center"/>
          </w:tcPr>
          <w:p w14:paraId="4A6A19BF">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24C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9E8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9921</w:t>
            </w:r>
          </w:p>
        </w:tc>
      </w:tr>
      <w:tr w14:paraId="3C53C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76C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BAAD9">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望海路（老小学至西山路往西150米转弯镇污水处理厂门口）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F51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9C8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10325</w:t>
            </w:r>
          </w:p>
        </w:tc>
      </w:tr>
      <w:tr w14:paraId="1EA4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7C6D">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86043">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CA3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446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10110</w:t>
            </w:r>
          </w:p>
        </w:tc>
      </w:tr>
      <w:tr w14:paraId="2C00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3C5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796C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文教路（琴江路交接处至秀山水泥厂区门口，包含立交桥下的水沟垃圾清理和清淤）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DC3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D1B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22802</w:t>
            </w:r>
          </w:p>
        </w:tc>
      </w:tr>
      <w:tr w14:paraId="258D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DD5D">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75592">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3FA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EC1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9779</w:t>
            </w:r>
          </w:p>
        </w:tc>
      </w:tr>
      <w:tr w14:paraId="1829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6E7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8286">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西山路（车站至望海路交接处）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7BF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970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3504</w:t>
            </w:r>
          </w:p>
        </w:tc>
      </w:tr>
      <w:tr w14:paraId="6581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8141">
            <w:pPr>
              <w:jc w:val="center"/>
              <w:rPr>
                <w:rFonts w:hint="eastAsia" w:ascii="等线" w:hAnsi="等线" w:eastAsia="等线" w:cs="等线"/>
                <w:i w:val="0"/>
                <w:iCs w:val="0"/>
                <w:color w:val="000000"/>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1CBE">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FCC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9A7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3915</w:t>
            </w:r>
          </w:p>
        </w:tc>
      </w:tr>
      <w:tr w14:paraId="0FF2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C84491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5064" w:type="dxa"/>
            <w:vMerge w:val="restart"/>
            <w:tcBorders>
              <w:top w:val="single" w:color="000000" w:sz="4" w:space="0"/>
              <w:left w:val="single" w:color="000000" w:sz="4" w:space="0"/>
              <w:bottom w:val="nil"/>
              <w:right w:val="single" w:color="000000" w:sz="4" w:space="0"/>
            </w:tcBorders>
            <w:shd w:val="clear" w:color="auto" w:fill="auto"/>
            <w:vAlign w:val="center"/>
          </w:tcPr>
          <w:p w14:paraId="7807914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健阳路（海事码头至镇文化活动中心）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499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B86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26929</w:t>
            </w:r>
          </w:p>
        </w:tc>
      </w:tr>
      <w:tr w14:paraId="4320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367BEC5">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nil"/>
              <w:right w:val="single" w:color="000000" w:sz="4" w:space="0"/>
            </w:tcBorders>
            <w:shd w:val="clear" w:color="auto" w:fill="auto"/>
            <w:vAlign w:val="center"/>
          </w:tcPr>
          <w:p w14:paraId="00FBC851">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36C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470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11988</w:t>
            </w:r>
          </w:p>
        </w:tc>
      </w:tr>
      <w:tr w14:paraId="43F8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D3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38268">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工人路（水务公司至琴江路交接处）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E0E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150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1681</w:t>
            </w:r>
          </w:p>
        </w:tc>
      </w:tr>
      <w:tr w14:paraId="7290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9DFC">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FB672">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530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党员活动中心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0F2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605</w:t>
            </w:r>
          </w:p>
        </w:tc>
      </w:tr>
      <w:tr w14:paraId="3686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E4E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252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双凤街（包含支路）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BA9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99E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4280</w:t>
            </w:r>
          </w:p>
        </w:tc>
      </w:tr>
      <w:tr w14:paraId="539E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295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5C5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北兴路（琴江路交汇处到G228国道上坡路口）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C23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E88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5726</w:t>
            </w:r>
          </w:p>
        </w:tc>
      </w:tr>
      <w:tr w14:paraId="1BA9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F09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D67C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健康路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BFB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6A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4706</w:t>
            </w:r>
          </w:p>
        </w:tc>
      </w:tr>
      <w:tr w14:paraId="713B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A8FE">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D73B9">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C67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247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2471</w:t>
            </w:r>
          </w:p>
        </w:tc>
      </w:tr>
      <w:tr w14:paraId="6AFC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F5E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90C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下沙路（下沙塘工业园区道路，包括支路向东200米，全部园区环山主路和大坝路面到闸门位置，包括路两边的大件垃圾和建筑垃圾）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D99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D54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21029</w:t>
            </w:r>
          </w:p>
        </w:tc>
      </w:tr>
      <w:tr w14:paraId="6D5E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17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CD9D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琴江大道（包含园中路支路，园东路1号到红绿灯路口）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EC6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F2F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49011</w:t>
            </w:r>
          </w:p>
        </w:tc>
      </w:tr>
      <w:tr w14:paraId="168C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1C08">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CB3DE">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F72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AD7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5410</w:t>
            </w:r>
          </w:p>
        </w:tc>
      </w:tr>
      <w:tr w14:paraId="373E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AD5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13</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8B5A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健跳游园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F39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E86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371</w:t>
            </w:r>
          </w:p>
        </w:tc>
      </w:tr>
      <w:tr w14:paraId="10EB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D71F">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AA076">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1EB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绿化带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8EB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1019</w:t>
            </w:r>
          </w:p>
        </w:tc>
      </w:tr>
      <w:tr w14:paraId="6CE51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5A7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38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大孚幼儿园门口道路（大孚幼儿园道路与北兴路接口处）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C62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214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1278</w:t>
            </w:r>
          </w:p>
        </w:tc>
      </w:tr>
      <w:tr w14:paraId="418A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75B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8E01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琴江公园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D70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环公园步行道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329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6009</w:t>
            </w:r>
          </w:p>
        </w:tc>
      </w:tr>
      <w:tr w14:paraId="0154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71E3">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5AB0C">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FDB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565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3330</w:t>
            </w:r>
          </w:p>
        </w:tc>
      </w:tr>
      <w:tr w14:paraId="74CB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299F">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15160">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F54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球场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54A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2279</w:t>
            </w:r>
          </w:p>
        </w:tc>
      </w:tr>
      <w:tr w14:paraId="7A8A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92BC">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67AD3">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000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公厕二座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491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214</w:t>
            </w:r>
          </w:p>
        </w:tc>
      </w:tr>
      <w:tr w14:paraId="4D1B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4"/>
            <w:tcBorders>
              <w:top w:val="nil"/>
              <w:left w:val="nil"/>
              <w:bottom w:val="nil"/>
              <w:right w:val="nil"/>
            </w:tcBorders>
            <w:shd w:val="clear" w:color="auto" w:fill="auto"/>
            <w:noWrap/>
            <w:vAlign w:val="center"/>
          </w:tcPr>
          <w:p w14:paraId="2FA4B7FC">
            <w:pPr>
              <w:keepNext w:val="0"/>
              <w:keepLines w:val="0"/>
              <w:widowControl/>
              <w:suppressLineNumbers w:val="0"/>
              <w:jc w:val="center"/>
              <w:textAlignment w:val="center"/>
              <w:rPr>
                <w:rFonts w:hint="eastAsia" w:ascii="等线" w:hAnsi="等线" w:eastAsia="等线" w:cs="等线"/>
                <w:i w:val="0"/>
                <w:iCs w:val="0"/>
                <w:color w:val="000000"/>
                <w:sz w:val="40"/>
                <w:szCs w:val="40"/>
                <w:highlight w:val="none"/>
                <w:u w:val="none"/>
              </w:rPr>
            </w:pPr>
            <w:r>
              <w:rPr>
                <w:rFonts w:hint="eastAsia" w:ascii="等线" w:hAnsi="等线" w:eastAsia="等线" w:cs="等线"/>
                <w:i w:val="0"/>
                <w:iCs w:val="0"/>
                <w:color w:val="000000"/>
                <w:kern w:val="0"/>
                <w:sz w:val="40"/>
                <w:szCs w:val="40"/>
                <w:highlight w:val="none"/>
                <w:u w:val="none"/>
                <w:lang w:val="en-US" w:eastAsia="zh-CN" w:bidi="ar"/>
              </w:rPr>
              <w:t>健跳镇六敖片-街道</w:t>
            </w:r>
          </w:p>
        </w:tc>
      </w:tr>
      <w:tr w14:paraId="32FB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9D0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3AF5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永丰村路口红绿灯至六敖中学门口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F63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4DF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11205</w:t>
            </w:r>
          </w:p>
        </w:tc>
      </w:tr>
      <w:tr w14:paraId="0273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50F5">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403EE">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FBF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07B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5308</w:t>
            </w:r>
          </w:p>
        </w:tc>
      </w:tr>
      <w:tr w14:paraId="68F2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328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959D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十八庄桥头至刘墩村口红绿灯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ED8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D7F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33828</w:t>
            </w:r>
          </w:p>
        </w:tc>
      </w:tr>
      <w:tr w14:paraId="5827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9DE6">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A276">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1AE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21C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7801</w:t>
            </w:r>
          </w:p>
        </w:tc>
      </w:tr>
      <w:tr w14:paraId="1763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82B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B050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六敖派出所至G228红绿灯交接处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38A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机动车道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9C4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11056</w:t>
            </w:r>
          </w:p>
        </w:tc>
      </w:tr>
      <w:tr w14:paraId="4837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B5EE">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E8A21">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01D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非机动车道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F86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4376</w:t>
            </w:r>
          </w:p>
        </w:tc>
      </w:tr>
      <w:tr w14:paraId="2D965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8875">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4A704">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709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7D1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6454</w:t>
            </w:r>
          </w:p>
        </w:tc>
      </w:tr>
      <w:tr w14:paraId="0C40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31A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4173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农场三角坦至前墩村口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994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C7A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11567</w:t>
            </w:r>
          </w:p>
        </w:tc>
      </w:tr>
      <w:tr w14:paraId="2796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ABB2">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4FB7">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FCF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人行道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13F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3971</w:t>
            </w:r>
          </w:p>
        </w:tc>
      </w:tr>
      <w:tr w14:paraId="5E8C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9DD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0AC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大沙湾园区道路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5B1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9BD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5591</w:t>
            </w:r>
          </w:p>
        </w:tc>
      </w:tr>
      <w:tr w14:paraId="5BAE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19F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5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3667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核电G228红绿灯交接处至刘大线交接处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CA0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路 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5A8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7214</w:t>
            </w:r>
          </w:p>
        </w:tc>
      </w:tr>
      <w:tr w14:paraId="748E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B4AF">
            <w:pPr>
              <w:jc w:val="center"/>
              <w:rPr>
                <w:rFonts w:hint="eastAsia" w:ascii="等线" w:hAnsi="等线" w:eastAsia="等线" w:cs="等线"/>
                <w:i w:val="0"/>
                <w:iCs w:val="0"/>
                <w:color w:val="000000"/>
                <w:sz w:val="22"/>
                <w:szCs w:val="22"/>
                <w:highlight w:val="none"/>
                <w:u w:val="none"/>
              </w:rPr>
            </w:pPr>
          </w:p>
        </w:tc>
        <w:tc>
          <w:tcPr>
            <w:tcW w:w="5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084CF">
            <w:pPr>
              <w:jc w:val="center"/>
              <w:rPr>
                <w:rFonts w:hint="eastAsia" w:ascii="等线" w:hAnsi="等线" w:eastAsia="等线" w:cs="等线"/>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62C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花坛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2E5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254</w:t>
            </w:r>
          </w:p>
        </w:tc>
      </w:tr>
    </w:tbl>
    <w:p w14:paraId="239139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color w:val="auto"/>
          <w:highlight w:val="none"/>
        </w:rPr>
      </w:pPr>
    </w:p>
    <w:p w14:paraId="74AC845C">
      <w:pPr>
        <w:keepNext w:val="0"/>
        <w:keepLines w:val="0"/>
        <w:pageBreakBefore w:val="0"/>
        <w:numPr>
          <w:ilvl w:val="0"/>
          <w:numId w:val="9"/>
        </w:numPr>
        <w:kinsoku/>
        <w:wordWrap/>
        <w:overflowPunct/>
        <w:topLinePunct w:val="0"/>
        <w:bidi w:val="0"/>
        <w:spacing w:line="460" w:lineRule="exact"/>
        <w:ind w:left="0" w:leftChars="0" w:firstLine="420" w:firstLineChars="0"/>
        <w:rPr>
          <w:rFonts w:hint="eastAsia"/>
          <w:b/>
          <w:color w:val="auto"/>
          <w:sz w:val="24"/>
          <w:highlight w:val="none"/>
        </w:rPr>
      </w:pPr>
      <w:r>
        <w:rPr>
          <w:rFonts w:hint="eastAsia"/>
          <w:b/>
          <w:color w:val="auto"/>
          <w:sz w:val="24"/>
          <w:highlight w:val="none"/>
        </w:rPr>
        <w:t>服务标准</w:t>
      </w:r>
    </w:p>
    <w:p w14:paraId="43EA24E4">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0" w:leftChars="0" w:firstLine="480" w:firstLineChars="200"/>
        <w:textAlignment w:val="auto"/>
        <w:rPr>
          <w:rFonts w:hint="eastAsia"/>
          <w:b/>
          <w:color w:val="auto"/>
          <w:sz w:val="24"/>
          <w:szCs w:val="24"/>
          <w:highlight w:val="none"/>
        </w:rPr>
      </w:pPr>
      <w:r>
        <w:rPr>
          <w:rFonts w:hint="eastAsia" w:ascii="宋体" w:hAnsi="宋体" w:eastAsia="宋体" w:cs="宋体"/>
          <w:color w:val="auto"/>
          <w:sz w:val="24"/>
          <w:szCs w:val="24"/>
          <w:highlight w:val="none"/>
        </w:rPr>
        <w:t>中标单位确保合同签订之日后7日</w:t>
      </w:r>
      <w:r>
        <w:rPr>
          <w:rFonts w:hint="eastAsia" w:ascii="宋体" w:hAnsi="宋体" w:cs="宋体"/>
          <w:color w:val="auto"/>
          <w:sz w:val="24"/>
          <w:szCs w:val="24"/>
          <w:highlight w:val="none"/>
          <w:lang w:eastAsia="zh-CN"/>
        </w:rPr>
        <w:t>内作业车辆、设备及人员到位。车辆要求：</w:t>
      </w:r>
      <w:r>
        <w:rPr>
          <w:rFonts w:hint="eastAsia" w:ascii="宋体" w:hAnsi="宋体" w:eastAsia="宋体" w:cs="宋体"/>
          <w:color w:val="auto"/>
          <w:sz w:val="24"/>
          <w:szCs w:val="24"/>
          <w:highlight w:val="none"/>
        </w:rPr>
        <w:t>清洗扫地车(核定载质量1400KG及以上)1辆</w:t>
      </w:r>
      <w:r>
        <w:rPr>
          <w:rFonts w:hint="eastAsia" w:ascii="宋体" w:hAnsi="宋体" w:cs="宋体"/>
          <w:color w:val="auto"/>
          <w:sz w:val="24"/>
          <w:szCs w:val="24"/>
          <w:highlight w:val="none"/>
          <w:lang w:eastAsia="zh-CN"/>
        </w:rPr>
        <w:t>及以上</w:t>
      </w:r>
      <w:r>
        <w:rPr>
          <w:rFonts w:hint="eastAsia" w:ascii="宋体" w:hAnsi="宋体" w:eastAsia="宋体" w:cs="宋体"/>
          <w:color w:val="auto"/>
          <w:sz w:val="24"/>
          <w:szCs w:val="24"/>
          <w:highlight w:val="none"/>
        </w:rPr>
        <w:t>、洒水车(8000L)1辆</w:t>
      </w:r>
      <w:r>
        <w:rPr>
          <w:rFonts w:hint="eastAsia" w:ascii="宋体" w:hAnsi="宋体" w:cs="宋体"/>
          <w:color w:val="auto"/>
          <w:sz w:val="24"/>
          <w:szCs w:val="24"/>
          <w:highlight w:val="none"/>
          <w:lang w:eastAsia="zh-CN"/>
        </w:rPr>
        <w:t>及以上</w:t>
      </w:r>
      <w:r>
        <w:rPr>
          <w:rFonts w:hint="eastAsia" w:ascii="宋体" w:hAnsi="宋体" w:eastAsia="宋体" w:cs="宋体"/>
          <w:color w:val="auto"/>
          <w:sz w:val="24"/>
          <w:szCs w:val="24"/>
          <w:highlight w:val="none"/>
        </w:rPr>
        <w:t>、轻型自卸货车</w:t>
      </w:r>
      <w:r>
        <w:rPr>
          <w:rFonts w:hint="eastAsia" w:ascii="宋体" w:hAnsi="宋体" w:cs="宋体"/>
          <w:color w:val="auto"/>
          <w:sz w:val="24"/>
          <w:szCs w:val="24"/>
          <w:highlight w:val="none"/>
          <w:lang w:val="en-US" w:eastAsia="zh-CN"/>
        </w:rPr>
        <w:t>2辆</w:t>
      </w:r>
      <w:r>
        <w:rPr>
          <w:rFonts w:hint="eastAsia" w:ascii="宋体" w:hAnsi="宋体" w:cs="宋体"/>
          <w:color w:val="auto"/>
          <w:sz w:val="24"/>
          <w:szCs w:val="24"/>
          <w:highlight w:val="none"/>
          <w:lang w:eastAsia="zh-CN"/>
        </w:rPr>
        <w:t>及以上</w:t>
      </w:r>
      <w:r>
        <w:rPr>
          <w:rFonts w:hint="eastAsia" w:ascii="宋体" w:hAnsi="宋体" w:cs="宋体"/>
          <w:color w:val="auto"/>
          <w:sz w:val="24"/>
          <w:szCs w:val="24"/>
          <w:highlight w:val="none"/>
          <w:lang w:val="en-US" w:eastAsia="zh-CN"/>
        </w:rPr>
        <w:t>、铲车2辆</w:t>
      </w:r>
      <w:r>
        <w:rPr>
          <w:rFonts w:hint="eastAsia" w:ascii="宋体" w:hAnsi="宋体" w:cs="宋体"/>
          <w:color w:val="auto"/>
          <w:sz w:val="24"/>
          <w:szCs w:val="24"/>
          <w:highlight w:val="none"/>
          <w:lang w:eastAsia="zh-CN"/>
        </w:rPr>
        <w:t>及以上</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压缩式垃圾车</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辆</w:t>
      </w:r>
      <w:r>
        <w:rPr>
          <w:rFonts w:hint="eastAsia" w:ascii="宋体" w:hAnsi="宋体" w:cs="宋体"/>
          <w:color w:val="auto"/>
          <w:sz w:val="24"/>
          <w:szCs w:val="24"/>
          <w:highlight w:val="none"/>
          <w:lang w:eastAsia="zh-CN"/>
        </w:rPr>
        <w:t>及以上，小型翻斗车</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辆</w:t>
      </w:r>
      <w:r>
        <w:rPr>
          <w:rFonts w:hint="eastAsia" w:ascii="宋体" w:hAnsi="宋体" w:cs="宋体"/>
          <w:color w:val="auto"/>
          <w:sz w:val="24"/>
          <w:szCs w:val="24"/>
          <w:highlight w:val="none"/>
          <w:lang w:eastAsia="zh-CN"/>
        </w:rPr>
        <w:t>及以上；</w:t>
      </w:r>
      <w:r>
        <w:rPr>
          <w:rFonts w:hint="eastAsia" w:ascii="宋体" w:hAnsi="宋体" w:cs="宋体"/>
          <w:b/>
          <w:bCs/>
          <w:color w:val="auto"/>
          <w:sz w:val="24"/>
          <w:szCs w:val="24"/>
          <w:highlight w:val="none"/>
          <w:lang w:eastAsia="zh-CN"/>
        </w:rPr>
        <w:t>服务团队人员至少</w:t>
      </w:r>
      <w:r>
        <w:rPr>
          <w:rFonts w:hint="eastAsia" w:ascii="宋体" w:hAnsi="宋体" w:cs="宋体"/>
          <w:b/>
          <w:bCs/>
          <w:color w:val="auto"/>
          <w:sz w:val="24"/>
          <w:szCs w:val="24"/>
          <w:highlight w:val="none"/>
          <w:lang w:val="en-US" w:eastAsia="zh-CN"/>
        </w:rPr>
        <w:t>44人以上</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如未在规定时间内配备相关车辆</w:t>
      </w:r>
      <w:r>
        <w:rPr>
          <w:rFonts w:hint="eastAsia" w:ascii="宋体" w:hAnsi="宋体" w:cs="宋体"/>
          <w:color w:val="auto"/>
          <w:sz w:val="24"/>
          <w:szCs w:val="24"/>
          <w:highlight w:val="none"/>
          <w:lang w:eastAsia="zh-CN"/>
        </w:rPr>
        <w:t>人员</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有权取消中标资格。中标方必须按照作业规范标准执行，服从管理部门的各项考核及检查并积极配合各项临时性任务。</w:t>
      </w:r>
    </w:p>
    <w:p w14:paraId="5701A9A9">
      <w:pPr>
        <w:keepNext w:val="0"/>
        <w:keepLines w:val="0"/>
        <w:pageBreakBefore w:val="0"/>
        <w:numPr>
          <w:ilvl w:val="0"/>
          <w:numId w:val="11"/>
        </w:numPr>
        <w:kinsoku/>
        <w:wordWrap/>
        <w:overflowPunct/>
        <w:topLinePunct w:val="0"/>
        <w:bidi w:val="0"/>
        <w:spacing w:line="460" w:lineRule="exact"/>
        <w:ind w:left="425" w:leftChars="0" w:hanging="425" w:firstLineChars="0"/>
        <w:rPr>
          <w:rFonts w:hint="eastAsia"/>
          <w:b/>
          <w:color w:val="auto"/>
          <w:sz w:val="24"/>
          <w:highlight w:val="none"/>
        </w:rPr>
      </w:pPr>
      <w:r>
        <w:rPr>
          <w:rFonts w:hint="eastAsia"/>
          <w:b/>
          <w:color w:val="auto"/>
          <w:sz w:val="24"/>
          <w:highlight w:val="none"/>
        </w:rPr>
        <w:t>道路保洁</w:t>
      </w:r>
    </w:p>
    <w:p w14:paraId="5EF19E02">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color w:val="auto"/>
          <w:sz w:val="24"/>
          <w:highlight w:val="none"/>
        </w:rPr>
      </w:pPr>
      <w:r>
        <w:rPr>
          <w:rFonts w:hint="eastAsia" w:ascii="宋体"/>
          <w:color w:val="auto"/>
          <w:sz w:val="24"/>
          <w:highlight w:val="none"/>
        </w:rPr>
        <w:t>对集镇道路的地面（含人行道）、树穴、墙跟未硬化空地的垃圾、废弃物及绿化带垃圾清扫、清捡；沿街垃圾桶、果壳箱常态化人工清洗；沿街生活垃圾圾清运工作、沿街牛皮癣小广告清除。</w:t>
      </w:r>
    </w:p>
    <w:p w14:paraId="54C5B9AC">
      <w:pPr>
        <w:keepNext w:val="0"/>
        <w:keepLines w:val="0"/>
        <w:pageBreakBefore w:val="0"/>
        <w:widowControl w:val="0"/>
        <w:numPr>
          <w:ilvl w:val="0"/>
          <w:numId w:val="12"/>
        </w:numPr>
        <w:kinsoku/>
        <w:wordWrap/>
        <w:overflowPunct/>
        <w:topLinePunct w:val="0"/>
        <w:autoSpaceDE/>
        <w:autoSpaceDN/>
        <w:bidi w:val="0"/>
        <w:adjustRightInd/>
        <w:snapToGrid/>
        <w:spacing w:line="460" w:lineRule="exact"/>
        <w:ind w:left="0" w:firstLine="480" w:firstLineChars="200"/>
        <w:textAlignment w:val="auto"/>
        <w:rPr>
          <w:rFonts w:hint="eastAsia" w:ascii="宋体"/>
          <w:color w:val="auto"/>
          <w:sz w:val="24"/>
          <w:highlight w:val="none"/>
        </w:rPr>
      </w:pPr>
      <w:r>
        <w:rPr>
          <w:rFonts w:hint="eastAsia" w:ascii="宋体"/>
          <w:color w:val="auto"/>
          <w:sz w:val="24"/>
          <w:highlight w:val="none"/>
        </w:rPr>
        <w:t>对集镇道路实行8小时工作制。8小时：早上6:00—8:00完成头遍清扫，上午8:00—10:00进行巡回保洁，下午12:00—14:00完成第二遍清扫，14:00—16:00进行全面巡回保洁；</w:t>
      </w:r>
    </w:p>
    <w:p w14:paraId="29613769">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 xml:space="preserve">B、实行道路保洁时间段内不间断巡回保洁，道路清扫采用机械化作业与人工相结合方式,车道必须实行机扫。具体作业频次按业主方要求进行执行。气温低于2度时暂停洒水。        </w:t>
      </w:r>
    </w:p>
    <w:p w14:paraId="1E4E1252">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C、中标保洁公司在保洁时段必须配备一名管理人员，负责项目的全面工作。</w:t>
      </w:r>
    </w:p>
    <w:p w14:paraId="72B2328B">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D、道路人行道清扫保洁：道路清扫、保洁（含机扫、洒水）必须作业到两边建筑物基石（机扫、洒水到道路侧石），道路岔道、喇叭口向外延伸3米。路面清扫做到无遗留垃圾，无积泥，无窖井眼堵塞.人行道做到，无明显泥沙积沉、树圈内无垃圾及杂草杂物，严禁垃圾倒入绿化带内,不得把垃圾反扫到绿地及窨井内，道路路面无积泥（沙石），边角侧石干净，雨水井沟眼畅通，晴天无积水，雨停后路面污水及时清扫干净。果壳箱等环卫设施及交通隔离栏（墩）、路灯杆和交通信号杆（2.2米以下部分）干净。</w:t>
      </w:r>
    </w:p>
    <w:p w14:paraId="4F3B95E3">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E、道路边果壳箱、垃圾房(桶)清运保洁，沿街袋装垃圾收运；果壳箱、垃圾桶定期常态化清洗，确保垃圾桶、果壳箱外观整洁、无积尘、无污迹，垃圾桶桶盖复原无歪斜倾倒现象，外观无残标。</w:t>
      </w:r>
    </w:p>
    <w:p w14:paraId="455AB06B">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F、道路附属绿化带（含花坛）保洁，及时制止偷倒乱倒行为，及时清除无主垃圾及废土，里弄小巷视线范围内不能有白色污染物（包括空地、水沟内白色污染物的清理），不形成任何卫生死角。</w:t>
      </w:r>
    </w:p>
    <w:p w14:paraId="274787F9">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 xml:space="preserve">G、垃圾清运：对集镇道路的果壳箱、垃圾桶的垃圾采用专门车辆现场进行清运或直运，不得随处乱倒和焚烧垃圾，树枝落叶旺季及时清扫，禁止将垃圾等扫入窨井。直运、转运作业过程中严禁对周边环境造成“二次污染”。 </w:t>
      </w:r>
    </w:p>
    <w:p w14:paraId="2942FCAC">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H、配置专门车辆和人员进行垃圾收集和日常垃圾清运。清扫专用车整洁无破损、满溢，车厢无吊挂杂物现象，应当密闭运输，不得停放在消防栓、公交车站旁，停放离人行道侧石不超过20厘米，作业完毕后将工具清理干净，停放在规定地点。</w:t>
      </w:r>
    </w:p>
    <w:p w14:paraId="12BD05E0">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I、道路清扫作业人员上岗必须统一着反光环卫标志服，并按统一格式佩带工作证，作业人员都必须参加人身意外伤害保险。严禁酒后作业，作业时面向来车方向。</w:t>
      </w:r>
    </w:p>
    <w:p w14:paraId="1DABDEB6">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J、严格执行道路洒水降尘、路面冲洗（全路段）管理指标，发现工地施工污染道路时除及时汇报外第一时间积极参与清理。</w:t>
      </w:r>
    </w:p>
    <w:p w14:paraId="72B04595">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K、作业时遵守交通管理法规，确保车辆整洁，设施完好，密闭运输，如有破损及时修复。发生各种意外事故由承包方自行解决。</w:t>
      </w:r>
    </w:p>
    <w:p w14:paraId="607F4FAE">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L、接到承包地块投诉电话和新闻舆论批评，应在规定时间内处理完毕和信息反馈及社会舆论的监督。</w:t>
      </w:r>
    </w:p>
    <w:p w14:paraId="5A0A263E">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M、各类创建工作、重大活动或突发事件，必须服从甲方安排，及时组织力量做好清扫保洁等保障工作。并视情及时启动城市管理保障应急机制，人员必须及时到位（需要集中时的具体位置另行通知），并根据应急命令决定早到和离岗。</w:t>
      </w:r>
    </w:p>
    <w:p w14:paraId="381C9A7F">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N、公司应在中标后一个月内安排办公场地及作业用车专门停放场地，能保证公司所有作业车辆停放及清洗的要求。</w:t>
      </w:r>
    </w:p>
    <w:p w14:paraId="1D48949B">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O、公司在本服务区域的作业车辆及机械设备应保持完好作业状态，购置时间要求在201</w:t>
      </w:r>
      <w:r>
        <w:rPr>
          <w:rFonts w:hint="eastAsia" w:ascii="宋体"/>
          <w:color w:val="auto"/>
          <w:sz w:val="24"/>
          <w:highlight w:val="none"/>
          <w:lang w:val="en-US" w:eastAsia="zh-CN"/>
        </w:rPr>
        <w:t>6</w:t>
      </w:r>
      <w:r>
        <w:rPr>
          <w:rFonts w:hint="eastAsia" w:ascii="宋体"/>
          <w:color w:val="auto"/>
          <w:sz w:val="24"/>
          <w:highlight w:val="none"/>
        </w:rPr>
        <w:t>年1月1日以后。</w:t>
      </w:r>
    </w:p>
    <w:p w14:paraId="00B03D86">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P、承包方必须按要求配备实际使用于承包区域内道路清扫作业车辆设备，承包方必须按照管理作业标准进行配置人员，严格按规范执行，如有新要求，按新要求执行。</w:t>
      </w:r>
    </w:p>
    <w:p w14:paraId="2CF7325C">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Q、承包方必须按照国家文件规定按时，足额发放人员工资、法定假日加班工资、夏季高温补贴。不得随意苛扣、拖延、漏发。</w:t>
      </w:r>
    </w:p>
    <w:p w14:paraId="3D6BE3C2">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R、规范管理：保洁单位要文明作业，自觉接受监管部门，各级领导的检查。</w:t>
      </w:r>
    </w:p>
    <w:p w14:paraId="73C230A6">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S、承包方必须明确设立道路清扫人员、绿化带捡拾人员、果壳箱清洗人员、垃圾清运人员等专项责任职责。</w:t>
      </w:r>
    </w:p>
    <w:p w14:paraId="302D8792">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T、鼓励使用本地区的失地或下岗人员，在同等条件下给予优先考虑。</w:t>
      </w:r>
    </w:p>
    <w:p w14:paraId="7C102655">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U、作业单位必须按指定的取水口取水用于环卫作业。</w:t>
      </w:r>
    </w:p>
    <w:p w14:paraId="78AB80FE">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V、为提升作业队伍形象，作业人员和车辆按照《三门县环卫作业人员着装与作业行为规范》及《三门县环卫作业车辆标识与作业管理规范》的通知，按规定配置统一工作服，作业车辆统一标识标牌，安装GPS及其他监控设备。</w:t>
      </w:r>
    </w:p>
    <w:p w14:paraId="6CE40D8D">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425" w:leftChars="0" w:hanging="425" w:firstLineChars="0"/>
        <w:textAlignment w:val="auto"/>
        <w:rPr>
          <w:rFonts w:hint="eastAsia" w:ascii="Times New Roman" w:hAnsi="Times New Roman" w:eastAsia="宋体" w:cs="Times New Roman"/>
          <w:b/>
          <w:color w:val="auto"/>
          <w:sz w:val="24"/>
          <w:highlight w:val="none"/>
        </w:rPr>
      </w:pPr>
      <w:r>
        <w:rPr>
          <w:rFonts w:hint="eastAsia" w:cs="Times New Roman"/>
          <w:b/>
          <w:color w:val="auto"/>
          <w:sz w:val="24"/>
          <w:highlight w:val="none"/>
          <w:lang w:eastAsia="zh-CN"/>
        </w:rPr>
        <w:t>垃圾分类工作</w:t>
      </w:r>
    </w:p>
    <w:p w14:paraId="0D4459BC">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做好垃圾分类工作，将其他垃圾和易腐垃圾分开收集和清运，根据镇政府要求，清运至指定地点。</w:t>
      </w:r>
    </w:p>
    <w:p w14:paraId="753548AA">
      <w:pPr>
        <w:pStyle w:val="2"/>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425" w:leftChars="0" w:hanging="425" w:firstLineChars="0"/>
        <w:textAlignment w:val="auto"/>
        <w:rPr>
          <w:rFonts w:hint="eastAsia"/>
          <w:color w:val="auto"/>
          <w:highlight w:val="none"/>
          <w:lang w:val="en-US" w:eastAsia="zh-CN"/>
        </w:rPr>
      </w:pPr>
      <w:r>
        <w:rPr>
          <w:rFonts w:hint="eastAsia" w:cs="Times New Roman"/>
          <w:b/>
          <w:color w:val="auto"/>
          <w:kern w:val="2"/>
          <w:sz w:val="24"/>
          <w:szCs w:val="24"/>
          <w:highlight w:val="none"/>
          <w:lang w:val="en-US" w:eastAsia="zh-CN" w:bidi="ar-SA"/>
        </w:rPr>
        <w:t>清运目的地</w:t>
      </w:r>
      <w:r>
        <w:rPr>
          <w:rFonts w:hint="eastAsia" w:ascii="Times New Roman" w:hAnsi="Times New Roman" w:eastAsia="宋体" w:cs="Times New Roman"/>
          <w:b/>
          <w:color w:val="auto"/>
          <w:kern w:val="2"/>
          <w:sz w:val="24"/>
          <w:szCs w:val="24"/>
          <w:highlight w:val="none"/>
          <w:lang w:val="en-US" w:eastAsia="zh-CN" w:bidi="ar-SA"/>
        </w:rPr>
        <w:t>：</w:t>
      </w:r>
    </w:p>
    <w:p w14:paraId="64DD05B9">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480" w:firstLineChars="200"/>
        <w:textAlignment w:val="auto"/>
        <w:rPr>
          <w:rFonts w:hint="eastAsia"/>
          <w:color w:val="auto"/>
          <w:sz w:val="24"/>
          <w:szCs w:val="32"/>
          <w:highlight w:val="none"/>
          <w:lang w:val="en-US" w:eastAsia="zh-CN"/>
        </w:rPr>
      </w:pPr>
      <w:r>
        <w:rPr>
          <w:rFonts w:hint="eastAsia"/>
          <w:color w:val="auto"/>
          <w:sz w:val="24"/>
          <w:szCs w:val="32"/>
          <w:highlight w:val="none"/>
          <w:lang w:val="en-US" w:eastAsia="zh-CN"/>
        </w:rPr>
        <w:t>对全镇所有行政村的农村生活垃圾以及全镇范围内的大件垃圾（包含工业垃圾、建筑垃圾等）进行清运，生活垃圾、工业垃圾、建筑垃圾等不得混合运输，要做到分类运输。其中:健跳港以南范围的农村生活垃圾及大件垃圾直接清运至浦坝港三门康恒绿能再生能源公司处理，健跳港以北范围内的垃圾，根据实际可清运至下沙塘垃圾压缩中转站或浦坝港三门康恒绿能再生能源公司，特殊情况的垃圾运输由业主指定清运目的地。承包期内，如遇下沙塘压缩站故障，应正常清理垃圾并运送至三门康恒绿能再生能源有限公司，清运目的地有调整，合同金额不变。</w:t>
      </w:r>
    </w:p>
    <w:p w14:paraId="33AD984D">
      <w:pPr>
        <w:pStyle w:val="2"/>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425" w:leftChars="0" w:hanging="425" w:firstLineChars="0"/>
        <w:textAlignment w:val="auto"/>
        <w:rPr>
          <w:rFonts w:hint="eastAsia" w:cs="Times New Roman"/>
          <w:b/>
          <w:color w:val="auto"/>
          <w:kern w:val="2"/>
          <w:sz w:val="24"/>
          <w:szCs w:val="24"/>
          <w:highlight w:val="none"/>
          <w:lang w:val="en-US" w:eastAsia="zh-CN" w:bidi="ar-SA"/>
        </w:rPr>
      </w:pPr>
      <w:r>
        <w:rPr>
          <w:rFonts w:hint="eastAsia" w:cs="Times New Roman"/>
          <w:b/>
          <w:color w:val="auto"/>
          <w:kern w:val="2"/>
          <w:sz w:val="24"/>
          <w:szCs w:val="24"/>
          <w:highlight w:val="none"/>
          <w:lang w:val="en-US" w:eastAsia="zh-CN" w:bidi="ar-SA"/>
        </w:rPr>
        <w:t>其他要求:</w:t>
      </w:r>
    </w:p>
    <w:p w14:paraId="16D13BB2">
      <w:pPr>
        <w:keepNext w:val="0"/>
        <w:keepLines w:val="0"/>
        <w:pageBreakBefore w:val="0"/>
        <w:tabs>
          <w:tab w:val="left" w:pos="8280"/>
        </w:tabs>
        <w:kinsoku/>
        <w:wordWrap/>
        <w:overflowPunct/>
        <w:topLinePunct w:val="0"/>
        <w:autoSpaceDE w:val="0"/>
        <w:autoSpaceDN w:val="0"/>
        <w:bidi w:val="0"/>
        <w:adjustRightInd w:val="0"/>
        <w:spacing w:line="460" w:lineRule="exact"/>
        <w:ind w:right="25" w:firstLine="480" w:firstLineChars="200"/>
        <w:jc w:val="left"/>
        <w:rPr>
          <w:rFonts w:hint="default"/>
          <w:color w:val="auto"/>
          <w:sz w:val="24"/>
          <w:szCs w:val="32"/>
          <w:highlight w:val="none"/>
          <w:lang w:val="en-US" w:eastAsia="zh-CN"/>
        </w:rPr>
      </w:pPr>
      <w:r>
        <w:rPr>
          <w:rFonts w:hint="eastAsia"/>
          <w:color w:val="auto"/>
          <w:sz w:val="24"/>
          <w:szCs w:val="32"/>
          <w:highlight w:val="none"/>
          <w:lang w:val="en-US" w:eastAsia="zh-CN"/>
        </w:rPr>
        <w:t>1.</w:t>
      </w:r>
      <w:r>
        <w:rPr>
          <w:rFonts w:hint="default"/>
          <w:color w:val="auto"/>
          <w:sz w:val="24"/>
          <w:szCs w:val="32"/>
          <w:highlight w:val="none"/>
          <w:lang w:val="en-US" w:eastAsia="zh-CN"/>
        </w:rPr>
        <w:t>如有合同中规定的正常保洁工作无法履约，由业主方自行清理的，成本费用双倍从保洁款中扣除。</w:t>
      </w:r>
    </w:p>
    <w:p w14:paraId="47069FE1">
      <w:pPr>
        <w:keepNext w:val="0"/>
        <w:keepLines w:val="0"/>
        <w:pageBreakBefore w:val="0"/>
        <w:tabs>
          <w:tab w:val="left" w:pos="8280"/>
        </w:tabs>
        <w:kinsoku/>
        <w:wordWrap/>
        <w:overflowPunct/>
        <w:topLinePunct w:val="0"/>
        <w:autoSpaceDE w:val="0"/>
        <w:autoSpaceDN w:val="0"/>
        <w:bidi w:val="0"/>
        <w:adjustRightInd w:val="0"/>
        <w:spacing w:line="460" w:lineRule="exact"/>
        <w:ind w:right="25" w:firstLine="480" w:firstLineChars="200"/>
        <w:jc w:val="left"/>
        <w:rPr>
          <w:rFonts w:hint="default"/>
          <w:color w:val="auto"/>
          <w:sz w:val="24"/>
          <w:szCs w:val="32"/>
          <w:highlight w:val="none"/>
          <w:lang w:val="en-US" w:eastAsia="zh-CN"/>
        </w:rPr>
      </w:pPr>
      <w:r>
        <w:rPr>
          <w:rFonts w:hint="eastAsia"/>
          <w:color w:val="auto"/>
          <w:sz w:val="24"/>
          <w:szCs w:val="32"/>
          <w:highlight w:val="none"/>
          <w:lang w:val="en-US" w:eastAsia="zh-CN"/>
        </w:rPr>
        <w:t>2.中标单位</w:t>
      </w:r>
      <w:r>
        <w:rPr>
          <w:rFonts w:hint="default"/>
          <w:color w:val="auto"/>
          <w:sz w:val="24"/>
          <w:szCs w:val="32"/>
          <w:highlight w:val="none"/>
          <w:lang w:val="en-US" w:eastAsia="zh-CN"/>
        </w:rPr>
        <w:t>应每年免费提供不超过15次由甲方指定区域的垃圾清运及保洁服务，单次成本不超过2000元。</w:t>
      </w:r>
    </w:p>
    <w:p w14:paraId="27549173">
      <w:pPr>
        <w:keepNext w:val="0"/>
        <w:keepLines w:val="0"/>
        <w:pageBreakBefore w:val="0"/>
        <w:tabs>
          <w:tab w:val="left" w:pos="8280"/>
        </w:tabs>
        <w:kinsoku/>
        <w:wordWrap/>
        <w:overflowPunct/>
        <w:topLinePunct w:val="0"/>
        <w:autoSpaceDE w:val="0"/>
        <w:autoSpaceDN w:val="0"/>
        <w:bidi w:val="0"/>
        <w:adjustRightInd w:val="0"/>
        <w:spacing w:line="460" w:lineRule="exact"/>
        <w:ind w:right="25"/>
        <w:jc w:val="center"/>
        <w:rPr>
          <w:rFonts w:hint="eastAsia" w:ascii="宋体" w:hAnsi="宋体" w:eastAsia="宋体"/>
          <w:b/>
          <w:color w:val="auto"/>
          <w:sz w:val="32"/>
          <w:highlight w:val="none"/>
        </w:rPr>
      </w:pPr>
      <w:r>
        <w:rPr>
          <w:rFonts w:hint="eastAsia" w:ascii="宋体" w:hAnsi="宋体" w:eastAsia="宋体"/>
          <w:b/>
          <w:color w:val="auto"/>
          <w:sz w:val="32"/>
          <w:highlight w:val="none"/>
        </w:rPr>
        <w:t>第二节</w:t>
      </w:r>
      <w:r>
        <w:rPr>
          <w:rFonts w:hint="eastAsia" w:ascii="宋体" w:hAnsi="宋体"/>
          <w:b/>
          <w:color w:val="auto"/>
          <w:sz w:val="32"/>
          <w:highlight w:val="none"/>
          <w:lang w:val="en-US" w:eastAsia="zh-CN"/>
        </w:rPr>
        <w:t xml:space="preserve"> </w:t>
      </w:r>
      <w:r>
        <w:rPr>
          <w:rFonts w:hint="eastAsia" w:ascii="宋体" w:hAnsi="宋体" w:eastAsia="宋体"/>
          <w:b/>
          <w:color w:val="auto"/>
          <w:sz w:val="32"/>
          <w:highlight w:val="none"/>
        </w:rPr>
        <w:t>商务要求</w:t>
      </w:r>
    </w:p>
    <w:p w14:paraId="74BAD087">
      <w:pPr>
        <w:keepNext w:val="0"/>
        <w:keepLines w:val="0"/>
        <w:pageBreakBefore w:val="0"/>
        <w:numPr>
          <w:ilvl w:val="0"/>
          <w:numId w:val="13"/>
        </w:numPr>
        <w:tabs>
          <w:tab w:val="left" w:pos="8280"/>
        </w:tabs>
        <w:kinsoku/>
        <w:wordWrap/>
        <w:overflowPunct/>
        <w:topLinePunct w:val="0"/>
        <w:autoSpaceDE w:val="0"/>
        <w:autoSpaceDN w:val="0"/>
        <w:bidi w:val="0"/>
        <w:adjustRightInd w:val="0"/>
        <w:spacing w:line="460" w:lineRule="exact"/>
        <w:ind w:left="0" w:leftChars="0" w:right="0" w:firstLine="420" w:firstLineChars="0"/>
        <w:jc w:val="left"/>
        <w:textAlignment w:val="auto"/>
        <w:rPr>
          <w:rFonts w:hint="eastAsia" w:ascii="宋体" w:hAnsi="Times New Roman" w:eastAsia="宋体" w:cs="Times New Roman"/>
          <w:b/>
          <w:color w:val="auto"/>
          <w:kern w:val="0"/>
          <w:sz w:val="24"/>
          <w:szCs w:val="24"/>
          <w:highlight w:val="none"/>
        </w:rPr>
      </w:pPr>
      <w:r>
        <w:rPr>
          <w:rFonts w:hint="eastAsia" w:ascii="宋体" w:hAnsi="Times New Roman" w:eastAsia="宋体" w:cs="Times New Roman"/>
          <w:b/>
          <w:color w:val="auto"/>
          <w:kern w:val="0"/>
          <w:sz w:val="24"/>
          <w:szCs w:val="24"/>
          <w:highlight w:val="none"/>
        </w:rPr>
        <w:t>项目报价要求：</w:t>
      </w:r>
    </w:p>
    <w:p w14:paraId="4792C2C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要根据项目内容要求、项目特点和企业自身条件确定报价。其报价应包括相关的一切费税的总报价，包括工人工资、奖金、房租、劳保福利、社保、意外保险、工伤费、教育培训费、居住费及处理一切伤亡事故等费用）、机械台班费、水电费、油耗费、折旧费、修理费、工器具材料费、垃圾清运费、安全文明生产装备费、企业应缴税金和应得利润、应急任务等完成合同所需的一切本身和不可或缺的所有工作开支、政策性文件规定及合同包含的所有风险、责任等各项全部费用并承担一切风险责任。如有漏项，视同已包含在本项目的总报价中。</w:t>
      </w:r>
    </w:p>
    <w:p w14:paraId="0FD0BCDC">
      <w:pPr>
        <w:keepNext w:val="0"/>
        <w:keepLines w:val="0"/>
        <w:pageBreakBefore w:val="0"/>
        <w:numPr>
          <w:ilvl w:val="0"/>
          <w:numId w:val="13"/>
        </w:numPr>
        <w:tabs>
          <w:tab w:val="left" w:pos="8280"/>
        </w:tabs>
        <w:kinsoku/>
        <w:wordWrap/>
        <w:overflowPunct/>
        <w:topLinePunct w:val="0"/>
        <w:autoSpaceDE w:val="0"/>
        <w:autoSpaceDN w:val="0"/>
        <w:bidi w:val="0"/>
        <w:adjustRightInd w:val="0"/>
        <w:spacing w:line="460" w:lineRule="exact"/>
        <w:ind w:left="0" w:leftChars="0" w:right="0" w:firstLine="420" w:firstLineChars="0"/>
        <w:jc w:val="left"/>
        <w:textAlignment w:val="auto"/>
        <w:rPr>
          <w:rFonts w:ascii="宋体"/>
          <w:b/>
          <w:color w:val="auto"/>
          <w:kern w:val="0"/>
          <w:sz w:val="24"/>
          <w:szCs w:val="24"/>
          <w:highlight w:val="none"/>
        </w:rPr>
      </w:pPr>
      <w:r>
        <w:rPr>
          <w:rFonts w:hint="eastAsia" w:ascii="宋体"/>
          <w:b/>
          <w:color w:val="auto"/>
          <w:kern w:val="0"/>
          <w:sz w:val="24"/>
          <w:szCs w:val="24"/>
          <w:highlight w:val="none"/>
        </w:rPr>
        <w:t>付款方式：</w:t>
      </w:r>
    </w:p>
    <w:p w14:paraId="0BEFAF24">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b w:val="0"/>
          <w:bCs/>
          <w:color w:val="auto"/>
          <w:sz w:val="24"/>
          <w:highlight w:val="none"/>
        </w:rPr>
      </w:pPr>
      <w:r>
        <w:rPr>
          <w:rFonts w:hint="eastAsia" w:ascii="宋体"/>
          <w:b w:val="0"/>
          <w:bCs/>
          <w:color w:val="auto"/>
          <w:sz w:val="24"/>
          <w:highlight w:val="none"/>
        </w:rPr>
        <w:t>付款方式为先作业后支付，由招标人根据前一个月度的考核结果在下月的15日前凭税务发票支付前一个月度的承包经费，最后一个月度的费用在合同结束后15日内结清。（遇节假日顺延）</w:t>
      </w:r>
    </w:p>
    <w:p w14:paraId="31C6F696">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b w:val="0"/>
          <w:bCs/>
          <w:color w:val="auto"/>
          <w:sz w:val="24"/>
          <w:highlight w:val="none"/>
        </w:rPr>
      </w:pPr>
      <w:r>
        <w:rPr>
          <w:rFonts w:hint="eastAsia" w:ascii="宋体"/>
          <w:b w:val="0"/>
          <w:bCs/>
          <w:color w:val="auto"/>
          <w:sz w:val="24"/>
          <w:highlight w:val="none"/>
          <w:lang w:eastAsia="zh-CN"/>
        </w:rPr>
        <w:t>供应商</w:t>
      </w:r>
      <w:r>
        <w:rPr>
          <w:rFonts w:hint="eastAsia" w:ascii="宋体"/>
          <w:b w:val="0"/>
          <w:bCs/>
          <w:color w:val="auto"/>
          <w:sz w:val="24"/>
          <w:highlight w:val="none"/>
        </w:rPr>
        <w:t>按每月的考核结果向招标人结算，招标人凭</w:t>
      </w:r>
      <w:r>
        <w:rPr>
          <w:rFonts w:hint="eastAsia" w:ascii="宋体"/>
          <w:b w:val="0"/>
          <w:bCs/>
          <w:color w:val="auto"/>
          <w:sz w:val="24"/>
          <w:highlight w:val="none"/>
          <w:lang w:eastAsia="zh-CN"/>
        </w:rPr>
        <w:t>供应商</w:t>
      </w:r>
      <w:r>
        <w:rPr>
          <w:rFonts w:hint="eastAsia" w:ascii="宋体"/>
          <w:b w:val="0"/>
          <w:bCs/>
          <w:color w:val="auto"/>
          <w:sz w:val="24"/>
          <w:highlight w:val="none"/>
        </w:rPr>
        <w:t>开具的正式发票进行支付。</w:t>
      </w:r>
    </w:p>
    <w:p w14:paraId="21F0988D">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b w:val="0"/>
          <w:bCs/>
          <w:color w:val="auto"/>
          <w:sz w:val="24"/>
          <w:highlight w:val="none"/>
        </w:rPr>
      </w:pPr>
      <w:r>
        <w:rPr>
          <w:rFonts w:hint="eastAsia" w:ascii="宋体"/>
          <w:b w:val="0"/>
          <w:bCs/>
          <w:color w:val="auto"/>
          <w:sz w:val="24"/>
          <w:highlight w:val="none"/>
        </w:rPr>
        <w:t>招标人</w:t>
      </w:r>
      <w:r>
        <w:rPr>
          <w:rFonts w:hint="eastAsia" w:ascii="宋体"/>
          <w:b w:val="0"/>
          <w:bCs/>
          <w:color w:val="auto"/>
          <w:sz w:val="24"/>
          <w:highlight w:val="none"/>
          <w:lang w:eastAsia="zh-CN"/>
        </w:rPr>
        <w:t>每日根据</w:t>
      </w:r>
      <w:r>
        <w:rPr>
          <w:rFonts w:hint="eastAsia" w:ascii="宋体"/>
          <w:b w:val="0"/>
          <w:bCs/>
          <w:color w:val="auto"/>
          <w:sz w:val="24"/>
          <w:highlight w:val="none"/>
        </w:rPr>
        <w:t>《道路清扫保洁考核标准、细则》</w:t>
      </w:r>
      <w:r>
        <w:rPr>
          <w:rFonts w:hint="eastAsia" w:ascii="宋体"/>
          <w:b w:val="0"/>
          <w:bCs/>
          <w:color w:val="auto"/>
          <w:sz w:val="24"/>
          <w:highlight w:val="none"/>
          <w:lang w:eastAsia="zh-CN"/>
        </w:rPr>
        <w:t>（见附件）进行考核，</w:t>
      </w:r>
      <w:r>
        <w:rPr>
          <w:rFonts w:hint="eastAsia" w:ascii="宋体"/>
          <w:b w:val="0"/>
          <w:bCs/>
          <w:color w:val="auto"/>
          <w:sz w:val="24"/>
          <w:highlight w:val="none"/>
        </w:rPr>
        <w:t>每月</w:t>
      </w:r>
      <w:r>
        <w:rPr>
          <w:rFonts w:hint="eastAsia" w:ascii="宋体"/>
          <w:b w:val="0"/>
          <w:bCs/>
          <w:color w:val="auto"/>
          <w:sz w:val="24"/>
          <w:highlight w:val="none"/>
          <w:lang w:eastAsia="zh-CN"/>
        </w:rPr>
        <w:t>对</w:t>
      </w:r>
      <w:r>
        <w:rPr>
          <w:rFonts w:hint="eastAsia" w:ascii="宋体"/>
          <w:b w:val="0"/>
          <w:bCs/>
          <w:color w:val="auto"/>
          <w:sz w:val="24"/>
          <w:highlight w:val="none"/>
        </w:rPr>
        <w:t>考核结果</w:t>
      </w:r>
      <w:r>
        <w:rPr>
          <w:rFonts w:hint="eastAsia" w:ascii="宋体"/>
          <w:b w:val="0"/>
          <w:bCs/>
          <w:color w:val="auto"/>
          <w:sz w:val="24"/>
          <w:highlight w:val="none"/>
          <w:lang w:eastAsia="zh-CN"/>
        </w:rPr>
        <w:t>进行处罚</w:t>
      </w:r>
      <w:r>
        <w:rPr>
          <w:rFonts w:hint="eastAsia" w:ascii="宋体"/>
          <w:b w:val="0"/>
          <w:bCs/>
          <w:color w:val="auto"/>
          <w:sz w:val="24"/>
          <w:highlight w:val="none"/>
        </w:rPr>
        <w:t>，处罚金额按月直接在付款额中扣除。</w:t>
      </w:r>
      <w:r>
        <w:rPr>
          <w:rFonts w:hint="eastAsia" w:ascii="宋体"/>
          <w:b/>
          <w:bCs w:val="0"/>
          <w:color w:val="auto"/>
          <w:sz w:val="24"/>
          <w:highlight w:val="none"/>
          <w:lang w:eastAsia="zh-CN"/>
        </w:rPr>
        <w:t>招标人将会不定期根据实际情况对</w:t>
      </w:r>
      <w:r>
        <w:rPr>
          <w:rFonts w:hint="eastAsia" w:ascii="宋体"/>
          <w:b/>
          <w:bCs w:val="0"/>
          <w:color w:val="auto"/>
          <w:sz w:val="24"/>
          <w:highlight w:val="none"/>
        </w:rPr>
        <w:t>《道路清扫保洁考核标准、细则》</w:t>
      </w:r>
      <w:r>
        <w:rPr>
          <w:rFonts w:hint="eastAsia" w:ascii="宋体"/>
          <w:b/>
          <w:bCs w:val="0"/>
          <w:color w:val="auto"/>
          <w:sz w:val="24"/>
          <w:highlight w:val="none"/>
          <w:lang w:eastAsia="zh-CN"/>
        </w:rPr>
        <w:t>进行调整。</w:t>
      </w:r>
    </w:p>
    <w:p w14:paraId="2245B9BC">
      <w:pPr>
        <w:keepNext w:val="0"/>
        <w:keepLines w:val="0"/>
        <w:pageBreakBefore w:val="0"/>
        <w:widowControl w:val="0"/>
        <w:numPr>
          <w:ilvl w:val="0"/>
          <w:numId w:val="1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b w:val="0"/>
          <w:bCs/>
          <w:color w:val="auto"/>
          <w:sz w:val="24"/>
          <w:highlight w:val="none"/>
        </w:rPr>
      </w:pPr>
      <w:r>
        <w:rPr>
          <w:rFonts w:hint="eastAsia" w:ascii="宋体"/>
          <w:b w:val="0"/>
          <w:bCs/>
          <w:color w:val="auto"/>
          <w:sz w:val="24"/>
          <w:highlight w:val="none"/>
        </w:rPr>
        <w:t>承包到期后根据考核结果将余款一次付清。</w:t>
      </w:r>
    </w:p>
    <w:p w14:paraId="32BA03F1">
      <w:pPr>
        <w:keepNext w:val="0"/>
        <w:keepLines w:val="0"/>
        <w:pageBreakBefore w:val="0"/>
        <w:numPr>
          <w:ilvl w:val="0"/>
          <w:numId w:val="13"/>
        </w:numPr>
        <w:tabs>
          <w:tab w:val="left" w:pos="8280"/>
        </w:tabs>
        <w:kinsoku/>
        <w:wordWrap/>
        <w:overflowPunct/>
        <w:topLinePunct w:val="0"/>
        <w:autoSpaceDE w:val="0"/>
        <w:autoSpaceDN w:val="0"/>
        <w:bidi w:val="0"/>
        <w:adjustRightInd w:val="0"/>
        <w:spacing w:line="460" w:lineRule="exact"/>
        <w:ind w:left="0" w:leftChars="0" w:right="0" w:firstLine="420" w:firstLineChars="0"/>
        <w:jc w:val="left"/>
        <w:textAlignment w:val="auto"/>
        <w:rPr>
          <w:rFonts w:hint="eastAsia" w:ascii="宋体" w:hAnsi="Times New Roman" w:eastAsia="宋体" w:cs="Times New Roman"/>
          <w:color w:val="auto"/>
          <w:kern w:val="0"/>
          <w:sz w:val="24"/>
          <w:szCs w:val="24"/>
          <w:highlight w:val="none"/>
        </w:rPr>
      </w:pPr>
      <w:r>
        <w:rPr>
          <w:rFonts w:hint="eastAsia" w:ascii="宋体"/>
          <w:b/>
          <w:color w:val="auto"/>
          <w:kern w:val="0"/>
          <w:sz w:val="24"/>
          <w:szCs w:val="24"/>
          <w:highlight w:val="none"/>
        </w:rPr>
        <w:t>合同履约期限：</w:t>
      </w:r>
      <w:r>
        <w:rPr>
          <w:rFonts w:hint="eastAsia" w:ascii="宋体" w:hAnsi="Times New Roman" w:eastAsia="宋体" w:cs="Times New Roman"/>
          <w:color w:val="auto"/>
          <w:kern w:val="0"/>
          <w:sz w:val="24"/>
          <w:szCs w:val="24"/>
          <w:highlight w:val="none"/>
          <w:lang w:val="en-US" w:eastAsia="zh-CN"/>
        </w:rPr>
        <w:t>2</w:t>
      </w:r>
      <w:r>
        <w:rPr>
          <w:rFonts w:hint="eastAsia" w:ascii="宋体" w:hAnsi="Times New Roman" w:eastAsia="宋体" w:cs="Times New Roman"/>
          <w:color w:val="auto"/>
          <w:kern w:val="0"/>
          <w:sz w:val="24"/>
          <w:szCs w:val="24"/>
          <w:highlight w:val="none"/>
        </w:rPr>
        <w:t>年。</w:t>
      </w:r>
    </w:p>
    <w:p w14:paraId="3BE7F9FD">
      <w:pPr>
        <w:keepNext w:val="0"/>
        <w:keepLines w:val="0"/>
        <w:pageBreakBefore w:val="0"/>
        <w:numPr>
          <w:ilvl w:val="0"/>
          <w:numId w:val="13"/>
        </w:numPr>
        <w:tabs>
          <w:tab w:val="left" w:pos="574"/>
        </w:tabs>
        <w:kinsoku/>
        <w:wordWrap/>
        <w:overflowPunct/>
        <w:topLinePunct w:val="0"/>
        <w:bidi w:val="0"/>
        <w:spacing w:line="460" w:lineRule="exact"/>
        <w:ind w:left="0" w:leftChars="0" w:right="0" w:firstLine="420" w:firstLineChars="0"/>
        <w:textAlignment w:val="auto"/>
        <w:rPr>
          <w:rFonts w:ascii="宋体"/>
          <w:color w:val="auto"/>
          <w:kern w:val="0"/>
          <w:sz w:val="24"/>
          <w:szCs w:val="24"/>
          <w:highlight w:val="none"/>
        </w:rPr>
      </w:pPr>
      <w:r>
        <w:rPr>
          <w:rFonts w:hint="eastAsia" w:ascii="宋体"/>
          <w:b/>
          <w:color w:val="auto"/>
          <w:kern w:val="0"/>
          <w:sz w:val="24"/>
          <w:szCs w:val="24"/>
          <w:highlight w:val="none"/>
        </w:rPr>
        <w:t>履约保证金：/</w:t>
      </w:r>
    </w:p>
    <w:p w14:paraId="5B38D8F7">
      <w:pPr>
        <w:keepNext w:val="0"/>
        <w:keepLines w:val="0"/>
        <w:pageBreakBefore w:val="0"/>
        <w:numPr>
          <w:ilvl w:val="0"/>
          <w:numId w:val="13"/>
        </w:numPr>
        <w:tabs>
          <w:tab w:val="left" w:pos="8280"/>
        </w:tabs>
        <w:kinsoku/>
        <w:wordWrap/>
        <w:overflowPunct/>
        <w:topLinePunct w:val="0"/>
        <w:autoSpaceDE w:val="0"/>
        <w:autoSpaceDN w:val="0"/>
        <w:bidi w:val="0"/>
        <w:adjustRightInd w:val="0"/>
        <w:spacing w:line="460" w:lineRule="exact"/>
        <w:ind w:left="0" w:leftChars="0" w:right="0" w:firstLine="420" w:firstLineChars="0"/>
        <w:jc w:val="left"/>
        <w:textAlignment w:val="auto"/>
        <w:rPr>
          <w:rFonts w:ascii="宋体"/>
          <w:color w:val="auto"/>
          <w:kern w:val="0"/>
          <w:sz w:val="24"/>
          <w:szCs w:val="24"/>
          <w:highlight w:val="none"/>
        </w:rPr>
      </w:pPr>
      <w:r>
        <w:rPr>
          <w:rFonts w:hint="eastAsia" w:ascii="宋体"/>
          <w:b/>
          <w:color w:val="auto"/>
          <w:kern w:val="0"/>
          <w:sz w:val="24"/>
          <w:szCs w:val="24"/>
          <w:highlight w:val="none"/>
        </w:rPr>
        <w:t>项目分包：</w:t>
      </w:r>
      <w:r>
        <w:rPr>
          <w:rFonts w:hint="eastAsia" w:ascii="宋体"/>
          <w:color w:val="auto"/>
          <w:kern w:val="0"/>
          <w:sz w:val="24"/>
          <w:szCs w:val="24"/>
          <w:highlight w:val="none"/>
        </w:rPr>
        <w:t>本项目不允许分包。</w:t>
      </w:r>
    </w:p>
    <w:p w14:paraId="7F802B90">
      <w:pPr>
        <w:keepNext w:val="0"/>
        <w:keepLines w:val="0"/>
        <w:pageBreakBefore w:val="0"/>
        <w:numPr>
          <w:ilvl w:val="0"/>
          <w:numId w:val="13"/>
        </w:numPr>
        <w:tabs>
          <w:tab w:val="left" w:pos="8280"/>
        </w:tabs>
        <w:kinsoku/>
        <w:wordWrap/>
        <w:overflowPunct/>
        <w:topLinePunct w:val="0"/>
        <w:autoSpaceDE w:val="0"/>
        <w:autoSpaceDN w:val="0"/>
        <w:bidi w:val="0"/>
        <w:adjustRightInd w:val="0"/>
        <w:spacing w:line="460" w:lineRule="exact"/>
        <w:ind w:left="0" w:leftChars="0" w:right="23" w:firstLine="420" w:firstLineChars="0"/>
        <w:jc w:val="left"/>
        <w:rPr>
          <w:rFonts w:hint="eastAsia" w:ascii="宋体"/>
          <w:color w:val="auto"/>
          <w:kern w:val="0"/>
          <w:sz w:val="24"/>
          <w:szCs w:val="24"/>
          <w:highlight w:val="none"/>
        </w:rPr>
      </w:pPr>
      <w:r>
        <w:rPr>
          <w:rFonts w:hint="eastAsia" w:ascii="宋体" w:hAnsi="Times New Roman" w:eastAsia="宋体" w:cs="Times New Roman"/>
          <w:b/>
          <w:color w:val="auto"/>
          <w:kern w:val="0"/>
          <w:sz w:val="24"/>
          <w:szCs w:val="24"/>
          <w:highlight w:val="none"/>
        </w:rPr>
        <w:t>安全责任：</w:t>
      </w:r>
      <w:r>
        <w:rPr>
          <w:rFonts w:hint="eastAsia" w:ascii="宋体"/>
          <w:color w:val="auto"/>
          <w:kern w:val="0"/>
          <w:sz w:val="24"/>
          <w:szCs w:val="24"/>
          <w:highlight w:val="none"/>
        </w:rPr>
        <w:t>成交人外业调查期间发生的人身意外事故由其自行负责，与采购人无关。</w:t>
      </w:r>
    </w:p>
    <w:p w14:paraId="20520346">
      <w:pPr>
        <w:keepNext w:val="0"/>
        <w:keepLines w:val="0"/>
        <w:pageBreakBefore w:val="0"/>
        <w:numPr>
          <w:ilvl w:val="0"/>
          <w:numId w:val="13"/>
        </w:numPr>
        <w:kinsoku/>
        <w:wordWrap/>
        <w:overflowPunct/>
        <w:topLinePunct w:val="0"/>
        <w:autoSpaceDE w:val="0"/>
        <w:autoSpaceDN w:val="0"/>
        <w:bidi w:val="0"/>
        <w:adjustRightInd w:val="0"/>
        <w:spacing w:line="460" w:lineRule="exact"/>
        <w:ind w:left="0" w:leftChars="0" w:firstLine="420" w:firstLineChars="0"/>
        <w:rPr>
          <w:rFonts w:hint="eastAsia" w:hAnsi="Courier New"/>
          <w:color w:val="auto"/>
          <w:sz w:val="24"/>
          <w:szCs w:val="24"/>
          <w:highlight w:val="none"/>
        </w:rPr>
      </w:pPr>
      <w:r>
        <w:rPr>
          <w:rFonts w:hint="eastAsia" w:ascii="宋体" w:hAnsi="Times New Roman" w:eastAsia="宋体" w:cs="Times New Roman"/>
          <w:b/>
          <w:color w:val="auto"/>
          <w:kern w:val="0"/>
          <w:sz w:val="24"/>
          <w:szCs w:val="24"/>
          <w:highlight w:val="none"/>
        </w:rPr>
        <w:t>现场踏勘：</w:t>
      </w:r>
      <w:r>
        <w:rPr>
          <w:rFonts w:hint="eastAsia" w:hAnsi="Courier New"/>
          <w:color w:val="auto"/>
          <w:sz w:val="24"/>
          <w:szCs w:val="24"/>
          <w:highlight w:val="none"/>
        </w:rPr>
        <w:t>供应商自行组织现场踏勘，踏勘现场所发生的费用由供应商自己承担。</w:t>
      </w:r>
    </w:p>
    <w:p w14:paraId="24F4CFC9">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Theme="minorEastAsia" w:hAnsiTheme="minorEastAsia" w:eastAsiaTheme="minorEastAsia" w:cstheme="minorBidi"/>
          <w:color w:val="auto"/>
          <w:kern w:val="0"/>
          <w:sz w:val="24"/>
          <w:szCs w:val="24"/>
          <w:highlight w:val="none"/>
        </w:rPr>
        <w:br w:type="page"/>
      </w:r>
      <w:r>
        <w:rPr>
          <w:rFonts w:hint="eastAsia" w:ascii="宋体" w:eastAsiaTheme="minorEastAsia"/>
          <w:b/>
          <w:bCs/>
          <w:color w:val="auto"/>
          <w:sz w:val="24"/>
          <w:highlight w:val="none"/>
          <w:lang w:eastAsia="zh-CN"/>
        </w:rPr>
        <w:t>附件：</w:t>
      </w:r>
      <w:r>
        <w:rPr>
          <w:rFonts w:hint="eastAsia" w:ascii="宋体"/>
          <w:b/>
          <w:bCs/>
          <w:color w:val="auto"/>
          <w:sz w:val="24"/>
          <w:highlight w:val="none"/>
        </w:rPr>
        <w:t>道路清扫保洁考核标准、细则</w:t>
      </w:r>
    </w:p>
    <w:p w14:paraId="0954F9C1">
      <w:pPr>
        <w:keepNext w:val="0"/>
        <w:keepLines w:val="0"/>
        <w:pageBreakBefore w:val="0"/>
        <w:tabs>
          <w:tab w:val="left" w:pos="5068"/>
        </w:tabs>
        <w:kinsoku/>
        <w:wordWrap/>
        <w:overflowPunct/>
        <w:topLinePunct w:val="0"/>
        <w:bidi w:val="0"/>
        <w:spacing w:line="460" w:lineRule="exact"/>
        <w:jc w:val="center"/>
        <w:rPr>
          <w:rFonts w:ascii="宋体" w:hAnsi="宋体"/>
          <w:b/>
          <w:bCs/>
          <w:color w:val="auto"/>
          <w:sz w:val="24"/>
          <w:highlight w:val="none"/>
        </w:rPr>
      </w:pPr>
      <w:r>
        <w:rPr>
          <w:rFonts w:hint="eastAsia"/>
          <w:b/>
          <w:color w:val="auto"/>
          <w:sz w:val="30"/>
          <w:szCs w:val="30"/>
          <w:highlight w:val="none"/>
        </w:rPr>
        <w:t>《道路清扫保洁考核标准、细则》</w:t>
      </w:r>
    </w:p>
    <w:tbl>
      <w:tblPr>
        <w:tblStyle w:val="2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43"/>
        <w:gridCol w:w="3208"/>
        <w:gridCol w:w="4722"/>
      </w:tblGrid>
      <w:tr w14:paraId="4F67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73" w:type="dxa"/>
            <w:gridSpan w:val="2"/>
            <w:tcBorders>
              <w:top w:val="single" w:color="auto" w:sz="4" w:space="0"/>
              <w:left w:val="single" w:color="auto" w:sz="4" w:space="0"/>
              <w:bottom w:val="single" w:color="auto" w:sz="4" w:space="0"/>
              <w:right w:val="single" w:color="auto" w:sz="4" w:space="0"/>
            </w:tcBorders>
            <w:noWrap w:val="0"/>
            <w:vAlign w:val="center"/>
          </w:tcPr>
          <w:p w14:paraId="5CED0F4B">
            <w:pPr>
              <w:keepNext w:val="0"/>
              <w:keepLines w:val="0"/>
              <w:pageBreakBefore w:val="0"/>
              <w:kinsoku/>
              <w:wordWrap/>
              <w:overflowPunct/>
              <w:topLinePunct w:val="0"/>
              <w:bidi w:val="0"/>
              <w:adjustRightInd w:val="0"/>
              <w:snapToGrid w:val="0"/>
              <w:spacing w:line="288" w:lineRule="auto"/>
              <w:ind w:left="0" w:firstLine="0" w:firstLineChars="0"/>
              <w:jc w:val="center"/>
              <w:rPr>
                <w:b/>
                <w:color w:val="auto"/>
                <w:sz w:val="21"/>
                <w:szCs w:val="21"/>
                <w:highlight w:val="none"/>
              </w:rPr>
            </w:pPr>
            <w:r>
              <w:rPr>
                <w:rFonts w:hint="eastAsia"/>
                <w:b/>
                <w:color w:val="auto"/>
                <w:sz w:val="21"/>
                <w:szCs w:val="21"/>
                <w:highlight w:val="none"/>
              </w:rPr>
              <w:t>考核项目</w:t>
            </w:r>
          </w:p>
        </w:tc>
        <w:tc>
          <w:tcPr>
            <w:tcW w:w="3208" w:type="dxa"/>
            <w:tcBorders>
              <w:top w:val="single" w:color="auto" w:sz="4" w:space="0"/>
              <w:left w:val="single" w:color="auto" w:sz="4" w:space="0"/>
              <w:bottom w:val="single" w:color="auto" w:sz="4" w:space="0"/>
              <w:right w:val="single" w:color="auto" w:sz="4" w:space="0"/>
            </w:tcBorders>
            <w:noWrap w:val="0"/>
            <w:vAlign w:val="center"/>
          </w:tcPr>
          <w:p w14:paraId="7512D2AD">
            <w:pPr>
              <w:keepNext w:val="0"/>
              <w:keepLines w:val="0"/>
              <w:pageBreakBefore w:val="0"/>
              <w:kinsoku/>
              <w:wordWrap/>
              <w:overflowPunct/>
              <w:topLinePunct w:val="0"/>
              <w:bidi w:val="0"/>
              <w:adjustRightInd w:val="0"/>
              <w:snapToGrid w:val="0"/>
              <w:spacing w:line="288" w:lineRule="auto"/>
              <w:ind w:left="0" w:firstLine="0" w:firstLineChars="0"/>
              <w:jc w:val="center"/>
              <w:rPr>
                <w:b/>
                <w:color w:val="auto"/>
                <w:sz w:val="21"/>
                <w:szCs w:val="21"/>
                <w:highlight w:val="none"/>
              </w:rPr>
            </w:pPr>
            <w:r>
              <w:rPr>
                <w:rFonts w:hint="eastAsia"/>
                <w:b/>
                <w:color w:val="auto"/>
                <w:sz w:val="21"/>
                <w:szCs w:val="21"/>
                <w:highlight w:val="none"/>
              </w:rPr>
              <w:t>管理内容</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799DFA0F">
            <w:pPr>
              <w:keepNext w:val="0"/>
              <w:keepLines w:val="0"/>
              <w:pageBreakBefore w:val="0"/>
              <w:kinsoku/>
              <w:wordWrap/>
              <w:overflowPunct/>
              <w:topLinePunct w:val="0"/>
              <w:bidi w:val="0"/>
              <w:adjustRightInd w:val="0"/>
              <w:snapToGrid w:val="0"/>
              <w:spacing w:line="288" w:lineRule="auto"/>
              <w:ind w:left="0" w:firstLine="0" w:firstLineChars="0"/>
              <w:jc w:val="center"/>
              <w:rPr>
                <w:b/>
                <w:color w:val="auto"/>
                <w:sz w:val="21"/>
                <w:szCs w:val="21"/>
                <w:highlight w:val="none"/>
              </w:rPr>
            </w:pPr>
            <w:r>
              <w:rPr>
                <w:rFonts w:hint="eastAsia"/>
                <w:b/>
                <w:color w:val="auto"/>
                <w:sz w:val="21"/>
                <w:szCs w:val="21"/>
                <w:highlight w:val="none"/>
              </w:rPr>
              <w:t>扣分标准</w:t>
            </w:r>
          </w:p>
        </w:tc>
      </w:tr>
      <w:tr w14:paraId="257D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57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CD175E4">
            <w:pPr>
              <w:keepNext w:val="0"/>
              <w:keepLines w:val="0"/>
              <w:pageBreakBefore w:val="0"/>
              <w:kinsoku/>
              <w:wordWrap/>
              <w:overflowPunct/>
              <w:topLinePunct w:val="0"/>
              <w:bidi w:val="0"/>
              <w:adjustRightInd w:val="0"/>
              <w:snapToGrid w:val="0"/>
              <w:spacing w:line="288" w:lineRule="auto"/>
              <w:ind w:left="0" w:firstLine="0" w:firstLineChars="0"/>
              <w:jc w:val="center"/>
              <w:rPr>
                <w:color w:val="auto"/>
                <w:sz w:val="21"/>
                <w:szCs w:val="21"/>
                <w:highlight w:val="none"/>
              </w:rPr>
            </w:pPr>
            <w:r>
              <w:rPr>
                <w:rFonts w:hint="eastAsia"/>
                <w:color w:val="auto"/>
                <w:sz w:val="21"/>
                <w:szCs w:val="21"/>
                <w:highlight w:val="none"/>
              </w:rPr>
              <w:t>（一）台帐资料管理</w:t>
            </w:r>
          </w:p>
        </w:tc>
        <w:tc>
          <w:tcPr>
            <w:tcW w:w="3208" w:type="dxa"/>
            <w:tcBorders>
              <w:top w:val="single" w:color="auto" w:sz="4" w:space="0"/>
              <w:left w:val="single" w:color="auto" w:sz="4" w:space="0"/>
              <w:bottom w:val="single" w:color="auto" w:sz="4" w:space="0"/>
              <w:right w:val="single" w:color="auto" w:sz="4" w:space="0"/>
            </w:tcBorders>
            <w:noWrap w:val="0"/>
            <w:vAlign w:val="center"/>
          </w:tcPr>
          <w:p w14:paraId="546921E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1、保洁员上岗前进行安全教育，有书面材料和签字记录</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1FA1284C">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1、未教育或记录的少1人扣0.5分</w:t>
            </w:r>
          </w:p>
        </w:tc>
      </w:tr>
      <w:tr w14:paraId="2928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E373AA">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10714DC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2、按行业要求建好台帐</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568C9619">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2、台帐每缺一项扣1分</w:t>
            </w:r>
          </w:p>
        </w:tc>
      </w:tr>
      <w:tr w14:paraId="4166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830" w:type="dxa"/>
            <w:vMerge w:val="restart"/>
            <w:tcBorders>
              <w:top w:val="single" w:color="auto" w:sz="4" w:space="0"/>
              <w:left w:val="single" w:color="auto" w:sz="4" w:space="0"/>
              <w:right w:val="single" w:color="auto" w:sz="4" w:space="0"/>
            </w:tcBorders>
            <w:noWrap w:val="0"/>
            <w:vAlign w:val="center"/>
          </w:tcPr>
          <w:p w14:paraId="39478180">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color w:val="auto"/>
                <w:sz w:val="21"/>
                <w:szCs w:val="21"/>
                <w:highlight w:val="none"/>
              </w:rPr>
            </w:pPr>
            <w:r>
              <w:rPr>
                <w:rFonts w:hint="eastAsia" w:ascii="宋体" w:hAnsi="宋体"/>
                <w:color w:val="auto"/>
                <w:sz w:val="21"/>
                <w:szCs w:val="21"/>
                <w:highlight w:val="none"/>
              </w:rPr>
              <w:t>（二）道路保洁</w:t>
            </w:r>
          </w:p>
          <w:p w14:paraId="1036535D">
            <w:pPr>
              <w:keepNext w:val="0"/>
              <w:keepLines w:val="0"/>
              <w:pageBreakBefore w:val="0"/>
              <w:kinsoku/>
              <w:wordWrap/>
              <w:overflowPunct/>
              <w:topLinePunct w:val="0"/>
              <w:bidi w:val="0"/>
              <w:adjustRightInd w:val="0"/>
              <w:snapToGrid w:val="0"/>
              <w:spacing w:line="288" w:lineRule="auto"/>
              <w:ind w:left="0" w:firstLine="0" w:firstLineChars="0"/>
              <w:jc w:val="center"/>
              <w:rPr>
                <w:color w:val="auto"/>
                <w:sz w:val="21"/>
                <w:szCs w:val="21"/>
                <w:highlight w:val="none"/>
              </w:rPr>
            </w:pPr>
          </w:p>
        </w:tc>
        <w:tc>
          <w:tcPr>
            <w:tcW w:w="743" w:type="dxa"/>
            <w:vMerge w:val="restart"/>
            <w:tcBorders>
              <w:top w:val="single" w:color="auto" w:sz="4" w:space="0"/>
              <w:left w:val="single" w:color="auto" w:sz="4" w:space="0"/>
              <w:right w:val="single" w:color="auto" w:sz="4" w:space="0"/>
            </w:tcBorders>
            <w:noWrap w:val="0"/>
            <w:vAlign w:val="center"/>
          </w:tcPr>
          <w:p w14:paraId="49191846">
            <w:pPr>
              <w:keepNext w:val="0"/>
              <w:keepLines w:val="0"/>
              <w:pageBreakBefore w:val="0"/>
              <w:kinsoku/>
              <w:wordWrap/>
              <w:overflowPunct/>
              <w:topLinePunct w:val="0"/>
              <w:bidi w:val="0"/>
              <w:adjustRightInd w:val="0"/>
              <w:snapToGrid w:val="0"/>
              <w:spacing w:line="288" w:lineRule="auto"/>
              <w:ind w:left="0" w:firstLine="0" w:firstLineChars="0"/>
              <w:jc w:val="center"/>
              <w:rPr>
                <w:rFonts w:hint="eastAsia"/>
                <w:color w:val="auto"/>
                <w:sz w:val="21"/>
                <w:szCs w:val="21"/>
                <w:highlight w:val="none"/>
              </w:rPr>
            </w:pPr>
            <w:r>
              <w:rPr>
                <w:rFonts w:hint="eastAsia"/>
                <w:color w:val="auto"/>
                <w:sz w:val="21"/>
                <w:szCs w:val="21"/>
                <w:highlight w:val="none"/>
              </w:rPr>
              <w:t>道路保洁质量</w:t>
            </w:r>
          </w:p>
        </w:tc>
        <w:tc>
          <w:tcPr>
            <w:tcW w:w="3208" w:type="dxa"/>
            <w:tcBorders>
              <w:top w:val="single" w:color="auto" w:sz="4" w:space="0"/>
              <w:left w:val="single" w:color="auto" w:sz="4" w:space="0"/>
              <w:bottom w:val="single" w:color="auto" w:sz="4" w:space="0"/>
              <w:right w:val="single" w:color="auto" w:sz="4" w:space="0"/>
            </w:tcBorders>
            <w:noWrap w:val="0"/>
            <w:vAlign w:val="center"/>
          </w:tcPr>
          <w:p w14:paraId="173EF798">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3、按照行业标准化管理指标要求落实道路保洁时间。</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A9262A9">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3、道路保洁时间未达到规定时间要求的，每条道路每次扣1分。</w:t>
            </w:r>
          </w:p>
        </w:tc>
      </w:tr>
      <w:tr w14:paraId="389F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830" w:type="dxa"/>
            <w:vMerge w:val="continue"/>
            <w:tcBorders>
              <w:left w:val="single" w:color="auto" w:sz="4" w:space="0"/>
              <w:right w:val="single" w:color="auto" w:sz="4" w:space="0"/>
            </w:tcBorders>
            <w:noWrap w:val="0"/>
            <w:vAlign w:val="center"/>
          </w:tcPr>
          <w:p w14:paraId="1B74C516">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0F79432A">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7E2C0F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按规定时间内完成普扫。</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52327C91">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未在规定时间内完成普扫的每条道路扣</w:t>
            </w:r>
            <w:r>
              <w:rPr>
                <w:rFonts w:hint="eastAsia" w:ascii="宋体" w:hAnsi="宋体"/>
                <w:color w:val="auto"/>
                <w:sz w:val="21"/>
                <w:szCs w:val="21"/>
                <w:highlight w:val="none"/>
              </w:rPr>
              <w:t>1</w:t>
            </w:r>
            <w:r>
              <w:rPr>
                <w:rFonts w:ascii="宋体" w:hAnsi="宋体"/>
                <w:color w:val="auto"/>
                <w:sz w:val="21"/>
                <w:szCs w:val="21"/>
                <w:highlight w:val="none"/>
              </w:rPr>
              <w:t>分，未全路段普扫的每条道路扣</w:t>
            </w:r>
            <w:r>
              <w:rPr>
                <w:rFonts w:hint="eastAsia" w:ascii="宋体" w:hAnsi="宋体"/>
                <w:color w:val="auto"/>
                <w:sz w:val="21"/>
                <w:szCs w:val="21"/>
                <w:highlight w:val="none"/>
              </w:rPr>
              <w:t>1</w:t>
            </w:r>
            <w:r>
              <w:rPr>
                <w:rFonts w:ascii="宋体" w:hAnsi="宋体"/>
                <w:color w:val="auto"/>
                <w:sz w:val="21"/>
                <w:szCs w:val="21"/>
                <w:highlight w:val="none"/>
              </w:rPr>
              <w:t>分。</w:t>
            </w:r>
          </w:p>
        </w:tc>
      </w:tr>
      <w:tr w14:paraId="1315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1" w:hRule="atLeast"/>
          <w:jc w:val="center"/>
        </w:trPr>
        <w:tc>
          <w:tcPr>
            <w:tcW w:w="830" w:type="dxa"/>
            <w:vMerge w:val="continue"/>
            <w:tcBorders>
              <w:left w:val="single" w:color="auto" w:sz="4" w:space="0"/>
              <w:right w:val="single" w:color="auto" w:sz="4" w:space="0"/>
            </w:tcBorders>
            <w:noWrap w:val="0"/>
            <w:vAlign w:val="center"/>
          </w:tcPr>
          <w:p w14:paraId="34D5624B">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7044B14E">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3E7C9A67">
            <w:pPr>
              <w:keepNext w:val="0"/>
              <w:keepLines w:val="0"/>
              <w:pageBreakBefore w:val="0"/>
              <w:widowControl/>
              <w:kinsoku/>
              <w:wordWrap/>
              <w:overflowPunct/>
              <w:topLinePunct w:val="0"/>
              <w:bidi w:val="0"/>
              <w:adjustRightInd w:val="0"/>
              <w:snapToGrid w:val="0"/>
              <w:spacing w:line="288" w:lineRule="auto"/>
              <w:ind w:left="0" w:firstLine="0" w:firstLineChars="0"/>
              <w:jc w:val="left"/>
              <w:textAlignment w:val="center"/>
              <w:rPr>
                <w:rFonts w:ascii="仿宋_GB2312" w:hAnsi="宋体" w:eastAsia="仿宋_GB2312" w:cs="仿宋_GB2312"/>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路面无垃圾、无杂物、无积泥（沙石），晴天无积水。雨水井沟眼畅通干净，树圈清洁无垃圾、杂物，人行道板及各类井盖等处缝隙无垃圾、杂物。</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2512C0D4">
            <w:pPr>
              <w:keepNext w:val="0"/>
              <w:keepLines w:val="0"/>
              <w:pageBreakBefore w:val="0"/>
              <w:tabs>
                <w:tab w:val="left" w:pos="2125"/>
              </w:tabs>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路面垃圾（杂物）＜0.5㎡的每处扣0.</w:t>
            </w:r>
            <w:r>
              <w:rPr>
                <w:rFonts w:ascii="宋体"/>
                <w:color w:val="auto"/>
                <w:sz w:val="21"/>
                <w:szCs w:val="21"/>
                <w:highlight w:val="none"/>
              </w:rPr>
              <w:t>5分，＜2㎡的每处扣1分,≥2㎡的每处扣2分，有暴露垃圾堆的每处扣4分。雨水井沟眼积泥（嵌石）的每处扣0.5分，树圈有垃圾（杂物）的每处扣0.5分。</w:t>
            </w:r>
            <w:r>
              <w:rPr>
                <w:rFonts w:hint="eastAsia" w:ascii="宋体"/>
                <w:color w:val="auto"/>
                <w:sz w:val="21"/>
                <w:szCs w:val="21"/>
                <w:highlight w:val="none"/>
              </w:rPr>
              <w:t>烟蒂每个扣0.05分。</w:t>
            </w:r>
            <w:r>
              <w:rPr>
                <w:rFonts w:ascii="宋体"/>
                <w:color w:val="auto"/>
                <w:sz w:val="21"/>
                <w:szCs w:val="21"/>
                <w:highlight w:val="none"/>
              </w:rPr>
              <w:t>道路积泥（沙石）长度＜5米的每处扣1分，＜10米的每处扣2分，＜20米的每处扣2.5分，≥20米的每处扣</w:t>
            </w:r>
            <w:r>
              <w:rPr>
                <w:rFonts w:hint="eastAsia" w:ascii="宋体"/>
                <w:color w:val="auto"/>
                <w:sz w:val="21"/>
                <w:szCs w:val="21"/>
                <w:highlight w:val="none"/>
              </w:rPr>
              <w:t>3</w:t>
            </w:r>
            <w:r>
              <w:rPr>
                <w:rFonts w:ascii="宋体"/>
                <w:color w:val="auto"/>
                <w:sz w:val="21"/>
                <w:szCs w:val="21"/>
                <w:highlight w:val="none"/>
              </w:rPr>
              <w:t>分。道路晴天积水＜3㎡的每处扣3分，≥3㎡的每处扣5分，冬季路面积水导致路面结冰的每处扣</w:t>
            </w:r>
            <w:r>
              <w:rPr>
                <w:rFonts w:hint="eastAsia" w:ascii="宋体"/>
                <w:color w:val="auto"/>
                <w:sz w:val="21"/>
                <w:szCs w:val="21"/>
                <w:highlight w:val="none"/>
              </w:rPr>
              <w:t>2</w:t>
            </w:r>
            <w:r>
              <w:rPr>
                <w:rFonts w:ascii="宋体"/>
                <w:color w:val="auto"/>
                <w:sz w:val="21"/>
                <w:szCs w:val="21"/>
                <w:highlight w:val="none"/>
              </w:rPr>
              <w:t>分，导致有责交通事故的每次扣</w:t>
            </w:r>
            <w:r>
              <w:rPr>
                <w:rFonts w:hint="eastAsia" w:ascii="宋体"/>
                <w:color w:val="auto"/>
                <w:sz w:val="21"/>
                <w:szCs w:val="21"/>
                <w:highlight w:val="none"/>
              </w:rPr>
              <w:t>5</w:t>
            </w:r>
            <w:r>
              <w:rPr>
                <w:rFonts w:ascii="宋体"/>
                <w:color w:val="auto"/>
                <w:sz w:val="21"/>
                <w:szCs w:val="21"/>
                <w:highlight w:val="none"/>
              </w:rPr>
              <w:t>分。人行道板间、人行道各类井盖间等缝隙有垃圾（杂物）的每处扣</w:t>
            </w:r>
            <w:r>
              <w:rPr>
                <w:rFonts w:hint="eastAsia" w:ascii="宋体"/>
                <w:color w:val="auto"/>
                <w:sz w:val="21"/>
                <w:szCs w:val="21"/>
                <w:highlight w:val="none"/>
              </w:rPr>
              <w:t>0.5</w:t>
            </w:r>
            <w:r>
              <w:rPr>
                <w:rFonts w:ascii="宋体"/>
                <w:color w:val="auto"/>
                <w:sz w:val="21"/>
                <w:szCs w:val="21"/>
                <w:highlight w:val="none"/>
              </w:rPr>
              <w:t>分。</w:t>
            </w:r>
          </w:p>
        </w:tc>
      </w:tr>
      <w:tr w14:paraId="06B3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30" w:type="dxa"/>
            <w:vMerge w:val="continue"/>
            <w:tcBorders>
              <w:left w:val="single" w:color="auto" w:sz="4" w:space="0"/>
              <w:right w:val="single" w:color="auto" w:sz="4" w:space="0"/>
            </w:tcBorders>
            <w:noWrap w:val="0"/>
            <w:vAlign w:val="center"/>
          </w:tcPr>
          <w:p w14:paraId="2F85F016">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655C50C6">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131ECED1">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道路绿地（含车道绿化隔离带、人行道绿地）保洁应与道路保洁同步，做到绿化带内无杂物、无垃圾</w:t>
            </w:r>
            <w:r>
              <w:rPr>
                <w:rFonts w:hint="eastAsia" w:ascii="宋体" w:hAnsi="宋体"/>
                <w:color w:val="auto"/>
                <w:sz w:val="21"/>
                <w:szCs w:val="21"/>
                <w:highlight w:val="none"/>
              </w:rPr>
              <w:t>。</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391212F1">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道路绿地内垃圾(杂物)＜0.5</w:t>
            </w:r>
            <w:r>
              <w:rPr>
                <w:rFonts w:hint="eastAsia" w:ascii="宋体" w:hAnsi="宋体"/>
                <w:color w:val="auto"/>
                <w:sz w:val="21"/>
                <w:szCs w:val="21"/>
                <w:highlight w:val="none"/>
              </w:rPr>
              <w:t>㎡的每处扣0.5</w:t>
            </w:r>
            <w:r>
              <w:rPr>
                <w:rFonts w:ascii="宋体" w:hAnsi="宋体"/>
                <w:color w:val="auto"/>
                <w:sz w:val="21"/>
                <w:szCs w:val="21"/>
                <w:highlight w:val="none"/>
              </w:rPr>
              <w:t>分，＜2</w:t>
            </w:r>
            <w:r>
              <w:rPr>
                <w:rFonts w:hint="eastAsia" w:ascii="宋体" w:hAnsi="宋体"/>
                <w:color w:val="auto"/>
                <w:sz w:val="21"/>
                <w:szCs w:val="21"/>
                <w:highlight w:val="none"/>
              </w:rPr>
              <w:t>㎡的每处扣1</w:t>
            </w:r>
            <w:r>
              <w:rPr>
                <w:rFonts w:ascii="宋体" w:hAnsi="宋体"/>
                <w:color w:val="auto"/>
                <w:sz w:val="21"/>
                <w:szCs w:val="21"/>
                <w:highlight w:val="none"/>
              </w:rPr>
              <w:t>分,≥2</w:t>
            </w:r>
            <w:r>
              <w:rPr>
                <w:rFonts w:hint="eastAsia" w:ascii="宋体" w:hAnsi="宋体"/>
                <w:color w:val="auto"/>
                <w:sz w:val="21"/>
                <w:szCs w:val="21"/>
                <w:highlight w:val="none"/>
              </w:rPr>
              <w:t>㎡的每处扣2</w:t>
            </w:r>
            <w:r>
              <w:rPr>
                <w:rFonts w:ascii="宋体" w:hAnsi="宋体"/>
                <w:color w:val="auto"/>
                <w:sz w:val="21"/>
                <w:szCs w:val="21"/>
                <w:highlight w:val="none"/>
              </w:rPr>
              <w:t>分，有暴露垃圾堆的每处扣</w:t>
            </w:r>
            <w:r>
              <w:rPr>
                <w:rFonts w:hint="eastAsia" w:ascii="宋体" w:hAnsi="宋体"/>
                <w:color w:val="auto"/>
                <w:sz w:val="21"/>
                <w:szCs w:val="21"/>
                <w:highlight w:val="none"/>
              </w:rPr>
              <w:t>3</w:t>
            </w:r>
            <w:r>
              <w:rPr>
                <w:rFonts w:ascii="宋体" w:hAnsi="宋体"/>
                <w:color w:val="auto"/>
                <w:sz w:val="21"/>
                <w:szCs w:val="21"/>
                <w:highlight w:val="none"/>
              </w:rPr>
              <w:t>分。</w:t>
            </w:r>
            <w:r>
              <w:rPr>
                <w:rFonts w:hint="eastAsia" w:ascii="宋体"/>
                <w:color w:val="auto"/>
                <w:sz w:val="21"/>
                <w:szCs w:val="21"/>
                <w:highlight w:val="none"/>
              </w:rPr>
              <w:t>烟蒂每个扣0.05分。</w:t>
            </w:r>
          </w:p>
        </w:tc>
      </w:tr>
      <w:tr w14:paraId="1953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0" w:type="dxa"/>
            <w:vMerge w:val="continue"/>
            <w:tcBorders>
              <w:left w:val="single" w:color="auto" w:sz="4" w:space="0"/>
              <w:right w:val="single" w:color="auto" w:sz="4" w:space="0"/>
            </w:tcBorders>
            <w:noWrap w:val="0"/>
            <w:vAlign w:val="center"/>
          </w:tcPr>
          <w:p w14:paraId="13B08408">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1365118E">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560C6D97">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道路清洗要做到机动车道、非机动车道、人行道（含店前道路）路面、道路侧石、道路标志线见本色，无污渍。</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36728DB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机动车道、非机动车道、人行道（含店前道路）路面油污、污渍＜1㎡的每处扣1分，≥1㎡的每处扣</w:t>
            </w:r>
            <w:r>
              <w:rPr>
                <w:rFonts w:hint="eastAsia" w:ascii="宋体"/>
                <w:color w:val="auto"/>
                <w:sz w:val="21"/>
                <w:szCs w:val="21"/>
                <w:highlight w:val="none"/>
              </w:rPr>
              <w:t>2</w:t>
            </w:r>
            <w:r>
              <w:rPr>
                <w:rFonts w:ascii="宋体"/>
                <w:color w:val="auto"/>
                <w:sz w:val="21"/>
                <w:szCs w:val="21"/>
                <w:highlight w:val="none"/>
              </w:rPr>
              <w:t>分，路面清洗质量不到位未见本色的，每处扣</w:t>
            </w:r>
            <w:r>
              <w:rPr>
                <w:rFonts w:hint="eastAsia" w:ascii="宋体"/>
                <w:color w:val="auto"/>
                <w:sz w:val="21"/>
                <w:szCs w:val="21"/>
                <w:highlight w:val="none"/>
              </w:rPr>
              <w:t>3</w:t>
            </w:r>
            <w:r>
              <w:rPr>
                <w:rFonts w:ascii="宋体"/>
                <w:color w:val="auto"/>
                <w:sz w:val="21"/>
                <w:szCs w:val="21"/>
                <w:highlight w:val="none"/>
              </w:rPr>
              <w:t>分。</w:t>
            </w:r>
          </w:p>
        </w:tc>
      </w:tr>
      <w:tr w14:paraId="3A59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830" w:type="dxa"/>
            <w:vMerge w:val="continue"/>
            <w:tcBorders>
              <w:left w:val="single" w:color="auto" w:sz="4" w:space="0"/>
              <w:right w:val="single" w:color="auto" w:sz="4" w:space="0"/>
            </w:tcBorders>
            <w:noWrap w:val="0"/>
            <w:vAlign w:val="center"/>
          </w:tcPr>
          <w:p w14:paraId="31702FE4">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710B95A6">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4D22EAE6">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8、道路清洗要做到机动车道、非机动车道、人行道（含店前道路）路面见本色，无污迹，沿街果壳箱(垃圾箱、桶）等环卫设施无污垢、无积尘、无污水。</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0D8F2748">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8、机动车道、非机动车道、人行道（含店前道路）路面污迹＜1 M²的每处扣0.2分，≥1 M²的每处扣0.3分。沿街果壳箱(垃圾箱、桶）等环卫设施清洗质量未达标，有污迹、积尘的每处扣0.2分。</w:t>
            </w:r>
          </w:p>
        </w:tc>
      </w:tr>
      <w:tr w14:paraId="747D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0" w:type="dxa"/>
            <w:vMerge w:val="continue"/>
            <w:tcBorders>
              <w:left w:val="single" w:color="auto" w:sz="4" w:space="0"/>
              <w:right w:val="single" w:color="auto" w:sz="4" w:space="0"/>
            </w:tcBorders>
            <w:noWrap w:val="0"/>
            <w:vAlign w:val="center"/>
          </w:tcPr>
          <w:p w14:paraId="4859029D">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59FC55CA">
            <w:pPr>
              <w:keepNext w:val="0"/>
              <w:keepLines w:val="0"/>
              <w:pageBreakBefore w:val="0"/>
              <w:widowControl/>
              <w:kinsoku/>
              <w:wordWrap/>
              <w:overflowPunct/>
              <w:topLinePunct w:val="0"/>
              <w:bidi w:val="0"/>
              <w:adjustRightInd w:val="0"/>
              <w:snapToGrid w:val="0"/>
              <w:spacing w:line="288" w:lineRule="auto"/>
              <w:ind w:left="0" w:firstLine="0" w:firstLineChars="0"/>
              <w:jc w:val="left"/>
              <w:rPr>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2346E32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道路两侧建筑工地出入口前路面（或空地）清洁。</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7927559C">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道路两侧、机动车道、非机动车道、人行道、侧石有乱涂写招贴的每处扣</w:t>
            </w:r>
            <w:r>
              <w:rPr>
                <w:rFonts w:ascii="宋体"/>
                <w:color w:val="auto"/>
                <w:sz w:val="21"/>
                <w:szCs w:val="21"/>
                <w:highlight w:val="none"/>
              </w:rPr>
              <w:t>1分；生活污水污染路面＜1㎡的每处扣1分，≥1㎡的每处扣2分。</w:t>
            </w:r>
          </w:p>
        </w:tc>
      </w:tr>
      <w:tr w14:paraId="79AA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30" w:type="dxa"/>
            <w:vMerge w:val="continue"/>
            <w:tcBorders>
              <w:left w:val="single" w:color="auto" w:sz="4" w:space="0"/>
              <w:right w:val="single" w:color="auto" w:sz="4" w:space="0"/>
            </w:tcBorders>
            <w:noWrap w:val="0"/>
            <w:vAlign w:val="center"/>
          </w:tcPr>
          <w:p w14:paraId="1381860D">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6C8C880B">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67BB536">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10、</w:t>
            </w:r>
            <w:r>
              <w:rPr>
                <w:rFonts w:ascii="宋体" w:hAnsi="宋体"/>
                <w:color w:val="auto"/>
                <w:sz w:val="21"/>
                <w:szCs w:val="21"/>
                <w:highlight w:val="none"/>
              </w:rPr>
              <w:t>垃圾桶不乱堆乱放，果壳箱、垃圾桶无积存垃圾，日产日清。果壳箱、垃圾桶、垃圾房清洁无污垢、无垃圾满溢现象，箱（桶、房）外无暴露垃圾。</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452C511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10、</w:t>
            </w:r>
            <w:r>
              <w:rPr>
                <w:rFonts w:ascii="宋体" w:hAnsi="宋体"/>
                <w:color w:val="auto"/>
                <w:sz w:val="21"/>
                <w:szCs w:val="21"/>
                <w:highlight w:val="none"/>
              </w:rPr>
              <w:t>垃圾桶乱堆放，每个扣</w:t>
            </w:r>
            <w:r>
              <w:rPr>
                <w:rFonts w:hint="eastAsia" w:ascii="宋体"/>
                <w:color w:val="auto"/>
                <w:sz w:val="21"/>
                <w:szCs w:val="21"/>
                <w:highlight w:val="none"/>
              </w:rPr>
              <w:t>0.5</w:t>
            </w:r>
            <w:r>
              <w:rPr>
                <w:rFonts w:ascii="宋体"/>
                <w:color w:val="auto"/>
                <w:sz w:val="21"/>
                <w:szCs w:val="21"/>
                <w:highlight w:val="none"/>
              </w:rPr>
              <w:t>分。垃圾未日产日清的每处扣</w:t>
            </w:r>
            <w:r>
              <w:rPr>
                <w:rFonts w:hint="eastAsia" w:ascii="宋体"/>
                <w:color w:val="auto"/>
                <w:sz w:val="21"/>
                <w:szCs w:val="21"/>
                <w:highlight w:val="none"/>
              </w:rPr>
              <w:t>0.5</w:t>
            </w:r>
            <w:r>
              <w:rPr>
                <w:rFonts w:ascii="宋体"/>
                <w:color w:val="auto"/>
                <w:sz w:val="21"/>
                <w:szCs w:val="21"/>
                <w:highlight w:val="none"/>
              </w:rPr>
              <w:t>分，垃圾超出果壳箱、垃圾桶投放口平面的每处扣</w:t>
            </w:r>
            <w:r>
              <w:rPr>
                <w:rFonts w:hint="eastAsia" w:ascii="宋体"/>
                <w:color w:val="auto"/>
                <w:sz w:val="21"/>
                <w:szCs w:val="21"/>
                <w:highlight w:val="none"/>
              </w:rPr>
              <w:t>0.5</w:t>
            </w:r>
            <w:r>
              <w:rPr>
                <w:rFonts w:ascii="宋体"/>
                <w:color w:val="auto"/>
                <w:sz w:val="21"/>
                <w:szCs w:val="21"/>
                <w:highlight w:val="none"/>
              </w:rPr>
              <w:t>分。垃圾收集容器边有暴露垃圾的每处扣</w:t>
            </w:r>
            <w:r>
              <w:rPr>
                <w:rFonts w:hint="eastAsia" w:ascii="宋体"/>
                <w:color w:val="auto"/>
                <w:sz w:val="21"/>
                <w:szCs w:val="21"/>
                <w:highlight w:val="none"/>
              </w:rPr>
              <w:t>1</w:t>
            </w:r>
            <w:r>
              <w:rPr>
                <w:rFonts w:ascii="宋体"/>
                <w:color w:val="auto"/>
                <w:sz w:val="21"/>
                <w:szCs w:val="21"/>
                <w:highlight w:val="none"/>
              </w:rPr>
              <w:t>分，周边地面有垃圾污水、每处扣</w:t>
            </w:r>
            <w:r>
              <w:rPr>
                <w:rFonts w:hint="eastAsia" w:ascii="宋体"/>
                <w:color w:val="auto"/>
                <w:sz w:val="21"/>
                <w:szCs w:val="21"/>
                <w:highlight w:val="none"/>
              </w:rPr>
              <w:t>1</w:t>
            </w:r>
            <w:r>
              <w:rPr>
                <w:rFonts w:ascii="宋体"/>
                <w:color w:val="auto"/>
                <w:sz w:val="21"/>
                <w:szCs w:val="21"/>
                <w:highlight w:val="none"/>
              </w:rPr>
              <w:t>分；果壳箱(垃圾箱、桶）等垃圾收集容器清洗不到位，外观不洁有污垢的每处扣</w:t>
            </w:r>
            <w:r>
              <w:rPr>
                <w:rFonts w:hint="eastAsia" w:ascii="宋体"/>
                <w:color w:val="auto"/>
                <w:sz w:val="21"/>
                <w:szCs w:val="21"/>
                <w:highlight w:val="none"/>
              </w:rPr>
              <w:t>1</w:t>
            </w:r>
            <w:r>
              <w:rPr>
                <w:rFonts w:ascii="宋体"/>
                <w:color w:val="auto"/>
                <w:sz w:val="21"/>
                <w:szCs w:val="21"/>
                <w:highlight w:val="none"/>
              </w:rPr>
              <w:t>分。</w:t>
            </w:r>
          </w:p>
        </w:tc>
      </w:tr>
      <w:tr w14:paraId="7707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0" w:type="dxa"/>
            <w:vMerge w:val="continue"/>
            <w:tcBorders>
              <w:left w:val="single" w:color="auto" w:sz="4" w:space="0"/>
              <w:right w:val="single" w:color="auto" w:sz="4" w:space="0"/>
            </w:tcBorders>
            <w:noWrap w:val="0"/>
            <w:vAlign w:val="center"/>
          </w:tcPr>
          <w:p w14:paraId="59FD18DA">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36BAC611">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79377BB7">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环卫作业车辆（含机动车、非机动车，直运车辆除外）统一环卫标志标识，轮毂刷白。外观整洁、无破损。垃圾清运车实行密闭运输，无垃圾抛洒、无污水滴漏、车厢外无吊挂。吸粪车无沿途滴漏污水问题。</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9765B5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环卫作业车辆未统一标识的，每辆车扣</w:t>
            </w:r>
            <w:r>
              <w:rPr>
                <w:rFonts w:hint="eastAsia" w:ascii="宋体"/>
                <w:color w:val="auto"/>
                <w:sz w:val="21"/>
                <w:szCs w:val="21"/>
                <w:highlight w:val="none"/>
              </w:rPr>
              <w:t>1</w:t>
            </w:r>
            <w:r>
              <w:rPr>
                <w:rFonts w:ascii="宋体"/>
                <w:color w:val="auto"/>
                <w:sz w:val="21"/>
                <w:szCs w:val="21"/>
                <w:highlight w:val="none"/>
              </w:rPr>
              <w:t>分</w:t>
            </w:r>
            <w:r>
              <w:rPr>
                <w:rFonts w:hint="eastAsia" w:ascii="宋体"/>
                <w:color w:val="auto"/>
                <w:sz w:val="21"/>
                <w:szCs w:val="21"/>
                <w:highlight w:val="none"/>
              </w:rPr>
              <w:t>。</w:t>
            </w:r>
            <w:r>
              <w:rPr>
                <w:rFonts w:ascii="宋体"/>
                <w:color w:val="auto"/>
                <w:sz w:val="21"/>
                <w:szCs w:val="21"/>
                <w:highlight w:val="none"/>
              </w:rPr>
              <w:t>外观不洁、积尘、破损、车身油漆剥落（剥落面积大于15cm×15cm）扣</w:t>
            </w:r>
            <w:r>
              <w:rPr>
                <w:rFonts w:hint="eastAsia" w:ascii="宋体"/>
                <w:color w:val="auto"/>
                <w:sz w:val="21"/>
                <w:szCs w:val="21"/>
                <w:highlight w:val="none"/>
              </w:rPr>
              <w:t>1</w:t>
            </w:r>
            <w:r>
              <w:rPr>
                <w:rFonts w:ascii="宋体"/>
                <w:color w:val="auto"/>
                <w:sz w:val="21"/>
                <w:szCs w:val="21"/>
                <w:highlight w:val="none"/>
              </w:rPr>
              <w:t>分，发生垃圾抛洒滴漏污染路面，车厢外有吊挂垃圾、扫把外露，作业时车辆压盲道等问题，每发生1次，扣</w:t>
            </w:r>
            <w:r>
              <w:rPr>
                <w:rFonts w:hint="eastAsia" w:ascii="宋体"/>
                <w:color w:val="auto"/>
                <w:sz w:val="21"/>
                <w:szCs w:val="21"/>
                <w:highlight w:val="none"/>
              </w:rPr>
              <w:t>1</w:t>
            </w:r>
            <w:r>
              <w:rPr>
                <w:rFonts w:ascii="宋体"/>
                <w:color w:val="auto"/>
                <w:sz w:val="21"/>
                <w:szCs w:val="21"/>
                <w:highlight w:val="none"/>
              </w:rPr>
              <w:t>分</w:t>
            </w:r>
            <w:r>
              <w:rPr>
                <w:rFonts w:hint="eastAsia" w:ascii="宋体"/>
                <w:color w:val="auto"/>
                <w:sz w:val="21"/>
                <w:szCs w:val="21"/>
                <w:highlight w:val="none"/>
              </w:rPr>
              <w:t>。</w:t>
            </w:r>
          </w:p>
        </w:tc>
      </w:tr>
      <w:tr w14:paraId="6E31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 w:type="dxa"/>
            <w:vMerge w:val="continue"/>
            <w:tcBorders>
              <w:left w:val="single" w:color="auto" w:sz="4" w:space="0"/>
              <w:right w:val="single" w:color="auto" w:sz="4" w:space="0"/>
            </w:tcBorders>
            <w:noWrap w:val="0"/>
            <w:vAlign w:val="center"/>
          </w:tcPr>
          <w:p w14:paraId="70FBC7B6">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34FDF331">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6FC9A637">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道路清扫（含机扫）时不扬尘。在普扫前应做好道路洒水，保持车行道路面湿润，有效控制清扫时可能产生的扬尘；机扫质量达标。人工清扫保洁作业时，道路、人行道（含店前道路）不得漏扫、反扫，垃圾应归拢、归堆并清除彻底，清扫保洁时不得将垃圾扫入雨水井、河道、绿地；垃圾清运小车作业时不得将垃圾直接落地转运；垃圾接驳时垃圾分类存放处置，不得混装混运；人工清雪作业时不得向路面洒雪。</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04F6334">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清扫保洁作业不规范导致路面扬尘的，每次扣</w:t>
            </w:r>
            <w:r>
              <w:rPr>
                <w:rFonts w:hint="eastAsia" w:ascii="宋体" w:hAnsi="宋体"/>
                <w:color w:val="auto"/>
                <w:sz w:val="21"/>
                <w:szCs w:val="21"/>
                <w:highlight w:val="none"/>
              </w:rPr>
              <w:t>0.5</w:t>
            </w:r>
            <w:r>
              <w:rPr>
                <w:rFonts w:ascii="宋体" w:hAnsi="宋体"/>
                <w:color w:val="auto"/>
                <w:sz w:val="21"/>
                <w:szCs w:val="21"/>
                <w:highlight w:val="none"/>
              </w:rPr>
              <w:t>分；机扫路面应干净,清扫后垃圾未吸净而有成条或小堆的，每处扣</w:t>
            </w:r>
            <w:r>
              <w:rPr>
                <w:rFonts w:hint="eastAsia" w:ascii="宋体" w:hAnsi="宋体"/>
                <w:color w:val="auto"/>
                <w:sz w:val="21"/>
                <w:szCs w:val="21"/>
                <w:highlight w:val="none"/>
              </w:rPr>
              <w:t>0.5</w:t>
            </w:r>
            <w:r>
              <w:rPr>
                <w:rFonts w:ascii="宋体" w:hAnsi="宋体"/>
                <w:color w:val="auto"/>
                <w:sz w:val="21"/>
                <w:szCs w:val="21"/>
                <w:highlight w:val="none"/>
              </w:rPr>
              <w:t>分。道路、人行道（含店前道路）漏扫的每处扣</w:t>
            </w:r>
            <w:r>
              <w:rPr>
                <w:rFonts w:hint="eastAsia" w:ascii="宋体" w:hAnsi="宋体"/>
                <w:color w:val="auto"/>
                <w:sz w:val="21"/>
                <w:szCs w:val="21"/>
                <w:highlight w:val="none"/>
              </w:rPr>
              <w:t>0.3</w:t>
            </w:r>
            <w:r>
              <w:rPr>
                <w:rFonts w:ascii="宋体" w:hAnsi="宋体"/>
                <w:color w:val="auto"/>
                <w:sz w:val="21"/>
                <w:szCs w:val="21"/>
                <w:highlight w:val="none"/>
              </w:rPr>
              <w:t>分，垃圾归拢、归堆未清除的每处扣</w:t>
            </w:r>
            <w:r>
              <w:rPr>
                <w:rFonts w:hint="eastAsia" w:ascii="宋体" w:hAnsi="宋体"/>
                <w:color w:val="auto"/>
                <w:sz w:val="21"/>
                <w:szCs w:val="21"/>
                <w:highlight w:val="none"/>
              </w:rPr>
              <w:t>0.5</w:t>
            </w:r>
            <w:r>
              <w:rPr>
                <w:rFonts w:ascii="宋体" w:hAnsi="宋体"/>
                <w:color w:val="auto"/>
                <w:sz w:val="21"/>
                <w:szCs w:val="21"/>
                <w:highlight w:val="none"/>
              </w:rPr>
              <w:t>分，清除不彻底的每处扣</w:t>
            </w:r>
            <w:r>
              <w:rPr>
                <w:rFonts w:hint="eastAsia" w:ascii="宋体" w:hAnsi="宋体"/>
                <w:color w:val="auto"/>
                <w:sz w:val="21"/>
                <w:szCs w:val="21"/>
                <w:highlight w:val="none"/>
              </w:rPr>
              <w:t>0.5</w:t>
            </w:r>
            <w:r>
              <w:rPr>
                <w:rFonts w:ascii="宋体" w:hAnsi="宋体"/>
                <w:color w:val="auto"/>
                <w:sz w:val="21"/>
                <w:szCs w:val="21"/>
                <w:highlight w:val="none"/>
              </w:rPr>
              <w:t>分，清扫保洁时将垃圾扫入窨井、雨水井、河道、绿地、沟渠的，每发生1次扣</w:t>
            </w:r>
            <w:r>
              <w:rPr>
                <w:rFonts w:hint="eastAsia" w:ascii="宋体" w:hAnsi="宋体"/>
                <w:color w:val="auto"/>
                <w:sz w:val="21"/>
                <w:szCs w:val="21"/>
                <w:highlight w:val="none"/>
              </w:rPr>
              <w:t>1</w:t>
            </w:r>
            <w:r>
              <w:rPr>
                <w:rFonts w:ascii="宋体" w:hAnsi="宋体"/>
                <w:color w:val="auto"/>
                <w:sz w:val="21"/>
                <w:szCs w:val="21"/>
                <w:highlight w:val="none"/>
              </w:rPr>
              <w:t>分；垃圾清运小车将垃圾直接接触路面（或地面）进行转运的，每发生1次，扣</w:t>
            </w:r>
            <w:r>
              <w:rPr>
                <w:rFonts w:hint="eastAsia" w:ascii="宋体" w:hAnsi="宋体"/>
                <w:color w:val="auto"/>
                <w:sz w:val="21"/>
                <w:szCs w:val="21"/>
                <w:highlight w:val="none"/>
              </w:rPr>
              <w:t>0.5</w:t>
            </w:r>
            <w:r>
              <w:rPr>
                <w:rFonts w:ascii="宋体" w:hAnsi="宋体"/>
                <w:color w:val="auto"/>
                <w:sz w:val="21"/>
                <w:szCs w:val="21"/>
                <w:highlight w:val="none"/>
              </w:rPr>
              <w:t>分。</w:t>
            </w:r>
          </w:p>
        </w:tc>
      </w:tr>
      <w:tr w14:paraId="53DB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830" w:type="dxa"/>
            <w:vMerge w:val="continue"/>
            <w:tcBorders>
              <w:left w:val="single" w:color="auto" w:sz="4" w:space="0"/>
              <w:bottom w:val="single" w:color="auto" w:sz="4" w:space="0"/>
              <w:right w:val="single" w:color="auto" w:sz="4" w:space="0"/>
            </w:tcBorders>
            <w:noWrap w:val="0"/>
            <w:vAlign w:val="center"/>
          </w:tcPr>
          <w:p w14:paraId="58E6F51C">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21AA1E7A">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4F97EAD">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洒水作业规范，洒水车作业时车速≤25km/h，气温低于2度时暂停洒水、清洗（含油污、积泥、交通隔离墩清洗）作业，冰冻天气禁止洒水、清洗（含油污、积泥、交通隔离墩清洗）作业。环卫作业车辆取水规范，无违规取水</w:t>
            </w:r>
            <w:r>
              <w:rPr>
                <w:rFonts w:ascii="宋体"/>
                <w:color w:val="auto"/>
                <w:sz w:val="21"/>
                <w:szCs w:val="21"/>
                <w:highlight w:val="none"/>
              </w:rPr>
              <w:t>、取电现象。</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12AC986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凌晨普扫前未安排洒水作业的，每发生1次，扣</w:t>
            </w:r>
            <w:r>
              <w:rPr>
                <w:rFonts w:hint="eastAsia" w:ascii="宋体"/>
                <w:color w:val="auto"/>
                <w:sz w:val="21"/>
                <w:szCs w:val="21"/>
                <w:highlight w:val="none"/>
              </w:rPr>
              <w:t>0.5</w:t>
            </w:r>
            <w:r>
              <w:rPr>
                <w:rFonts w:ascii="宋体"/>
                <w:color w:val="auto"/>
                <w:sz w:val="21"/>
                <w:szCs w:val="21"/>
                <w:highlight w:val="none"/>
              </w:rPr>
              <w:t>分，通过GPS监控系统核查或市民投诉交通高峰时期安排洒水、清洗作业的，每发生1次，扣</w:t>
            </w:r>
            <w:r>
              <w:rPr>
                <w:rFonts w:hint="eastAsia" w:ascii="宋体"/>
                <w:color w:val="auto"/>
                <w:sz w:val="21"/>
                <w:szCs w:val="21"/>
                <w:highlight w:val="none"/>
              </w:rPr>
              <w:t>0.5</w:t>
            </w:r>
            <w:r>
              <w:rPr>
                <w:rFonts w:ascii="宋体"/>
                <w:color w:val="auto"/>
                <w:sz w:val="21"/>
                <w:szCs w:val="21"/>
                <w:highlight w:val="none"/>
              </w:rPr>
              <w:t>分；洒水车未安装提示音乐音量调节装置或警示灯缺失、破损的，每车次扣</w:t>
            </w:r>
            <w:r>
              <w:rPr>
                <w:rFonts w:hint="eastAsia" w:ascii="宋体"/>
                <w:color w:val="auto"/>
                <w:sz w:val="21"/>
                <w:szCs w:val="21"/>
                <w:highlight w:val="none"/>
              </w:rPr>
              <w:t>0.5</w:t>
            </w:r>
            <w:r>
              <w:rPr>
                <w:rFonts w:ascii="宋体"/>
                <w:color w:val="auto"/>
                <w:sz w:val="21"/>
                <w:szCs w:val="21"/>
                <w:highlight w:val="none"/>
              </w:rPr>
              <w:t>分。洒水车作业超过规定车速的，每发生1次扣</w:t>
            </w:r>
            <w:r>
              <w:rPr>
                <w:rFonts w:hint="eastAsia" w:ascii="宋体"/>
                <w:color w:val="auto"/>
                <w:sz w:val="21"/>
                <w:szCs w:val="21"/>
                <w:highlight w:val="none"/>
              </w:rPr>
              <w:t>0.5</w:t>
            </w:r>
            <w:r>
              <w:rPr>
                <w:rFonts w:ascii="宋体"/>
                <w:color w:val="auto"/>
                <w:sz w:val="21"/>
                <w:szCs w:val="21"/>
                <w:highlight w:val="none"/>
              </w:rPr>
              <w:t>分，洒水时未避让行人发生有责投诉的，每发生1次扣</w:t>
            </w:r>
            <w:r>
              <w:rPr>
                <w:rFonts w:hint="eastAsia" w:ascii="宋体"/>
                <w:color w:val="auto"/>
                <w:sz w:val="21"/>
                <w:szCs w:val="21"/>
                <w:highlight w:val="none"/>
              </w:rPr>
              <w:t>1</w:t>
            </w:r>
            <w:r>
              <w:rPr>
                <w:rFonts w:ascii="宋体"/>
                <w:color w:val="auto"/>
                <w:sz w:val="21"/>
                <w:szCs w:val="21"/>
                <w:highlight w:val="none"/>
              </w:rPr>
              <w:t>分。冬季洒水使路面结冰发生有责投诉的，每发生1次，扣</w:t>
            </w:r>
            <w:r>
              <w:rPr>
                <w:rFonts w:hint="eastAsia" w:ascii="宋体"/>
                <w:color w:val="auto"/>
                <w:sz w:val="21"/>
                <w:szCs w:val="21"/>
                <w:highlight w:val="none"/>
              </w:rPr>
              <w:t>1</w:t>
            </w:r>
            <w:r>
              <w:rPr>
                <w:rFonts w:ascii="宋体"/>
                <w:color w:val="auto"/>
                <w:sz w:val="21"/>
                <w:szCs w:val="21"/>
                <w:highlight w:val="none"/>
              </w:rPr>
              <w:t>分，导致有责交通事故的，扣</w:t>
            </w:r>
            <w:r>
              <w:rPr>
                <w:rFonts w:hint="eastAsia" w:ascii="宋体"/>
                <w:color w:val="auto"/>
                <w:sz w:val="21"/>
                <w:szCs w:val="21"/>
                <w:highlight w:val="none"/>
              </w:rPr>
              <w:t>2</w:t>
            </w:r>
            <w:r>
              <w:rPr>
                <w:rFonts w:ascii="宋体"/>
                <w:color w:val="auto"/>
                <w:sz w:val="21"/>
                <w:szCs w:val="21"/>
                <w:highlight w:val="none"/>
              </w:rPr>
              <w:t>分。环卫作业车辆发生违规取水现象，每发生1次扣</w:t>
            </w:r>
            <w:r>
              <w:rPr>
                <w:rFonts w:hint="eastAsia" w:ascii="宋体"/>
                <w:color w:val="auto"/>
                <w:sz w:val="21"/>
                <w:szCs w:val="21"/>
                <w:highlight w:val="none"/>
              </w:rPr>
              <w:t>1</w:t>
            </w:r>
            <w:r>
              <w:rPr>
                <w:rFonts w:ascii="宋体"/>
                <w:color w:val="auto"/>
                <w:sz w:val="21"/>
                <w:szCs w:val="21"/>
                <w:highlight w:val="none"/>
              </w:rPr>
              <w:t>分。</w:t>
            </w:r>
          </w:p>
        </w:tc>
      </w:tr>
      <w:tr w14:paraId="66D5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jc w:val="center"/>
        </w:trPr>
        <w:tc>
          <w:tcPr>
            <w:tcW w:w="830" w:type="dxa"/>
            <w:vMerge w:val="restart"/>
            <w:tcBorders>
              <w:top w:val="single" w:color="auto" w:sz="4" w:space="0"/>
              <w:left w:val="single" w:color="auto" w:sz="4" w:space="0"/>
              <w:right w:val="single" w:color="auto" w:sz="4" w:space="0"/>
            </w:tcBorders>
            <w:noWrap w:val="0"/>
            <w:vAlign w:val="center"/>
          </w:tcPr>
          <w:p w14:paraId="5A4720D6">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color w:val="auto"/>
                <w:sz w:val="21"/>
                <w:szCs w:val="21"/>
                <w:highlight w:val="none"/>
              </w:rPr>
            </w:pPr>
            <w:r>
              <w:rPr>
                <w:rFonts w:hint="eastAsia" w:ascii="宋体" w:hAnsi="宋体"/>
                <w:color w:val="auto"/>
                <w:sz w:val="21"/>
                <w:szCs w:val="21"/>
                <w:highlight w:val="none"/>
              </w:rPr>
              <w:t>（二）道路保洁</w:t>
            </w:r>
          </w:p>
          <w:p w14:paraId="3FF5A4BD">
            <w:pPr>
              <w:keepNext w:val="0"/>
              <w:keepLines w:val="0"/>
              <w:pageBreakBefore w:val="0"/>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vMerge w:val="restart"/>
            <w:tcBorders>
              <w:top w:val="single" w:color="auto" w:sz="4" w:space="0"/>
              <w:left w:val="single" w:color="auto" w:sz="4" w:space="0"/>
              <w:right w:val="single" w:color="auto" w:sz="4" w:space="0"/>
            </w:tcBorders>
            <w:noWrap w:val="0"/>
            <w:vAlign w:val="center"/>
          </w:tcPr>
          <w:p w14:paraId="60394EA9">
            <w:pPr>
              <w:keepNext w:val="0"/>
              <w:keepLines w:val="0"/>
              <w:pageBreakBefore w:val="0"/>
              <w:kinsoku/>
              <w:wordWrap/>
              <w:overflowPunct/>
              <w:topLinePunct w:val="0"/>
              <w:bidi w:val="0"/>
              <w:adjustRightInd w:val="0"/>
              <w:snapToGrid w:val="0"/>
              <w:spacing w:line="288" w:lineRule="auto"/>
              <w:ind w:left="0" w:firstLine="0" w:firstLineChars="0"/>
              <w:jc w:val="center"/>
              <w:rPr>
                <w:b/>
                <w:color w:val="auto"/>
                <w:sz w:val="21"/>
                <w:szCs w:val="21"/>
                <w:highlight w:val="none"/>
              </w:rPr>
            </w:pPr>
            <w:r>
              <w:rPr>
                <w:rFonts w:hint="eastAsia"/>
                <w:color w:val="auto"/>
                <w:sz w:val="21"/>
                <w:szCs w:val="21"/>
                <w:highlight w:val="none"/>
              </w:rPr>
              <w:t>现场作业规范</w:t>
            </w: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D9EC2F0">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14、</w:t>
            </w:r>
            <w:r>
              <w:rPr>
                <w:rFonts w:ascii="宋体"/>
                <w:color w:val="auto"/>
                <w:sz w:val="21"/>
                <w:szCs w:val="21"/>
                <w:highlight w:val="none"/>
              </w:rPr>
              <w:t>扫路车作业时车速≤10km/h，清扫时必须启用警示灯，清扫时须喷水压尘。清洗道路时高压冲洗车速度保持在5km/h-10km/h。电动垃圾清运车、电动保洁车、电动高压清洗车，小型电动或燃油扫路车行驶速度≤20km/h。</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5BCCADBB">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14、</w:t>
            </w:r>
            <w:r>
              <w:rPr>
                <w:rFonts w:ascii="宋体"/>
                <w:color w:val="auto"/>
                <w:sz w:val="21"/>
                <w:szCs w:val="21"/>
                <w:highlight w:val="none"/>
              </w:rPr>
              <w:t>扫路车清扫时超过规定车速的，每发生1次，扣</w:t>
            </w:r>
            <w:r>
              <w:rPr>
                <w:rFonts w:hint="eastAsia" w:ascii="宋体"/>
                <w:color w:val="auto"/>
                <w:sz w:val="21"/>
                <w:szCs w:val="21"/>
                <w:highlight w:val="none"/>
              </w:rPr>
              <w:t>1</w:t>
            </w:r>
            <w:r>
              <w:rPr>
                <w:rFonts w:ascii="宋体"/>
                <w:color w:val="auto"/>
                <w:sz w:val="21"/>
                <w:szCs w:val="21"/>
                <w:highlight w:val="none"/>
              </w:rPr>
              <w:t>分。未开启警示灯的，每发生1次，扣</w:t>
            </w:r>
            <w:r>
              <w:rPr>
                <w:rFonts w:hint="eastAsia" w:ascii="宋体"/>
                <w:color w:val="auto"/>
                <w:sz w:val="21"/>
                <w:szCs w:val="21"/>
                <w:highlight w:val="none"/>
              </w:rPr>
              <w:t>1</w:t>
            </w:r>
            <w:r>
              <w:rPr>
                <w:rFonts w:ascii="宋体"/>
                <w:color w:val="auto"/>
                <w:sz w:val="21"/>
                <w:szCs w:val="21"/>
                <w:highlight w:val="none"/>
              </w:rPr>
              <w:t>分。未喷水压尘的，每发生1次，扣</w:t>
            </w:r>
            <w:r>
              <w:rPr>
                <w:rFonts w:hint="eastAsia" w:ascii="宋体"/>
                <w:color w:val="auto"/>
                <w:sz w:val="21"/>
                <w:szCs w:val="21"/>
                <w:highlight w:val="none"/>
              </w:rPr>
              <w:t>1</w:t>
            </w:r>
            <w:r>
              <w:rPr>
                <w:rFonts w:ascii="宋体"/>
                <w:color w:val="auto"/>
                <w:sz w:val="21"/>
                <w:szCs w:val="21"/>
                <w:highlight w:val="none"/>
              </w:rPr>
              <w:t>分。高压冲洗车作业时速度超过10km/h的，每发生1次，扣</w:t>
            </w:r>
            <w:r>
              <w:rPr>
                <w:rFonts w:hint="eastAsia" w:ascii="宋体"/>
                <w:color w:val="auto"/>
                <w:sz w:val="21"/>
                <w:szCs w:val="21"/>
                <w:highlight w:val="none"/>
              </w:rPr>
              <w:t>1</w:t>
            </w:r>
            <w:r>
              <w:rPr>
                <w:rFonts w:ascii="宋体"/>
                <w:color w:val="auto"/>
                <w:sz w:val="21"/>
                <w:szCs w:val="21"/>
                <w:highlight w:val="none"/>
              </w:rPr>
              <w:t>分。电动垃圾清运车、电动保洁车、电动高压清洗车，小型电动或燃油扫路车行驶速度超过20km/h的，每发现1次，扣</w:t>
            </w:r>
            <w:r>
              <w:rPr>
                <w:rFonts w:hint="eastAsia" w:ascii="宋体"/>
                <w:color w:val="auto"/>
                <w:sz w:val="21"/>
                <w:szCs w:val="21"/>
                <w:highlight w:val="none"/>
              </w:rPr>
              <w:t>1</w:t>
            </w:r>
            <w:r>
              <w:rPr>
                <w:rFonts w:ascii="宋体"/>
                <w:color w:val="auto"/>
                <w:sz w:val="21"/>
                <w:szCs w:val="21"/>
                <w:highlight w:val="none"/>
              </w:rPr>
              <w:t>分。</w:t>
            </w:r>
          </w:p>
        </w:tc>
      </w:tr>
      <w:tr w14:paraId="1DC7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30" w:type="dxa"/>
            <w:vMerge w:val="continue"/>
            <w:tcBorders>
              <w:left w:val="single" w:color="auto" w:sz="4" w:space="0"/>
              <w:right w:val="single" w:color="auto" w:sz="4" w:space="0"/>
            </w:tcBorders>
            <w:noWrap w:val="0"/>
            <w:vAlign w:val="center"/>
          </w:tcPr>
          <w:p w14:paraId="5EA41309">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26C01211">
            <w:pPr>
              <w:keepNext w:val="0"/>
              <w:keepLines w:val="0"/>
              <w:pageBreakBefore w:val="0"/>
              <w:widowControl/>
              <w:kinsoku/>
              <w:wordWrap/>
              <w:overflowPunct/>
              <w:topLinePunct w:val="0"/>
              <w:bidi w:val="0"/>
              <w:adjustRightInd w:val="0"/>
              <w:snapToGrid w:val="0"/>
              <w:spacing w:line="288" w:lineRule="auto"/>
              <w:ind w:left="0" w:firstLine="0" w:firstLineChars="0"/>
              <w:jc w:val="center"/>
              <w:rPr>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4A22B169">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15、</w:t>
            </w:r>
            <w:r>
              <w:rPr>
                <w:rFonts w:ascii="宋体"/>
                <w:color w:val="auto"/>
                <w:sz w:val="21"/>
                <w:szCs w:val="21"/>
                <w:highlight w:val="none"/>
              </w:rPr>
              <w:t>环卫工人统一配置捡拾垃圾的手动钳、畚斗等作业工具，作业工具按规定放置。</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5643D329">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15、</w:t>
            </w:r>
            <w:r>
              <w:rPr>
                <w:rFonts w:ascii="宋体"/>
                <w:color w:val="auto"/>
                <w:sz w:val="21"/>
                <w:szCs w:val="21"/>
                <w:highlight w:val="none"/>
              </w:rPr>
              <w:t>环卫工人未使用统一的保洁工具的每人次扣1分；将作业工具堆在绿化带等露天场所现象的，每次扣1分。</w:t>
            </w:r>
          </w:p>
        </w:tc>
      </w:tr>
      <w:tr w14:paraId="41D8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0" w:type="dxa"/>
            <w:vMerge w:val="continue"/>
            <w:tcBorders>
              <w:left w:val="single" w:color="auto" w:sz="4" w:space="0"/>
              <w:right w:val="single" w:color="auto" w:sz="4" w:space="0"/>
            </w:tcBorders>
            <w:noWrap w:val="0"/>
            <w:vAlign w:val="center"/>
          </w:tcPr>
          <w:p w14:paraId="015A34E0">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1AEDEAC2">
            <w:pPr>
              <w:keepNext w:val="0"/>
              <w:keepLines w:val="0"/>
              <w:pageBreakBefore w:val="0"/>
              <w:widowControl/>
              <w:kinsoku/>
              <w:wordWrap/>
              <w:overflowPunct/>
              <w:topLinePunct w:val="0"/>
              <w:bidi w:val="0"/>
              <w:adjustRightInd w:val="0"/>
              <w:snapToGrid w:val="0"/>
              <w:spacing w:line="288" w:lineRule="auto"/>
              <w:ind w:left="0" w:firstLine="0" w:firstLineChars="0"/>
              <w:jc w:val="center"/>
              <w:rPr>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0AC164F">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宋体"/>
                <w:color w:val="auto"/>
                <w:sz w:val="21"/>
                <w:szCs w:val="21"/>
                <w:highlight w:val="none"/>
              </w:rPr>
            </w:pPr>
            <w:r>
              <w:rPr>
                <w:rFonts w:hint="eastAsia" w:ascii="宋体" w:hAnsi="宋体"/>
                <w:color w:val="auto"/>
                <w:sz w:val="21"/>
                <w:szCs w:val="21"/>
                <w:highlight w:val="none"/>
              </w:rPr>
              <w:t>16、</w:t>
            </w:r>
            <w:r>
              <w:rPr>
                <w:rFonts w:ascii="宋体"/>
                <w:color w:val="auto"/>
                <w:sz w:val="21"/>
                <w:szCs w:val="21"/>
                <w:highlight w:val="none"/>
              </w:rPr>
              <w:t>垃圾应倾倒在规定地点，不得焚烧垃圾、树叶。落叶旺季做到及时清扫和转运处理（景观道路除外）。</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5DB3D45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16、</w:t>
            </w:r>
            <w:r>
              <w:rPr>
                <w:rFonts w:ascii="宋体"/>
                <w:color w:val="auto"/>
                <w:sz w:val="21"/>
                <w:szCs w:val="21"/>
                <w:highlight w:val="none"/>
              </w:rPr>
              <w:t>垃圾未倾倒在规定地点或焚烧垃圾、树叶的每次扣</w:t>
            </w:r>
            <w:r>
              <w:rPr>
                <w:rFonts w:hint="eastAsia" w:ascii="宋体"/>
                <w:color w:val="auto"/>
                <w:sz w:val="21"/>
                <w:szCs w:val="21"/>
                <w:highlight w:val="none"/>
              </w:rPr>
              <w:t>2</w:t>
            </w:r>
            <w:r>
              <w:rPr>
                <w:rFonts w:ascii="宋体"/>
                <w:color w:val="auto"/>
                <w:sz w:val="21"/>
                <w:szCs w:val="21"/>
                <w:highlight w:val="none"/>
              </w:rPr>
              <w:t>分。落叶旺季未及时清扫落叶的每条道路扣</w:t>
            </w:r>
            <w:r>
              <w:rPr>
                <w:rFonts w:hint="eastAsia" w:ascii="宋体"/>
                <w:color w:val="auto"/>
                <w:sz w:val="21"/>
                <w:szCs w:val="21"/>
                <w:highlight w:val="none"/>
              </w:rPr>
              <w:t>0.5</w:t>
            </w:r>
            <w:r>
              <w:rPr>
                <w:rFonts w:ascii="宋体"/>
                <w:color w:val="auto"/>
                <w:sz w:val="21"/>
                <w:szCs w:val="21"/>
                <w:highlight w:val="none"/>
              </w:rPr>
              <w:t>分，未及时转运处理树叶的每次扣</w:t>
            </w:r>
            <w:r>
              <w:rPr>
                <w:rFonts w:hint="eastAsia" w:ascii="宋体"/>
                <w:color w:val="auto"/>
                <w:sz w:val="21"/>
                <w:szCs w:val="21"/>
                <w:highlight w:val="none"/>
              </w:rPr>
              <w:t>1</w:t>
            </w:r>
            <w:r>
              <w:rPr>
                <w:rFonts w:ascii="宋体"/>
                <w:color w:val="auto"/>
                <w:sz w:val="21"/>
                <w:szCs w:val="21"/>
                <w:highlight w:val="none"/>
              </w:rPr>
              <w:t>分。景观道路雨天未及时清理转运的每条道路扣</w:t>
            </w:r>
            <w:r>
              <w:rPr>
                <w:rFonts w:hint="eastAsia" w:ascii="宋体"/>
                <w:color w:val="auto"/>
                <w:sz w:val="21"/>
                <w:szCs w:val="21"/>
                <w:highlight w:val="none"/>
              </w:rPr>
              <w:t>1</w:t>
            </w:r>
            <w:r>
              <w:rPr>
                <w:rFonts w:ascii="宋体"/>
                <w:color w:val="auto"/>
                <w:sz w:val="21"/>
                <w:szCs w:val="21"/>
                <w:highlight w:val="none"/>
              </w:rPr>
              <w:t>分。</w:t>
            </w:r>
          </w:p>
        </w:tc>
      </w:tr>
      <w:tr w14:paraId="0873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0" w:type="dxa"/>
            <w:vMerge w:val="continue"/>
            <w:tcBorders>
              <w:left w:val="single" w:color="auto" w:sz="4" w:space="0"/>
              <w:right w:val="single" w:color="auto" w:sz="4" w:space="0"/>
            </w:tcBorders>
            <w:noWrap w:val="0"/>
            <w:vAlign w:val="center"/>
          </w:tcPr>
          <w:p w14:paraId="3F273DE2">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1DAD9A8F">
            <w:pPr>
              <w:keepNext w:val="0"/>
              <w:keepLines w:val="0"/>
              <w:pageBreakBefore w:val="0"/>
              <w:widowControl/>
              <w:kinsoku/>
              <w:wordWrap/>
              <w:overflowPunct/>
              <w:topLinePunct w:val="0"/>
              <w:bidi w:val="0"/>
              <w:adjustRightInd w:val="0"/>
              <w:snapToGrid w:val="0"/>
              <w:spacing w:line="288" w:lineRule="auto"/>
              <w:ind w:left="0" w:firstLine="0" w:firstLineChars="0"/>
              <w:jc w:val="center"/>
              <w:rPr>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71CE2D7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color w:val="auto"/>
                <w:sz w:val="21"/>
                <w:szCs w:val="21"/>
                <w:highlight w:val="none"/>
              </w:rPr>
            </w:pPr>
            <w:r>
              <w:rPr>
                <w:rFonts w:hint="eastAsia" w:ascii="宋体"/>
                <w:color w:val="auto"/>
                <w:sz w:val="21"/>
                <w:szCs w:val="21"/>
                <w:highlight w:val="none"/>
              </w:rPr>
              <w:t>17、</w:t>
            </w:r>
            <w:r>
              <w:rPr>
                <w:rFonts w:ascii="宋体"/>
                <w:color w:val="auto"/>
                <w:sz w:val="21"/>
                <w:szCs w:val="21"/>
                <w:highlight w:val="none"/>
              </w:rPr>
              <w:t>环卫工人应穿着统一配发的工作服、工作帽。着装要整齐、整洁。环卫工人服只限于在工作时间或因工作需要时穿着，衣服整洁，不破旧，无污渍。</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5ED5C7E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color w:val="auto"/>
                <w:sz w:val="21"/>
                <w:szCs w:val="21"/>
                <w:highlight w:val="none"/>
              </w:rPr>
            </w:pPr>
            <w:r>
              <w:rPr>
                <w:rFonts w:hint="eastAsia" w:ascii="宋体"/>
                <w:color w:val="auto"/>
                <w:sz w:val="21"/>
                <w:szCs w:val="21"/>
                <w:highlight w:val="none"/>
              </w:rPr>
              <w:t>17、</w:t>
            </w:r>
            <w:r>
              <w:rPr>
                <w:rFonts w:ascii="宋体"/>
                <w:color w:val="auto"/>
                <w:sz w:val="21"/>
                <w:szCs w:val="21"/>
                <w:highlight w:val="none"/>
              </w:rPr>
              <w:t>环卫工人着装不规范，衣冠不整（如钮扣不扣、工作帽歪戴、穿拖鞋上岗等）、服装不洁、未穿着统一的工作服，非工作原因穿着工人服，每人次扣</w:t>
            </w:r>
            <w:r>
              <w:rPr>
                <w:rFonts w:hint="eastAsia" w:ascii="宋体"/>
                <w:color w:val="auto"/>
                <w:sz w:val="21"/>
                <w:szCs w:val="21"/>
                <w:highlight w:val="none"/>
              </w:rPr>
              <w:t>0.5</w:t>
            </w:r>
            <w:r>
              <w:rPr>
                <w:rFonts w:ascii="宋体"/>
                <w:color w:val="auto"/>
                <w:sz w:val="21"/>
                <w:szCs w:val="21"/>
                <w:highlight w:val="none"/>
              </w:rPr>
              <w:t>分</w:t>
            </w:r>
            <w:r>
              <w:rPr>
                <w:rFonts w:hint="eastAsia" w:ascii="宋体"/>
                <w:color w:val="auto"/>
                <w:sz w:val="21"/>
                <w:szCs w:val="21"/>
                <w:highlight w:val="none"/>
              </w:rPr>
              <w:t>。</w:t>
            </w:r>
          </w:p>
        </w:tc>
      </w:tr>
      <w:tr w14:paraId="552B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0" w:type="dxa"/>
            <w:vMerge w:val="continue"/>
            <w:tcBorders>
              <w:left w:val="single" w:color="auto" w:sz="4" w:space="0"/>
              <w:right w:val="single" w:color="auto" w:sz="4" w:space="0"/>
            </w:tcBorders>
            <w:noWrap w:val="0"/>
            <w:vAlign w:val="center"/>
          </w:tcPr>
          <w:p w14:paraId="42FD8252">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vMerge w:val="continue"/>
            <w:tcBorders>
              <w:left w:val="single" w:color="auto" w:sz="4" w:space="0"/>
              <w:right w:val="single" w:color="auto" w:sz="4" w:space="0"/>
            </w:tcBorders>
            <w:noWrap w:val="0"/>
            <w:vAlign w:val="center"/>
          </w:tcPr>
          <w:p w14:paraId="3575BAC7">
            <w:pPr>
              <w:keepNext w:val="0"/>
              <w:keepLines w:val="0"/>
              <w:pageBreakBefore w:val="0"/>
              <w:widowControl/>
              <w:kinsoku/>
              <w:wordWrap/>
              <w:overflowPunct/>
              <w:topLinePunct w:val="0"/>
              <w:bidi w:val="0"/>
              <w:adjustRightInd w:val="0"/>
              <w:snapToGrid w:val="0"/>
              <w:spacing w:line="288" w:lineRule="auto"/>
              <w:ind w:left="0" w:firstLine="0" w:firstLineChars="0"/>
              <w:jc w:val="center"/>
              <w:rPr>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7DA68830">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color w:val="auto"/>
                <w:sz w:val="21"/>
                <w:szCs w:val="21"/>
                <w:highlight w:val="none"/>
              </w:rPr>
            </w:pPr>
            <w:r>
              <w:rPr>
                <w:rFonts w:hint="eastAsia" w:ascii="宋体"/>
                <w:color w:val="auto"/>
                <w:sz w:val="21"/>
                <w:szCs w:val="21"/>
                <w:highlight w:val="none"/>
              </w:rPr>
              <w:t>18、</w:t>
            </w:r>
            <w:r>
              <w:rPr>
                <w:rFonts w:ascii="宋体"/>
                <w:color w:val="auto"/>
                <w:sz w:val="21"/>
                <w:szCs w:val="21"/>
                <w:highlight w:val="none"/>
              </w:rPr>
              <w:t>环卫工人在工作期间不得做与工作无关的事情（特殊情况除外）。不准边作业边吸烟、吃东西。不得成群闲聊，聚众打牌休闲。</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57227C09">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color w:val="auto"/>
                <w:sz w:val="21"/>
                <w:szCs w:val="21"/>
                <w:highlight w:val="none"/>
              </w:rPr>
            </w:pPr>
            <w:r>
              <w:rPr>
                <w:rFonts w:hint="eastAsia" w:ascii="宋体"/>
                <w:color w:val="auto"/>
                <w:sz w:val="21"/>
                <w:szCs w:val="21"/>
                <w:highlight w:val="none"/>
              </w:rPr>
              <w:t>18、</w:t>
            </w:r>
            <w:r>
              <w:rPr>
                <w:rFonts w:ascii="宋体"/>
                <w:color w:val="auto"/>
                <w:sz w:val="21"/>
                <w:szCs w:val="21"/>
                <w:highlight w:val="none"/>
              </w:rPr>
              <w:t>环卫工人在工作期间边作业边吸烟、吃东西，成群闲聊，聚众打牌的，每人次扣1分。</w:t>
            </w:r>
          </w:p>
        </w:tc>
      </w:tr>
      <w:tr w14:paraId="3F37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0" w:type="dxa"/>
            <w:vMerge w:val="continue"/>
            <w:tcBorders>
              <w:left w:val="single" w:color="auto" w:sz="4" w:space="0"/>
              <w:right w:val="single" w:color="auto" w:sz="4" w:space="0"/>
            </w:tcBorders>
            <w:noWrap w:val="0"/>
            <w:vAlign w:val="center"/>
          </w:tcPr>
          <w:p w14:paraId="5D8C3C2E">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vMerge w:val="continue"/>
            <w:tcBorders>
              <w:left w:val="single" w:color="auto" w:sz="4" w:space="0"/>
              <w:bottom w:val="single" w:color="auto" w:sz="4" w:space="0"/>
              <w:right w:val="single" w:color="auto" w:sz="4" w:space="0"/>
            </w:tcBorders>
            <w:noWrap w:val="0"/>
            <w:vAlign w:val="center"/>
          </w:tcPr>
          <w:p w14:paraId="380B5208">
            <w:pPr>
              <w:keepNext w:val="0"/>
              <w:keepLines w:val="0"/>
              <w:pageBreakBefore w:val="0"/>
              <w:widowControl/>
              <w:kinsoku/>
              <w:wordWrap/>
              <w:overflowPunct/>
              <w:topLinePunct w:val="0"/>
              <w:bidi w:val="0"/>
              <w:adjustRightInd w:val="0"/>
              <w:snapToGrid w:val="0"/>
              <w:spacing w:line="288" w:lineRule="auto"/>
              <w:ind w:left="0" w:firstLine="0" w:firstLineChars="0"/>
              <w:jc w:val="center"/>
              <w:rPr>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3537FFC">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color w:val="auto"/>
                <w:sz w:val="21"/>
                <w:szCs w:val="21"/>
                <w:highlight w:val="none"/>
              </w:rPr>
            </w:pPr>
            <w:r>
              <w:rPr>
                <w:rFonts w:hint="eastAsia" w:ascii="宋体"/>
                <w:color w:val="auto"/>
                <w:sz w:val="21"/>
                <w:szCs w:val="21"/>
                <w:highlight w:val="none"/>
              </w:rPr>
              <w:t>19、</w:t>
            </w:r>
            <w:r>
              <w:rPr>
                <w:rFonts w:ascii="宋体"/>
                <w:color w:val="auto"/>
                <w:sz w:val="21"/>
                <w:szCs w:val="21"/>
                <w:highlight w:val="none"/>
              </w:rPr>
              <w:t>环卫工人进行保洁作业时要遵守交通规则，环卫作业要实行顺行作业，不准横穿马路，不准逆向行驶，不准乱闯交通信号灯，不准攀爬隔离护栏。驾驶环卫电动车辆时严禁骑车带人或上机动车道行驶(临时借道除外)。驾驶环卫作业车辆时，不准向窗外扔杂物或吐痰，遇到人行横道线要减速慢行，礼让行人；</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076D00C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color w:val="auto"/>
                <w:sz w:val="21"/>
                <w:szCs w:val="21"/>
                <w:highlight w:val="none"/>
              </w:rPr>
            </w:pPr>
            <w:r>
              <w:rPr>
                <w:rFonts w:hint="eastAsia" w:ascii="宋体"/>
                <w:color w:val="auto"/>
                <w:sz w:val="21"/>
                <w:szCs w:val="21"/>
                <w:highlight w:val="none"/>
              </w:rPr>
              <w:t>19、</w:t>
            </w:r>
            <w:r>
              <w:rPr>
                <w:rFonts w:ascii="宋体"/>
                <w:color w:val="auto"/>
                <w:sz w:val="21"/>
                <w:szCs w:val="21"/>
                <w:highlight w:val="none"/>
              </w:rPr>
              <w:t>保洁员不遵守交通规则，在非机动车道骑自行车逆向行驶的每人次扣</w:t>
            </w:r>
            <w:r>
              <w:rPr>
                <w:rFonts w:hint="eastAsia" w:ascii="宋体"/>
                <w:color w:val="auto"/>
                <w:sz w:val="21"/>
                <w:szCs w:val="21"/>
                <w:highlight w:val="none"/>
              </w:rPr>
              <w:t>2</w:t>
            </w:r>
            <w:r>
              <w:rPr>
                <w:rFonts w:ascii="宋体"/>
                <w:color w:val="auto"/>
                <w:sz w:val="21"/>
                <w:szCs w:val="21"/>
                <w:highlight w:val="none"/>
              </w:rPr>
              <w:t>分；乱穿、乱闯交通信号灯，攀爬隔离护栏的，驾驶环卫电动车辆时骑车带人或上机动车道行驶（临时借道除外）的每人次扣2分;驾驶环卫作业车辆时，向窗外扔杂物或吐痰，遇到人行横道线没有减速慢行礼让人，每人次扣3分。</w:t>
            </w:r>
          </w:p>
        </w:tc>
      </w:tr>
      <w:tr w14:paraId="4A6D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0" w:type="dxa"/>
            <w:vMerge w:val="continue"/>
            <w:tcBorders>
              <w:left w:val="single" w:color="auto" w:sz="4" w:space="0"/>
              <w:right w:val="single" w:color="auto" w:sz="4" w:space="0"/>
            </w:tcBorders>
            <w:noWrap w:val="0"/>
            <w:vAlign w:val="center"/>
          </w:tcPr>
          <w:p w14:paraId="14414126">
            <w:pPr>
              <w:keepNext w:val="0"/>
              <w:keepLines w:val="0"/>
              <w:pageBreakBefore w:val="0"/>
              <w:widowControl/>
              <w:kinsoku/>
              <w:wordWrap/>
              <w:overflowPunct/>
              <w:topLinePunct w:val="0"/>
              <w:bidi w:val="0"/>
              <w:adjustRightInd w:val="0"/>
              <w:snapToGrid w:val="0"/>
              <w:spacing w:line="288" w:lineRule="auto"/>
              <w:ind w:left="0" w:firstLine="0" w:firstLineChars="0"/>
              <w:jc w:val="left"/>
              <w:rPr>
                <w:b/>
                <w:color w:val="auto"/>
                <w:sz w:val="21"/>
                <w:szCs w:val="21"/>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04236409">
            <w:pPr>
              <w:keepNext w:val="0"/>
              <w:keepLines w:val="0"/>
              <w:pageBreakBefore w:val="0"/>
              <w:widowControl/>
              <w:kinsoku/>
              <w:wordWrap/>
              <w:overflowPunct/>
              <w:topLinePunct w:val="0"/>
              <w:bidi w:val="0"/>
              <w:adjustRightInd w:val="0"/>
              <w:snapToGrid w:val="0"/>
              <w:spacing w:line="288" w:lineRule="auto"/>
              <w:ind w:left="0" w:firstLine="0" w:firstLineChars="0"/>
              <w:jc w:val="center"/>
              <w:rPr>
                <w:rFonts w:hint="eastAsia"/>
                <w:color w:val="auto"/>
                <w:sz w:val="21"/>
                <w:szCs w:val="21"/>
                <w:highlight w:val="none"/>
              </w:rPr>
            </w:pPr>
            <w:r>
              <w:rPr>
                <w:rFonts w:hint="eastAsia"/>
                <w:color w:val="auto"/>
                <w:sz w:val="21"/>
                <w:szCs w:val="21"/>
                <w:highlight w:val="none"/>
              </w:rPr>
              <w:t>机械化作业落实情况</w:t>
            </w:r>
          </w:p>
        </w:tc>
        <w:tc>
          <w:tcPr>
            <w:tcW w:w="3208" w:type="dxa"/>
            <w:tcBorders>
              <w:top w:val="single" w:color="auto" w:sz="4" w:space="0"/>
              <w:left w:val="single" w:color="auto" w:sz="4" w:space="0"/>
              <w:bottom w:val="single" w:color="auto" w:sz="4" w:space="0"/>
              <w:right w:val="single" w:color="auto" w:sz="4" w:space="0"/>
            </w:tcBorders>
            <w:noWrap w:val="0"/>
            <w:vAlign w:val="center"/>
          </w:tcPr>
          <w:p w14:paraId="1FE2F74E">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color w:val="auto"/>
                <w:sz w:val="21"/>
                <w:szCs w:val="21"/>
                <w:highlight w:val="none"/>
              </w:rPr>
            </w:pPr>
            <w:r>
              <w:rPr>
                <w:rFonts w:hint="eastAsia" w:ascii="宋体"/>
                <w:color w:val="auto"/>
                <w:sz w:val="21"/>
                <w:szCs w:val="21"/>
                <w:highlight w:val="none"/>
              </w:rPr>
              <w:t>20、</w:t>
            </w:r>
            <w:r>
              <w:rPr>
                <w:rFonts w:ascii="宋体"/>
                <w:color w:val="auto"/>
                <w:sz w:val="21"/>
                <w:szCs w:val="21"/>
                <w:highlight w:val="none"/>
              </w:rPr>
              <w:t>道路每日首次普扫采取机械化为主、人工清扫为辅的清扫方式。清洗频次符合规定. 对不能实施大型机械化作业的道路施行小型机械化作业，并进行备案，提出实施计划，按照城区实施计划进行考核。</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27E26786">
            <w:pPr>
              <w:keepNext w:val="0"/>
              <w:keepLines w:val="0"/>
              <w:pageBreakBefore w:val="0"/>
              <w:widowControl/>
              <w:kinsoku/>
              <w:wordWrap/>
              <w:overflowPunct/>
              <w:topLinePunct w:val="0"/>
              <w:bidi w:val="0"/>
              <w:adjustRightInd w:val="0"/>
              <w:snapToGrid w:val="0"/>
              <w:spacing w:line="288" w:lineRule="auto"/>
              <w:ind w:left="0" w:firstLine="0" w:firstLineChars="0"/>
              <w:jc w:val="left"/>
              <w:textAlignment w:val="center"/>
              <w:rPr>
                <w:rFonts w:hint="eastAsia" w:ascii="宋体"/>
                <w:color w:val="auto"/>
                <w:sz w:val="21"/>
                <w:szCs w:val="21"/>
                <w:highlight w:val="none"/>
              </w:rPr>
            </w:pPr>
            <w:r>
              <w:rPr>
                <w:rFonts w:hint="eastAsia" w:ascii="宋体"/>
                <w:color w:val="auto"/>
                <w:sz w:val="21"/>
                <w:szCs w:val="21"/>
                <w:highlight w:val="none"/>
              </w:rPr>
              <w:t>20、</w:t>
            </w:r>
            <w:r>
              <w:rPr>
                <w:rFonts w:ascii="宋体"/>
                <w:color w:val="auto"/>
                <w:sz w:val="21"/>
                <w:szCs w:val="21"/>
                <w:highlight w:val="none"/>
              </w:rPr>
              <w:t>道路洒水、机扫、清洗频次未达到规定要求的，每少1次，扣</w:t>
            </w:r>
            <w:r>
              <w:rPr>
                <w:rFonts w:hint="eastAsia" w:ascii="宋体"/>
                <w:color w:val="auto"/>
                <w:sz w:val="21"/>
                <w:szCs w:val="21"/>
                <w:highlight w:val="none"/>
              </w:rPr>
              <w:t>1</w:t>
            </w:r>
            <w:r>
              <w:rPr>
                <w:rFonts w:ascii="宋体"/>
                <w:color w:val="auto"/>
                <w:sz w:val="21"/>
                <w:szCs w:val="21"/>
                <w:highlight w:val="none"/>
              </w:rPr>
              <w:t>分，作业未完成整个频次或未覆盖全路段的，每发生1次，扣</w:t>
            </w:r>
            <w:r>
              <w:rPr>
                <w:rFonts w:hint="eastAsia" w:ascii="宋体"/>
                <w:color w:val="auto"/>
                <w:sz w:val="21"/>
                <w:szCs w:val="21"/>
                <w:highlight w:val="none"/>
              </w:rPr>
              <w:t>1</w:t>
            </w:r>
            <w:r>
              <w:rPr>
                <w:rFonts w:ascii="宋体"/>
                <w:color w:val="auto"/>
                <w:sz w:val="21"/>
                <w:szCs w:val="21"/>
                <w:highlight w:val="none"/>
              </w:rPr>
              <w:t>分；道路洒水、机扫空驶的，每发生1次，扣</w:t>
            </w:r>
            <w:r>
              <w:rPr>
                <w:rFonts w:hint="eastAsia" w:ascii="宋体"/>
                <w:color w:val="auto"/>
                <w:sz w:val="21"/>
                <w:szCs w:val="21"/>
                <w:highlight w:val="none"/>
              </w:rPr>
              <w:t>1</w:t>
            </w:r>
            <w:r>
              <w:rPr>
                <w:rFonts w:ascii="宋体"/>
                <w:color w:val="auto"/>
                <w:sz w:val="21"/>
                <w:szCs w:val="21"/>
                <w:highlight w:val="none"/>
              </w:rPr>
              <w:t>分。首次普扫未落实扫路车清扫的，每发生1次，扣</w:t>
            </w:r>
            <w:r>
              <w:rPr>
                <w:rFonts w:hint="eastAsia" w:ascii="宋体"/>
                <w:color w:val="auto"/>
                <w:sz w:val="21"/>
                <w:szCs w:val="21"/>
                <w:highlight w:val="none"/>
              </w:rPr>
              <w:t>1</w:t>
            </w:r>
            <w:r>
              <w:rPr>
                <w:rFonts w:ascii="宋体"/>
                <w:color w:val="auto"/>
                <w:sz w:val="21"/>
                <w:szCs w:val="21"/>
                <w:highlight w:val="none"/>
              </w:rPr>
              <w:t>分。未提前上报调整后作业计划的，按原计划检查考核。</w:t>
            </w:r>
            <w:r>
              <w:rPr>
                <w:rFonts w:hint="eastAsia" w:ascii="宋体"/>
                <w:color w:val="auto"/>
                <w:sz w:val="21"/>
                <w:szCs w:val="21"/>
                <w:highlight w:val="none"/>
              </w:rPr>
              <w:t xml:space="preserve"> </w:t>
            </w:r>
          </w:p>
        </w:tc>
      </w:tr>
      <w:tr w14:paraId="7810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0" w:type="dxa"/>
            <w:vMerge w:val="restart"/>
            <w:tcBorders>
              <w:left w:val="single" w:color="auto" w:sz="4" w:space="0"/>
              <w:right w:val="single" w:color="auto" w:sz="4" w:space="0"/>
            </w:tcBorders>
            <w:noWrap w:val="0"/>
            <w:vAlign w:val="center"/>
          </w:tcPr>
          <w:p w14:paraId="7B35EE6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eastAsia="zh-CN"/>
              </w:rPr>
              <w:t>（</w:t>
            </w:r>
            <w:r>
              <w:rPr>
                <w:rFonts w:hint="eastAsia" w:ascii="宋体" w:hAnsi="Times New Roman" w:eastAsia="宋体" w:cs="Times New Roman"/>
                <w:color w:val="auto"/>
                <w:sz w:val="21"/>
                <w:szCs w:val="21"/>
                <w:highlight w:val="none"/>
                <w:lang w:val="en-US" w:eastAsia="zh-CN"/>
              </w:rPr>
              <w:t>三</w:t>
            </w:r>
            <w:r>
              <w:rPr>
                <w:rFonts w:hint="eastAsia" w:ascii="宋体" w:hAnsi="Times New Roman" w:eastAsia="宋体" w:cs="Times New Roman"/>
                <w:color w:val="auto"/>
                <w:sz w:val="21"/>
                <w:szCs w:val="21"/>
                <w:highlight w:val="none"/>
                <w:lang w:eastAsia="zh-CN"/>
              </w:rPr>
              <w:t>）</w:t>
            </w:r>
            <w:r>
              <w:rPr>
                <w:rFonts w:hint="eastAsia" w:ascii="宋体" w:hAnsi="Times New Roman" w:eastAsia="宋体" w:cs="Times New Roman"/>
                <w:color w:val="auto"/>
                <w:sz w:val="21"/>
                <w:szCs w:val="21"/>
                <w:highlight w:val="none"/>
              </w:rPr>
              <w:t>农村垃圾清运</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ECD6358">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1980C75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eastAsia="zh-CN"/>
              </w:rPr>
              <w:t>21、农村</w:t>
            </w:r>
            <w:r>
              <w:rPr>
                <w:rFonts w:hint="eastAsia" w:ascii="宋体" w:hAnsi="Times New Roman" w:eastAsia="宋体" w:cs="Times New Roman"/>
                <w:color w:val="auto"/>
                <w:sz w:val="21"/>
                <w:szCs w:val="21"/>
                <w:highlight w:val="none"/>
              </w:rPr>
              <w:t>垃圾池日产日清</w:t>
            </w:r>
            <w:r>
              <w:rPr>
                <w:rFonts w:hint="eastAsia" w:ascii="宋体" w:hAnsi="Times New Roman" w:eastAsia="宋体" w:cs="Times New Roman"/>
                <w:color w:val="auto"/>
                <w:sz w:val="21"/>
                <w:szCs w:val="21"/>
                <w:highlight w:val="none"/>
                <w:lang w:eastAsia="zh-CN"/>
              </w:rPr>
              <w:t>（</w:t>
            </w:r>
            <w:r>
              <w:rPr>
                <w:rFonts w:hint="eastAsia" w:ascii="宋体" w:hAnsi="Times New Roman" w:eastAsia="宋体" w:cs="Times New Roman"/>
                <w:color w:val="auto"/>
                <w:sz w:val="21"/>
                <w:szCs w:val="21"/>
                <w:highlight w:val="none"/>
                <w:lang w:val="en-US" w:eastAsia="zh-CN"/>
              </w:rPr>
              <w:t>健跳港以南范围的农村生活垃圾及大件垃圾直接清运至浦坝港三门康恒绿能再生能源公司处理</w:t>
            </w:r>
            <w:r>
              <w:rPr>
                <w:rFonts w:hint="eastAsia" w:ascii="宋体" w:hAnsi="Times New Roman" w:eastAsia="宋体" w:cs="Times New Roman"/>
                <w:color w:val="auto"/>
                <w:sz w:val="21"/>
                <w:szCs w:val="21"/>
                <w:highlight w:val="none"/>
                <w:lang w:eastAsia="zh-CN"/>
              </w:rPr>
              <w:t>）。</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46D1DE57">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每</w:t>
            </w:r>
            <w:r>
              <w:rPr>
                <w:rFonts w:hint="eastAsia" w:ascii="宋体" w:hAnsi="Times New Roman" w:eastAsia="宋体" w:cs="Times New Roman"/>
                <w:color w:val="auto"/>
                <w:sz w:val="21"/>
                <w:szCs w:val="21"/>
                <w:highlight w:val="none"/>
                <w:lang w:val="en-US" w:eastAsia="zh-CN"/>
              </w:rPr>
              <w:t>次村里反馈或者现场督查发现</w:t>
            </w:r>
            <w:r>
              <w:rPr>
                <w:rFonts w:hint="eastAsia" w:ascii="宋体" w:hAnsi="Times New Roman" w:eastAsia="宋体" w:cs="Times New Roman"/>
                <w:color w:val="auto"/>
                <w:sz w:val="21"/>
                <w:szCs w:val="21"/>
                <w:highlight w:val="none"/>
              </w:rPr>
              <w:t>垃圾池</w:t>
            </w:r>
            <w:r>
              <w:rPr>
                <w:rFonts w:hint="eastAsia" w:ascii="宋体" w:hAnsi="Times New Roman" w:eastAsia="宋体" w:cs="Times New Roman"/>
                <w:color w:val="auto"/>
                <w:sz w:val="21"/>
                <w:szCs w:val="21"/>
                <w:highlight w:val="none"/>
                <w:lang w:val="en-US" w:eastAsia="zh-CN"/>
              </w:rPr>
              <w:t>满</w:t>
            </w:r>
            <w:r>
              <w:rPr>
                <w:rFonts w:hint="eastAsia" w:ascii="宋体" w:hAnsi="Times New Roman" w:eastAsia="宋体" w:cs="Times New Roman"/>
                <w:color w:val="auto"/>
                <w:sz w:val="21"/>
                <w:szCs w:val="21"/>
                <w:highlight w:val="none"/>
              </w:rPr>
              <w:t>未清理扣2分，</w:t>
            </w:r>
            <w:r>
              <w:rPr>
                <w:rFonts w:hint="eastAsia" w:ascii="宋体" w:hAnsi="Times New Roman" w:eastAsia="宋体" w:cs="Times New Roman"/>
                <w:color w:val="auto"/>
                <w:sz w:val="21"/>
                <w:szCs w:val="21"/>
                <w:highlight w:val="none"/>
                <w:lang w:val="en-US" w:eastAsia="zh-CN"/>
              </w:rPr>
              <w:t>隔日</w:t>
            </w:r>
            <w:r>
              <w:rPr>
                <w:rFonts w:hint="eastAsia" w:ascii="宋体" w:hAnsi="Times New Roman" w:eastAsia="宋体" w:cs="Times New Roman"/>
                <w:color w:val="auto"/>
                <w:sz w:val="21"/>
                <w:szCs w:val="21"/>
                <w:highlight w:val="none"/>
              </w:rPr>
              <w:t>未清理扣4分，以此类推翻倍扣分。</w:t>
            </w:r>
          </w:p>
        </w:tc>
      </w:tr>
      <w:tr w14:paraId="736E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830" w:type="dxa"/>
            <w:vMerge w:val="continue"/>
            <w:tcBorders>
              <w:left w:val="single" w:color="auto" w:sz="4" w:space="0"/>
              <w:right w:val="single" w:color="auto" w:sz="4" w:space="0"/>
            </w:tcBorders>
            <w:noWrap w:val="0"/>
            <w:vAlign w:val="center"/>
          </w:tcPr>
          <w:p w14:paraId="66E94B67">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Times New Roman" w:eastAsia="宋体" w:cs="Times New Roman"/>
                <w:color w:val="auto"/>
                <w:sz w:val="21"/>
                <w:szCs w:val="21"/>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3CD19A7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3878DB7B">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eastAsia="zh-CN"/>
              </w:rPr>
              <w:t>22、</w:t>
            </w:r>
            <w:r>
              <w:rPr>
                <w:rFonts w:hint="eastAsia" w:ascii="宋体" w:hAnsi="Times New Roman" w:eastAsia="宋体" w:cs="Times New Roman"/>
                <w:color w:val="auto"/>
                <w:sz w:val="21"/>
                <w:szCs w:val="21"/>
                <w:highlight w:val="none"/>
              </w:rPr>
              <w:t>垃圾池</w:t>
            </w:r>
            <w:r>
              <w:rPr>
                <w:rFonts w:hint="eastAsia" w:ascii="宋体" w:hAnsi="Times New Roman" w:eastAsia="宋体" w:cs="Times New Roman"/>
                <w:color w:val="auto"/>
                <w:sz w:val="21"/>
                <w:szCs w:val="21"/>
                <w:highlight w:val="none"/>
                <w:lang w:val="en-US" w:eastAsia="zh-CN"/>
              </w:rPr>
              <w:t>不得出现</w:t>
            </w:r>
            <w:r>
              <w:rPr>
                <w:rFonts w:hint="eastAsia" w:ascii="宋体" w:hAnsi="Times New Roman" w:eastAsia="宋体" w:cs="Times New Roman"/>
                <w:color w:val="auto"/>
                <w:sz w:val="21"/>
                <w:szCs w:val="21"/>
                <w:highlight w:val="none"/>
              </w:rPr>
              <w:t>焚烧现象</w:t>
            </w:r>
            <w:r>
              <w:rPr>
                <w:rFonts w:hint="eastAsia" w:ascii="宋体" w:hAnsi="Times New Roman" w:eastAsia="宋体" w:cs="Times New Roman"/>
                <w:color w:val="auto"/>
                <w:sz w:val="21"/>
                <w:szCs w:val="21"/>
                <w:highlight w:val="none"/>
                <w:lang w:eastAsia="zh-CN"/>
              </w:rPr>
              <w:t>。</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4EA89F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清运人员焚烧垃圾</w:t>
            </w:r>
            <w:r>
              <w:rPr>
                <w:rFonts w:hint="eastAsia" w:ascii="宋体" w:hAnsi="Times New Roman" w:eastAsia="宋体" w:cs="Times New Roman"/>
                <w:color w:val="auto"/>
                <w:sz w:val="21"/>
                <w:szCs w:val="21"/>
                <w:highlight w:val="none"/>
                <w:lang w:val="en-US" w:eastAsia="zh-CN"/>
              </w:rPr>
              <w:t>扣20</w:t>
            </w:r>
            <w:r>
              <w:rPr>
                <w:rFonts w:hint="eastAsia" w:ascii="宋体" w:hAnsi="Times New Roman" w:eastAsia="宋体" w:cs="Times New Roman"/>
                <w:color w:val="auto"/>
                <w:sz w:val="21"/>
                <w:szCs w:val="21"/>
                <w:highlight w:val="none"/>
              </w:rPr>
              <w:t>分。</w:t>
            </w:r>
          </w:p>
        </w:tc>
      </w:tr>
      <w:tr w14:paraId="024E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30" w:type="dxa"/>
            <w:vMerge w:val="continue"/>
            <w:tcBorders>
              <w:left w:val="single" w:color="auto" w:sz="4" w:space="0"/>
              <w:right w:val="single" w:color="auto" w:sz="4" w:space="0"/>
            </w:tcBorders>
            <w:noWrap w:val="0"/>
            <w:vAlign w:val="center"/>
          </w:tcPr>
          <w:p w14:paraId="2365D07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Times New Roman" w:eastAsia="宋体" w:cs="Times New Roman"/>
                <w:color w:val="auto"/>
                <w:sz w:val="21"/>
                <w:szCs w:val="21"/>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471E9F6C">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2BAA2780">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eastAsia="zh-CN"/>
              </w:rPr>
              <w:t>23、</w:t>
            </w:r>
            <w:r>
              <w:rPr>
                <w:rFonts w:ascii="宋体" w:hAnsi="Times New Roman" w:eastAsia="宋体" w:cs="Times New Roman"/>
                <w:color w:val="auto"/>
                <w:sz w:val="21"/>
                <w:szCs w:val="21"/>
                <w:highlight w:val="none"/>
              </w:rPr>
              <w:t>垃圾清运车实行密闭运输</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48B870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清运垃圾过程沿途</w:t>
            </w:r>
            <w:r>
              <w:rPr>
                <w:rFonts w:hint="eastAsia" w:ascii="宋体" w:hAnsi="Times New Roman" w:eastAsia="宋体" w:cs="Times New Roman"/>
                <w:color w:val="auto"/>
                <w:sz w:val="21"/>
                <w:szCs w:val="21"/>
                <w:highlight w:val="none"/>
                <w:lang w:eastAsia="zh-CN"/>
              </w:rPr>
              <w:t>如有垃圾</w:t>
            </w:r>
            <w:r>
              <w:rPr>
                <w:rFonts w:hint="eastAsia" w:ascii="宋体" w:hAnsi="Times New Roman" w:eastAsia="宋体" w:cs="Times New Roman"/>
                <w:color w:val="auto"/>
                <w:sz w:val="21"/>
                <w:szCs w:val="21"/>
                <w:highlight w:val="none"/>
              </w:rPr>
              <w:t>洒落，每次洒落扣</w:t>
            </w:r>
            <w:r>
              <w:rPr>
                <w:rFonts w:hint="eastAsia" w:ascii="宋体" w:hAnsi="Times New Roman" w:eastAsia="宋体" w:cs="Times New Roman"/>
                <w:color w:val="auto"/>
                <w:sz w:val="21"/>
                <w:szCs w:val="21"/>
                <w:highlight w:val="none"/>
                <w:lang w:val="en-US" w:eastAsia="zh-CN"/>
              </w:rPr>
              <w:t>2</w:t>
            </w:r>
            <w:r>
              <w:rPr>
                <w:rFonts w:hint="eastAsia" w:ascii="宋体" w:hAnsi="Times New Roman" w:eastAsia="宋体" w:cs="Times New Roman"/>
                <w:color w:val="auto"/>
                <w:sz w:val="21"/>
                <w:szCs w:val="21"/>
                <w:highlight w:val="none"/>
              </w:rPr>
              <w:t>分。</w:t>
            </w:r>
          </w:p>
        </w:tc>
      </w:tr>
      <w:tr w14:paraId="6D9B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0" w:type="dxa"/>
            <w:vMerge w:val="continue"/>
            <w:tcBorders>
              <w:left w:val="single" w:color="auto" w:sz="4" w:space="0"/>
              <w:right w:val="single" w:color="auto" w:sz="4" w:space="0"/>
            </w:tcBorders>
            <w:noWrap w:val="0"/>
            <w:vAlign w:val="center"/>
          </w:tcPr>
          <w:p w14:paraId="4B19A414">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Times New Roman" w:eastAsia="宋体" w:cs="Times New Roman"/>
                <w:color w:val="auto"/>
                <w:sz w:val="21"/>
                <w:szCs w:val="21"/>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1B1CEF7D">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7AD3730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eastAsia="zh-CN"/>
              </w:rPr>
              <w:t>24、</w:t>
            </w:r>
            <w:r>
              <w:rPr>
                <w:rFonts w:hint="eastAsia" w:ascii="宋体" w:hAnsi="Times New Roman" w:eastAsia="宋体" w:cs="Times New Roman"/>
                <w:color w:val="auto"/>
                <w:sz w:val="21"/>
                <w:szCs w:val="21"/>
                <w:highlight w:val="none"/>
              </w:rPr>
              <w:t>大件垃圾清运</w:t>
            </w:r>
            <w:r>
              <w:rPr>
                <w:rFonts w:hint="eastAsia" w:ascii="宋体" w:hAnsi="Times New Roman" w:eastAsia="宋体" w:cs="Times New Roman"/>
                <w:color w:val="auto"/>
                <w:sz w:val="21"/>
                <w:szCs w:val="21"/>
                <w:highlight w:val="none"/>
                <w:lang w:eastAsia="zh-CN"/>
              </w:rPr>
              <w:t>。</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1609D9D1">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eastAsia="zh-CN"/>
              </w:rPr>
              <w:t>马路沿线如有</w:t>
            </w:r>
            <w:r>
              <w:rPr>
                <w:rFonts w:hint="eastAsia" w:ascii="宋体" w:hAnsi="Times New Roman" w:eastAsia="宋体" w:cs="Times New Roman"/>
                <w:color w:val="auto"/>
                <w:sz w:val="21"/>
                <w:szCs w:val="21"/>
                <w:highlight w:val="none"/>
              </w:rPr>
              <w:t>大件垃圾</w:t>
            </w:r>
            <w:r>
              <w:rPr>
                <w:rFonts w:hint="eastAsia" w:ascii="宋体" w:hAnsi="Times New Roman" w:eastAsia="宋体" w:cs="Times New Roman"/>
                <w:color w:val="auto"/>
                <w:sz w:val="21"/>
                <w:szCs w:val="21"/>
                <w:highlight w:val="none"/>
                <w:lang w:val="en-US" w:eastAsia="zh-CN"/>
              </w:rPr>
              <w:t>堆积，24小时未清理每次</w:t>
            </w:r>
            <w:r>
              <w:rPr>
                <w:rFonts w:hint="eastAsia" w:ascii="宋体" w:hAnsi="Times New Roman" w:eastAsia="宋体" w:cs="Times New Roman"/>
                <w:color w:val="auto"/>
                <w:sz w:val="21"/>
                <w:szCs w:val="21"/>
                <w:highlight w:val="none"/>
              </w:rPr>
              <w:t>扣</w:t>
            </w:r>
            <w:r>
              <w:rPr>
                <w:rFonts w:hint="eastAsia" w:ascii="宋体" w:hAnsi="Times New Roman" w:eastAsia="宋体" w:cs="Times New Roman"/>
                <w:color w:val="auto"/>
                <w:sz w:val="21"/>
                <w:szCs w:val="21"/>
                <w:highlight w:val="none"/>
                <w:lang w:val="en-US" w:eastAsia="zh-CN"/>
              </w:rPr>
              <w:t>2</w:t>
            </w:r>
            <w:r>
              <w:rPr>
                <w:rFonts w:hint="eastAsia" w:ascii="宋体" w:hAnsi="Times New Roman" w:eastAsia="宋体" w:cs="Times New Roman"/>
                <w:color w:val="auto"/>
                <w:sz w:val="21"/>
                <w:szCs w:val="21"/>
                <w:highlight w:val="none"/>
              </w:rPr>
              <w:t>分</w:t>
            </w:r>
            <w:r>
              <w:rPr>
                <w:rFonts w:hint="eastAsia" w:ascii="宋体" w:hAnsi="Times New Roman" w:eastAsia="宋体" w:cs="Times New Roman"/>
                <w:color w:val="auto"/>
                <w:sz w:val="21"/>
                <w:szCs w:val="21"/>
                <w:highlight w:val="none"/>
                <w:lang w:eastAsia="zh-CN"/>
              </w:rPr>
              <w:t>，</w:t>
            </w:r>
            <w:r>
              <w:rPr>
                <w:rFonts w:hint="eastAsia" w:ascii="宋体" w:hAnsi="Times New Roman" w:eastAsia="宋体" w:cs="Times New Roman"/>
                <w:color w:val="auto"/>
                <w:sz w:val="21"/>
                <w:szCs w:val="21"/>
                <w:highlight w:val="none"/>
                <w:lang w:val="en-US" w:eastAsia="zh-CN"/>
              </w:rPr>
              <w:t>隔日翻倍扣分</w:t>
            </w:r>
            <w:r>
              <w:rPr>
                <w:rFonts w:hint="eastAsia" w:ascii="宋体" w:hAnsi="Times New Roman" w:eastAsia="宋体" w:cs="Times New Roman"/>
                <w:color w:val="auto"/>
                <w:sz w:val="21"/>
                <w:szCs w:val="21"/>
                <w:highlight w:val="none"/>
              </w:rPr>
              <w:t>。</w:t>
            </w:r>
          </w:p>
        </w:tc>
      </w:tr>
      <w:tr w14:paraId="1FC8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0" w:type="dxa"/>
            <w:vMerge w:val="continue"/>
            <w:tcBorders>
              <w:left w:val="single" w:color="auto" w:sz="4" w:space="0"/>
              <w:right w:val="single" w:color="auto" w:sz="4" w:space="0"/>
            </w:tcBorders>
            <w:noWrap w:val="0"/>
            <w:vAlign w:val="center"/>
          </w:tcPr>
          <w:p w14:paraId="789161FE">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Times New Roman" w:eastAsia="宋体" w:cs="Times New Roman"/>
                <w:color w:val="auto"/>
                <w:sz w:val="21"/>
                <w:szCs w:val="21"/>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3B0DA92B">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7618F72F">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eastAsia="zh-CN"/>
              </w:rPr>
              <w:t>25、清运垃圾损坏农村垃圾池需及时维修。</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05084521">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eastAsia="zh-CN"/>
              </w:rPr>
              <w:t>超出一周时间未维修每天累计扣2分。</w:t>
            </w:r>
          </w:p>
        </w:tc>
      </w:tr>
      <w:tr w14:paraId="42E6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830" w:type="dxa"/>
            <w:vMerge w:val="continue"/>
            <w:tcBorders>
              <w:left w:val="single" w:color="auto" w:sz="4" w:space="0"/>
              <w:right w:val="single" w:color="auto" w:sz="4" w:space="0"/>
            </w:tcBorders>
            <w:noWrap w:val="0"/>
            <w:vAlign w:val="center"/>
          </w:tcPr>
          <w:p w14:paraId="5B30DB6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ascii="宋体" w:hAnsi="Times New Roman" w:eastAsia="宋体" w:cs="Times New Roman"/>
                <w:color w:val="auto"/>
                <w:sz w:val="21"/>
                <w:szCs w:val="21"/>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13A188B4">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5739152B">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default"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26.下沙塘压缩站运行。</w:t>
            </w:r>
          </w:p>
          <w:p w14:paraId="36A71779">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夏令时5月-9月 6：00-16：00</w:t>
            </w:r>
          </w:p>
          <w:p w14:paraId="2118088E">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eastAsia="zh-CN"/>
              </w:rPr>
              <w:t>其他：6：30-16：30</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7E2FA4F5">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1.未正常开门运行的每次扣2分</w:t>
            </w:r>
          </w:p>
          <w:p w14:paraId="65FAB497">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2.场地垃圾堆积未及时打包压缩每天每次扣3分</w:t>
            </w:r>
          </w:p>
          <w:p w14:paraId="391C2C66">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left"/>
              <w:textAlignment w:val="baseline"/>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lang w:val="en-US" w:eastAsia="zh-CN"/>
              </w:rPr>
              <w:t>3.将建筑垃圾和工业垃圾混合在生活垃圾里一起打包的每次扣3分</w:t>
            </w:r>
          </w:p>
        </w:tc>
      </w:tr>
    </w:tbl>
    <w:p w14:paraId="76B25417">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考核扣款标准</w:t>
      </w:r>
    </w:p>
    <w:p w14:paraId="39DC13E1">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lang w:eastAsia="zh-CN"/>
        </w:rPr>
        <w:t>采购人每日对中标人进行考核</w:t>
      </w:r>
    </w:p>
    <w:p w14:paraId="4D4966C4">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考核处罚按月计算，在作业经费划拨时一并兑现；</w:t>
      </w:r>
    </w:p>
    <w:p w14:paraId="65044A2B">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每月考核扣分达到10分及以下的，每分扣100元。</w:t>
      </w:r>
    </w:p>
    <w:p w14:paraId="1351D35D">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每月考核扣款达到20分及以下的，每分扣200元。</w:t>
      </w:r>
    </w:p>
    <w:p w14:paraId="59D7263C">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每月考核扣分超过20分（不含）的，每分扣300元。</w:t>
      </w:r>
    </w:p>
    <w:p w14:paraId="373BA992">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严格按照合同要求配置人员，每月保洁经费根据考核部门统计结果进行拨付，并扣除当月各保洁区域内的作业质量考核结果相对应的金额。</w:t>
      </w:r>
    </w:p>
    <w:p w14:paraId="79895585">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遇到突发事件、自然灾害或天气影响，必须服从环卫监管部门指挥和安排。遇抗雪防冻、抗台防汛等天气，承包单位须在第一时间内迅速组织人员、机具设备将道路清理干净。如发现在接到甲方通知后，没有按相关规定完成任务的，每次扣500元至1000元。</w:t>
      </w:r>
    </w:p>
    <w:p w14:paraId="781BD4D7">
      <w:pPr>
        <w:keepNext w:val="0"/>
        <w:keepLines w:val="0"/>
        <w:pageBreakBefore w:val="0"/>
        <w:kinsoku/>
        <w:wordWrap/>
        <w:overflowPunct/>
        <w:topLinePunct w:val="0"/>
        <w:bidi w:val="0"/>
        <w:spacing w:line="460" w:lineRule="exact"/>
        <w:rPr>
          <w:rFonts w:hint="eastAsia" w:asciiTheme="minorEastAsia" w:hAnsiTheme="minorEastAsia" w:eastAsiaTheme="minorEastAsia" w:cstheme="minorBidi"/>
          <w:color w:val="auto"/>
          <w:kern w:val="0"/>
          <w:sz w:val="24"/>
          <w:szCs w:val="24"/>
          <w:highlight w:val="none"/>
        </w:rPr>
        <w:sectPr>
          <w:headerReference r:id="rId3" w:type="default"/>
          <w:footerReference r:id="rId4" w:type="default"/>
          <w:pgSz w:w="11906" w:h="16838"/>
          <w:pgMar w:top="1111" w:right="1028" w:bottom="1531" w:left="1418" w:header="851" w:footer="851" w:gutter="0"/>
          <w:pgNumType w:start="1"/>
          <w:cols w:space="720" w:num="1"/>
          <w:docGrid w:linePitch="312" w:charSpace="0"/>
        </w:sectPr>
      </w:pPr>
    </w:p>
    <w:p w14:paraId="79DD94AA">
      <w:pPr>
        <w:pStyle w:val="2"/>
        <w:rPr>
          <w:color w:val="auto"/>
          <w:highlight w:val="none"/>
        </w:rPr>
      </w:pPr>
    </w:p>
    <w:p w14:paraId="07CC8EEA">
      <w:pPr>
        <w:keepNext w:val="0"/>
        <w:keepLines w:val="0"/>
        <w:pageBreakBefore w:val="0"/>
        <w:numPr>
          <w:ilvl w:val="0"/>
          <w:numId w:val="4"/>
        </w:numPr>
        <w:kinsoku/>
        <w:wordWrap/>
        <w:overflowPunct/>
        <w:topLinePunct w:val="0"/>
        <w:bidi w:val="0"/>
        <w:spacing w:line="460" w:lineRule="exact"/>
        <w:jc w:val="center"/>
        <w:outlineLvl w:val="0"/>
        <w:rPr>
          <w:rFonts w:asciiTheme="minorEastAsia" w:hAnsiTheme="minorEastAsia" w:eastAsiaTheme="minorEastAsia"/>
          <w:b/>
          <w:color w:val="auto"/>
          <w:sz w:val="36"/>
          <w:szCs w:val="36"/>
          <w:highlight w:val="none"/>
        </w:rPr>
      </w:pPr>
      <w:bookmarkStart w:id="5" w:name="_Toc28805"/>
      <w:r>
        <w:rPr>
          <w:rFonts w:hint="eastAsia" w:asciiTheme="minorEastAsia" w:hAnsiTheme="minorEastAsia" w:eastAsiaTheme="minorEastAsia"/>
          <w:b/>
          <w:color w:val="auto"/>
          <w:sz w:val="36"/>
          <w:szCs w:val="36"/>
          <w:highlight w:val="none"/>
        </w:rPr>
        <w:t>评标</w:t>
      </w:r>
      <w:bookmarkEnd w:id="5"/>
    </w:p>
    <w:p w14:paraId="277769EC">
      <w:pPr>
        <w:keepNext w:val="0"/>
        <w:keepLines w:val="0"/>
        <w:pageBreakBefore w:val="0"/>
        <w:kinsoku/>
        <w:wordWrap/>
        <w:overflowPunct/>
        <w:topLinePunct w:val="0"/>
        <w:bidi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2056FF5A">
      <w:pPr>
        <w:keepNext w:val="0"/>
        <w:keepLines w:val="0"/>
        <w:pageBreakBefore w:val="0"/>
        <w:kinsoku/>
        <w:wordWrap/>
        <w:overflowPunct/>
        <w:topLinePunct w:val="0"/>
        <w:bidi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308AAB05">
      <w:pPr>
        <w:keepNext w:val="0"/>
        <w:keepLines w:val="0"/>
        <w:pageBreakBefore w:val="0"/>
        <w:kinsoku/>
        <w:wordWrap/>
        <w:overflowPunct/>
        <w:topLinePunct w:val="0"/>
        <w:bidi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（二）任何单位和个人不得干扰、影响评标的正常进行；评标委员会及有关工作人员应不带任何倾向性和启发性，不得向外界透露任何与评标有关的内容，不得私下与投供应商接触。</w:t>
      </w:r>
    </w:p>
    <w:p w14:paraId="5D7C5CE9">
      <w:pPr>
        <w:keepNext w:val="0"/>
        <w:keepLines w:val="0"/>
        <w:pageBreakBefore w:val="0"/>
        <w:kinsoku/>
        <w:wordWrap/>
        <w:overflowPunct/>
        <w:topLinePunct w:val="0"/>
        <w:bidi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4916A1EF">
      <w:pPr>
        <w:keepNext w:val="0"/>
        <w:keepLines w:val="0"/>
        <w:pageBreakBefore w:val="0"/>
        <w:kinsoku/>
        <w:wordWrap/>
        <w:overflowPunct/>
        <w:topLinePunct w:val="0"/>
        <w:bidi w:val="0"/>
        <w:spacing w:line="460" w:lineRule="exact"/>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综合评分法,是指投标文件满足招标文件全部实质性要求，且按照评审因素的量化指标评审得分最高的供应商为中标候选人的评标方法。</w:t>
      </w:r>
    </w:p>
    <w:p w14:paraId="33C50DC6">
      <w:pPr>
        <w:pStyle w:val="26"/>
        <w:keepNext w:val="0"/>
        <w:keepLines w:val="0"/>
        <w:pageBreakBefore w:val="0"/>
        <w:kinsoku/>
        <w:wordWrap/>
        <w:overflowPunct/>
        <w:topLinePunct w:val="0"/>
        <w:bidi w:val="0"/>
        <w:spacing w:after="0" w:line="460" w:lineRule="exact"/>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6D85EAF9">
      <w:pPr>
        <w:pStyle w:val="9"/>
        <w:keepNext w:val="0"/>
        <w:keepLines w:val="0"/>
        <w:pageBreakBefore w:val="0"/>
        <w:kinsoku/>
        <w:wordWrap/>
        <w:overflowPunct/>
        <w:topLinePunct w:val="0"/>
        <w:bidi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7B267A13">
      <w:pPr>
        <w:pStyle w:val="9"/>
        <w:keepNext w:val="0"/>
        <w:keepLines w:val="0"/>
        <w:pageBreakBefore w:val="0"/>
        <w:kinsoku/>
        <w:wordWrap/>
        <w:overflowPunct/>
        <w:topLinePunct w:val="0"/>
        <w:bidi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6E80A1F2">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1E3D8FB5">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6BE8B1CF">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78815F61">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4B143E92">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3819BA65">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0F0EBAFB">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1072FF45">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2125F2C4">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2.要求供应商对投标文件有关事项作出澄清或者说明；</w:t>
      </w:r>
    </w:p>
    <w:p w14:paraId="115A39CA">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03A4F856">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5832C9E5">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68338432">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40D64F55">
      <w:pPr>
        <w:pStyle w:val="25"/>
        <w:keepNext w:val="0"/>
        <w:keepLines w:val="0"/>
        <w:pageBreakBefore w:val="0"/>
        <w:kinsoku/>
        <w:wordWrap/>
        <w:overflowPunct/>
        <w:topLinePunct w:val="0"/>
        <w:bidi w:val="0"/>
        <w:spacing w:before="0" w:beforeAutospacing="0" w:after="0" w:afterAutospacing="0" w:line="460" w:lineRule="exact"/>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1FD2E4E5">
      <w:pPr>
        <w:keepNext w:val="0"/>
        <w:keepLines w:val="0"/>
        <w:pageBreakBefore w:val="0"/>
        <w:kinsoku/>
        <w:wordWrap/>
        <w:overflowPunct/>
        <w:topLinePunct w:val="0"/>
        <w:bidi w:val="0"/>
        <w:adjustRightInd w:val="0"/>
        <w:snapToGrid w:val="0"/>
        <w:spacing w:line="460" w:lineRule="exact"/>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0545C42C">
      <w:pPr>
        <w:pStyle w:val="25"/>
        <w:keepNext w:val="0"/>
        <w:keepLines w:val="0"/>
        <w:pageBreakBefore w:val="0"/>
        <w:tabs>
          <w:tab w:val="left" w:pos="7380"/>
        </w:tabs>
        <w:kinsoku/>
        <w:wordWrap/>
        <w:overflowPunct/>
        <w:topLinePunct w:val="0"/>
        <w:bidi w:val="0"/>
        <w:adjustRightInd w:val="0"/>
        <w:snapToGrid w:val="0"/>
        <w:spacing w:before="0" w:beforeAutospacing="0" w:after="0" w:afterAutospacing="0" w:line="46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589F6870">
      <w:pPr>
        <w:pStyle w:val="25"/>
        <w:keepNext w:val="0"/>
        <w:keepLines w:val="0"/>
        <w:pageBreakBefore w:val="0"/>
        <w:kinsoku/>
        <w:wordWrap/>
        <w:overflowPunct/>
        <w:topLinePunct w:val="0"/>
        <w:bidi w:val="0"/>
        <w:adjustRightInd w:val="0"/>
        <w:snapToGrid w:val="0"/>
        <w:spacing w:before="0" w:beforeAutospacing="0" w:after="0" w:afterAutospacing="0" w:line="46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4AA27658">
      <w:pPr>
        <w:pStyle w:val="10"/>
        <w:keepNext w:val="0"/>
        <w:keepLines w:val="0"/>
        <w:pageBreakBefore w:val="0"/>
        <w:kinsoku/>
        <w:wordWrap/>
        <w:overflowPunct/>
        <w:topLinePunct w:val="0"/>
        <w:bidi w:val="0"/>
        <w:spacing w:line="460" w:lineRule="exact"/>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供应商的报价明显低于其他通过符合性审查供应商的报价，有可能影响服务质量或者不能诚信履约的，供应商在限定的时间内不能证明其报价合理性的，评标委员会应当将其作为无效投标处理；</w:t>
      </w:r>
    </w:p>
    <w:p w14:paraId="1499E1E7">
      <w:pPr>
        <w:pStyle w:val="25"/>
        <w:keepNext w:val="0"/>
        <w:keepLines w:val="0"/>
        <w:pageBreakBefore w:val="0"/>
        <w:kinsoku/>
        <w:wordWrap/>
        <w:overflowPunct/>
        <w:topLinePunct w:val="0"/>
        <w:bidi w:val="0"/>
        <w:adjustRightInd w:val="0"/>
        <w:snapToGrid w:val="0"/>
        <w:spacing w:before="0" w:beforeAutospacing="0" w:after="0" w:afterAutospacing="0" w:line="46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（五）报价超过招标文件中规定的预算金额和最高限价或未填写投标报价的； </w:t>
      </w:r>
    </w:p>
    <w:p w14:paraId="67527061">
      <w:pPr>
        <w:pStyle w:val="10"/>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14:paraId="694EA146">
      <w:pPr>
        <w:keepNext w:val="0"/>
        <w:keepLines w:val="0"/>
        <w:pageBreakBefore w:val="0"/>
        <w:tabs>
          <w:tab w:val="left" w:pos="1898"/>
        </w:tabs>
        <w:kinsoku/>
        <w:wordWrap/>
        <w:overflowPunct/>
        <w:topLinePunct w:val="0"/>
        <w:autoSpaceDE w:val="0"/>
        <w:autoSpaceDN w:val="0"/>
        <w:bidi w:val="0"/>
        <w:adjustRightInd w:val="0"/>
        <w:snapToGrid w:val="0"/>
        <w:spacing w:line="46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14:paraId="3664D699">
      <w:pPr>
        <w:keepNext w:val="0"/>
        <w:keepLines w:val="0"/>
        <w:pageBreakBefore w:val="0"/>
        <w:tabs>
          <w:tab w:val="left" w:pos="1898"/>
        </w:tabs>
        <w:kinsoku/>
        <w:wordWrap/>
        <w:overflowPunct/>
        <w:topLinePunct w:val="0"/>
        <w:autoSpaceDE w:val="0"/>
        <w:autoSpaceDN w:val="0"/>
        <w:bidi w:val="0"/>
        <w:adjustRightInd w:val="0"/>
        <w:snapToGrid w:val="0"/>
        <w:spacing w:line="46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w:t>
      </w:r>
      <w:r>
        <w:rPr>
          <w:rFonts w:hint="eastAsia" w:asciiTheme="minorEastAsia" w:hAnsiTheme="minorEastAsia" w:eastAsiaTheme="minorEastAsia"/>
          <w:color w:val="auto"/>
          <w:kern w:val="0"/>
          <w:sz w:val="24"/>
          <w:highlight w:val="none"/>
        </w:rPr>
        <w:t>供应商</w:t>
      </w:r>
      <w:r>
        <w:rPr>
          <w:rFonts w:asciiTheme="minorEastAsia" w:hAnsiTheme="minorEastAsia" w:eastAsiaTheme="minorEastAsia"/>
          <w:color w:val="auto"/>
          <w:kern w:val="0"/>
          <w:sz w:val="24"/>
          <w:highlight w:val="none"/>
        </w:rPr>
        <w:t>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56B004E8">
      <w:pPr>
        <w:keepNext w:val="0"/>
        <w:keepLines w:val="0"/>
        <w:pageBreakBefore w:val="0"/>
        <w:tabs>
          <w:tab w:val="left" w:pos="1898"/>
        </w:tabs>
        <w:kinsoku/>
        <w:wordWrap/>
        <w:overflowPunct/>
        <w:topLinePunct w:val="0"/>
        <w:autoSpaceDE w:val="0"/>
        <w:autoSpaceDN w:val="0"/>
        <w:bidi w:val="0"/>
        <w:adjustRightInd w:val="0"/>
        <w:snapToGrid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的投标文件由同一单位或者个人编制；</w:t>
      </w:r>
    </w:p>
    <w:p w14:paraId="1F30D4BE">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2.不同供应商委托同一单位或者个人办理投标事宜；</w:t>
      </w:r>
    </w:p>
    <w:p w14:paraId="70094212">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3.不同供应商的投标文件载明的项目管理成员或者联系人员为同一人；</w:t>
      </w:r>
    </w:p>
    <w:p w14:paraId="582E4478">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4.不同供应商的投标文件异常一致或者投标报价呈规律性差异；</w:t>
      </w:r>
    </w:p>
    <w:p w14:paraId="18BCA3A0">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5.不同供应商的投标文件相互混装。</w:t>
      </w:r>
    </w:p>
    <w:p w14:paraId="138163D0">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14:paraId="2C045272">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14:paraId="1AB07C48">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14:paraId="1E2B1178">
      <w:pPr>
        <w:pStyle w:val="9"/>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14:paraId="53A02E2C">
      <w:pPr>
        <w:pStyle w:val="9"/>
        <w:keepNext w:val="0"/>
        <w:keepLines w:val="0"/>
        <w:pageBreakBefore w:val="0"/>
        <w:kinsoku/>
        <w:wordWrap/>
        <w:overflowPunct/>
        <w:topLinePunct w:val="0"/>
        <w:bidi w:val="0"/>
        <w:spacing w:line="460" w:lineRule="exact"/>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7FA32E72">
      <w:pPr>
        <w:keepNext w:val="0"/>
        <w:keepLines w:val="0"/>
        <w:pageBreakBefore w:val="0"/>
        <w:kinsoku/>
        <w:wordWrap/>
        <w:overflowPunct/>
        <w:topLinePunct w:val="0"/>
        <w:autoSpaceDE w:val="0"/>
        <w:autoSpaceDN w:val="0"/>
        <w:bidi w:val="0"/>
        <w:adjustRightInd w:val="0"/>
        <w:spacing w:line="46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71EC0C82">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01F23BCD">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1D51841B">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6B8D9353">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2720FE19">
      <w:pPr>
        <w:pStyle w:val="15"/>
        <w:keepNext w:val="0"/>
        <w:keepLines w:val="0"/>
        <w:pageBreakBefore w:val="0"/>
        <w:kinsoku/>
        <w:wordWrap/>
        <w:overflowPunct/>
        <w:topLinePunct w:val="0"/>
        <w:bidi w:val="0"/>
        <w:snapToGrid w:val="0"/>
        <w:spacing w:line="460" w:lineRule="exact"/>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516EB568">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本项目评标过程实行全程录音、录像监控，政府采购监管部门视情进行现场监督，供应商在评标过程中所进行的试图影响评标结果的不公正活动，可能导致其投标被拒绝。</w:t>
      </w:r>
    </w:p>
    <w:p w14:paraId="64DF2AA1">
      <w:pPr>
        <w:pStyle w:val="15"/>
        <w:keepNext w:val="0"/>
        <w:keepLines w:val="0"/>
        <w:pageBreakBefore w:val="0"/>
        <w:kinsoku/>
        <w:wordWrap/>
        <w:overflowPunct/>
        <w:topLinePunct w:val="0"/>
        <w:bidi w:val="0"/>
        <w:snapToGrid w:val="0"/>
        <w:spacing w:line="460" w:lineRule="exact"/>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6BCAA00B">
      <w:pPr>
        <w:pStyle w:val="15"/>
        <w:keepNext w:val="0"/>
        <w:keepLines w:val="0"/>
        <w:pageBreakBefore w:val="0"/>
        <w:kinsoku/>
        <w:wordWrap/>
        <w:overflowPunct/>
        <w:topLinePunct w:val="0"/>
        <w:bidi w:val="0"/>
        <w:snapToGrid w:val="0"/>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本项目属于专门面向中小企业采购的项目，不执行价格评审优惠的扶持政策。</w:t>
      </w:r>
    </w:p>
    <w:p w14:paraId="661FBCE2">
      <w:pPr>
        <w:pStyle w:val="15"/>
        <w:keepNext w:val="0"/>
        <w:keepLines w:val="0"/>
        <w:pageBreakBefore w:val="0"/>
        <w:kinsoku/>
        <w:wordWrap/>
        <w:overflowPunct/>
        <w:topLinePunct w:val="0"/>
        <w:bidi w:val="0"/>
        <w:snapToGrid w:val="0"/>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4046763A">
      <w:pPr>
        <w:keepNext w:val="0"/>
        <w:keepLines w:val="0"/>
        <w:pageBreakBefore w:val="0"/>
        <w:kinsoku/>
        <w:wordWrap/>
        <w:overflowPunct/>
        <w:topLinePunct w:val="0"/>
        <w:bidi w:val="0"/>
        <w:snapToGrid w:val="0"/>
        <w:spacing w:line="46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747F248A">
      <w:pPr>
        <w:pStyle w:val="10"/>
        <w:keepNext w:val="0"/>
        <w:keepLines w:val="0"/>
        <w:pageBreakBefore w:val="0"/>
        <w:kinsoku/>
        <w:wordWrap/>
        <w:overflowPunct/>
        <w:topLinePunct w:val="0"/>
        <w:bidi w:val="0"/>
        <w:spacing w:line="460" w:lineRule="exact"/>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49B6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shd w:val="clear" w:color="auto" w:fill="auto"/>
            <w:tcMar>
              <w:top w:w="57" w:type="dxa"/>
              <w:left w:w="108" w:type="dxa"/>
              <w:bottom w:w="0" w:type="dxa"/>
              <w:right w:w="108" w:type="dxa"/>
            </w:tcMar>
            <w:vAlign w:val="center"/>
          </w:tcPr>
          <w:p w14:paraId="64294D74">
            <w:pPr>
              <w:pStyle w:val="54"/>
              <w:keepNext w:val="0"/>
              <w:keepLines w:val="0"/>
              <w:pageBreakBefore w:val="0"/>
              <w:kinsoku/>
              <w:wordWrap/>
              <w:overflowPunct/>
              <w:topLinePunct w:val="0"/>
              <w:bidi w:val="0"/>
              <w:spacing w:before="1" w:line="24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shd w:val="clear" w:color="auto" w:fill="auto"/>
            <w:tcMar>
              <w:top w:w="57" w:type="dxa"/>
              <w:left w:w="108" w:type="dxa"/>
              <w:bottom w:w="0" w:type="dxa"/>
              <w:right w:w="108" w:type="dxa"/>
            </w:tcMar>
            <w:vAlign w:val="center"/>
          </w:tcPr>
          <w:p w14:paraId="75AEF2DB">
            <w:pPr>
              <w:pStyle w:val="54"/>
              <w:keepNext w:val="0"/>
              <w:keepLines w:val="0"/>
              <w:pageBreakBefore w:val="0"/>
              <w:kinsoku/>
              <w:wordWrap/>
              <w:overflowPunct/>
              <w:topLinePunct w:val="0"/>
              <w:bidi w:val="0"/>
              <w:spacing w:line="24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0F89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auto"/>
            <w:tcMar>
              <w:top w:w="57" w:type="dxa"/>
              <w:left w:w="108" w:type="dxa"/>
              <w:bottom w:w="0" w:type="dxa"/>
              <w:right w:w="108" w:type="dxa"/>
            </w:tcMar>
            <w:vAlign w:val="center"/>
          </w:tcPr>
          <w:p w14:paraId="3E1FF1CB">
            <w:pPr>
              <w:pStyle w:val="54"/>
              <w:keepNext w:val="0"/>
              <w:keepLines w:val="0"/>
              <w:pageBreakBefore w:val="0"/>
              <w:kinsoku/>
              <w:wordWrap/>
              <w:overflowPunct/>
              <w:topLinePunct w:val="0"/>
              <w:bidi w:val="0"/>
              <w:spacing w:before="1" w:line="24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auto"/>
            <w:tcMar>
              <w:top w:w="57" w:type="dxa"/>
              <w:left w:w="108" w:type="dxa"/>
              <w:bottom w:w="0" w:type="dxa"/>
              <w:right w:w="108" w:type="dxa"/>
            </w:tcMar>
            <w:vAlign w:val="center"/>
          </w:tcPr>
          <w:p w14:paraId="4C5524D9">
            <w:pPr>
              <w:pStyle w:val="54"/>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color w:val="auto"/>
                <w:szCs w:val="21"/>
                <w:highlight w:val="none"/>
              </w:rPr>
            </w:pPr>
            <w:r>
              <w:rPr>
                <w:rFonts w:hint="eastAsia"/>
                <w:color w:val="auto"/>
                <w:szCs w:val="21"/>
                <w:highlight w:val="none"/>
              </w:rPr>
              <w:t>符合参加政府采购活动应当具备的一般条件的承诺函。</w:t>
            </w:r>
          </w:p>
        </w:tc>
      </w:tr>
      <w:tr w14:paraId="6ADA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15AECDD7">
            <w:pPr>
              <w:pStyle w:val="54"/>
              <w:keepNext w:val="0"/>
              <w:keepLines w:val="0"/>
              <w:pageBreakBefore w:val="0"/>
              <w:kinsoku/>
              <w:wordWrap/>
              <w:overflowPunct/>
              <w:topLinePunct w:val="0"/>
              <w:bidi w:val="0"/>
              <w:spacing w:before="1" w:line="24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shd w:val="clear" w:color="auto" w:fill="auto"/>
            <w:tcMar>
              <w:top w:w="57" w:type="dxa"/>
              <w:left w:w="108" w:type="dxa"/>
              <w:bottom w:w="0" w:type="dxa"/>
              <w:right w:w="108" w:type="dxa"/>
            </w:tcMar>
            <w:vAlign w:val="center"/>
          </w:tcPr>
          <w:p w14:paraId="268DDEAF">
            <w:pPr>
              <w:pStyle w:val="54"/>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color w:val="auto"/>
                <w:szCs w:val="21"/>
                <w:highlight w:val="none"/>
              </w:rPr>
            </w:pPr>
            <w:r>
              <w:rPr>
                <w:rFonts w:hint="eastAsia"/>
                <w:color w:val="auto"/>
                <w:szCs w:val="21"/>
                <w:highlight w:val="none"/>
              </w:rPr>
              <w:t>符合参加政府采购活动应当具备的一般条件的承诺函。</w:t>
            </w:r>
          </w:p>
        </w:tc>
      </w:tr>
      <w:tr w14:paraId="76E5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53079AF3">
            <w:pPr>
              <w:pStyle w:val="54"/>
              <w:keepNext w:val="0"/>
              <w:keepLines w:val="0"/>
              <w:pageBreakBefore w:val="0"/>
              <w:kinsoku/>
              <w:wordWrap/>
              <w:overflowPunct/>
              <w:topLinePunct w:val="0"/>
              <w:bidi w:val="0"/>
              <w:spacing w:before="1" w:line="24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auto"/>
            <w:tcMar>
              <w:top w:w="57" w:type="dxa"/>
              <w:left w:w="108" w:type="dxa"/>
              <w:bottom w:w="0" w:type="dxa"/>
              <w:right w:w="108" w:type="dxa"/>
            </w:tcMar>
            <w:vAlign w:val="center"/>
          </w:tcPr>
          <w:p w14:paraId="3B28CD54">
            <w:pPr>
              <w:pStyle w:val="54"/>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color w:val="auto"/>
                <w:szCs w:val="21"/>
                <w:highlight w:val="none"/>
              </w:rPr>
            </w:pPr>
            <w:r>
              <w:rPr>
                <w:rFonts w:hint="eastAsia"/>
                <w:color w:val="auto"/>
                <w:szCs w:val="21"/>
                <w:highlight w:val="none"/>
              </w:rPr>
              <w:t>符合参加政府采购活动应当具备的一般条件的承诺函。</w:t>
            </w:r>
          </w:p>
        </w:tc>
      </w:tr>
      <w:tr w14:paraId="15F7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shd w:val="clear" w:color="auto" w:fill="auto"/>
            <w:tcMar>
              <w:top w:w="57" w:type="dxa"/>
              <w:left w:w="108" w:type="dxa"/>
              <w:bottom w:w="0" w:type="dxa"/>
              <w:right w:w="108" w:type="dxa"/>
            </w:tcMar>
            <w:vAlign w:val="center"/>
          </w:tcPr>
          <w:p w14:paraId="625A8565">
            <w:pPr>
              <w:pStyle w:val="54"/>
              <w:keepNext w:val="0"/>
              <w:keepLines w:val="0"/>
              <w:pageBreakBefore w:val="0"/>
              <w:kinsoku/>
              <w:wordWrap/>
              <w:overflowPunct/>
              <w:topLinePunct w:val="0"/>
              <w:bidi w:val="0"/>
              <w:spacing w:line="24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shd w:val="clear" w:color="auto" w:fill="auto"/>
            <w:tcMar>
              <w:top w:w="57" w:type="dxa"/>
              <w:left w:w="108" w:type="dxa"/>
              <w:bottom w:w="0" w:type="dxa"/>
              <w:right w:w="108" w:type="dxa"/>
            </w:tcMar>
            <w:vAlign w:val="center"/>
          </w:tcPr>
          <w:p w14:paraId="040B2108">
            <w:pPr>
              <w:pStyle w:val="54"/>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color w:val="auto"/>
                <w:szCs w:val="21"/>
                <w:highlight w:val="none"/>
              </w:rPr>
            </w:pPr>
            <w:r>
              <w:rPr>
                <w:rFonts w:hint="eastAsia"/>
                <w:color w:val="auto"/>
                <w:szCs w:val="21"/>
                <w:highlight w:val="none"/>
              </w:rPr>
              <w:t>符合参加政府采购活动应当具备的一般条件的承诺函。</w:t>
            </w:r>
          </w:p>
        </w:tc>
      </w:tr>
      <w:tr w14:paraId="05C0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913" w:type="dxa"/>
            <w:shd w:val="clear" w:color="auto" w:fill="auto"/>
            <w:tcMar>
              <w:top w:w="57" w:type="dxa"/>
              <w:left w:w="108" w:type="dxa"/>
              <w:bottom w:w="0" w:type="dxa"/>
              <w:right w:w="108" w:type="dxa"/>
            </w:tcMar>
            <w:vAlign w:val="center"/>
          </w:tcPr>
          <w:p w14:paraId="41031247">
            <w:pPr>
              <w:pStyle w:val="54"/>
              <w:keepNext w:val="0"/>
              <w:keepLines w:val="0"/>
              <w:pageBreakBefore w:val="0"/>
              <w:kinsoku/>
              <w:wordWrap/>
              <w:overflowPunct/>
              <w:topLinePunct w:val="0"/>
              <w:bidi w:val="0"/>
              <w:spacing w:line="24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auto"/>
            <w:tcMar>
              <w:top w:w="57" w:type="dxa"/>
              <w:left w:w="108" w:type="dxa"/>
              <w:bottom w:w="0" w:type="dxa"/>
              <w:right w:w="108" w:type="dxa"/>
            </w:tcMar>
            <w:vAlign w:val="center"/>
          </w:tcPr>
          <w:p w14:paraId="4366003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ascii="宋体" w:hAnsi="宋体" w:cs="宋体"/>
                <w:color w:val="auto"/>
                <w:szCs w:val="21"/>
                <w:highlight w:val="none"/>
              </w:rPr>
            </w:pPr>
            <w:r>
              <w:rPr>
                <w:rFonts w:hint="eastAsia"/>
                <w:color w:val="auto"/>
                <w:szCs w:val="21"/>
                <w:highlight w:val="none"/>
              </w:rPr>
              <w:t>符合参加政府采购活动应当具备的一般条件的承诺函。</w:t>
            </w:r>
          </w:p>
        </w:tc>
      </w:tr>
      <w:tr w14:paraId="6FC2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shd w:val="clear" w:color="auto" w:fill="auto"/>
            <w:tcMar>
              <w:top w:w="57" w:type="dxa"/>
              <w:left w:w="108" w:type="dxa"/>
              <w:bottom w:w="0" w:type="dxa"/>
              <w:right w:w="108" w:type="dxa"/>
            </w:tcMar>
            <w:vAlign w:val="center"/>
          </w:tcPr>
          <w:p w14:paraId="463C6F3A">
            <w:pPr>
              <w:pStyle w:val="54"/>
              <w:keepNext w:val="0"/>
              <w:keepLines w:val="0"/>
              <w:pageBreakBefore w:val="0"/>
              <w:kinsoku/>
              <w:wordWrap/>
              <w:overflowPunct/>
              <w:topLinePunct w:val="0"/>
              <w:bidi w:val="0"/>
              <w:spacing w:line="24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shd w:val="clear" w:color="auto" w:fill="auto"/>
            <w:tcMar>
              <w:top w:w="57" w:type="dxa"/>
              <w:left w:w="108" w:type="dxa"/>
              <w:bottom w:w="0" w:type="dxa"/>
              <w:right w:w="108" w:type="dxa"/>
            </w:tcMar>
            <w:vAlign w:val="center"/>
          </w:tcPr>
          <w:p w14:paraId="66F7B4BF">
            <w:pPr>
              <w:pStyle w:val="54"/>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color w:val="auto"/>
                <w:szCs w:val="21"/>
                <w:highlight w:val="none"/>
              </w:rPr>
            </w:pPr>
            <w:r>
              <w:rPr>
                <w:rFonts w:hint="eastAsia"/>
                <w:color w:val="auto"/>
                <w:szCs w:val="21"/>
                <w:highlight w:val="none"/>
              </w:rPr>
              <w:t>符合参加政府采购活动应当具备的一般条件的承诺函。</w:t>
            </w:r>
          </w:p>
        </w:tc>
      </w:tr>
      <w:tr w14:paraId="7D50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shd w:val="clear" w:color="auto" w:fill="auto"/>
            <w:tcMar>
              <w:top w:w="57" w:type="dxa"/>
              <w:left w:w="108" w:type="dxa"/>
              <w:bottom w:w="0" w:type="dxa"/>
              <w:right w:w="108" w:type="dxa"/>
            </w:tcMar>
            <w:vAlign w:val="center"/>
          </w:tcPr>
          <w:p w14:paraId="07947232">
            <w:pPr>
              <w:pStyle w:val="54"/>
              <w:keepNext w:val="0"/>
              <w:keepLines w:val="0"/>
              <w:pageBreakBefore w:val="0"/>
              <w:kinsoku/>
              <w:wordWrap/>
              <w:overflowPunct/>
              <w:topLinePunct w:val="0"/>
              <w:bidi w:val="0"/>
              <w:spacing w:before="48" w:line="24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auto"/>
            <w:tcMar>
              <w:top w:w="57" w:type="dxa"/>
              <w:left w:w="108" w:type="dxa"/>
              <w:bottom w:w="0" w:type="dxa"/>
              <w:right w:w="108" w:type="dxa"/>
            </w:tcMar>
            <w:vAlign w:val="center"/>
          </w:tcPr>
          <w:p w14:paraId="7869A2E3">
            <w:pPr>
              <w:pStyle w:val="54"/>
              <w:keepNext w:val="0"/>
              <w:keepLines w:val="0"/>
              <w:pageBreakBefore w:val="0"/>
              <w:kinsoku/>
              <w:wordWrap/>
              <w:overflowPunct/>
              <w:topLinePunct w:val="0"/>
              <w:bidi w:val="0"/>
              <w:spacing w:before="48" w:line="240" w:lineRule="auto"/>
              <w:ind w:left="15" w:leftChars="7" w:right="-17" w:rightChars="-8" w:firstLine="403" w:firstLineChars="192"/>
              <w:jc w:val="center"/>
              <w:rPr>
                <w:color w:val="auto"/>
                <w:szCs w:val="21"/>
                <w:highlight w:val="none"/>
              </w:rPr>
            </w:pPr>
            <w:r>
              <w:rPr>
                <w:rFonts w:hint="eastAsia"/>
                <w:color w:val="auto"/>
                <w:szCs w:val="21"/>
                <w:highlight w:val="none"/>
              </w:rPr>
              <w:t>本项目不接受联合体投标。</w:t>
            </w:r>
          </w:p>
        </w:tc>
      </w:tr>
      <w:tr w14:paraId="3A6A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shd w:val="clear" w:color="auto" w:fill="auto"/>
            <w:tcMar>
              <w:top w:w="57" w:type="dxa"/>
              <w:left w:w="108" w:type="dxa"/>
              <w:bottom w:w="0" w:type="dxa"/>
              <w:right w:w="108" w:type="dxa"/>
            </w:tcMar>
            <w:vAlign w:val="center"/>
          </w:tcPr>
          <w:p w14:paraId="3B6A0F59">
            <w:pPr>
              <w:pStyle w:val="54"/>
              <w:keepNext w:val="0"/>
              <w:keepLines w:val="0"/>
              <w:pageBreakBefore w:val="0"/>
              <w:kinsoku/>
              <w:wordWrap/>
              <w:overflowPunct/>
              <w:topLinePunct w:val="0"/>
              <w:bidi w:val="0"/>
              <w:spacing w:line="240" w:lineRule="auto"/>
              <w:ind w:right="3" w:hanging="10"/>
              <w:jc w:val="center"/>
              <w:rPr>
                <w:color w:val="auto"/>
                <w:szCs w:val="21"/>
                <w:highlight w:val="none"/>
              </w:rPr>
            </w:pPr>
            <w:r>
              <w:rPr>
                <w:rFonts w:hint="eastAsia"/>
                <w:color w:val="auto"/>
                <w:szCs w:val="21"/>
                <w:highlight w:val="none"/>
              </w:rPr>
              <w:t>特定资格要求</w:t>
            </w:r>
          </w:p>
        </w:tc>
        <w:tc>
          <w:tcPr>
            <w:tcW w:w="7092" w:type="dxa"/>
            <w:shd w:val="clear" w:color="auto" w:fill="auto"/>
            <w:tcMar>
              <w:top w:w="57" w:type="dxa"/>
              <w:left w:w="108" w:type="dxa"/>
              <w:bottom w:w="0" w:type="dxa"/>
              <w:right w:w="108" w:type="dxa"/>
            </w:tcMar>
            <w:vAlign w:val="center"/>
          </w:tcPr>
          <w:p w14:paraId="2D587FA5">
            <w:pPr>
              <w:pStyle w:val="54"/>
              <w:keepNext w:val="0"/>
              <w:keepLines w:val="0"/>
              <w:pageBreakBefore w:val="0"/>
              <w:kinsoku/>
              <w:wordWrap/>
              <w:overflowPunct/>
              <w:topLinePunct w:val="0"/>
              <w:bidi w:val="0"/>
              <w:spacing w:before="48" w:line="240" w:lineRule="auto"/>
              <w:ind w:left="15" w:leftChars="7" w:right="-17" w:rightChars="-8" w:firstLine="403" w:firstLineChars="192"/>
              <w:jc w:val="center"/>
              <w:rPr>
                <w:color w:val="auto"/>
                <w:szCs w:val="21"/>
                <w:highlight w:val="none"/>
              </w:rPr>
            </w:pPr>
            <w:r>
              <w:rPr>
                <w:rFonts w:hint="eastAsia"/>
                <w:color w:val="auto"/>
                <w:szCs w:val="21"/>
                <w:highlight w:val="none"/>
              </w:rPr>
              <w:t>以招标公告要求提供；</w:t>
            </w:r>
          </w:p>
        </w:tc>
      </w:tr>
      <w:tr w14:paraId="006F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shd w:val="clear" w:color="auto" w:fill="auto"/>
            <w:tcMar>
              <w:top w:w="57" w:type="dxa"/>
              <w:left w:w="108" w:type="dxa"/>
              <w:bottom w:w="0" w:type="dxa"/>
              <w:right w:w="108" w:type="dxa"/>
            </w:tcMar>
            <w:vAlign w:val="center"/>
          </w:tcPr>
          <w:p w14:paraId="37254B4D">
            <w:pPr>
              <w:pStyle w:val="54"/>
              <w:keepNext w:val="0"/>
              <w:keepLines w:val="0"/>
              <w:pageBreakBefore w:val="0"/>
              <w:kinsoku/>
              <w:wordWrap/>
              <w:overflowPunct/>
              <w:topLinePunct w:val="0"/>
              <w:bidi w:val="0"/>
              <w:spacing w:line="24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auto"/>
            <w:tcMar>
              <w:top w:w="57" w:type="dxa"/>
              <w:left w:w="108" w:type="dxa"/>
              <w:bottom w:w="0" w:type="dxa"/>
              <w:right w:w="108" w:type="dxa"/>
            </w:tcMar>
            <w:vAlign w:val="center"/>
          </w:tcPr>
          <w:p w14:paraId="494AD60D">
            <w:pPr>
              <w:pStyle w:val="10"/>
              <w:keepNext w:val="0"/>
              <w:keepLines w:val="0"/>
              <w:pageBreakBefore w:val="0"/>
              <w:kinsoku/>
              <w:wordWrap/>
              <w:overflowPunct/>
              <w:topLinePunct w:val="0"/>
              <w:bidi w:val="0"/>
              <w:spacing w:line="240" w:lineRule="auto"/>
              <w:ind w:left="15" w:leftChars="7" w:right="-17" w:rightChars="-8" w:firstLine="403" w:firstLineChars="192"/>
              <w:jc w:val="center"/>
              <w:rPr>
                <w:rFonts w:hint="eastAsia" w:eastAsia="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中小企业声明函、残疾人福利性单位声明函（附件4）</w:t>
            </w:r>
          </w:p>
        </w:tc>
      </w:tr>
    </w:tbl>
    <w:p w14:paraId="6D616C7C">
      <w:pPr>
        <w:pStyle w:val="10"/>
        <w:keepNext w:val="0"/>
        <w:keepLines w:val="0"/>
        <w:pageBreakBefore w:val="0"/>
        <w:kinsoku/>
        <w:wordWrap/>
        <w:overflowPunct/>
        <w:topLinePunct w:val="0"/>
        <w:bidi w:val="0"/>
        <w:spacing w:line="460" w:lineRule="exact"/>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3653E7F2">
      <w:pPr>
        <w:pStyle w:val="10"/>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在政采云平台公布无效投标的供应商名单、投标无效的原因</w:t>
      </w:r>
      <w:r>
        <w:rPr>
          <w:rFonts w:hint="eastAsia" w:asciiTheme="minorEastAsia" w:hAnsiTheme="minorEastAsia" w:eastAsiaTheme="minorEastAsia"/>
          <w:color w:val="auto"/>
          <w:sz w:val="24"/>
          <w:highlight w:val="none"/>
        </w:rPr>
        <w:t>。</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9"/>
        <w:gridCol w:w="7374"/>
      </w:tblGrid>
      <w:tr w14:paraId="5EC6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89" w:type="dxa"/>
            <w:shd w:val="clear" w:color="auto" w:fill="auto"/>
            <w:tcMar>
              <w:top w:w="57" w:type="dxa"/>
              <w:left w:w="108" w:type="dxa"/>
              <w:bottom w:w="0" w:type="dxa"/>
              <w:right w:w="108" w:type="dxa"/>
            </w:tcMar>
            <w:vAlign w:val="center"/>
          </w:tcPr>
          <w:p w14:paraId="4E1E0962">
            <w:pPr>
              <w:pStyle w:val="54"/>
              <w:keepNext w:val="0"/>
              <w:keepLines w:val="0"/>
              <w:pageBreakBefore w:val="0"/>
              <w:kinsoku/>
              <w:wordWrap/>
              <w:overflowPunct/>
              <w:topLinePunct w:val="0"/>
              <w:bidi w:val="0"/>
              <w:spacing w:line="240" w:lineRule="auto"/>
              <w:ind w:right="3" w:hanging="10"/>
              <w:jc w:val="center"/>
              <w:rPr>
                <w:color w:val="auto"/>
                <w:szCs w:val="21"/>
                <w:highlight w:val="none"/>
              </w:rPr>
            </w:pPr>
            <w:r>
              <w:rPr>
                <w:rFonts w:hint="eastAsia"/>
                <w:color w:val="auto"/>
                <w:szCs w:val="21"/>
                <w:highlight w:val="none"/>
              </w:rPr>
              <w:t>投标文件</w:t>
            </w:r>
          </w:p>
        </w:tc>
        <w:tc>
          <w:tcPr>
            <w:tcW w:w="7374" w:type="dxa"/>
            <w:shd w:val="clear" w:color="auto" w:fill="auto"/>
            <w:tcMar>
              <w:top w:w="57" w:type="dxa"/>
              <w:left w:w="108" w:type="dxa"/>
              <w:bottom w:w="0" w:type="dxa"/>
              <w:right w:w="108" w:type="dxa"/>
            </w:tcMar>
            <w:vAlign w:val="center"/>
          </w:tcPr>
          <w:p w14:paraId="4D92E5EB">
            <w:pPr>
              <w:pStyle w:val="10"/>
              <w:keepNext w:val="0"/>
              <w:keepLines w:val="0"/>
              <w:pageBreakBefore w:val="0"/>
              <w:kinsoku/>
              <w:wordWrap/>
              <w:overflowPunct/>
              <w:topLinePunct w:val="0"/>
              <w:bidi w:val="0"/>
              <w:spacing w:line="24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19CB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89" w:type="dxa"/>
            <w:shd w:val="clear" w:color="auto" w:fill="auto"/>
            <w:tcMar>
              <w:top w:w="57" w:type="dxa"/>
              <w:left w:w="108" w:type="dxa"/>
              <w:bottom w:w="0" w:type="dxa"/>
              <w:right w:w="108" w:type="dxa"/>
            </w:tcMar>
            <w:vAlign w:val="center"/>
          </w:tcPr>
          <w:p w14:paraId="30ACD1C5">
            <w:pPr>
              <w:pStyle w:val="54"/>
              <w:keepNext w:val="0"/>
              <w:keepLines w:val="0"/>
              <w:pageBreakBefore w:val="0"/>
              <w:kinsoku/>
              <w:wordWrap/>
              <w:overflowPunct/>
              <w:topLinePunct w:val="0"/>
              <w:bidi w:val="0"/>
              <w:spacing w:line="240" w:lineRule="auto"/>
              <w:ind w:right="3" w:hanging="10"/>
              <w:jc w:val="center"/>
              <w:rPr>
                <w:color w:val="auto"/>
                <w:szCs w:val="21"/>
                <w:highlight w:val="none"/>
              </w:rPr>
            </w:pPr>
            <w:r>
              <w:rPr>
                <w:rFonts w:hint="eastAsia"/>
                <w:color w:val="auto"/>
                <w:szCs w:val="21"/>
                <w:highlight w:val="none"/>
              </w:rPr>
              <w:t>法定代表人/负责人授权委托书</w:t>
            </w:r>
          </w:p>
        </w:tc>
        <w:tc>
          <w:tcPr>
            <w:tcW w:w="7374" w:type="dxa"/>
            <w:shd w:val="clear" w:color="auto" w:fill="auto"/>
            <w:tcMar>
              <w:top w:w="57" w:type="dxa"/>
              <w:left w:w="108" w:type="dxa"/>
              <w:bottom w:w="0" w:type="dxa"/>
              <w:right w:w="108" w:type="dxa"/>
            </w:tcMar>
            <w:vAlign w:val="center"/>
          </w:tcPr>
          <w:p w14:paraId="793ED7E2">
            <w:pPr>
              <w:pStyle w:val="10"/>
              <w:keepNext w:val="0"/>
              <w:keepLines w:val="0"/>
              <w:pageBreakBefore w:val="0"/>
              <w:kinsoku/>
              <w:wordWrap/>
              <w:overflowPunct/>
              <w:topLinePunct w:val="0"/>
              <w:bidi w:val="0"/>
              <w:spacing w:line="24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3ABB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89" w:type="dxa"/>
            <w:shd w:val="clear" w:color="auto" w:fill="auto"/>
            <w:tcMar>
              <w:top w:w="57" w:type="dxa"/>
              <w:left w:w="108" w:type="dxa"/>
              <w:bottom w:w="0" w:type="dxa"/>
              <w:right w:w="108" w:type="dxa"/>
            </w:tcMar>
            <w:vAlign w:val="center"/>
          </w:tcPr>
          <w:p w14:paraId="5E8BB01A">
            <w:pPr>
              <w:pStyle w:val="54"/>
              <w:keepNext w:val="0"/>
              <w:keepLines w:val="0"/>
              <w:pageBreakBefore w:val="0"/>
              <w:kinsoku/>
              <w:wordWrap/>
              <w:overflowPunct/>
              <w:topLinePunct w:val="0"/>
              <w:bidi w:val="0"/>
              <w:spacing w:line="240" w:lineRule="auto"/>
              <w:ind w:right="3" w:hanging="10"/>
              <w:jc w:val="center"/>
              <w:rPr>
                <w:color w:val="auto"/>
                <w:szCs w:val="21"/>
                <w:highlight w:val="none"/>
              </w:rPr>
            </w:pPr>
            <w:r>
              <w:rPr>
                <w:rFonts w:hint="eastAsia"/>
                <w:color w:val="auto"/>
                <w:szCs w:val="21"/>
                <w:highlight w:val="none"/>
              </w:rPr>
              <w:t>“▲”实质性条款</w:t>
            </w:r>
          </w:p>
        </w:tc>
        <w:tc>
          <w:tcPr>
            <w:tcW w:w="7374" w:type="dxa"/>
            <w:shd w:val="clear" w:color="auto" w:fill="auto"/>
            <w:tcMar>
              <w:top w:w="57" w:type="dxa"/>
              <w:left w:w="108" w:type="dxa"/>
              <w:bottom w:w="0" w:type="dxa"/>
              <w:right w:w="108" w:type="dxa"/>
            </w:tcMar>
            <w:vAlign w:val="center"/>
          </w:tcPr>
          <w:p w14:paraId="56D3ABED">
            <w:pPr>
              <w:pStyle w:val="10"/>
              <w:keepNext w:val="0"/>
              <w:keepLines w:val="0"/>
              <w:pageBreakBefore w:val="0"/>
              <w:kinsoku/>
              <w:wordWrap/>
              <w:overflowPunct/>
              <w:topLinePunct w:val="0"/>
              <w:bidi w:val="0"/>
              <w:spacing w:line="24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0A70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89" w:type="dxa"/>
            <w:shd w:val="clear" w:color="auto" w:fill="auto"/>
            <w:tcMar>
              <w:top w:w="57" w:type="dxa"/>
              <w:left w:w="108" w:type="dxa"/>
              <w:bottom w:w="0" w:type="dxa"/>
              <w:right w:w="108" w:type="dxa"/>
            </w:tcMar>
            <w:vAlign w:val="center"/>
          </w:tcPr>
          <w:p w14:paraId="2BD806D8">
            <w:pPr>
              <w:pStyle w:val="54"/>
              <w:keepNext w:val="0"/>
              <w:keepLines w:val="0"/>
              <w:pageBreakBefore w:val="0"/>
              <w:kinsoku/>
              <w:wordWrap/>
              <w:overflowPunct/>
              <w:topLinePunct w:val="0"/>
              <w:bidi w:val="0"/>
              <w:spacing w:line="240" w:lineRule="auto"/>
              <w:ind w:right="3" w:hanging="10"/>
              <w:jc w:val="center"/>
              <w:rPr>
                <w:color w:val="auto"/>
                <w:szCs w:val="21"/>
                <w:highlight w:val="none"/>
              </w:rPr>
            </w:pPr>
            <w:r>
              <w:rPr>
                <w:rFonts w:hint="eastAsia"/>
                <w:color w:val="auto"/>
                <w:szCs w:val="21"/>
                <w:highlight w:val="none"/>
              </w:rPr>
              <w:t>串通投标</w:t>
            </w:r>
          </w:p>
        </w:tc>
        <w:tc>
          <w:tcPr>
            <w:tcW w:w="7374" w:type="dxa"/>
            <w:shd w:val="clear" w:color="auto" w:fill="auto"/>
            <w:tcMar>
              <w:top w:w="57" w:type="dxa"/>
              <w:left w:w="108" w:type="dxa"/>
              <w:bottom w:w="0" w:type="dxa"/>
              <w:right w:w="108" w:type="dxa"/>
            </w:tcMar>
            <w:vAlign w:val="center"/>
          </w:tcPr>
          <w:p w14:paraId="5EA80DAE">
            <w:pPr>
              <w:pStyle w:val="10"/>
              <w:keepNext w:val="0"/>
              <w:keepLines w:val="0"/>
              <w:pageBreakBefore w:val="0"/>
              <w:kinsoku/>
              <w:wordWrap/>
              <w:overflowPunct/>
              <w:topLinePunct w:val="0"/>
              <w:bidi w:val="0"/>
              <w:spacing w:line="24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0EF4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89" w:type="dxa"/>
            <w:shd w:val="clear" w:color="auto" w:fill="auto"/>
            <w:tcMar>
              <w:top w:w="57" w:type="dxa"/>
              <w:left w:w="108" w:type="dxa"/>
              <w:bottom w:w="0" w:type="dxa"/>
              <w:right w:w="108" w:type="dxa"/>
            </w:tcMar>
            <w:vAlign w:val="center"/>
          </w:tcPr>
          <w:p w14:paraId="0C60F794">
            <w:pPr>
              <w:pStyle w:val="54"/>
              <w:keepNext w:val="0"/>
              <w:keepLines w:val="0"/>
              <w:pageBreakBefore w:val="0"/>
              <w:kinsoku/>
              <w:wordWrap/>
              <w:overflowPunct/>
              <w:topLinePunct w:val="0"/>
              <w:bidi w:val="0"/>
              <w:spacing w:line="240" w:lineRule="auto"/>
              <w:ind w:right="3" w:hanging="10"/>
              <w:jc w:val="center"/>
              <w:rPr>
                <w:color w:val="auto"/>
                <w:szCs w:val="21"/>
                <w:highlight w:val="none"/>
              </w:rPr>
            </w:pPr>
            <w:r>
              <w:rPr>
                <w:rFonts w:hint="eastAsia"/>
                <w:color w:val="auto"/>
                <w:szCs w:val="21"/>
                <w:highlight w:val="none"/>
              </w:rPr>
              <w:t>附加条件</w:t>
            </w:r>
          </w:p>
        </w:tc>
        <w:tc>
          <w:tcPr>
            <w:tcW w:w="7374" w:type="dxa"/>
            <w:shd w:val="clear" w:color="auto" w:fill="auto"/>
            <w:tcMar>
              <w:top w:w="57" w:type="dxa"/>
              <w:left w:w="108" w:type="dxa"/>
              <w:bottom w:w="0" w:type="dxa"/>
              <w:right w:w="108" w:type="dxa"/>
            </w:tcMar>
            <w:vAlign w:val="center"/>
          </w:tcPr>
          <w:p w14:paraId="2D17E265">
            <w:pPr>
              <w:pStyle w:val="10"/>
              <w:keepNext w:val="0"/>
              <w:keepLines w:val="0"/>
              <w:pageBreakBefore w:val="0"/>
              <w:kinsoku/>
              <w:wordWrap/>
              <w:overflowPunct/>
              <w:topLinePunct w:val="0"/>
              <w:bidi w:val="0"/>
              <w:spacing w:line="24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70B639D1">
      <w:pPr>
        <w:pStyle w:val="25"/>
        <w:keepNext w:val="0"/>
        <w:keepLines w:val="0"/>
        <w:pageBreakBefore w:val="0"/>
        <w:kinsoku/>
        <w:wordWrap/>
        <w:overflowPunct/>
        <w:topLinePunct w:val="0"/>
        <w:bidi w:val="0"/>
        <w:spacing w:before="0" w:beforeAutospacing="0" w:after="0" w:afterAutospacing="0" w:line="460" w:lineRule="exact"/>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5C6D30DB">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b/>
          <w:color w:val="auto"/>
          <w:sz w:val="24"/>
          <w:highlight w:val="none"/>
        </w:rPr>
      </w:pPr>
      <w:r>
        <w:rPr>
          <w:rFonts w:hint="eastAsia" w:hAnsi="宋体" w:cs="宋体" w:eastAsiaTheme="minorEastAsia"/>
          <w:color w:val="auto"/>
          <w:sz w:val="24"/>
          <w:highlight w:val="none"/>
          <w:lang w:eastAsia="zh-CN"/>
        </w:rPr>
        <w:t>2025年-2027年健跳镇集镇保洁及农村垃圾清运综合服务项目</w:t>
      </w:r>
      <w:r>
        <w:rPr>
          <w:rFonts w:hint="eastAsia" w:asciiTheme="minorEastAsia" w:hAnsiTheme="minorEastAsia" w:eastAsiaTheme="minorEastAsia"/>
          <w:color w:val="auto"/>
          <w:kern w:val="0"/>
          <w:sz w:val="24"/>
          <w:highlight w:val="none"/>
        </w:rPr>
        <w:t>评标方法为综合评分法，总计100分，评标按以下标准及要求进行：</w:t>
      </w:r>
    </w:p>
    <w:p w14:paraId="6B1D34EE">
      <w:pPr>
        <w:pStyle w:val="15"/>
        <w:keepNext w:val="0"/>
        <w:keepLines w:val="0"/>
        <w:pageBreakBefore w:val="0"/>
        <w:numPr>
          <w:ilvl w:val="0"/>
          <w:numId w:val="16"/>
        </w:numPr>
        <w:kinsoku/>
        <w:wordWrap/>
        <w:overflowPunct/>
        <w:topLinePunct w:val="0"/>
        <w:bidi w:val="0"/>
        <w:snapToGrid w:val="0"/>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详细的</w:t>
      </w:r>
      <w:r>
        <w:rPr>
          <w:rFonts w:hint="eastAsia" w:asciiTheme="minorEastAsia" w:hAnsiTheme="minorEastAsia" w:eastAsiaTheme="minorEastAsia"/>
          <w:b/>
          <w:color w:val="auto"/>
          <w:sz w:val="24"/>
          <w:highlight w:val="none"/>
          <w:lang w:val="zh-CN"/>
        </w:rPr>
        <w:t>评审内容及分值</w:t>
      </w:r>
      <w:r>
        <w:rPr>
          <w:rFonts w:hint="eastAsia" w:asciiTheme="minorEastAsia" w:hAnsiTheme="minorEastAsia" w:eastAsiaTheme="minorEastAsia"/>
          <w:b/>
          <w:color w:val="auto"/>
          <w:sz w:val="24"/>
          <w:highlight w:val="none"/>
        </w:rPr>
        <w:t>：</w:t>
      </w:r>
    </w:p>
    <w:tbl>
      <w:tblPr>
        <w:tblStyle w:val="93"/>
        <w:tblW w:w="9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873"/>
        <w:gridCol w:w="6721"/>
        <w:gridCol w:w="837"/>
      </w:tblGrid>
      <w:tr w14:paraId="0B249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581" w:type="dxa"/>
            <w:vAlign w:val="center"/>
          </w:tcPr>
          <w:p w14:paraId="36812491">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序号</w:t>
            </w:r>
          </w:p>
        </w:tc>
        <w:tc>
          <w:tcPr>
            <w:tcW w:w="873" w:type="dxa"/>
            <w:vAlign w:val="center"/>
          </w:tcPr>
          <w:p w14:paraId="3FEB194F">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评分</w:t>
            </w:r>
          </w:p>
          <w:p w14:paraId="6EBBFC1B">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内容</w:t>
            </w:r>
          </w:p>
        </w:tc>
        <w:tc>
          <w:tcPr>
            <w:tcW w:w="6721" w:type="dxa"/>
            <w:vAlign w:val="center"/>
          </w:tcPr>
          <w:p w14:paraId="0D798BFA">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评</w:t>
            </w:r>
            <w:r>
              <w:rPr>
                <w:rFonts w:hint="eastAsia" w:ascii="宋体" w:hAnsi="宋体" w:eastAsia="宋体" w:cs="宋体"/>
                <w:spacing w:val="29"/>
                <w:sz w:val="21"/>
                <w:szCs w:val="21"/>
                <w:highlight w:val="none"/>
              </w:rPr>
              <w:t xml:space="preserve">  </w:t>
            </w:r>
            <w:r>
              <w:rPr>
                <w:rFonts w:hint="eastAsia" w:ascii="宋体" w:hAnsi="宋体" w:eastAsia="宋体" w:cs="宋体"/>
                <w:spacing w:val="-7"/>
                <w:sz w:val="21"/>
                <w:szCs w:val="21"/>
                <w:highlight w:val="none"/>
              </w:rPr>
              <w:t>分</w:t>
            </w:r>
            <w:r>
              <w:rPr>
                <w:rFonts w:hint="eastAsia" w:ascii="宋体" w:hAnsi="宋体" w:eastAsia="宋体" w:cs="宋体"/>
                <w:spacing w:val="29"/>
                <w:sz w:val="21"/>
                <w:szCs w:val="21"/>
                <w:highlight w:val="none"/>
              </w:rPr>
              <w:t xml:space="preserve">  </w:t>
            </w:r>
            <w:r>
              <w:rPr>
                <w:rFonts w:hint="eastAsia" w:ascii="宋体" w:hAnsi="宋体" w:eastAsia="宋体" w:cs="宋体"/>
                <w:spacing w:val="-7"/>
                <w:sz w:val="21"/>
                <w:szCs w:val="21"/>
                <w:highlight w:val="none"/>
              </w:rPr>
              <w:t>标</w:t>
            </w:r>
            <w:r>
              <w:rPr>
                <w:rFonts w:hint="eastAsia" w:ascii="宋体" w:hAnsi="宋体" w:eastAsia="宋体" w:cs="宋体"/>
                <w:spacing w:val="30"/>
                <w:sz w:val="21"/>
                <w:szCs w:val="21"/>
                <w:highlight w:val="none"/>
              </w:rPr>
              <w:t xml:space="preserve">  </w:t>
            </w:r>
            <w:r>
              <w:rPr>
                <w:rFonts w:hint="eastAsia" w:ascii="宋体" w:hAnsi="宋体" w:eastAsia="宋体" w:cs="宋体"/>
                <w:spacing w:val="-7"/>
                <w:sz w:val="21"/>
                <w:szCs w:val="21"/>
                <w:highlight w:val="none"/>
              </w:rPr>
              <w:t>准</w:t>
            </w:r>
          </w:p>
        </w:tc>
        <w:tc>
          <w:tcPr>
            <w:tcW w:w="837" w:type="dxa"/>
            <w:vAlign w:val="center"/>
          </w:tcPr>
          <w:p w14:paraId="4F410C65">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分值</w:t>
            </w:r>
          </w:p>
        </w:tc>
      </w:tr>
      <w:tr w14:paraId="4FC75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012" w:type="dxa"/>
            <w:gridSpan w:val="4"/>
            <w:tcBorders>
              <w:bottom w:val="single" w:color="auto" w:sz="4" w:space="0"/>
            </w:tcBorders>
            <w:vAlign w:val="center"/>
          </w:tcPr>
          <w:p w14:paraId="335DBCD9">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宋体" w:hAnsi="宋体" w:eastAsia="宋体" w:cs="宋体"/>
                <w:spacing w:val="-3"/>
                <w:sz w:val="21"/>
                <w:szCs w:val="21"/>
                <w:highlight w:val="none"/>
                <w:lang w:val="en-US" w:eastAsia="zh-CN"/>
              </w:rPr>
            </w:pPr>
            <w:r>
              <w:rPr>
                <w:rFonts w:hint="eastAsia" w:cs="宋体"/>
                <w:spacing w:val="-3"/>
                <w:sz w:val="21"/>
                <w:szCs w:val="21"/>
                <w:highlight w:val="none"/>
                <w:lang w:val="en-US" w:eastAsia="zh-CN"/>
              </w:rPr>
              <w:t>资信部分（20分）</w:t>
            </w:r>
          </w:p>
        </w:tc>
      </w:tr>
      <w:tr w14:paraId="23AB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365201C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p>
          <w:p w14:paraId="6B7E2C2E">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w:t>
            </w:r>
          </w:p>
        </w:tc>
        <w:tc>
          <w:tcPr>
            <w:tcW w:w="873" w:type="dxa"/>
            <w:tcBorders>
              <w:top w:val="single" w:color="auto" w:sz="4" w:space="0"/>
              <w:left w:val="single" w:color="auto" w:sz="4" w:space="0"/>
              <w:bottom w:val="single" w:color="auto" w:sz="4" w:space="0"/>
              <w:right w:val="single" w:color="auto" w:sz="4" w:space="0"/>
            </w:tcBorders>
            <w:vAlign w:val="center"/>
          </w:tcPr>
          <w:p w14:paraId="0CE5FA7A">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cs="宋体"/>
                <w:spacing w:val="-2"/>
                <w:sz w:val="21"/>
                <w:szCs w:val="21"/>
                <w:highlight w:val="none"/>
                <w:lang w:val="en-US" w:eastAsia="zh-CN"/>
              </w:rPr>
              <w:t>企业</w:t>
            </w:r>
            <w:r>
              <w:rPr>
                <w:rFonts w:hint="eastAsia" w:ascii="宋体" w:hAnsi="宋体" w:eastAsia="宋体" w:cs="宋体"/>
                <w:spacing w:val="-2"/>
                <w:sz w:val="21"/>
                <w:szCs w:val="21"/>
                <w:highlight w:val="none"/>
              </w:rPr>
              <w:t>业绩</w:t>
            </w:r>
          </w:p>
        </w:tc>
        <w:tc>
          <w:tcPr>
            <w:tcW w:w="6721" w:type="dxa"/>
            <w:tcBorders>
              <w:top w:val="single" w:color="auto" w:sz="4" w:space="0"/>
              <w:left w:val="single" w:color="auto" w:sz="4" w:space="0"/>
              <w:bottom w:val="single" w:color="auto" w:sz="4" w:space="0"/>
              <w:right w:val="single" w:color="auto" w:sz="4" w:space="0"/>
            </w:tcBorders>
            <w:vAlign w:val="center"/>
          </w:tcPr>
          <w:p w14:paraId="0F8F92AD">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投标人须提供自2021年1月1日</w:t>
            </w:r>
            <w:r>
              <w:rPr>
                <w:rFonts w:hint="eastAsia" w:ascii="宋体" w:hAnsi="宋体"/>
                <w:color w:val="auto"/>
                <w:sz w:val="21"/>
                <w:szCs w:val="21"/>
                <w:highlight w:val="none"/>
              </w:rPr>
              <w:t>（合同签订日期为准）</w:t>
            </w:r>
            <w:r>
              <w:rPr>
                <w:rFonts w:hint="eastAsia" w:ascii="宋体" w:hAnsi="宋体" w:eastAsia="宋体" w:cs="宋体"/>
                <w:sz w:val="21"/>
                <w:szCs w:val="21"/>
                <w:highlight w:val="none"/>
              </w:rPr>
              <w:t>以来清扫保洁</w:t>
            </w:r>
            <w:r>
              <w:rPr>
                <w:rFonts w:hint="eastAsia" w:cs="宋体"/>
                <w:sz w:val="21"/>
                <w:szCs w:val="21"/>
                <w:highlight w:val="none"/>
                <w:lang w:val="en-US" w:eastAsia="zh-CN"/>
              </w:rPr>
              <w:t>或</w:t>
            </w:r>
            <w:r>
              <w:rPr>
                <w:rFonts w:hint="eastAsia" w:ascii="宋体" w:hAnsi="宋体" w:eastAsia="宋体" w:cs="宋体"/>
                <w:sz w:val="21"/>
                <w:szCs w:val="21"/>
                <w:highlight w:val="none"/>
                <w:lang w:eastAsia="zh-CN"/>
              </w:rPr>
              <w:t>垃圾清运</w:t>
            </w:r>
            <w:r>
              <w:rPr>
                <w:rFonts w:hint="eastAsia" w:cs="宋体"/>
                <w:sz w:val="21"/>
                <w:szCs w:val="21"/>
                <w:highlight w:val="none"/>
                <w:lang w:eastAsia="zh-CN"/>
              </w:rPr>
              <w:t>的</w:t>
            </w:r>
            <w:r>
              <w:rPr>
                <w:rFonts w:hint="eastAsia" w:ascii="宋体" w:hAnsi="宋体" w:eastAsia="宋体" w:cs="宋体"/>
                <w:sz w:val="21"/>
                <w:szCs w:val="21"/>
                <w:highlight w:val="none"/>
              </w:rPr>
              <w:t>服务业绩，每个得1分，最高得2分。</w:t>
            </w:r>
          </w:p>
          <w:p w14:paraId="632B9FFD">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26"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spacing w:val="1"/>
                <w:sz w:val="21"/>
                <w:szCs w:val="21"/>
                <w:highlight w:val="none"/>
              </w:rPr>
              <w:t>备注：须提供服务合同</w:t>
            </w:r>
            <w:r>
              <w:rPr>
                <w:rFonts w:hint="eastAsia" w:cs="宋体"/>
                <w:b/>
                <w:bCs/>
                <w:spacing w:val="1"/>
                <w:sz w:val="21"/>
                <w:szCs w:val="21"/>
                <w:highlight w:val="none"/>
                <w:lang w:val="en-US" w:eastAsia="zh-CN"/>
              </w:rPr>
              <w:t>扫描</w:t>
            </w:r>
            <w:r>
              <w:rPr>
                <w:rFonts w:hint="eastAsia" w:ascii="宋体" w:hAnsi="宋体" w:eastAsia="宋体" w:cs="宋体"/>
                <w:b/>
                <w:bCs/>
                <w:spacing w:val="1"/>
                <w:sz w:val="21"/>
                <w:szCs w:val="21"/>
                <w:highlight w:val="none"/>
              </w:rPr>
              <w:t>件</w:t>
            </w:r>
            <w:r>
              <w:rPr>
                <w:rFonts w:hint="eastAsia" w:ascii="宋体" w:hAnsi="宋体" w:eastAsia="宋体" w:cs="宋体"/>
                <w:b/>
                <w:bCs/>
                <w:spacing w:val="-1"/>
                <w:sz w:val="21"/>
                <w:szCs w:val="21"/>
                <w:highlight w:val="none"/>
              </w:rPr>
              <w:t>，未提供的不得分。</w:t>
            </w:r>
          </w:p>
        </w:tc>
        <w:tc>
          <w:tcPr>
            <w:tcW w:w="837" w:type="dxa"/>
            <w:tcBorders>
              <w:top w:val="single" w:color="auto" w:sz="4" w:space="0"/>
              <w:left w:val="single" w:color="auto" w:sz="4" w:space="0"/>
              <w:bottom w:val="single" w:color="auto" w:sz="4" w:space="0"/>
              <w:right w:val="single" w:color="auto" w:sz="4" w:space="0"/>
            </w:tcBorders>
            <w:vAlign w:val="center"/>
          </w:tcPr>
          <w:p w14:paraId="4E4F5822">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0-2分</w:t>
            </w:r>
          </w:p>
        </w:tc>
      </w:tr>
      <w:tr w14:paraId="39B7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006D52C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vAlign w:val="center"/>
          </w:tcPr>
          <w:p w14:paraId="742FE57D">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企业管</w:t>
            </w:r>
            <w:r>
              <w:rPr>
                <w:rFonts w:hint="eastAsia" w:ascii="宋体" w:hAnsi="宋体" w:eastAsia="宋体" w:cs="宋体"/>
                <w:spacing w:val="6"/>
                <w:sz w:val="21"/>
                <w:szCs w:val="21"/>
                <w:highlight w:val="none"/>
              </w:rPr>
              <w:t>理体系</w:t>
            </w:r>
            <w:r>
              <w:rPr>
                <w:rFonts w:hint="eastAsia" w:ascii="宋体" w:hAnsi="宋体" w:eastAsia="宋体" w:cs="宋体"/>
                <w:spacing w:val="-3"/>
                <w:sz w:val="21"/>
                <w:szCs w:val="21"/>
                <w:highlight w:val="none"/>
              </w:rPr>
              <w:t>认证</w:t>
            </w:r>
          </w:p>
        </w:tc>
        <w:tc>
          <w:tcPr>
            <w:tcW w:w="6721" w:type="dxa"/>
            <w:tcBorders>
              <w:top w:val="single" w:color="auto" w:sz="4" w:space="0"/>
              <w:left w:val="single" w:color="auto" w:sz="4" w:space="0"/>
              <w:bottom w:val="single" w:color="auto" w:sz="4" w:space="0"/>
              <w:right w:val="single" w:color="auto" w:sz="4" w:space="0"/>
            </w:tcBorders>
            <w:vAlign w:val="center"/>
          </w:tcPr>
          <w:p w14:paraId="2620D96F">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08" w:firstLineChars="200"/>
              <w:jc w:val="left"/>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1、供应商具备有效期内的质量管理体系认证证书、职</w:t>
            </w:r>
            <w:r>
              <w:rPr>
                <w:rFonts w:hint="eastAsia" w:ascii="宋体" w:hAnsi="宋体" w:eastAsia="宋体" w:cs="宋体"/>
                <w:spacing w:val="-4"/>
                <w:sz w:val="21"/>
                <w:szCs w:val="21"/>
                <w:highlight w:val="none"/>
              </w:rPr>
              <w:t>业健康安全管</w:t>
            </w:r>
            <w:r>
              <w:rPr>
                <w:rFonts w:hint="eastAsia" w:ascii="宋体" w:hAnsi="宋体" w:eastAsia="宋体" w:cs="宋体"/>
                <w:spacing w:val="-1"/>
                <w:sz w:val="21"/>
                <w:szCs w:val="21"/>
                <w:highlight w:val="none"/>
              </w:rPr>
              <w:t>理体系认证证书、环境管理体系认证证书、企业诚信管理体系认证证书</w:t>
            </w:r>
            <w:r>
              <w:rPr>
                <w:rFonts w:hint="eastAsia" w:ascii="宋体" w:hAnsi="宋体" w:eastAsia="宋体" w:cs="宋体"/>
                <w:sz w:val="21"/>
                <w:szCs w:val="21"/>
                <w:highlight w:val="none"/>
              </w:rPr>
              <w:t>每个得0.5分，生活</w:t>
            </w:r>
            <w:r>
              <w:rPr>
                <w:rFonts w:hint="eastAsia" w:ascii="宋体" w:hAnsi="宋体" w:eastAsia="宋体" w:cs="宋体"/>
                <w:sz w:val="21"/>
                <w:szCs w:val="21"/>
                <w:highlight w:val="none"/>
                <w:u w:val="none" w:color="auto"/>
              </w:rPr>
              <w:t>垃圾分类服</w:t>
            </w:r>
            <w:r>
              <w:rPr>
                <w:rFonts w:hint="eastAsia" w:ascii="宋体" w:hAnsi="宋体" w:eastAsia="宋体" w:cs="宋体"/>
                <w:sz w:val="21"/>
                <w:szCs w:val="21"/>
                <w:highlight w:val="none"/>
              </w:rPr>
              <w:t>务能力认证证书得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分，本项最高</w:t>
            </w:r>
            <w:r>
              <w:rPr>
                <w:rFonts w:hint="eastAsia"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pacing w:val="42"/>
                <w:sz w:val="21"/>
                <w:szCs w:val="21"/>
                <w:highlight w:val="none"/>
              </w:rPr>
              <w:t>。</w:t>
            </w:r>
          </w:p>
          <w:p w14:paraId="73894267">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14" w:firstLineChars="200"/>
              <w:jc w:val="left"/>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2"/>
                <w:sz w:val="21"/>
                <w:szCs w:val="21"/>
                <w:highlight w:val="none"/>
              </w:rPr>
              <w:t>备注：</w:t>
            </w:r>
            <w:r>
              <w:rPr>
                <w:rFonts w:hint="eastAsia" w:ascii="宋体" w:hAnsi="宋体" w:eastAsia="宋体" w:cs="宋体"/>
                <w:b/>
                <w:bCs/>
                <w:spacing w:val="-3"/>
                <w:sz w:val="21"/>
                <w:szCs w:val="21"/>
                <w:highlight w:val="none"/>
              </w:rPr>
              <w:t>1、上述所有证书必须真实、合规，在有效期内。</w:t>
            </w:r>
          </w:p>
          <w:p w14:paraId="4AE39A4C">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10" w:firstLineChars="200"/>
              <w:jc w:val="left"/>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2、投标文件中须提供清晰可辨的证书扫描件，同时提供全国认证认可信息公共服务平台证书查询截图，否则不得分。</w:t>
            </w:r>
          </w:p>
          <w:p w14:paraId="14B77154">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1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spacing w:val="-3"/>
                <w:sz w:val="21"/>
                <w:szCs w:val="21"/>
                <w:highlight w:val="none"/>
              </w:rPr>
              <w:t>3、如投标人提供的证书扫描件因模糊不清或一些影响评分的重要内容缺失或不够明确而造成评标委员会在评审时做出对投标人不利的评审由投标人自行承担。</w:t>
            </w:r>
          </w:p>
        </w:tc>
        <w:tc>
          <w:tcPr>
            <w:tcW w:w="837" w:type="dxa"/>
            <w:tcBorders>
              <w:top w:val="single" w:color="auto" w:sz="4" w:space="0"/>
              <w:left w:val="single" w:color="auto" w:sz="4" w:space="0"/>
              <w:bottom w:val="single" w:color="auto" w:sz="4" w:space="0"/>
              <w:right w:val="single" w:color="auto" w:sz="4" w:space="0"/>
            </w:tcBorders>
            <w:vAlign w:val="center"/>
          </w:tcPr>
          <w:p w14:paraId="3AB2D903">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0-3</w:t>
            </w:r>
            <w:r>
              <w:rPr>
                <w:rFonts w:hint="eastAsia" w:ascii="宋体" w:hAnsi="宋体" w:eastAsia="宋体" w:cs="宋体"/>
                <w:sz w:val="21"/>
                <w:szCs w:val="21"/>
                <w:highlight w:val="none"/>
              </w:rPr>
              <w:t>分</w:t>
            </w:r>
          </w:p>
        </w:tc>
      </w:tr>
      <w:tr w14:paraId="7BDEA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6332287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vAlign w:val="center"/>
          </w:tcPr>
          <w:p w14:paraId="1FEB7616">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企业荣</w:t>
            </w:r>
            <w:r>
              <w:rPr>
                <w:rFonts w:hint="eastAsia" w:ascii="宋体" w:hAnsi="宋体" w:eastAsia="宋体" w:cs="宋体"/>
                <w:sz w:val="21"/>
                <w:szCs w:val="21"/>
                <w:highlight w:val="none"/>
              </w:rPr>
              <w:t>誉</w:t>
            </w:r>
          </w:p>
        </w:tc>
        <w:tc>
          <w:tcPr>
            <w:tcW w:w="6721" w:type="dxa"/>
            <w:tcBorders>
              <w:top w:val="single" w:color="auto" w:sz="4" w:space="0"/>
              <w:left w:val="single" w:color="auto" w:sz="4" w:space="0"/>
              <w:bottom w:val="single" w:color="auto" w:sz="4" w:space="0"/>
              <w:right w:val="single" w:color="auto" w:sz="4" w:space="0"/>
            </w:tcBorders>
            <w:vAlign w:val="center"/>
          </w:tcPr>
          <w:p w14:paraId="40E60AE1">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08" w:firstLineChars="200"/>
              <w:jc w:val="left"/>
              <w:textAlignment w:val="auto"/>
              <w:rPr>
                <w:rFonts w:hint="eastAsia" w:ascii="宋体" w:hAnsi="宋体" w:eastAsia="宋体" w:cs="宋体"/>
                <w:spacing w:val="-1"/>
                <w:sz w:val="21"/>
                <w:szCs w:val="21"/>
                <w:highlight w:val="none"/>
              </w:rPr>
            </w:pPr>
            <w:r>
              <w:rPr>
                <w:rFonts w:hint="eastAsia" w:ascii="宋体" w:hAnsi="宋体" w:eastAsia="宋体" w:cs="宋体"/>
                <w:spacing w:val="-3"/>
                <w:sz w:val="21"/>
                <w:szCs w:val="21"/>
                <w:highlight w:val="none"/>
              </w:rPr>
              <w:t>1、投标人202</w:t>
            </w:r>
            <w:r>
              <w:rPr>
                <w:rFonts w:hint="eastAsia" w:cs="宋体"/>
                <w:spacing w:val="-3"/>
                <w:sz w:val="21"/>
                <w:szCs w:val="21"/>
                <w:highlight w:val="none"/>
                <w:lang w:val="en-US" w:eastAsia="zh-CN"/>
              </w:rPr>
              <w:t>1</w:t>
            </w:r>
            <w:r>
              <w:rPr>
                <w:rFonts w:hint="eastAsia" w:ascii="宋体" w:hAnsi="宋体" w:eastAsia="宋体" w:cs="宋体"/>
                <w:spacing w:val="-3"/>
                <w:sz w:val="21"/>
                <w:szCs w:val="21"/>
                <w:highlight w:val="none"/>
              </w:rPr>
              <w:t>年1月1日以来获得行政部门颁发的与环卫作业有关的</w:t>
            </w:r>
            <w:r>
              <w:rPr>
                <w:rFonts w:hint="eastAsia" w:ascii="宋体" w:hAnsi="宋体" w:eastAsia="宋体" w:cs="宋体"/>
                <w:spacing w:val="-4"/>
                <w:sz w:val="21"/>
                <w:szCs w:val="21"/>
                <w:highlight w:val="none"/>
              </w:rPr>
              <w:t>荣誉情况计分，提供一份地市级及以</w:t>
            </w:r>
            <w:r>
              <w:rPr>
                <w:rFonts w:hint="eastAsia" w:cs="宋体"/>
                <w:spacing w:val="-4"/>
                <w:sz w:val="21"/>
                <w:szCs w:val="21"/>
                <w:highlight w:val="none"/>
                <w:lang w:eastAsia="zh-CN"/>
              </w:rPr>
              <w:t>上</w:t>
            </w:r>
            <w:r>
              <w:rPr>
                <w:rFonts w:hint="eastAsia" w:ascii="宋体" w:hAnsi="宋体" w:eastAsia="宋体" w:cs="宋体"/>
                <w:spacing w:val="-4"/>
                <w:sz w:val="21"/>
                <w:szCs w:val="21"/>
                <w:highlight w:val="none"/>
              </w:rPr>
              <w:t>环卫有关荣誉的得2分，提供</w:t>
            </w:r>
            <w:r>
              <w:rPr>
                <w:rFonts w:hint="eastAsia" w:ascii="宋体" w:hAnsi="宋体" w:eastAsia="宋体" w:cs="宋体"/>
                <w:spacing w:val="-1"/>
                <w:sz w:val="21"/>
                <w:szCs w:val="21"/>
                <w:highlight w:val="none"/>
              </w:rPr>
              <w:t>一份县(区)级环卫有关荣誉的得1分；县(区)级以下不得分，最高得2分，该项仅以最高荣誉进行打分。</w:t>
            </w:r>
          </w:p>
          <w:p w14:paraId="3838AC29">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16" w:firstLineChars="200"/>
              <w:jc w:val="left"/>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2、投标人具</w:t>
            </w:r>
            <w:r>
              <w:rPr>
                <w:rFonts w:hint="eastAsia" w:cs="宋体"/>
                <w:spacing w:val="-1"/>
                <w:sz w:val="21"/>
                <w:szCs w:val="21"/>
                <w:highlight w:val="none"/>
                <w:lang w:eastAsia="zh-CN"/>
              </w:rPr>
              <w:t>有</w:t>
            </w:r>
            <w:r>
              <w:rPr>
                <w:rFonts w:hint="eastAsia" w:cs="宋体"/>
                <w:spacing w:val="-1"/>
                <w:sz w:val="21"/>
                <w:szCs w:val="21"/>
                <w:highlight w:val="none"/>
                <w:lang w:val="en-US" w:eastAsia="zh-CN"/>
              </w:rPr>
              <w:t>住</w:t>
            </w:r>
            <w:r>
              <w:rPr>
                <w:rFonts w:hint="eastAsia" w:ascii="宋体" w:hAnsi="宋体" w:eastAsia="宋体" w:cs="宋体"/>
                <w:spacing w:val="-1"/>
                <w:sz w:val="21"/>
                <w:szCs w:val="21"/>
                <w:highlight w:val="none"/>
              </w:rPr>
              <w:t>建厅颁发的安全生产许可证，得</w:t>
            </w:r>
            <w:r>
              <w:rPr>
                <w:rFonts w:hint="eastAsia" w:cs="宋体"/>
                <w:spacing w:val="-1"/>
                <w:sz w:val="21"/>
                <w:szCs w:val="21"/>
                <w:highlight w:val="none"/>
                <w:lang w:val="en-US" w:eastAsia="zh-CN"/>
              </w:rPr>
              <w:t>1</w:t>
            </w:r>
            <w:r>
              <w:rPr>
                <w:rFonts w:hint="eastAsia" w:ascii="宋体" w:hAnsi="宋体" w:eastAsia="宋体" w:cs="宋体"/>
                <w:spacing w:val="-1"/>
                <w:sz w:val="21"/>
                <w:szCs w:val="21"/>
                <w:highlight w:val="none"/>
              </w:rPr>
              <w:t xml:space="preserve">分。 </w:t>
            </w:r>
          </w:p>
          <w:p w14:paraId="298E375A">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18"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spacing w:val="-1"/>
                <w:sz w:val="21"/>
                <w:szCs w:val="21"/>
                <w:highlight w:val="none"/>
              </w:rPr>
              <w:t>注：</w:t>
            </w:r>
            <w:r>
              <w:rPr>
                <w:rFonts w:hint="eastAsia" w:ascii="宋体" w:hAnsi="宋体" w:eastAsia="宋体" w:cs="宋体"/>
                <w:b/>
                <w:bCs/>
                <w:spacing w:val="1"/>
                <w:sz w:val="21"/>
                <w:szCs w:val="21"/>
                <w:highlight w:val="none"/>
              </w:rPr>
              <w:t>须</w:t>
            </w:r>
            <w:r>
              <w:rPr>
                <w:rFonts w:hint="eastAsia" w:ascii="宋体" w:hAnsi="宋体" w:eastAsia="宋体" w:cs="宋体"/>
                <w:b/>
                <w:bCs/>
                <w:spacing w:val="-1"/>
                <w:sz w:val="21"/>
                <w:szCs w:val="21"/>
                <w:highlight w:val="none"/>
              </w:rPr>
              <w:t>提供</w:t>
            </w:r>
            <w:r>
              <w:rPr>
                <w:rFonts w:hint="eastAsia" w:cs="宋体"/>
                <w:b/>
                <w:bCs/>
                <w:spacing w:val="-1"/>
                <w:sz w:val="21"/>
                <w:szCs w:val="21"/>
                <w:highlight w:val="none"/>
                <w:lang w:val="en-US" w:eastAsia="zh-CN"/>
              </w:rPr>
              <w:t>相关</w:t>
            </w:r>
            <w:r>
              <w:rPr>
                <w:rFonts w:hint="eastAsia" w:ascii="宋体" w:hAnsi="宋体" w:eastAsia="宋体" w:cs="宋体"/>
                <w:b/>
                <w:bCs/>
                <w:spacing w:val="-1"/>
                <w:sz w:val="21"/>
                <w:szCs w:val="21"/>
                <w:highlight w:val="none"/>
              </w:rPr>
              <w:t>证书扫描件，未提供的不得分。</w:t>
            </w:r>
          </w:p>
        </w:tc>
        <w:tc>
          <w:tcPr>
            <w:tcW w:w="837" w:type="dxa"/>
            <w:tcBorders>
              <w:top w:val="single" w:color="auto" w:sz="4" w:space="0"/>
              <w:left w:val="single" w:color="auto" w:sz="4" w:space="0"/>
              <w:bottom w:val="single" w:color="auto" w:sz="4" w:space="0"/>
              <w:right w:val="single" w:color="auto" w:sz="4" w:space="0"/>
            </w:tcBorders>
            <w:vAlign w:val="center"/>
          </w:tcPr>
          <w:p w14:paraId="7DF312CE">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3</w:t>
            </w:r>
            <w:r>
              <w:rPr>
                <w:rFonts w:hint="eastAsia" w:ascii="宋体" w:hAnsi="宋体" w:eastAsia="宋体" w:cs="宋体"/>
                <w:spacing w:val="-3"/>
                <w:sz w:val="21"/>
                <w:szCs w:val="21"/>
                <w:highlight w:val="none"/>
              </w:rPr>
              <w:t>分</w:t>
            </w:r>
          </w:p>
        </w:tc>
      </w:tr>
      <w:tr w14:paraId="0867D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30B2D31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vAlign w:val="center"/>
          </w:tcPr>
          <w:p w14:paraId="6D8D3F5C">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宋体" w:hAnsi="宋体" w:eastAsia="宋体" w:cs="宋体"/>
                <w:spacing w:val="4"/>
                <w:sz w:val="21"/>
                <w:szCs w:val="21"/>
                <w:highlight w:val="none"/>
                <w:lang w:val="en-US" w:eastAsia="zh-CN"/>
              </w:rPr>
            </w:pPr>
            <w:r>
              <w:rPr>
                <w:rFonts w:hint="eastAsia" w:cs="宋体"/>
                <w:spacing w:val="4"/>
                <w:sz w:val="21"/>
                <w:szCs w:val="21"/>
                <w:highlight w:val="none"/>
                <w:lang w:val="en-US" w:eastAsia="zh-CN"/>
              </w:rPr>
              <w:t>企业实力</w:t>
            </w:r>
          </w:p>
        </w:tc>
        <w:tc>
          <w:tcPr>
            <w:tcW w:w="6721" w:type="dxa"/>
            <w:tcBorders>
              <w:top w:val="single" w:color="auto" w:sz="4" w:space="0"/>
              <w:left w:val="single" w:color="auto" w:sz="4" w:space="0"/>
              <w:bottom w:val="single" w:color="auto" w:sz="4" w:space="0"/>
              <w:right w:val="single" w:color="auto" w:sz="4" w:space="0"/>
            </w:tcBorders>
            <w:vAlign w:val="center"/>
          </w:tcPr>
          <w:p w14:paraId="23DC68A7">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w:t>
            </w:r>
            <w:r>
              <w:rPr>
                <w:rFonts w:hint="eastAsia" w:ascii="宋体" w:hAnsi="宋体" w:eastAsia="宋体" w:cs="宋体"/>
                <w:sz w:val="21"/>
                <w:szCs w:val="21"/>
                <w:highlight w:val="none"/>
                <w:lang w:eastAsia="zh-CN"/>
              </w:rPr>
              <w:t>投标人具有《道路运输经营许可证》并在有效期内的得1分</w:t>
            </w:r>
            <w:r>
              <w:rPr>
                <w:rFonts w:hint="eastAsia" w:ascii="宋体" w:hAnsi="宋体" w:eastAsia="宋体" w:cs="宋体"/>
                <w:sz w:val="21"/>
                <w:szCs w:val="21"/>
                <w:highlight w:val="none"/>
                <w:lang w:val="en-US" w:eastAsia="zh-CN"/>
              </w:rPr>
              <w:t>；</w:t>
            </w:r>
          </w:p>
          <w:p w14:paraId="547275BA">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投标人具有《病媒生物消杀资质证书》乙级及以上并在有效期内的得1分；</w:t>
            </w:r>
          </w:p>
          <w:p w14:paraId="79C3786B">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投标人具有《环卫企业资格等级证书》乙级及以上并在有效期内的得1分。</w:t>
            </w:r>
          </w:p>
          <w:p w14:paraId="423EAFCC">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20" w:firstLineChars="200"/>
              <w:jc w:val="left"/>
              <w:textAlignment w:val="auto"/>
              <w:rPr>
                <w:rFonts w:hint="eastAsia" w:ascii="宋体" w:hAnsi="宋体" w:eastAsia="宋体" w:cs="宋体"/>
                <w:sz w:val="21"/>
                <w:szCs w:val="21"/>
                <w:highlight w:val="none"/>
              </w:rPr>
            </w:pPr>
            <w:r>
              <w:rPr>
                <w:rFonts w:hint="eastAsia" w:cs="宋体"/>
                <w:sz w:val="21"/>
                <w:szCs w:val="21"/>
                <w:highlight w:val="none"/>
                <w:lang w:val="en-US" w:eastAsia="zh-CN"/>
              </w:rPr>
              <w:t>4、</w:t>
            </w:r>
            <w:r>
              <w:rPr>
                <w:rFonts w:hint="eastAsia" w:ascii="宋体" w:hAnsi="宋体" w:eastAsia="宋体" w:cs="宋体"/>
                <w:sz w:val="21"/>
                <w:szCs w:val="21"/>
                <w:highlight w:val="none"/>
                <w:lang w:eastAsia="zh-CN"/>
              </w:rPr>
              <w:t>车辆要求：清洗扫地车(核定载质量1400KG及以上)1辆及以上</w:t>
            </w:r>
            <w:r>
              <w:rPr>
                <w:rFonts w:hint="eastAsia" w:ascii="宋体" w:hAnsi="宋体" w:eastAsia="宋体" w:cs="宋体"/>
                <w:sz w:val="21"/>
                <w:szCs w:val="21"/>
                <w:highlight w:val="none"/>
              </w:rPr>
              <w:t>、洒水车(8000L)1辆</w:t>
            </w:r>
            <w:r>
              <w:rPr>
                <w:rFonts w:hint="eastAsia" w:ascii="宋体" w:hAnsi="宋体" w:eastAsia="宋体" w:cs="宋体"/>
                <w:sz w:val="21"/>
                <w:szCs w:val="21"/>
                <w:highlight w:val="none"/>
                <w:lang w:eastAsia="zh-CN"/>
              </w:rPr>
              <w:t>及以上</w:t>
            </w:r>
            <w:r>
              <w:rPr>
                <w:rFonts w:hint="eastAsia" w:ascii="宋体" w:hAnsi="宋体" w:eastAsia="宋体" w:cs="宋体"/>
                <w:sz w:val="21"/>
                <w:szCs w:val="21"/>
                <w:highlight w:val="none"/>
              </w:rPr>
              <w:t>、轻型自卸货车</w:t>
            </w:r>
            <w:r>
              <w:rPr>
                <w:rFonts w:hint="eastAsia" w:ascii="宋体" w:hAnsi="宋体" w:eastAsia="宋体" w:cs="宋体"/>
                <w:sz w:val="21"/>
                <w:szCs w:val="21"/>
                <w:highlight w:val="none"/>
                <w:lang w:val="en-US" w:eastAsia="zh-CN"/>
              </w:rPr>
              <w:t>2辆</w:t>
            </w:r>
            <w:r>
              <w:rPr>
                <w:rFonts w:hint="eastAsia" w:ascii="宋体" w:hAnsi="宋体" w:eastAsia="宋体" w:cs="宋体"/>
                <w:sz w:val="21"/>
                <w:szCs w:val="21"/>
                <w:highlight w:val="none"/>
                <w:lang w:eastAsia="zh-CN"/>
              </w:rPr>
              <w:t>及以上</w:t>
            </w:r>
            <w:r>
              <w:rPr>
                <w:rFonts w:hint="eastAsia" w:ascii="宋体" w:hAnsi="宋体" w:eastAsia="宋体" w:cs="宋体"/>
                <w:sz w:val="21"/>
                <w:szCs w:val="21"/>
                <w:highlight w:val="none"/>
                <w:lang w:val="en-US" w:eastAsia="zh-CN"/>
              </w:rPr>
              <w:t>、铲车2辆</w:t>
            </w:r>
            <w:r>
              <w:rPr>
                <w:rFonts w:hint="eastAsia" w:ascii="宋体" w:hAnsi="宋体" w:eastAsia="宋体" w:cs="宋体"/>
                <w:sz w:val="21"/>
                <w:szCs w:val="21"/>
                <w:highlight w:val="none"/>
                <w:lang w:eastAsia="zh-CN"/>
              </w:rPr>
              <w:t>及以上</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压缩式垃圾车</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辆</w:t>
            </w:r>
            <w:r>
              <w:rPr>
                <w:rFonts w:hint="eastAsia" w:ascii="宋体" w:hAnsi="宋体" w:eastAsia="宋体" w:cs="宋体"/>
                <w:sz w:val="21"/>
                <w:szCs w:val="21"/>
                <w:highlight w:val="none"/>
                <w:lang w:eastAsia="zh-CN"/>
              </w:rPr>
              <w:t>及以上，小型翻斗车</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辆</w:t>
            </w:r>
            <w:r>
              <w:rPr>
                <w:rFonts w:hint="eastAsia" w:ascii="宋体" w:hAnsi="宋体" w:eastAsia="宋体" w:cs="宋体"/>
                <w:sz w:val="21"/>
                <w:szCs w:val="21"/>
                <w:highlight w:val="none"/>
                <w:lang w:eastAsia="zh-CN"/>
              </w:rPr>
              <w:t>及以上；</w:t>
            </w:r>
            <w:r>
              <w:rPr>
                <w:rFonts w:hint="eastAsia" w:ascii="宋体" w:hAnsi="宋体" w:eastAsia="宋体" w:cs="宋体"/>
                <w:sz w:val="21"/>
                <w:szCs w:val="21"/>
                <w:highlight w:val="none"/>
                <w:lang w:val="en-US" w:eastAsia="zh-CN"/>
              </w:rPr>
              <w:t>每缺失1种类别的车辆扣0.5分，直至扣完为止。本项最高得3分。</w:t>
            </w:r>
          </w:p>
          <w:p w14:paraId="424C02A6">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22" w:firstLineChars="200"/>
              <w:jc w:val="left"/>
              <w:textAlignment w:val="auto"/>
              <w:rPr>
                <w:rFonts w:hint="eastAsia" w:ascii="宋体" w:hAnsi="宋体" w:eastAsia="宋体" w:cs="宋体"/>
                <w:spacing w:val="-1"/>
                <w:sz w:val="21"/>
                <w:szCs w:val="21"/>
                <w:highlight w:val="none"/>
                <w:lang w:eastAsia="zh-CN"/>
              </w:rPr>
            </w:pPr>
            <w:r>
              <w:rPr>
                <w:rFonts w:hint="eastAsia" w:ascii="宋体" w:hAnsi="宋体" w:eastAsia="宋体" w:cs="宋体"/>
                <w:b/>
                <w:bCs/>
                <w:sz w:val="21"/>
                <w:szCs w:val="21"/>
                <w:highlight w:val="none"/>
              </w:rPr>
              <w:t>注：须提供相关证明材料扫描件，不提供不得分</w:t>
            </w:r>
            <w:r>
              <w:rPr>
                <w:rFonts w:hint="eastAsia" w:ascii="宋体" w:hAnsi="宋体" w:eastAsia="宋体" w:cs="宋体"/>
                <w:b/>
                <w:bCs/>
                <w:sz w:val="21"/>
                <w:szCs w:val="21"/>
                <w:highlight w:val="none"/>
                <w:lang w:eastAsia="zh-CN"/>
              </w:rPr>
              <w:t>。</w:t>
            </w:r>
          </w:p>
        </w:tc>
        <w:tc>
          <w:tcPr>
            <w:tcW w:w="837" w:type="dxa"/>
            <w:tcBorders>
              <w:top w:val="single" w:color="auto" w:sz="4" w:space="0"/>
              <w:left w:val="single" w:color="auto" w:sz="4" w:space="0"/>
              <w:bottom w:val="single" w:color="auto" w:sz="4" w:space="0"/>
              <w:right w:val="single" w:color="auto" w:sz="4" w:space="0"/>
            </w:tcBorders>
            <w:vAlign w:val="center"/>
          </w:tcPr>
          <w:p w14:paraId="2BCCDB54">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6</w:t>
            </w:r>
            <w:r>
              <w:rPr>
                <w:rFonts w:hint="eastAsia" w:ascii="宋体" w:hAnsi="宋体" w:eastAsia="宋体" w:cs="宋体"/>
                <w:spacing w:val="-3"/>
                <w:sz w:val="21"/>
                <w:szCs w:val="21"/>
                <w:highlight w:val="none"/>
              </w:rPr>
              <w:t>分</w:t>
            </w:r>
          </w:p>
        </w:tc>
      </w:tr>
      <w:tr w14:paraId="442A7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jc w:val="center"/>
        </w:trPr>
        <w:tc>
          <w:tcPr>
            <w:tcW w:w="581" w:type="dxa"/>
            <w:tcBorders>
              <w:top w:val="single" w:color="auto" w:sz="4" w:space="0"/>
              <w:left w:val="single" w:color="auto" w:sz="4" w:space="0"/>
            </w:tcBorders>
            <w:vAlign w:val="center"/>
          </w:tcPr>
          <w:p w14:paraId="7BD9DCF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873" w:type="dxa"/>
            <w:tcBorders>
              <w:top w:val="single" w:color="auto" w:sz="4" w:space="0"/>
              <w:bottom w:val="single" w:color="auto" w:sz="4" w:space="0"/>
            </w:tcBorders>
            <w:vAlign w:val="center"/>
          </w:tcPr>
          <w:p w14:paraId="15DF7EF7">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项目团队实力</w:t>
            </w:r>
          </w:p>
        </w:tc>
        <w:tc>
          <w:tcPr>
            <w:tcW w:w="6721" w:type="dxa"/>
            <w:tcBorders>
              <w:top w:val="single" w:color="auto" w:sz="4" w:space="0"/>
            </w:tcBorders>
            <w:vAlign w:val="center"/>
          </w:tcPr>
          <w:p w14:paraId="2E20CE69">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32" w:firstLineChars="200"/>
              <w:jc w:val="left"/>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1、具有政府部门颁发的环境类专业中级及以上职称证书的</w:t>
            </w:r>
            <w:r>
              <w:rPr>
                <w:rFonts w:hint="eastAsia" w:cs="宋体"/>
                <w:spacing w:val="3"/>
                <w:sz w:val="21"/>
                <w:szCs w:val="21"/>
                <w:highlight w:val="none"/>
                <w:lang w:eastAsia="zh-CN"/>
              </w:rPr>
              <w:t>，</w:t>
            </w:r>
            <w:r>
              <w:rPr>
                <w:rFonts w:hint="eastAsia" w:ascii="宋体" w:hAnsi="宋体" w:eastAsia="宋体" w:cs="宋体"/>
                <w:spacing w:val="1"/>
                <w:sz w:val="21"/>
                <w:szCs w:val="21"/>
                <w:highlight w:val="none"/>
              </w:rPr>
              <w:t>每提供1本得</w:t>
            </w:r>
            <w:r>
              <w:rPr>
                <w:rFonts w:hint="eastAsia" w:cs="宋体"/>
                <w:sz w:val="21"/>
                <w:szCs w:val="21"/>
                <w:highlight w:val="none"/>
                <w:lang w:val="en-US" w:eastAsia="zh-CN"/>
              </w:rPr>
              <w:t>1</w:t>
            </w:r>
            <w:r>
              <w:rPr>
                <w:rFonts w:hint="eastAsia" w:ascii="宋体" w:hAnsi="宋体" w:eastAsia="宋体" w:cs="宋体"/>
                <w:sz w:val="21"/>
                <w:szCs w:val="21"/>
                <w:highlight w:val="none"/>
              </w:rPr>
              <w:t>分</w:t>
            </w:r>
            <w:r>
              <w:rPr>
                <w:rFonts w:hint="eastAsia" w:cs="宋体"/>
                <w:spacing w:val="-1"/>
                <w:sz w:val="21"/>
                <w:szCs w:val="21"/>
                <w:highlight w:val="none"/>
                <w:lang w:val="en-US" w:eastAsia="zh-CN"/>
              </w:rPr>
              <w:t>，</w:t>
            </w:r>
            <w:r>
              <w:rPr>
                <w:rFonts w:hint="eastAsia" w:ascii="宋体" w:hAnsi="宋体" w:eastAsia="宋体" w:cs="宋体"/>
                <w:sz w:val="21"/>
                <w:szCs w:val="21"/>
                <w:highlight w:val="none"/>
              </w:rPr>
              <w:t>本项最高得</w:t>
            </w:r>
            <w:r>
              <w:rPr>
                <w:rFonts w:hint="eastAsia" w:cs="宋体"/>
                <w:sz w:val="21"/>
                <w:szCs w:val="21"/>
                <w:highlight w:val="none"/>
                <w:lang w:val="en-US" w:eastAsia="zh-CN"/>
              </w:rPr>
              <w:t>2</w:t>
            </w:r>
            <w:r>
              <w:rPr>
                <w:rFonts w:hint="eastAsia" w:ascii="宋体" w:hAnsi="宋体" w:eastAsia="宋体" w:cs="宋体"/>
                <w:spacing w:val="-6"/>
                <w:sz w:val="21"/>
                <w:szCs w:val="21"/>
                <w:highlight w:val="none"/>
              </w:rPr>
              <w:t>分</w:t>
            </w:r>
            <w:r>
              <w:rPr>
                <w:rFonts w:hint="eastAsia" w:ascii="宋体" w:hAnsi="宋体" w:eastAsia="宋体" w:cs="宋体"/>
                <w:spacing w:val="3"/>
                <w:sz w:val="21"/>
                <w:szCs w:val="21"/>
                <w:highlight w:val="none"/>
              </w:rPr>
              <w:t>；</w:t>
            </w:r>
          </w:p>
          <w:p w14:paraId="592A1ED8">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2、具备三级及以上有害生物防制员</w:t>
            </w:r>
            <w:r>
              <w:rPr>
                <w:rFonts w:hint="eastAsia" w:cs="宋体"/>
                <w:sz w:val="21"/>
                <w:szCs w:val="21"/>
                <w:highlight w:val="none"/>
                <w:lang w:val="en-US" w:eastAsia="zh-CN"/>
              </w:rPr>
              <w:t>职业</w:t>
            </w:r>
            <w:r>
              <w:rPr>
                <w:rFonts w:hint="eastAsia" w:ascii="宋体" w:hAnsi="宋体" w:eastAsia="宋体" w:cs="宋体"/>
                <w:sz w:val="21"/>
                <w:szCs w:val="21"/>
                <w:highlight w:val="none"/>
              </w:rPr>
              <w:t>证书的得1分</w:t>
            </w:r>
            <w:r>
              <w:rPr>
                <w:rFonts w:hint="eastAsia" w:cs="宋体"/>
                <w:sz w:val="21"/>
                <w:szCs w:val="21"/>
                <w:highlight w:val="none"/>
                <w:lang w:eastAsia="zh-CN"/>
              </w:rPr>
              <w:t>；</w:t>
            </w:r>
          </w:p>
          <w:p w14:paraId="48F565AD">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16" w:firstLineChars="200"/>
              <w:jc w:val="left"/>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3、具有垃圾分</w:t>
            </w:r>
            <w:r>
              <w:rPr>
                <w:rFonts w:hint="eastAsia" w:ascii="宋体" w:hAnsi="宋体" w:eastAsia="宋体" w:cs="宋体"/>
                <w:spacing w:val="-1"/>
                <w:sz w:val="21"/>
                <w:szCs w:val="21"/>
                <w:highlight w:val="none"/>
                <w:u w:val="none" w:color="auto"/>
              </w:rPr>
              <w:t>类督导员</w:t>
            </w:r>
            <w:r>
              <w:rPr>
                <w:rFonts w:hint="eastAsia" w:ascii="宋体" w:hAnsi="宋体" w:eastAsia="宋体" w:cs="宋体"/>
                <w:spacing w:val="-1"/>
                <w:sz w:val="21"/>
                <w:szCs w:val="21"/>
                <w:highlight w:val="none"/>
              </w:rPr>
              <w:t>证书的得</w:t>
            </w:r>
            <w:r>
              <w:rPr>
                <w:rFonts w:hint="eastAsia" w:cs="宋体"/>
                <w:spacing w:val="-3"/>
                <w:sz w:val="21"/>
                <w:szCs w:val="21"/>
                <w:highlight w:val="none"/>
                <w:lang w:val="en-US" w:eastAsia="zh-CN"/>
              </w:rPr>
              <w:t>1</w:t>
            </w:r>
            <w:r>
              <w:rPr>
                <w:rFonts w:hint="eastAsia" w:ascii="宋体" w:hAnsi="宋体" w:eastAsia="宋体" w:cs="宋体"/>
                <w:spacing w:val="-3"/>
                <w:sz w:val="21"/>
                <w:szCs w:val="21"/>
                <w:highlight w:val="none"/>
              </w:rPr>
              <w:t>分；</w:t>
            </w:r>
          </w:p>
          <w:p w14:paraId="321053B9">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24" w:firstLineChars="200"/>
              <w:jc w:val="left"/>
              <w:textAlignment w:val="auto"/>
              <w:rPr>
                <w:rFonts w:hint="eastAsia" w:ascii="宋体" w:hAnsi="宋体" w:eastAsia="宋体" w:cs="宋体"/>
                <w:spacing w:val="-6"/>
                <w:sz w:val="21"/>
                <w:szCs w:val="21"/>
                <w:highlight w:val="none"/>
              </w:rPr>
            </w:pPr>
            <w:r>
              <w:rPr>
                <w:rFonts w:hint="eastAsia" w:ascii="宋体" w:hAnsi="宋体" w:eastAsia="宋体" w:cs="宋体"/>
                <w:spacing w:val="1"/>
                <w:sz w:val="21"/>
                <w:szCs w:val="21"/>
                <w:highlight w:val="none"/>
              </w:rPr>
              <w:t>4、具有垃圾</w:t>
            </w:r>
            <w:r>
              <w:rPr>
                <w:rFonts w:hint="eastAsia" w:ascii="宋体" w:hAnsi="宋体" w:eastAsia="宋体" w:cs="宋体"/>
                <w:spacing w:val="1"/>
                <w:sz w:val="21"/>
                <w:szCs w:val="21"/>
                <w:highlight w:val="none"/>
                <w:u w:val="none" w:color="auto"/>
              </w:rPr>
              <w:t>分类讲师证</w:t>
            </w:r>
            <w:r>
              <w:rPr>
                <w:rFonts w:hint="eastAsia" w:ascii="宋体" w:hAnsi="宋体" w:eastAsia="宋体" w:cs="宋体"/>
                <w:spacing w:val="1"/>
                <w:sz w:val="21"/>
                <w:szCs w:val="21"/>
                <w:highlight w:val="none"/>
              </w:rPr>
              <w:t>书的</w:t>
            </w:r>
            <w:r>
              <w:rPr>
                <w:rFonts w:hint="eastAsia" w:ascii="宋体" w:hAnsi="宋体" w:eastAsia="宋体" w:cs="宋体"/>
                <w:sz w:val="21"/>
                <w:szCs w:val="21"/>
                <w:highlight w:val="none"/>
              </w:rPr>
              <w:t>得1</w:t>
            </w:r>
            <w:r>
              <w:rPr>
                <w:rFonts w:hint="eastAsia" w:ascii="宋体" w:hAnsi="宋体" w:eastAsia="宋体" w:cs="宋体"/>
                <w:spacing w:val="-6"/>
                <w:sz w:val="21"/>
                <w:szCs w:val="21"/>
                <w:highlight w:val="none"/>
              </w:rPr>
              <w:t>分；</w:t>
            </w:r>
          </w:p>
          <w:p w14:paraId="15014F39">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16" w:firstLineChars="200"/>
              <w:jc w:val="left"/>
              <w:textAlignment w:val="auto"/>
              <w:rPr>
                <w:rFonts w:hint="eastAsia" w:ascii="宋体" w:hAnsi="宋体" w:eastAsia="宋体" w:cs="宋体"/>
                <w:spacing w:val="-6"/>
                <w:sz w:val="21"/>
                <w:szCs w:val="21"/>
                <w:highlight w:val="none"/>
                <w:lang w:eastAsia="zh-CN"/>
              </w:rPr>
            </w:pPr>
            <w:r>
              <w:rPr>
                <w:rFonts w:hint="eastAsia" w:cs="宋体"/>
                <w:spacing w:val="-1"/>
                <w:sz w:val="21"/>
                <w:szCs w:val="21"/>
                <w:highlight w:val="none"/>
                <w:lang w:val="en-US" w:eastAsia="zh-CN"/>
              </w:rPr>
              <w:t>5、</w:t>
            </w:r>
            <w:r>
              <w:rPr>
                <w:rFonts w:hint="eastAsia" w:ascii="宋体" w:hAnsi="宋体" w:eastAsia="宋体" w:cs="宋体"/>
                <w:spacing w:val="-1"/>
                <w:sz w:val="21"/>
                <w:szCs w:val="21"/>
                <w:highlight w:val="none"/>
              </w:rPr>
              <w:t>具有政府应急管理部门监制颁发的安全生产管理员证书的得</w:t>
            </w:r>
            <w:r>
              <w:rPr>
                <w:rFonts w:hint="eastAsia" w:cs="宋体"/>
                <w:spacing w:val="-3"/>
                <w:sz w:val="21"/>
                <w:szCs w:val="21"/>
                <w:highlight w:val="none"/>
                <w:lang w:val="en-US" w:eastAsia="zh-CN"/>
              </w:rPr>
              <w:t>1</w:t>
            </w:r>
            <w:r>
              <w:rPr>
                <w:rFonts w:hint="eastAsia" w:ascii="宋体" w:hAnsi="宋体" w:eastAsia="宋体" w:cs="宋体"/>
                <w:spacing w:val="-3"/>
                <w:sz w:val="21"/>
                <w:szCs w:val="21"/>
                <w:highlight w:val="none"/>
              </w:rPr>
              <w:t>分</w:t>
            </w:r>
            <w:r>
              <w:rPr>
                <w:rFonts w:hint="eastAsia" w:cs="宋体"/>
                <w:spacing w:val="-3"/>
                <w:sz w:val="21"/>
                <w:szCs w:val="21"/>
                <w:highlight w:val="none"/>
                <w:lang w:eastAsia="zh-CN"/>
              </w:rPr>
              <w:t>。</w:t>
            </w:r>
          </w:p>
          <w:p w14:paraId="4A4E9C6C">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418"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spacing w:val="-1"/>
                <w:sz w:val="21"/>
                <w:szCs w:val="21"/>
                <w:highlight w:val="none"/>
              </w:rPr>
              <w:t>注：</w:t>
            </w:r>
            <w:r>
              <w:rPr>
                <w:rFonts w:hint="eastAsia" w:ascii="宋体" w:hAnsi="宋体" w:eastAsia="宋体" w:cs="宋体"/>
                <w:b/>
                <w:bCs/>
                <w:spacing w:val="1"/>
                <w:sz w:val="21"/>
                <w:szCs w:val="21"/>
                <w:highlight w:val="none"/>
              </w:rPr>
              <w:t>须</w:t>
            </w:r>
            <w:r>
              <w:rPr>
                <w:rFonts w:hint="eastAsia" w:ascii="宋体" w:hAnsi="宋体" w:eastAsia="宋体" w:cs="宋体"/>
                <w:b/>
                <w:bCs/>
                <w:spacing w:val="-1"/>
                <w:sz w:val="21"/>
                <w:szCs w:val="21"/>
                <w:highlight w:val="none"/>
              </w:rPr>
              <w:t>提供</w:t>
            </w:r>
            <w:r>
              <w:rPr>
                <w:rFonts w:hint="eastAsia" w:cs="宋体"/>
                <w:b/>
                <w:bCs/>
                <w:spacing w:val="-1"/>
                <w:sz w:val="21"/>
                <w:szCs w:val="21"/>
                <w:highlight w:val="none"/>
                <w:lang w:val="en-US" w:eastAsia="zh-CN"/>
              </w:rPr>
              <w:t>相关</w:t>
            </w:r>
            <w:r>
              <w:rPr>
                <w:rFonts w:hint="eastAsia" w:ascii="宋体" w:hAnsi="宋体" w:eastAsia="宋体" w:cs="宋体"/>
                <w:b/>
                <w:bCs/>
                <w:spacing w:val="-1"/>
                <w:sz w:val="21"/>
                <w:szCs w:val="21"/>
                <w:highlight w:val="none"/>
              </w:rPr>
              <w:t>证书扫描件</w:t>
            </w:r>
            <w:r>
              <w:rPr>
                <w:rFonts w:hint="eastAsia" w:cs="宋体"/>
                <w:b/>
                <w:bCs/>
                <w:spacing w:val="-1"/>
                <w:sz w:val="21"/>
                <w:szCs w:val="21"/>
                <w:highlight w:val="none"/>
                <w:lang w:val="en-US" w:eastAsia="zh-CN"/>
              </w:rPr>
              <w:t>及投标截止时间前6个月任意连续3个月在本企业的缴纳社保证明</w:t>
            </w:r>
            <w:r>
              <w:rPr>
                <w:rFonts w:hint="eastAsia" w:ascii="宋体" w:hAnsi="宋体" w:eastAsia="宋体" w:cs="宋体"/>
                <w:b/>
                <w:bCs/>
                <w:spacing w:val="-1"/>
                <w:sz w:val="21"/>
                <w:szCs w:val="21"/>
                <w:highlight w:val="none"/>
              </w:rPr>
              <w:t>，未提供</w:t>
            </w:r>
            <w:r>
              <w:rPr>
                <w:rFonts w:hint="eastAsia" w:cs="宋体"/>
                <w:b/>
                <w:bCs/>
                <w:spacing w:val="-1"/>
                <w:sz w:val="21"/>
                <w:szCs w:val="21"/>
                <w:highlight w:val="none"/>
                <w:lang w:val="en-US" w:eastAsia="zh-CN"/>
              </w:rPr>
              <w:t>或不符合要求</w:t>
            </w:r>
            <w:r>
              <w:rPr>
                <w:rFonts w:hint="eastAsia" w:ascii="宋体" w:hAnsi="宋体" w:eastAsia="宋体" w:cs="宋体"/>
                <w:b/>
                <w:bCs/>
                <w:spacing w:val="-1"/>
                <w:sz w:val="21"/>
                <w:szCs w:val="21"/>
                <w:highlight w:val="none"/>
              </w:rPr>
              <w:t>的不得分。</w:t>
            </w:r>
          </w:p>
        </w:tc>
        <w:tc>
          <w:tcPr>
            <w:tcW w:w="837" w:type="dxa"/>
            <w:tcBorders>
              <w:top w:val="single" w:color="auto" w:sz="4" w:space="0"/>
            </w:tcBorders>
            <w:vAlign w:val="center"/>
          </w:tcPr>
          <w:p w14:paraId="04BA4290">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0-</w:t>
            </w:r>
            <w:r>
              <w:rPr>
                <w:rFonts w:hint="eastAsia" w:cs="宋体"/>
                <w:spacing w:val="-2"/>
                <w:sz w:val="21"/>
                <w:szCs w:val="21"/>
                <w:highlight w:val="none"/>
                <w:lang w:val="en-US" w:eastAsia="zh-CN"/>
              </w:rPr>
              <w:t>6</w:t>
            </w:r>
            <w:r>
              <w:rPr>
                <w:rFonts w:hint="eastAsia" w:ascii="宋体" w:hAnsi="宋体" w:eastAsia="宋体" w:cs="宋体"/>
                <w:sz w:val="21"/>
                <w:szCs w:val="21"/>
                <w:highlight w:val="none"/>
              </w:rPr>
              <w:t>分</w:t>
            </w:r>
          </w:p>
        </w:tc>
      </w:tr>
      <w:tr w14:paraId="3CA53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12" w:type="dxa"/>
            <w:gridSpan w:val="4"/>
            <w:vAlign w:val="center"/>
          </w:tcPr>
          <w:p w14:paraId="14B9720D">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宋体" w:hAnsi="宋体" w:eastAsia="宋体" w:cs="宋体"/>
                <w:spacing w:val="-3"/>
                <w:sz w:val="21"/>
                <w:szCs w:val="21"/>
                <w:highlight w:val="none"/>
                <w:lang w:val="en-US" w:eastAsia="zh-CN"/>
              </w:rPr>
            </w:pPr>
            <w:r>
              <w:rPr>
                <w:rFonts w:hint="eastAsia" w:cs="宋体"/>
                <w:spacing w:val="-3"/>
                <w:sz w:val="21"/>
                <w:szCs w:val="21"/>
                <w:highlight w:val="none"/>
                <w:lang w:val="en-US" w:eastAsia="zh-CN"/>
              </w:rPr>
              <w:t>技术方案（60分）</w:t>
            </w:r>
          </w:p>
        </w:tc>
      </w:tr>
      <w:tr w14:paraId="60E7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jc w:val="center"/>
        </w:trPr>
        <w:tc>
          <w:tcPr>
            <w:tcW w:w="581" w:type="dxa"/>
            <w:tcBorders>
              <w:bottom w:val="single" w:color="auto" w:sz="4" w:space="0"/>
            </w:tcBorders>
            <w:vAlign w:val="center"/>
          </w:tcPr>
          <w:p w14:paraId="6A4278E9">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lang w:eastAsia="zh-CN"/>
              </w:rPr>
            </w:pPr>
            <w:r>
              <w:rPr>
                <w:rFonts w:hint="eastAsia" w:cs="宋体"/>
                <w:sz w:val="21"/>
                <w:szCs w:val="21"/>
                <w:highlight w:val="none"/>
                <w:lang w:val="en-US" w:eastAsia="zh-CN"/>
              </w:rPr>
              <w:t>6</w:t>
            </w:r>
          </w:p>
        </w:tc>
        <w:tc>
          <w:tcPr>
            <w:tcW w:w="873" w:type="dxa"/>
            <w:vMerge w:val="restart"/>
            <w:vAlign w:val="center"/>
          </w:tcPr>
          <w:p w14:paraId="00117616">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保洁</w:t>
            </w:r>
            <w:r>
              <w:rPr>
                <w:rFonts w:hint="eastAsia" w:ascii="宋体" w:hAnsi="宋体" w:eastAsia="宋体" w:cs="宋体"/>
                <w:spacing w:val="3"/>
                <w:sz w:val="21"/>
                <w:szCs w:val="21"/>
                <w:highlight w:val="none"/>
              </w:rPr>
              <w:t>管理</w:t>
            </w:r>
          </w:p>
          <w:p w14:paraId="1540D9A9">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服务方案</w:t>
            </w:r>
          </w:p>
        </w:tc>
        <w:tc>
          <w:tcPr>
            <w:tcW w:w="6721" w:type="dxa"/>
            <w:vAlign w:val="center"/>
          </w:tcPr>
          <w:p w14:paraId="5A6C93B8">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04" w:firstLineChars="100"/>
              <w:jc w:val="left"/>
              <w:textAlignment w:val="auto"/>
              <w:rPr>
                <w:rFonts w:hint="eastAsia" w:cs="宋体"/>
                <w:spacing w:val="-1"/>
                <w:sz w:val="21"/>
                <w:szCs w:val="21"/>
                <w:highlight w:val="none"/>
                <w:lang w:eastAsia="zh-CN"/>
              </w:rPr>
            </w:pPr>
            <w:r>
              <w:rPr>
                <w:rFonts w:hint="eastAsia" w:ascii="宋体" w:hAnsi="宋体" w:eastAsia="宋体" w:cs="宋体"/>
                <w:spacing w:val="-3"/>
                <w:sz w:val="21"/>
                <w:szCs w:val="21"/>
                <w:highlight w:val="none"/>
              </w:rPr>
              <w:t>根据投标人对本项目各道路清扫保洁，垃圾分类清运，小广告清理</w:t>
            </w:r>
            <w:r>
              <w:rPr>
                <w:rFonts w:hint="eastAsia" w:ascii="宋体" w:hAnsi="宋体" w:eastAsia="宋体" w:cs="宋体"/>
                <w:spacing w:val="-2"/>
                <w:sz w:val="21"/>
                <w:szCs w:val="21"/>
                <w:highlight w:val="none"/>
              </w:rPr>
              <w:t>覆盖等进行现场勘察及重难点，针对本项目的服务理解程度</w:t>
            </w:r>
            <w:r>
              <w:rPr>
                <w:rFonts w:hint="eastAsia" w:ascii="宋体" w:hAnsi="宋体" w:eastAsia="宋体" w:cs="宋体"/>
                <w:spacing w:val="-3"/>
                <w:sz w:val="21"/>
                <w:szCs w:val="21"/>
                <w:highlight w:val="none"/>
              </w:rPr>
              <w:t>以及合</w:t>
            </w:r>
            <w:r>
              <w:rPr>
                <w:rFonts w:hint="eastAsia" w:ascii="宋体" w:hAnsi="宋体" w:eastAsia="宋体" w:cs="宋体"/>
                <w:sz w:val="21"/>
                <w:szCs w:val="21"/>
                <w:highlight w:val="none"/>
              </w:rPr>
              <w:t>理化建议</w:t>
            </w:r>
            <w:r>
              <w:rPr>
                <w:rFonts w:hint="eastAsia" w:ascii="宋体" w:hAnsi="宋体" w:eastAsia="宋体" w:cs="宋体"/>
                <w:spacing w:val="-1"/>
                <w:sz w:val="21"/>
                <w:szCs w:val="21"/>
                <w:highlight w:val="none"/>
              </w:rPr>
              <w:t>进行综合打分</w:t>
            </w:r>
            <w:r>
              <w:rPr>
                <w:rFonts w:hint="eastAsia" w:cs="宋体"/>
                <w:spacing w:val="-1"/>
                <w:sz w:val="21"/>
                <w:szCs w:val="21"/>
                <w:highlight w:val="none"/>
                <w:lang w:eastAsia="zh-CN"/>
              </w:rPr>
              <w:t>。</w:t>
            </w:r>
          </w:p>
          <w:p w14:paraId="360C0464">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08" w:firstLineChars="100"/>
              <w:jc w:val="left"/>
              <w:textAlignment w:val="auto"/>
              <w:rPr>
                <w:rFonts w:hint="eastAsia" w:cs="宋体"/>
                <w:spacing w:val="-1"/>
                <w:sz w:val="21"/>
                <w:szCs w:val="21"/>
                <w:highlight w:val="none"/>
                <w:lang w:eastAsia="zh-CN"/>
              </w:rPr>
            </w:pPr>
          </w:p>
          <w:p w14:paraId="378EB4DE">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方案整体完整、可行性强的</w:t>
            </w:r>
            <w:r>
              <w:rPr>
                <w:rFonts w:hint="eastAsia" w:cs="宋体"/>
                <w:sz w:val="21"/>
                <w:szCs w:val="21"/>
                <w:highlight w:val="none"/>
                <w:lang w:val="en-US" w:eastAsia="zh-CN"/>
              </w:rPr>
              <w:t>6</w:t>
            </w:r>
            <w:r>
              <w:rPr>
                <w:rFonts w:hint="eastAsia" w:ascii="宋体" w:hAnsi="宋体" w:eastAsia="宋体" w:cs="宋体"/>
                <w:sz w:val="21"/>
                <w:szCs w:val="21"/>
                <w:highlight w:val="none"/>
              </w:rPr>
              <w:t>-</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8"/>
                <w:sz w:val="21"/>
                <w:szCs w:val="21"/>
                <w:highlight w:val="none"/>
              </w:rPr>
              <w:t>整体基本完</w:t>
            </w:r>
            <w:r>
              <w:rPr>
                <w:rFonts w:hint="eastAsia" w:ascii="宋体" w:hAnsi="宋体" w:eastAsia="宋体" w:cs="宋体"/>
                <w:spacing w:val="-9"/>
                <w:sz w:val="21"/>
                <w:szCs w:val="21"/>
                <w:highlight w:val="none"/>
              </w:rPr>
              <w:t>整、可行的得</w:t>
            </w:r>
            <w:r>
              <w:rPr>
                <w:rFonts w:hint="eastAsia" w:cs="宋体"/>
                <w:sz w:val="21"/>
                <w:szCs w:val="21"/>
                <w:highlight w:val="none"/>
                <w:lang w:val="en-US" w:eastAsia="zh-CN"/>
              </w:rPr>
              <w:t>3.9</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pacing w:val="-8"/>
                <w:sz w:val="21"/>
                <w:szCs w:val="21"/>
                <w:highlight w:val="none"/>
              </w:rPr>
              <w:t>整体较差、可行性低的得</w:t>
            </w:r>
            <w:r>
              <w:rPr>
                <w:rFonts w:hint="eastAsia" w:cs="宋体"/>
                <w:sz w:val="21"/>
                <w:szCs w:val="21"/>
                <w:highlight w:val="none"/>
                <w:lang w:val="en-US" w:eastAsia="zh-CN"/>
              </w:rPr>
              <w:t>1.9</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pacing w:val="-8"/>
                <w:sz w:val="21"/>
                <w:szCs w:val="21"/>
                <w:highlight w:val="none"/>
              </w:rPr>
              <w:t>分</w:t>
            </w:r>
            <w:r>
              <w:rPr>
                <w:rFonts w:hint="eastAsia" w:ascii="宋体" w:hAnsi="宋体" w:eastAsia="宋体" w:cs="宋体"/>
                <w:sz w:val="21"/>
                <w:szCs w:val="21"/>
                <w:highlight w:val="none"/>
              </w:rPr>
              <w:t>。</w:t>
            </w:r>
          </w:p>
        </w:tc>
        <w:tc>
          <w:tcPr>
            <w:tcW w:w="837" w:type="dxa"/>
            <w:vAlign w:val="center"/>
          </w:tcPr>
          <w:p w14:paraId="65CF34B5">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6</w:t>
            </w:r>
            <w:r>
              <w:rPr>
                <w:rFonts w:hint="eastAsia" w:ascii="宋体" w:hAnsi="宋体" w:eastAsia="宋体" w:cs="宋体"/>
                <w:spacing w:val="-3"/>
                <w:sz w:val="21"/>
                <w:szCs w:val="21"/>
                <w:highlight w:val="none"/>
              </w:rPr>
              <w:t>分</w:t>
            </w:r>
          </w:p>
        </w:tc>
      </w:tr>
      <w:tr w14:paraId="70DE7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581" w:type="dxa"/>
            <w:tcBorders>
              <w:top w:val="single" w:color="auto" w:sz="4" w:space="0"/>
              <w:bottom w:val="single" w:color="auto" w:sz="4" w:space="0"/>
            </w:tcBorders>
            <w:vAlign w:val="center"/>
          </w:tcPr>
          <w:p w14:paraId="2AACE5C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873" w:type="dxa"/>
            <w:vMerge w:val="continue"/>
            <w:vAlign w:val="center"/>
          </w:tcPr>
          <w:p w14:paraId="4ED9715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eastAsia" w:ascii="宋体" w:hAnsi="宋体" w:eastAsia="宋体" w:cs="宋体"/>
                <w:sz w:val="21"/>
                <w:szCs w:val="21"/>
                <w:highlight w:val="none"/>
              </w:rPr>
            </w:pPr>
          </w:p>
        </w:tc>
        <w:tc>
          <w:tcPr>
            <w:tcW w:w="6721" w:type="dxa"/>
            <w:vAlign w:val="center"/>
          </w:tcPr>
          <w:p w14:paraId="4BF24750">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06" w:firstLineChars="100"/>
              <w:jc w:val="left"/>
              <w:textAlignment w:val="auto"/>
              <w:rPr>
                <w:rFonts w:hint="eastAsia" w:ascii="宋体" w:hAnsi="宋体" w:eastAsia="宋体" w:cs="宋体"/>
                <w:spacing w:val="-1"/>
                <w:sz w:val="21"/>
                <w:szCs w:val="21"/>
                <w:highlight w:val="none"/>
              </w:rPr>
            </w:pPr>
            <w:r>
              <w:rPr>
                <w:rFonts w:hint="eastAsia" w:ascii="宋体" w:hAnsi="宋体" w:eastAsia="宋体" w:cs="宋体"/>
                <w:spacing w:val="-2"/>
                <w:sz w:val="21"/>
                <w:szCs w:val="21"/>
                <w:highlight w:val="none"/>
              </w:rPr>
              <w:t>根据本项目投标人提供的道路清扫保洁作业实施方案目标是否明确</w:t>
            </w:r>
            <w:r>
              <w:rPr>
                <w:rFonts w:hint="eastAsia" w:ascii="宋体" w:hAnsi="宋体" w:eastAsia="宋体" w:cs="宋体"/>
                <w:spacing w:val="7"/>
                <w:sz w:val="21"/>
                <w:szCs w:val="21"/>
                <w:highlight w:val="none"/>
              </w:rPr>
              <w:t xml:space="preserve"> </w:t>
            </w:r>
            <w:r>
              <w:rPr>
                <w:rFonts w:hint="eastAsia" w:ascii="宋体" w:hAnsi="宋体" w:eastAsia="宋体" w:cs="宋体"/>
                <w:spacing w:val="-1"/>
                <w:sz w:val="21"/>
                <w:szCs w:val="21"/>
                <w:highlight w:val="none"/>
              </w:rPr>
              <w:t>,是否具有可操作性，进行综合打分。</w:t>
            </w:r>
          </w:p>
          <w:p w14:paraId="57A9997D">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06"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方案目标明确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具有可操作性</w:t>
            </w:r>
            <w:r>
              <w:rPr>
                <w:rFonts w:hint="eastAsia" w:ascii="宋体" w:hAnsi="宋体" w:eastAsia="宋体" w:cs="宋体"/>
                <w:sz w:val="21"/>
                <w:szCs w:val="21"/>
                <w:highlight w:val="none"/>
              </w:rPr>
              <w:t>的</w:t>
            </w:r>
            <w:r>
              <w:rPr>
                <w:rFonts w:hint="eastAsia" w:cs="宋体"/>
                <w:sz w:val="21"/>
                <w:szCs w:val="21"/>
                <w:highlight w:val="none"/>
                <w:lang w:val="en-US" w:eastAsia="zh-CN"/>
              </w:rPr>
              <w:t>6</w:t>
            </w:r>
            <w:r>
              <w:rPr>
                <w:rFonts w:hint="eastAsia" w:ascii="宋体" w:hAnsi="宋体" w:eastAsia="宋体" w:cs="宋体"/>
                <w:sz w:val="21"/>
                <w:szCs w:val="21"/>
                <w:highlight w:val="none"/>
              </w:rPr>
              <w:t>-</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2"/>
                <w:sz w:val="21"/>
                <w:szCs w:val="21"/>
                <w:highlight w:val="none"/>
              </w:rPr>
              <w:t>方案目标</w:t>
            </w:r>
            <w:r>
              <w:rPr>
                <w:rFonts w:hint="eastAsia" w:ascii="宋体" w:hAnsi="宋体" w:eastAsia="宋体" w:cs="宋体"/>
                <w:spacing w:val="-8"/>
                <w:sz w:val="21"/>
                <w:szCs w:val="21"/>
                <w:highlight w:val="none"/>
              </w:rPr>
              <w:t>基本</w:t>
            </w:r>
            <w:r>
              <w:rPr>
                <w:rFonts w:hint="eastAsia" w:ascii="宋体" w:hAnsi="宋体" w:eastAsia="宋体" w:cs="宋体"/>
                <w:spacing w:val="-2"/>
                <w:sz w:val="21"/>
                <w:szCs w:val="21"/>
                <w:highlight w:val="none"/>
              </w:rPr>
              <w:t>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具有</w:t>
            </w:r>
            <w:r>
              <w:rPr>
                <w:rFonts w:hint="eastAsia" w:cs="宋体"/>
                <w:spacing w:val="-1"/>
                <w:sz w:val="21"/>
                <w:szCs w:val="21"/>
                <w:highlight w:val="none"/>
                <w:lang w:val="en-US" w:eastAsia="zh-CN"/>
              </w:rPr>
              <w:t>部分</w:t>
            </w:r>
            <w:r>
              <w:rPr>
                <w:rFonts w:hint="eastAsia" w:ascii="宋体" w:hAnsi="宋体" w:eastAsia="宋体" w:cs="宋体"/>
                <w:spacing w:val="-1"/>
                <w:sz w:val="21"/>
                <w:szCs w:val="21"/>
                <w:highlight w:val="none"/>
              </w:rPr>
              <w:t>可操作性</w:t>
            </w:r>
            <w:r>
              <w:rPr>
                <w:rFonts w:hint="eastAsia" w:ascii="宋体" w:hAnsi="宋体" w:eastAsia="宋体" w:cs="宋体"/>
                <w:sz w:val="21"/>
                <w:szCs w:val="21"/>
                <w:highlight w:val="none"/>
              </w:rPr>
              <w:t>的</w:t>
            </w:r>
            <w:r>
              <w:rPr>
                <w:rFonts w:hint="eastAsia" w:cs="宋体"/>
                <w:sz w:val="21"/>
                <w:szCs w:val="21"/>
                <w:highlight w:val="none"/>
                <w:lang w:val="en-US" w:eastAsia="zh-CN"/>
              </w:rPr>
              <w:t>3.9</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2"/>
                <w:sz w:val="21"/>
                <w:szCs w:val="21"/>
                <w:highlight w:val="none"/>
              </w:rPr>
              <w:t>方案目标</w:t>
            </w:r>
            <w:r>
              <w:rPr>
                <w:rFonts w:hint="eastAsia" w:cs="宋体"/>
                <w:spacing w:val="-8"/>
                <w:sz w:val="21"/>
                <w:szCs w:val="21"/>
                <w:highlight w:val="none"/>
                <w:lang w:val="en-US" w:eastAsia="zh-CN"/>
              </w:rPr>
              <w:t>未</w:t>
            </w:r>
            <w:r>
              <w:rPr>
                <w:rFonts w:hint="eastAsia" w:ascii="宋体" w:hAnsi="宋体" w:eastAsia="宋体" w:cs="宋体"/>
                <w:spacing w:val="-2"/>
                <w:sz w:val="21"/>
                <w:szCs w:val="21"/>
                <w:highlight w:val="none"/>
              </w:rPr>
              <w:t>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可操作性</w:t>
            </w:r>
            <w:r>
              <w:rPr>
                <w:rFonts w:hint="eastAsia" w:ascii="宋体" w:hAnsi="宋体" w:eastAsia="宋体" w:cs="宋体"/>
                <w:spacing w:val="-8"/>
                <w:sz w:val="21"/>
                <w:szCs w:val="21"/>
                <w:highlight w:val="none"/>
              </w:rPr>
              <w:t>较差</w:t>
            </w:r>
            <w:r>
              <w:rPr>
                <w:rFonts w:hint="eastAsia" w:ascii="宋体" w:hAnsi="宋体" w:eastAsia="宋体" w:cs="宋体"/>
                <w:sz w:val="21"/>
                <w:szCs w:val="21"/>
                <w:highlight w:val="none"/>
              </w:rPr>
              <w:t>的</w:t>
            </w:r>
            <w:r>
              <w:rPr>
                <w:rFonts w:hint="eastAsia" w:cs="宋体"/>
                <w:sz w:val="21"/>
                <w:szCs w:val="21"/>
                <w:highlight w:val="none"/>
                <w:lang w:val="en-US" w:eastAsia="zh-CN"/>
              </w:rPr>
              <w:t>1.9</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pacing w:val="-1"/>
                <w:sz w:val="21"/>
                <w:szCs w:val="21"/>
                <w:highlight w:val="none"/>
              </w:rPr>
              <w:t>。</w:t>
            </w:r>
          </w:p>
        </w:tc>
        <w:tc>
          <w:tcPr>
            <w:tcW w:w="837" w:type="dxa"/>
            <w:vAlign w:val="center"/>
          </w:tcPr>
          <w:p w14:paraId="08A73971">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6</w:t>
            </w:r>
            <w:r>
              <w:rPr>
                <w:rFonts w:hint="eastAsia" w:ascii="宋体" w:hAnsi="宋体" w:eastAsia="宋体" w:cs="宋体"/>
                <w:spacing w:val="-3"/>
                <w:sz w:val="21"/>
                <w:szCs w:val="21"/>
                <w:highlight w:val="none"/>
              </w:rPr>
              <w:t>分</w:t>
            </w:r>
          </w:p>
        </w:tc>
      </w:tr>
      <w:tr w14:paraId="29FEA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581" w:type="dxa"/>
            <w:tcBorders>
              <w:top w:val="single" w:color="auto" w:sz="4" w:space="0"/>
              <w:bottom w:val="single" w:color="auto" w:sz="4" w:space="0"/>
            </w:tcBorders>
            <w:vAlign w:val="center"/>
          </w:tcPr>
          <w:p w14:paraId="36D1469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873" w:type="dxa"/>
            <w:vMerge w:val="continue"/>
            <w:vAlign w:val="center"/>
          </w:tcPr>
          <w:p w14:paraId="5F72E3A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eastAsia" w:ascii="宋体" w:hAnsi="宋体" w:eastAsia="宋体" w:cs="宋体"/>
                <w:sz w:val="21"/>
                <w:szCs w:val="21"/>
                <w:highlight w:val="none"/>
              </w:rPr>
            </w:pPr>
          </w:p>
        </w:tc>
        <w:tc>
          <w:tcPr>
            <w:tcW w:w="6721" w:type="dxa"/>
            <w:tcBorders>
              <w:bottom w:val="single" w:color="auto" w:sz="4" w:space="0"/>
            </w:tcBorders>
            <w:vAlign w:val="center"/>
          </w:tcPr>
          <w:p w14:paraId="7FD188B8">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198"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根据本项目投标人提供的机械化保洁作业(包括洒水、冲洗、机扫、</w:t>
            </w:r>
            <w:r>
              <w:rPr>
                <w:rFonts w:hint="eastAsia" w:ascii="宋体" w:hAnsi="宋体" w:eastAsia="宋体" w:cs="宋体"/>
                <w:sz w:val="21"/>
                <w:szCs w:val="21"/>
                <w:highlight w:val="none"/>
              </w:rPr>
              <w:t>抑尘等机械化作业)实施方案目标是否明确，是否具有可操作性，</w:t>
            </w:r>
            <w:r>
              <w:rPr>
                <w:rFonts w:hint="eastAsia" w:ascii="宋体" w:hAnsi="宋体" w:eastAsia="宋体" w:cs="宋体"/>
                <w:spacing w:val="-4"/>
                <w:sz w:val="21"/>
                <w:szCs w:val="21"/>
                <w:highlight w:val="none"/>
              </w:rPr>
              <w:t>进行综合打分。</w:t>
            </w:r>
          </w:p>
          <w:p w14:paraId="0311F797">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06"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方案目标明确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具有可操作性</w:t>
            </w:r>
            <w:r>
              <w:rPr>
                <w:rFonts w:hint="eastAsia" w:ascii="宋体" w:hAnsi="宋体" w:eastAsia="宋体" w:cs="宋体"/>
                <w:sz w:val="21"/>
                <w:szCs w:val="21"/>
                <w:highlight w:val="none"/>
              </w:rPr>
              <w:t>的</w:t>
            </w:r>
            <w:r>
              <w:rPr>
                <w:rFonts w:hint="eastAsia" w:cs="宋体"/>
                <w:sz w:val="21"/>
                <w:szCs w:val="21"/>
                <w:highlight w:val="none"/>
                <w:lang w:val="en-US" w:eastAsia="zh-CN"/>
              </w:rPr>
              <w:t>6</w:t>
            </w:r>
            <w:r>
              <w:rPr>
                <w:rFonts w:hint="eastAsia" w:ascii="宋体" w:hAnsi="宋体" w:eastAsia="宋体" w:cs="宋体"/>
                <w:sz w:val="21"/>
                <w:szCs w:val="21"/>
                <w:highlight w:val="none"/>
              </w:rPr>
              <w:t>-</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2"/>
                <w:sz w:val="21"/>
                <w:szCs w:val="21"/>
                <w:highlight w:val="none"/>
              </w:rPr>
              <w:t>方案目标</w:t>
            </w:r>
            <w:r>
              <w:rPr>
                <w:rFonts w:hint="eastAsia" w:ascii="宋体" w:hAnsi="宋体" w:eastAsia="宋体" w:cs="宋体"/>
                <w:spacing w:val="-8"/>
                <w:sz w:val="21"/>
                <w:szCs w:val="21"/>
                <w:highlight w:val="none"/>
              </w:rPr>
              <w:t>基本</w:t>
            </w:r>
            <w:r>
              <w:rPr>
                <w:rFonts w:hint="eastAsia" w:ascii="宋体" w:hAnsi="宋体" w:eastAsia="宋体" w:cs="宋体"/>
                <w:spacing w:val="-2"/>
                <w:sz w:val="21"/>
                <w:szCs w:val="21"/>
                <w:highlight w:val="none"/>
              </w:rPr>
              <w:t>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具有</w:t>
            </w:r>
            <w:r>
              <w:rPr>
                <w:rFonts w:hint="eastAsia" w:cs="宋体"/>
                <w:spacing w:val="-1"/>
                <w:sz w:val="21"/>
                <w:szCs w:val="21"/>
                <w:highlight w:val="none"/>
                <w:lang w:val="en-US" w:eastAsia="zh-CN"/>
              </w:rPr>
              <w:t>部分</w:t>
            </w:r>
            <w:r>
              <w:rPr>
                <w:rFonts w:hint="eastAsia" w:ascii="宋体" w:hAnsi="宋体" w:eastAsia="宋体" w:cs="宋体"/>
                <w:spacing w:val="-1"/>
                <w:sz w:val="21"/>
                <w:szCs w:val="21"/>
                <w:highlight w:val="none"/>
              </w:rPr>
              <w:t>可操作性</w:t>
            </w:r>
            <w:r>
              <w:rPr>
                <w:rFonts w:hint="eastAsia" w:ascii="宋体" w:hAnsi="宋体" w:eastAsia="宋体" w:cs="宋体"/>
                <w:sz w:val="21"/>
                <w:szCs w:val="21"/>
                <w:highlight w:val="none"/>
              </w:rPr>
              <w:t>的</w:t>
            </w:r>
            <w:r>
              <w:rPr>
                <w:rFonts w:hint="eastAsia" w:cs="宋体"/>
                <w:sz w:val="21"/>
                <w:szCs w:val="21"/>
                <w:highlight w:val="none"/>
                <w:lang w:val="en-US" w:eastAsia="zh-CN"/>
              </w:rPr>
              <w:t>3.9</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2"/>
                <w:sz w:val="21"/>
                <w:szCs w:val="21"/>
                <w:highlight w:val="none"/>
              </w:rPr>
              <w:t>方案目标</w:t>
            </w:r>
            <w:r>
              <w:rPr>
                <w:rFonts w:hint="eastAsia" w:cs="宋体"/>
                <w:spacing w:val="-8"/>
                <w:sz w:val="21"/>
                <w:szCs w:val="21"/>
                <w:highlight w:val="none"/>
                <w:lang w:val="en-US" w:eastAsia="zh-CN"/>
              </w:rPr>
              <w:t>未</w:t>
            </w:r>
            <w:r>
              <w:rPr>
                <w:rFonts w:hint="eastAsia" w:ascii="宋体" w:hAnsi="宋体" w:eastAsia="宋体" w:cs="宋体"/>
                <w:spacing w:val="-2"/>
                <w:sz w:val="21"/>
                <w:szCs w:val="21"/>
                <w:highlight w:val="none"/>
              </w:rPr>
              <w:t>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可操作性</w:t>
            </w:r>
            <w:r>
              <w:rPr>
                <w:rFonts w:hint="eastAsia" w:ascii="宋体" w:hAnsi="宋体" w:eastAsia="宋体" w:cs="宋体"/>
                <w:spacing w:val="-8"/>
                <w:sz w:val="21"/>
                <w:szCs w:val="21"/>
                <w:highlight w:val="none"/>
              </w:rPr>
              <w:t>较差</w:t>
            </w:r>
            <w:r>
              <w:rPr>
                <w:rFonts w:hint="eastAsia" w:ascii="宋体" w:hAnsi="宋体" w:eastAsia="宋体" w:cs="宋体"/>
                <w:sz w:val="21"/>
                <w:szCs w:val="21"/>
                <w:highlight w:val="none"/>
              </w:rPr>
              <w:t>的</w:t>
            </w:r>
            <w:r>
              <w:rPr>
                <w:rFonts w:hint="eastAsia" w:cs="宋体"/>
                <w:sz w:val="21"/>
                <w:szCs w:val="21"/>
                <w:highlight w:val="none"/>
                <w:lang w:val="en-US" w:eastAsia="zh-CN"/>
              </w:rPr>
              <w:t>1.9</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pacing w:val="-1"/>
                <w:sz w:val="21"/>
                <w:szCs w:val="21"/>
                <w:highlight w:val="none"/>
              </w:rPr>
              <w:t>。</w:t>
            </w:r>
          </w:p>
        </w:tc>
        <w:tc>
          <w:tcPr>
            <w:tcW w:w="837" w:type="dxa"/>
            <w:vAlign w:val="center"/>
          </w:tcPr>
          <w:p w14:paraId="38E84FC2">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6</w:t>
            </w:r>
            <w:r>
              <w:rPr>
                <w:rFonts w:hint="eastAsia" w:ascii="宋体" w:hAnsi="宋体" w:eastAsia="宋体" w:cs="宋体"/>
                <w:spacing w:val="-3"/>
                <w:sz w:val="21"/>
                <w:szCs w:val="21"/>
                <w:highlight w:val="none"/>
              </w:rPr>
              <w:t>分</w:t>
            </w:r>
          </w:p>
        </w:tc>
      </w:tr>
      <w:tr w14:paraId="75673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581" w:type="dxa"/>
            <w:tcBorders>
              <w:top w:val="single" w:color="auto" w:sz="4" w:space="0"/>
              <w:bottom w:val="single" w:color="auto" w:sz="4" w:space="0"/>
            </w:tcBorders>
            <w:vAlign w:val="center"/>
          </w:tcPr>
          <w:p w14:paraId="2DA1B43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873" w:type="dxa"/>
            <w:vMerge w:val="continue"/>
            <w:vAlign w:val="center"/>
          </w:tcPr>
          <w:p w14:paraId="37B7AC6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eastAsia" w:ascii="宋体" w:hAnsi="宋体" w:eastAsia="宋体" w:cs="宋体"/>
                <w:sz w:val="21"/>
                <w:szCs w:val="21"/>
                <w:highlight w:val="none"/>
              </w:rPr>
            </w:pPr>
          </w:p>
        </w:tc>
        <w:tc>
          <w:tcPr>
            <w:tcW w:w="6721" w:type="dxa"/>
            <w:tcBorders>
              <w:top w:val="single" w:color="auto" w:sz="4" w:space="0"/>
              <w:bottom w:val="single" w:color="auto" w:sz="4" w:space="0"/>
            </w:tcBorders>
            <w:vAlign w:val="center"/>
          </w:tcPr>
          <w:p w14:paraId="20D21FAC">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10" w:firstLineChars="1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根据本项目投标人提供项目小广告(牛皮癣)实施方案目标是否明</w:t>
            </w:r>
            <w:r>
              <w:rPr>
                <w:rFonts w:hint="eastAsia" w:ascii="宋体" w:hAnsi="宋体" w:eastAsia="宋体" w:cs="宋体"/>
                <w:spacing w:val="-3"/>
                <w:sz w:val="21"/>
                <w:szCs w:val="21"/>
                <w:highlight w:val="none"/>
              </w:rPr>
              <w:t>确，是否具有可操作性，进行综合打分</w:t>
            </w:r>
            <w:r>
              <w:rPr>
                <w:rFonts w:hint="eastAsia" w:cs="宋体"/>
                <w:spacing w:val="-3"/>
                <w:sz w:val="21"/>
                <w:szCs w:val="21"/>
                <w:highlight w:val="none"/>
                <w:lang w:eastAsia="zh-CN"/>
              </w:rPr>
              <w:t>。</w:t>
            </w:r>
          </w:p>
          <w:p w14:paraId="4D1F531D">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06"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方案目标明确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具有可操作性</w:t>
            </w:r>
            <w:r>
              <w:rPr>
                <w:rFonts w:hint="eastAsia" w:ascii="宋体" w:hAnsi="宋体" w:eastAsia="宋体" w:cs="宋体"/>
                <w:sz w:val="21"/>
                <w:szCs w:val="21"/>
                <w:highlight w:val="none"/>
              </w:rPr>
              <w:t>的</w:t>
            </w:r>
            <w:r>
              <w:rPr>
                <w:rFonts w:hint="eastAsia" w:cs="宋体"/>
                <w:sz w:val="21"/>
                <w:szCs w:val="21"/>
                <w:highlight w:val="none"/>
                <w:lang w:val="en-US" w:eastAsia="zh-CN"/>
              </w:rPr>
              <w:t>6</w:t>
            </w:r>
            <w:r>
              <w:rPr>
                <w:rFonts w:hint="eastAsia" w:ascii="宋体" w:hAnsi="宋体" w:eastAsia="宋体" w:cs="宋体"/>
                <w:sz w:val="21"/>
                <w:szCs w:val="21"/>
                <w:highlight w:val="none"/>
              </w:rPr>
              <w:t>-</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2"/>
                <w:sz w:val="21"/>
                <w:szCs w:val="21"/>
                <w:highlight w:val="none"/>
              </w:rPr>
              <w:t>方案目标</w:t>
            </w:r>
            <w:r>
              <w:rPr>
                <w:rFonts w:hint="eastAsia" w:ascii="宋体" w:hAnsi="宋体" w:eastAsia="宋体" w:cs="宋体"/>
                <w:spacing w:val="-8"/>
                <w:sz w:val="21"/>
                <w:szCs w:val="21"/>
                <w:highlight w:val="none"/>
              </w:rPr>
              <w:t>基本</w:t>
            </w:r>
            <w:r>
              <w:rPr>
                <w:rFonts w:hint="eastAsia" w:ascii="宋体" w:hAnsi="宋体" w:eastAsia="宋体" w:cs="宋体"/>
                <w:spacing w:val="-2"/>
                <w:sz w:val="21"/>
                <w:szCs w:val="21"/>
                <w:highlight w:val="none"/>
              </w:rPr>
              <w:t>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具有</w:t>
            </w:r>
            <w:r>
              <w:rPr>
                <w:rFonts w:hint="eastAsia" w:cs="宋体"/>
                <w:spacing w:val="-1"/>
                <w:sz w:val="21"/>
                <w:szCs w:val="21"/>
                <w:highlight w:val="none"/>
                <w:lang w:val="en-US" w:eastAsia="zh-CN"/>
              </w:rPr>
              <w:t>部分</w:t>
            </w:r>
            <w:r>
              <w:rPr>
                <w:rFonts w:hint="eastAsia" w:ascii="宋体" w:hAnsi="宋体" w:eastAsia="宋体" w:cs="宋体"/>
                <w:spacing w:val="-1"/>
                <w:sz w:val="21"/>
                <w:szCs w:val="21"/>
                <w:highlight w:val="none"/>
              </w:rPr>
              <w:t>可操作性</w:t>
            </w:r>
            <w:r>
              <w:rPr>
                <w:rFonts w:hint="eastAsia" w:ascii="宋体" w:hAnsi="宋体" w:eastAsia="宋体" w:cs="宋体"/>
                <w:sz w:val="21"/>
                <w:szCs w:val="21"/>
                <w:highlight w:val="none"/>
              </w:rPr>
              <w:t>的</w:t>
            </w:r>
            <w:r>
              <w:rPr>
                <w:rFonts w:hint="eastAsia" w:cs="宋体"/>
                <w:sz w:val="21"/>
                <w:szCs w:val="21"/>
                <w:highlight w:val="none"/>
                <w:lang w:val="en-US" w:eastAsia="zh-CN"/>
              </w:rPr>
              <w:t>3.9</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2"/>
                <w:sz w:val="21"/>
                <w:szCs w:val="21"/>
                <w:highlight w:val="none"/>
              </w:rPr>
              <w:t>方案目标</w:t>
            </w:r>
            <w:r>
              <w:rPr>
                <w:rFonts w:hint="eastAsia" w:cs="宋体"/>
                <w:spacing w:val="-8"/>
                <w:sz w:val="21"/>
                <w:szCs w:val="21"/>
                <w:highlight w:val="none"/>
                <w:lang w:val="en-US" w:eastAsia="zh-CN"/>
              </w:rPr>
              <w:t>未</w:t>
            </w:r>
            <w:r>
              <w:rPr>
                <w:rFonts w:hint="eastAsia" w:ascii="宋体" w:hAnsi="宋体" w:eastAsia="宋体" w:cs="宋体"/>
                <w:spacing w:val="-2"/>
                <w:sz w:val="21"/>
                <w:szCs w:val="21"/>
                <w:highlight w:val="none"/>
              </w:rPr>
              <w:t>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可操作性</w:t>
            </w:r>
            <w:r>
              <w:rPr>
                <w:rFonts w:hint="eastAsia" w:ascii="宋体" w:hAnsi="宋体" w:eastAsia="宋体" w:cs="宋体"/>
                <w:spacing w:val="-8"/>
                <w:sz w:val="21"/>
                <w:szCs w:val="21"/>
                <w:highlight w:val="none"/>
              </w:rPr>
              <w:t>较差</w:t>
            </w:r>
            <w:r>
              <w:rPr>
                <w:rFonts w:hint="eastAsia" w:ascii="宋体" w:hAnsi="宋体" w:eastAsia="宋体" w:cs="宋体"/>
                <w:sz w:val="21"/>
                <w:szCs w:val="21"/>
                <w:highlight w:val="none"/>
              </w:rPr>
              <w:t>的</w:t>
            </w:r>
            <w:r>
              <w:rPr>
                <w:rFonts w:hint="eastAsia" w:cs="宋体"/>
                <w:sz w:val="21"/>
                <w:szCs w:val="21"/>
                <w:highlight w:val="none"/>
                <w:lang w:val="en-US" w:eastAsia="zh-CN"/>
              </w:rPr>
              <w:t>1.9</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pacing w:val="-1"/>
                <w:sz w:val="21"/>
                <w:szCs w:val="21"/>
                <w:highlight w:val="none"/>
              </w:rPr>
              <w:t>。</w:t>
            </w:r>
          </w:p>
        </w:tc>
        <w:tc>
          <w:tcPr>
            <w:tcW w:w="837" w:type="dxa"/>
            <w:vAlign w:val="center"/>
          </w:tcPr>
          <w:p w14:paraId="7CB3178B">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6</w:t>
            </w:r>
            <w:r>
              <w:rPr>
                <w:rFonts w:hint="eastAsia" w:ascii="宋体" w:hAnsi="宋体" w:eastAsia="宋体" w:cs="宋体"/>
                <w:spacing w:val="-3"/>
                <w:sz w:val="21"/>
                <w:szCs w:val="21"/>
                <w:highlight w:val="none"/>
              </w:rPr>
              <w:t>分</w:t>
            </w:r>
          </w:p>
        </w:tc>
      </w:tr>
      <w:tr w14:paraId="1AC18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581" w:type="dxa"/>
            <w:vMerge w:val="restart"/>
            <w:tcBorders>
              <w:top w:val="single" w:color="auto" w:sz="4" w:space="0"/>
            </w:tcBorders>
            <w:vAlign w:val="center"/>
          </w:tcPr>
          <w:p w14:paraId="7827415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873" w:type="dxa"/>
            <w:vMerge w:val="continue"/>
            <w:vAlign w:val="center"/>
          </w:tcPr>
          <w:p w14:paraId="799E2EB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eastAsia" w:ascii="宋体" w:hAnsi="宋体" w:eastAsia="宋体" w:cs="宋体"/>
                <w:sz w:val="21"/>
                <w:szCs w:val="21"/>
                <w:highlight w:val="none"/>
              </w:rPr>
            </w:pPr>
          </w:p>
        </w:tc>
        <w:tc>
          <w:tcPr>
            <w:tcW w:w="6721" w:type="dxa"/>
            <w:tcBorders>
              <w:top w:val="single" w:color="auto" w:sz="4" w:space="0"/>
            </w:tcBorders>
            <w:vAlign w:val="center"/>
          </w:tcPr>
          <w:p w14:paraId="77D8C8A2">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08"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根据本项目投标人提供的环卫设施(垃圾桶、果壳箱等)清洗实施</w:t>
            </w:r>
            <w:r>
              <w:rPr>
                <w:rFonts w:hint="eastAsia" w:ascii="宋体" w:hAnsi="宋体" w:eastAsia="宋体" w:cs="宋体"/>
                <w:spacing w:val="-3"/>
                <w:sz w:val="21"/>
                <w:szCs w:val="21"/>
                <w:highlight w:val="none"/>
              </w:rPr>
              <w:t>方案目标是否明确，是否具有可操作性，进行综合打分</w:t>
            </w:r>
            <w:r>
              <w:rPr>
                <w:rFonts w:hint="eastAsia" w:ascii="宋体" w:hAnsi="宋体" w:eastAsia="宋体" w:cs="宋体"/>
                <w:spacing w:val="2"/>
                <w:sz w:val="21"/>
                <w:szCs w:val="21"/>
                <w:highlight w:val="none"/>
              </w:rPr>
              <w:t>。</w:t>
            </w:r>
          </w:p>
          <w:p w14:paraId="2E5D49E2">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06"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方案目标明确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具有可操作性</w:t>
            </w:r>
            <w:r>
              <w:rPr>
                <w:rFonts w:hint="eastAsia" w:ascii="宋体" w:hAnsi="宋体" w:eastAsia="宋体" w:cs="宋体"/>
                <w:sz w:val="21"/>
                <w:szCs w:val="21"/>
                <w:highlight w:val="none"/>
              </w:rPr>
              <w:t>的</w:t>
            </w:r>
            <w:r>
              <w:rPr>
                <w:rFonts w:hint="eastAsia" w:cs="宋体"/>
                <w:sz w:val="21"/>
                <w:szCs w:val="21"/>
                <w:highlight w:val="none"/>
                <w:lang w:val="en-US" w:eastAsia="zh-CN"/>
              </w:rPr>
              <w:t>6</w:t>
            </w:r>
            <w:r>
              <w:rPr>
                <w:rFonts w:hint="eastAsia" w:ascii="宋体" w:hAnsi="宋体" w:eastAsia="宋体" w:cs="宋体"/>
                <w:sz w:val="21"/>
                <w:szCs w:val="21"/>
                <w:highlight w:val="none"/>
              </w:rPr>
              <w:t>-</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2"/>
                <w:sz w:val="21"/>
                <w:szCs w:val="21"/>
                <w:highlight w:val="none"/>
              </w:rPr>
              <w:t>方案目标</w:t>
            </w:r>
            <w:r>
              <w:rPr>
                <w:rFonts w:hint="eastAsia" w:ascii="宋体" w:hAnsi="宋体" w:eastAsia="宋体" w:cs="宋体"/>
                <w:spacing w:val="-8"/>
                <w:sz w:val="21"/>
                <w:szCs w:val="21"/>
                <w:highlight w:val="none"/>
              </w:rPr>
              <w:t>基本</w:t>
            </w:r>
            <w:r>
              <w:rPr>
                <w:rFonts w:hint="eastAsia" w:ascii="宋体" w:hAnsi="宋体" w:eastAsia="宋体" w:cs="宋体"/>
                <w:spacing w:val="-2"/>
                <w:sz w:val="21"/>
                <w:szCs w:val="21"/>
                <w:highlight w:val="none"/>
              </w:rPr>
              <w:t>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具有</w:t>
            </w:r>
            <w:r>
              <w:rPr>
                <w:rFonts w:hint="eastAsia" w:cs="宋体"/>
                <w:spacing w:val="-1"/>
                <w:sz w:val="21"/>
                <w:szCs w:val="21"/>
                <w:highlight w:val="none"/>
                <w:lang w:val="en-US" w:eastAsia="zh-CN"/>
              </w:rPr>
              <w:t>部分</w:t>
            </w:r>
            <w:r>
              <w:rPr>
                <w:rFonts w:hint="eastAsia" w:ascii="宋体" w:hAnsi="宋体" w:eastAsia="宋体" w:cs="宋体"/>
                <w:spacing w:val="-1"/>
                <w:sz w:val="21"/>
                <w:szCs w:val="21"/>
                <w:highlight w:val="none"/>
              </w:rPr>
              <w:t>可操作性</w:t>
            </w:r>
            <w:r>
              <w:rPr>
                <w:rFonts w:hint="eastAsia" w:ascii="宋体" w:hAnsi="宋体" w:eastAsia="宋体" w:cs="宋体"/>
                <w:sz w:val="21"/>
                <w:szCs w:val="21"/>
                <w:highlight w:val="none"/>
              </w:rPr>
              <w:t>的</w:t>
            </w:r>
            <w:r>
              <w:rPr>
                <w:rFonts w:hint="eastAsia" w:cs="宋体"/>
                <w:sz w:val="21"/>
                <w:szCs w:val="21"/>
                <w:highlight w:val="none"/>
                <w:lang w:val="en-US" w:eastAsia="zh-CN"/>
              </w:rPr>
              <w:t>3.9</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2"/>
                <w:sz w:val="21"/>
                <w:szCs w:val="21"/>
                <w:highlight w:val="none"/>
              </w:rPr>
              <w:t>方案目标</w:t>
            </w:r>
            <w:r>
              <w:rPr>
                <w:rFonts w:hint="eastAsia" w:cs="宋体"/>
                <w:spacing w:val="-8"/>
                <w:sz w:val="21"/>
                <w:szCs w:val="21"/>
                <w:highlight w:val="none"/>
                <w:lang w:val="en-US" w:eastAsia="zh-CN"/>
              </w:rPr>
              <w:t>未</w:t>
            </w:r>
            <w:r>
              <w:rPr>
                <w:rFonts w:hint="eastAsia" w:ascii="宋体" w:hAnsi="宋体" w:eastAsia="宋体" w:cs="宋体"/>
                <w:spacing w:val="-2"/>
                <w:sz w:val="21"/>
                <w:szCs w:val="21"/>
                <w:highlight w:val="none"/>
              </w:rPr>
              <w:t>明确</w:t>
            </w:r>
            <w:r>
              <w:rPr>
                <w:rFonts w:hint="eastAsia" w:cs="宋体"/>
                <w:spacing w:val="-2"/>
                <w:sz w:val="21"/>
                <w:szCs w:val="21"/>
                <w:highlight w:val="none"/>
                <w:lang w:eastAsia="zh-CN"/>
              </w:rPr>
              <w:t>，</w:t>
            </w:r>
            <w:r>
              <w:rPr>
                <w:rFonts w:hint="eastAsia" w:ascii="宋体" w:hAnsi="宋体" w:eastAsia="宋体" w:cs="宋体"/>
                <w:spacing w:val="-1"/>
                <w:sz w:val="21"/>
                <w:szCs w:val="21"/>
                <w:highlight w:val="none"/>
              </w:rPr>
              <w:t>可操作性</w:t>
            </w:r>
            <w:r>
              <w:rPr>
                <w:rFonts w:hint="eastAsia" w:ascii="宋体" w:hAnsi="宋体" w:eastAsia="宋体" w:cs="宋体"/>
                <w:spacing w:val="-8"/>
                <w:sz w:val="21"/>
                <w:szCs w:val="21"/>
                <w:highlight w:val="none"/>
              </w:rPr>
              <w:t>较差</w:t>
            </w:r>
            <w:r>
              <w:rPr>
                <w:rFonts w:hint="eastAsia" w:ascii="宋体" w:hAnsi="宋体" w:eastAsia="宋体" w:cs="宋体"/>
                <w:sz w:val="21"/>
                <w:szCs w:val="21"/>
                <w:highlight w:val="none"/>
              </w:rPr>
              <w:t>的</w:t>
            </w:r>
            <w:r>
              <w:rPr>
                <w:rFonts w:hint="eastAsia" w:cs="宋体"/>
                <w:sz w:val="21"/>
                <w:szCs w:val="21"/>
                <w:highlight w:val="none"/>
                <w:lang w:val="en-US" w:eastAsia="zh-CN"/>
              </w:rPr>
              <w:t>1.9</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pacing w:val="-1"/>
                <w:sz w:val="21"/>
                <w:szCs w:val="21"/>
                <w:highlight w:val="none"/>
              </w:rPr>
              <w:t>。</w:t>
            </w:r>
          </w:p>
        </w:tc>
        <w:tc>
          <w:tcPr>
            <w:tcW w:w="837" w:type="dxa"/>
            <w:vAlign w:val="center"/>
          </w:tcPr>
          <w:p w14:paraId="6692E92C">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6</w:t>
            </w:r>
            <w:r>
              <w:rPr>
                <w:rFonts w:hint="eastAsia" w:ascii="宋体" w:hAnsi="宋体" w:eastAsia="宋体" w:cs="宋体"/>
                <w:spacing w:val="-3"/>
                <w:sz w:val="21"/>
                <w:szCs w:val="21"/>
                <w:highlight w:val="none"/>
              </w:rPr>
              <w:t>分</w:t>
            </w:r>
          </w:p>
        </w:tc>
      </w:tr>
      <w:tr w14:paraId="0EAF0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81" w:type="dxa"/>
            <w:vMerge w:val="continue"/>
            <w:tcBorders>
              <w:top w:val="single" w:color="auto" w:sz="4" w:space="0"/>
              <w:bottom w:val="single" w:color="auto" w:sz="4" w:space="0"/>
            </w:tcBorders>
            <w:vAlign w:val="center"/>
          </w:tcPr>
          <w:p w14:paraId="3D82B24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p>
        </w:tc>
        <w:tc>
          <w:tcPr>
            <w:tcW w:w="873" w:type="dxa"/>
            <w:vMerge w:val="continue"/>
            <w:vAlign w:val="center"/>
          </w:tcPr>
          <w:p w14:paraId="7582DEE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eastAsia" w:ascii="宋体" w:hAnsi="宋体" w:eastAsia="宋体" w:cs="宋体"/>
                <w:sz w:val="21"/>
                <w:szCs w:val="21"/>
                <w:highlight w:val="none"/>
              </w:rPr>
            </w:pPr>
          </w:p>
        </w:tc>
        <w:tc>
          <w:tcPr>
            <w:tcW w:w="6721" w:type="dxa"/>
            <w:vMerge w:val="restart"/>
            <w:vAlign w:val="center"/>
          </w:tcPr>
          <w:p w14:paraId="7D658138">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198"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根据本项目实际情况，</w:t>
            </w:r>
            <w:r>
              <w:rPr>
                <w:rFonts w:hint="eastAsia" w:cs="宋体"/>
                <w:spacing w:val="-6"/>
                <w:sz w:val="21"/>
                <w:szCs w:val="21"/>
                <w:highlight w:val="none"/>
                <w:lang w:val="en-US" w:eastAsia="zh-CN"/>
              </w:rPr>
              <w:t>提供</w:t>
            </w:r>
            <w:r>
              <w:rPr>
                <w:rFonts w:hint="eastAsia" w:ascii="宋体" w:hAnsi="宋体" w:eastAsia="宋体" w:cs="宋体"/>
                <w:spacing w:val="-3"/>
                <w:sz w:val="21"/>
                <w:szCs w:val="21"/>
                <w:highlight w:val="none"/>
              </w:rPr>
              <w:t>具备人员GPS实时定位、车辆设备GPS实时定位的实施监控智慧监管</w:t>
            </w:r>
            <w:r>
              <w:rPr>
                <w:rFonts w:hint="eastAsia" w:ascii="宋体" w:hAnsi="宋体" w:eastAsia="宋体" w:cs="宋体"/>
                <w:spacing w:val="-1"/>
                <w:sz w:val="21"/>
                <w:szCs w:val="21"/>
                <w:highlight w:val="none"/>
              </w:rPr>
              <w:t>平台</w:t>
            </w:r>
            <w:r>
              <w:rPr>
                <w:rFonts w:hint="eastAsia" w:cs="宋体"/>
                <w:spacing w:val="-1"/>
                <w:sz w:val="21"/>
                <w:szCs w:val="21"/>
                <w:highlight w:val="none"/>
                <w:lang w:val="en-US" w:eastAsia="zh-CN"/>
              </w:rPr>
              <w:t>并</w:t>
            </w:r>
            <w:r>
              <w:rPr>
                <w:rFonts w:hint="eastAsia" w:ascii="宋体" w:hAnsi="宋体" w:eastAsia="宋体" w:cs="宋体"/>
                <w:spacing w:val="-1"/>
                <w:sz w:val="21"/>
                <w:szCs w:val="21"/>
                <w:highlight w:val="none"/>
              </w:rPr>
              <w:t>能</w:t>
            </w:r>
            <w:r>
              <w:rPr>
                <w:rFonts w:hint="eastAsia" w:ascii="宋体" w:hAnsi="宋体" w:eastAsia="宋体" w:cs="宋体"/>
                <w:spacing w:val="-6"/>
                <w:sz w:val="21"/>
                <w:szCs w:val="21"/>
                <w:highlight w:val="none"/>
              </w:rPr>
              <w:t>制</w:t>
            </w:r>
            <w:r>
              <w:rPr>
                <w:rFonts w:hint="eastAsia" w:ascii="宋体" w:hAnsi="宋体" w:eastAsia="宋体" w:cs="宋体"/>
                <w:spacing w:val="-3"/>
                <w:sz w:val="21"/>
                <w:szCs w:val="21"/>
                <w:highlight w:val="none"/>
              </w:rPr>
              <w:t>定</w:t>
            </w:r>
            <w:r>
              <w:rPr>
                <w:rFonts w:hint="eastAsia" w:ascii="宋体" w:hAnsi="宋体" w:eastAsia="宋体" w:cs="宋体"/>
                <w:spacing w:val="-1"/>
                <w:sz w:val="21"/>
                <w:szCs w:val="21"/>
                <w:highlight w:val="none"/>
              </w:rPr>
              <w:t>满足当前项目实际使用的方案</w:t>
            </w:r>
            <w:r>
              <w:rPr>
                <w:rFonts w:hint="eastAsia" w:ascii="宋体" w:hAnsi="宋体" w:eastAsia="宋体" w:cs="宋体"/>
                <w:spacing w:val="-3"/>
                <w:sz w:val="21"/>
                <w:szCs w:val="21"/>
                <w:highlight w:val="none"/>
              </w:rPr>
              <w:t>，进行综合打分</w:t>
            </w:r>
            <w:r>
              <w:rPr>
                <w:rFonts w:hint="eastAsia" w:ascii="宋体" w:hAnsi="宋体" w:eastAsia="宋体" w:cs="宋体"/>
                <w:spacing w:val="-1"/>
                <w:sz w:val="21"/>
                <w:szCs w:val="21"/>
                <w:highlight w:val="none"/>
              </w:rPr>
              <w:t>。</w:t>
            </w:r>
          </w:p>
          <w:p w14:paraId="531ED72C">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方案整体完整、可行性强的</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7</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8"/>
                <w:sz w:val="21"/>
                <w:szCs w:val="21"/>
                <w:highlight w:val="none"/>
              </w:rPr>
              <w:t>整体基本完</w:t>
            </w:r>
            <w:r>
              <w:rPr>
                <w:rFonts w:hint="eastAsia" w:ascii="宋体" w:hAnsi="宋体" w:eastAsia="宋体" w:cs="宋体"/>
                <w:spacing w:val="-9"/>
                <w:sz w:val="21"/>
                <w:szCs w:val="21"/>
                <w:highlight w:val="none"/>
              </w:rPr>
              <w:t>整、可行的得</w:t>
            </w:r>
            <w:r>
              <w:rPr>
                <w:rFonts w:hint="eastAsia" w:cs="宋体"/>
                <w:spacing w:val="-9"/>
                <w:sz w:val="21"/>
                <w:szCs w:val="21"/>
                <w:highlight w:val="none"/>
                <w:lang w:val="en-US" w:eastAsia="zh-CN"/>
              </w:rPr>
              <w:t>2</w:t>
            </w:r>
            <w:r>
              <w:rPr>
                <w:rFonts w:hint="eastAsia" w:ascii="宋体" w:hAnsi="宋体" w:eastAsia="宋体" w:cs="宋体"/>
                <w:spacing w:val="-9"/>
                <w:sz w:val="21"/>
                <w:szCs w:val="21"/>
                <w:highlight w:val="none"/>
              </w:rPr>
              <w:t>.</w:t>
            </w:r>
            <w:r>
              <w:rPr>
                <w:rFonts w:hint="eastAsia" w:cs="宋体"/>
                <w:spacing w:val="-9"/>
                <w:sz w:val="21"/>
                <w:szCs w:val="21"/>
                <w:highlight w:val="none"/>
                <w:lang w:val="en-US" w:eastAsia="zh-CN"/>
              </w:rPr>
              <w:t>6</w:t>
            </w:r>
            <w:r>
              <w:rPr>
                <w:rFonts w:hint="eastAsia" w:ascii="宋体" w:hAnsi="宋体" w:eastAsia="宋体" w:cs="宋体"/>
                <w:spacing w:val="-9"/>
                <w:sz w:val="21"/>
                <w:szCs w:val="21"/>
                <w:highlight w:val="none"/>
              </w:rPr>
              <w:t>-</w:t>
            </w:r>
            <w:r>
              <w:rPr>
                <w:rFonts w:hint="eastAsia" w:cs="宋体"/>
                <w:spacing w:val="-9"/>
                <w:sz w:val="21"/>
                <w:szCs w:val="21"/>
                <w:highlight w:val="none"/>
                <w:lang w:val="en-US" w:eastAsia="zh-CN"/>
              </w:rPr>
              <w:t>1</w:t>
            </w:r>
            <w:r>
              <w:rPr>
                <w:rFonts w:hint="eastAsia" w:ascii="宋体" w:hAnsi="宋体" w:eastAsia="宋体" w:cs="宋体"/>
                <w:spacing w:val="-9"/>
                <w:sz w:val="21"/>
                <w:szCs w:val="21"/>
                <w:highlight w:val="none"/>
              </w:rPr>
              <w:t>.</w:t>
            </w:r>
            <w:r>
              <w:rPr>
                <w:rFonts w:hint="eastAsia" w:cs="宋体"/>
                <w:spacing w:val="-9"/>
                <w:sz w:val="21"/>
                <w:szCs w:val="21"/>
                <w:highlight w:val="none"/>
                <w:lang w:val="en-US" w:eastAsia="zh-CN"/>
              </w:rPr>
              <w:t>3</w:t>
            </w:r>
            <w:r>
              <w:rPr>
                <w:rFonts w:hint="eastAsia" w:ascii="宋体" w:hAnsi="宋体" w:eastAsia="宋体" w:cs="宋体"/>
                <w:sz w:val="21"/>
                <w:szCs w:val="21"/>
                <w:highlight w:val="none"/>
              </w:rPr>
              <w:t xml:space="preserve"> 分，</w:t>
            </w:r>
            <w:r>
              <w:rPr>
                <w:rFonts w:hint="eastAsia" w:ascii="宋体" w:hAnsi="宋体" w:eastAsia="宋体" w:cs="宋体"/>
                <w:spacing w:val="-8"/>
                <w:sz w:val="21"/>
                <w:szCs w:val="21"/>
                <w:highlight w:val="none"/>
              </w:rPr>
              <w:t>整体较差、可行性低的得</w:t>
            </w:r>
            <w:r>
              <w:rPr>
                <w:rFonts w:hint="eastAsia" w:cs="宋体"/>
                <w:spacing w:val="-8"/>
                <w:sz w:val="21"/>
                <w:szCs w:val="21"/>
                <w:highlight w:val="none"/>
                <w:lang w:val="en-US" w:eastAsia="zh-CN"/>
              </w:rPr>
              <w:t>1</w:t>
            </w:r>
            <w:r>
              <w:rPr>
                <w:rFonts w:hint="eastAsia" w:ascii="宋体" w:hAnsi="宋体" w:eastAsia="宋体" w:cs="宋体"/>
                <w:spacing w:val="-8"/>
                <w:sz w:val="21"/>
                <w:szCs w:val="21"/>
                <w:highlight w:val="none"/>
              </w:rPr>
              <w:t>.</w:t>
            </w:r>
            <w:r>
              <w:rPr>
                <w:rFonts w:hint="eastAsia" w:cs="宋体"/>
                <w:spacing w:val="-8"/>
                <w:sz w:val="21"/>
                <w:szCs w:val="21"/>
                <w:highlight w:val="none"/>
                <w:lang w:val="en-US" w:eastAsia="zh-CN"/>
              </w:rPr>
              <w:t>2</w:t>
            </w:r>
            <w:r>
              <w:rPr>
                <w:rFonts w:hint="eastAsia" w:ascii="宋体" w:hAnsi="宋体" w:eastAsia="宋体" w:cs="宋体"/>
                <w:spacing w:val="-8"/>
                <w:sz w:val="21"/>
                <w:szCs w:val="21"/>
                <w:highlight w:val="none"/>
              </w:rPr>
              <w:t>-</w:t>
            </w:r>
            <w:r>
              <w:rPr>
                <w:rFonts w:hint="eastAsia" w:cs="宋体"/>
                <w:spacing w:val="-8"/>
                <w:sz w:val="21"/>
                <w:szCs w:val="21"/>
                <w:highlight w:val="none"/>
                <w:lang w:val="en-US" w:eastAsia="zh-CN"/>
              </w:rPr>
              <w:t>0</w:t>
            </w:r>
            <w:r>
              <w:rPr>
                <w:rFonts w:hint="eastAsia" w:ascii="宋体" w:hAnsi="宋体" w:eastAsia="宋体" w:cs="宋体"/>
                <w:spacing w:val="-8"/>
                <w:sz w:val="21"/>
                <w:szCs w:val="21"/>
                <w:highlight w:val="none"/>
              </w:rPr>
              <w:t>分</w:t>
            </w:r>
            <w:r>
              <w:rPr>
                <w:rFonts w:hint="eastAsia" w:ascii="宋体" w:hAnsi="宋体" w:eastAsia="宋体" w:cs="宋体"/>
                <w:sz w:val="21"/>
                <w:szCs w:val="21"/>
                <w:highlight w:val="none"/>
              </w:rPr>
              <w:t>。</w:t>
            </w:r>
          </w:p>
        </w:tc>
        <w:tc>
          <w:tcPr>
            <w:tcW w:w="837" w:type="dxa"/>
            <w:vMerge w:val="restart"/>
            <w:vAlign w:val="center"/>
          </w:tcPr>
          <w:p w14:paraId="2E441751">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4</w:t>
            </w:r>
            <w:r>
              <w:rPr>
                <w:rFonts w:hint="eastAsia" w:ascii="宋体" w:hAnsi="宋体" w:eastAsia="宋体" w:cs="宋体"/>
                <w:spacing w:val="-3"/>
                <w:sz w:val="21"/>
                <w:szCs w:val="21"/>
                <w:highlight w:val="none"/>
              </w:rPr>
              <w:t>分</w:t>
            </w:r>
          </w:p>
        </w:tc>
      </w:tr>
      <w:tr w14:paraId="25270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581" w:type="dxa"/>
            <w:tcBorders>
              <w:top w:val="single" w:color="auto" w:sz="4" w:space="0"/>
              <w:bottom w:val="single" w:color="auto" w:sz="4" w:space="0"/>
            </w:tcBorders>
            <w:vAlign w:val="center"/>
          </w:tcPr>
          <w:p w14:paraId="0B7F4AE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p>
        </w:tc>
        <w:tc>
          <w:tcPr>
            <w:tcW w:w="873" w:type="dxa"/>
            <w:vMerge w:val="continue"/>
            <w:vAlign w:val="center"/>
          </w:tcPr>
          <w:p w14:paraId="2553450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eastAsia" w:ascii="宋体" w:hAnsi="宋体" w:eastAsia="宋体" w:cs="宋体"/>
                <w:sz w:val="21"/>
                <w:szCs w:val="21"/>
                <w:highlight w:val="none"/>
              </w:rPr>
            </w:pPr>
          </w:p>
        </w:tc>
        <w:tc>
          <w:tcPr>
            <w:tcW w:w="6721" w:type="dxa"/>
            <w:vMerge w:val="continue"/>
            <w:tcBorders>
              <w:bottom w:val="single" w:color="auto" w:sz="4" w:space="0"/>
            </w:tcBorders>
            <w:vAlign w:val="center"/>
          </w:tcPr>
          <w:p w14:paraId="1D2A7F46">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10" w:firstLineChars="100"/>
              <w:jc w:val="left"/>
              <w:textAlignment w:val="auto"/>
              <w:rPr>
                <w:rFonts w:hint="eastAsia" w:ascii="宋体" w:hAnsi="宋体" w:eastAsia="宋体" w:cs="宋体"/>
                <w:sz w:val="21"/>
                <w:szCs w:val="21"/>
                <w:highlight w:val="none"/>
              </w:rPr>
            </w:pPr>
          </w:p>
        </w:tc>
        <w:tc>
          <w:tcPr>
            <w:tcW w:w="837" w:type="dxa"/>
            <w:vMerge w:val="continue"/>
            <w:vAlign w:val="center"/>
          </w:tcPr>
          <w:p w14:paraId="2E1E7686">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3"/>
                <w:sz w:val="21"/>
                <w:szCs w:val="21"/>
                <w:highlight w:val="none"/>
              </w:rPr>
            </w:pPr>
          </w:p>
        </w:tc>
      </w:tr>
      <w:tr w14:paraId="252B7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581" w:type="dxa"/>
            <w:tcBorders>
              <w:top w:val="single" w:color="auto" w:sz="4" w:space="0"/>
              <w:bottom w:val="single" w:color="auto" w:sz="4" w:space="0"/>
            </w:tcBorders>
            <w:vAlign w:val="center"/>
          </w:tcPr>
          <w:p w14:paraId="2BC75C4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873" w:type="dxa"/>
            <w:vMerge w:val="continue"/>
            <w:vAlign w:val="center"/>
          </w:tcPr>
          <w:p w14:paraId="7BF16A0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eastAsia" w:ascii="宋体" w:hAnsi="宋体" w:eastAsia="宋体" w:cs="宋体"/>
                <w:sz w:val="21"/>
                <w:szCs w:val="21"/>
                <w:highlight w:val="none"/>
              </w:rPr>
            </w:pPr>
          </w:p>
        </w:tc>
        <w:tc>
          <w:tcPr>
            <w:tcW w:w="6721" w:type="dxa"/>
            <w:tcBorders>
              <w:top w:val="single" w:color="auto" w:sz="4" w:space="0"/>
              <w:bottom w:val="single" w:color="auto" w:sz="4" w:space="0"/>
            </w:tcBorders>
            <w:vAlign w:val="center"/>
          </w:tcPr>
          <w:p w14:paraId="0C297481">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198"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根据本项目实际情况，提供机具配置计划，同时根据本项目制</w:t>
            </w:r>
            <w:r>
              <w:rPr>
                <w:rFonts w:hint="eastAsia" w:ascii="宋体" w:hAnsi="宋体" w:eastAsia="宋体" w:cs="宋体"/>
                <w:spacing w:val="-3"/>
                <w:sz w:val="21"/>
                <w:szCs w:val="21"/>
                <w:highlight w:val="none"/>
              </w:rPr>
              <w:t>定各种作业设备日常使用、维护保养考核办法，进行综合打分</w:t>
            </w:r>
            <w:r>
              <w:rPr>
                <w:rFonts w:hint="eastAsia" w:ascii="宋体" w:hAnsi="宋体" w:eastAsia="宋体" w:cs="宋体"/>
                <w:spacing w:val="-2"/>
                <w:sz w:val="21"/>
                <w:szCs w:val="21"/>
                <w:highlight w:val="none"/>
              </w:rPr>
              <w:t>。</w:t>
            </w:r>
          </w:p>
          <w:p w14:paraId="02D221F8">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10" w:firstLineChars="1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方案整体完整、可行性强的</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7</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8"/>
                <w:sz w:val="21"/>
                <w:szCs w:val="21"/>
                <w:highlight w:val="none"/>
              </w:rPr>
              <w:t>整体基本完</w:t>
            </w:r>
            <w:r>
              <w:rPr>
                <w:rFonts w:hint="eastAsia" w:ascii="宋体" w:hAnsi="宋体" w:eastAsia="宋体" w:cs="宋体"/>
                <w:spacing w:val="-9"/>
                <w:sz w:val="21"/>
                <w:szCs w:val="21"/>
                <w:highlight w:val="none"/>
              </w:rPr>
              <w:t>整、可行的得</w:t>
            </w:r>
            <w:r>
              <w:rPr>
                <w:rFonts w:hint="eastAsia" w:cs="宋体"/>
                <w:spacing w:val="-9"/>
                <w:sz w:val="21"/>
                <w:szCs w:val="21"/>
                <w:highlight w:val="none"/>
                <w:lang w:val="en-US" w:eastAsia="zh-CN"/>
              </w:rPr>
              <w:t>2</w:t>
            </w:r>
            <w:r>
              <w:rPr>
                <w:rFonts w:hint="eastAsia" w:ascii="宋体" w:hAnsi="宋体" w:eastAsia="宋体" w:cs="宋体"/>
                <w:spacing w:val="-9"/>
                <w:sz w:val="21"/>
                <w:szCs w:val="21"/>
                <w:highlight w:val="none"/>
              </w:rPr>
              <w:t>.</w:t>
            </w:r>
            <w:r>
              <w:rPr>
                <w:rFonts w:hint="eastAsia" w:cs="宋体"/>
                <w:spacing w:val="-9"/>
                <w:sz w:val="21"/>
                <w:szCs w:val="21"/>
                <w:highlight w:val="none"/>
                <w:lang w:val="en-US" w:eastAsia="zh-CN"/>
              </w:rPr>
              <w:t>6</w:t>
            </w:r>
            <w:r>
              <w:rPr>
                <w:rFonts w:hint="eastAsia" w:ascii="宋体" w:hAnsi="宋体" w:eastAsia="宋体" w:cs="宋体"/>
                <w:spacing w:val="-9"/>
                <w:sz w:val="21"/>
                <w:szCs w:val="21"/>
                <w:highlight w:val="none"/>
              </w:rPr>
              <w:t>-</w:t>
            </w:r>
            <w:r>
              <w:rPr>
                <w:rFonts w:hint="eastAsia" w:cs="宋体"/>
                <w:spacing w:val="-9"/>
                <w:sz w:val="21"/>
                <w:szCs w:val="21"/>
                <w:highlight w:val="none"/>
                <w:lang w:val="en-US" w:eastAsia="zh-CN"/>
              </w:rPr>
              <w:t>1</w:t>
            </w:r>
            <w:r>
              <w:rPr>
                <w:rFonts w:hint="eastAsia" w:ascii="宋体" w:hAnsi="宋体" w:eastAsia="宋体" w:cs="宋体"/>
                <w:spacing w:val="-9"/>
                <w:sz w:val="21"/>
                <w:szCs w:val="21"/>
                <w:highlight w:val="none"/>
              </w:rPr>
              <w:t>.</w:t>
            </w:r>
            <w:r>
              <w:rPr>
                <w:rFonts w:hint="eastAsia" w:cs="宋体"/>
                <w:spacing w:val="-9"/>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pacing w:val="-8"/>
                <w:sz w:val="21"/>
                <w:szCs w:val="21"/>
                <w:highlight w:val="none"/>
              </w:rPr>
              <w:t>整体较差、可行性低的得</w:t>
            </w:r>
            <w:r>
              <w:rPr>
                <w:rFonts w:hint="eastAsia" w:cs="宋体"/>
                <w:spacing w:val="-8"/>
                <w:sz w:val="21"/>
                <w:szCs w:val="21"/>
                <w:highlight w:val="none"/>
                <w:lang w:val="en-US" w:eastAsia="zh-CN"/>
              </w:rPr>
              <w:t>1</w:t>
            </w:r>
            <w:r>
              <w:rPr>
                <w:rFonts w:hint="eastAsia" w:ascii="宋体" w:hAnsi="宋体" w:eastAsia="宋体" w:cs="宋体"/>
                <w:spacing w:val="-8"/>
                <w:sz w:val="21"/>
                <w:szCs w:val="21"/>
                <w:highlight w:val="none"/>
              </w:rPr>
              <w:t>.</w:t>
            </w:r>
            <w:r>
              <w:rPr>
                <w:rFonts w:hint="eastAsia" w:cs="宋体"/>
                <w:spacing w:val="-8"/>
                <w:sz w:val="21"/>
                <w:szCs w:val="21"/>
                <w:highlight w:val="none"/>
                <w:lang w:val="en-US" w:eastAsia="zh-CN"/>
              </w:rPr>
              <w:t>2</w:t>
            </w:r>
            <w:r>
              <w:rPr>
                <w:rFonts w:hint="eastAsia" w:ascii="宋体" w:hAnsi="宋体" w:eastAsia="宋体" w:cs="宋体"/>
                <w:spacing w:val="-8"/>
                <w:sz w:val="21"/>
                <w:szCs w:val="21"/>
                <w:highlight w:val="none"/>
              </w:rPr>
              <w:t>-</w:t>
            </w:r>
            <w:r>
              <w:rPr>
                <w:rFonts w:hint="eastAsia" w:cs="宋体"/>
                <w:spacing w:val="-8"/>
                <w:sz w:val="21"/>
                <w:szCs w:val="21"/>
                <w:highlight w:val="none"/>
                <w:lang w:val="en-US" w:eastAsia="zh-CN"/>
              </w:rPr>
              <w:t>0</w:t>
            </w:r>
            <w:r>
              <w:rPr>
                <w:rFonts w:hint="eastAsia" w:ascii="宋体" w:hAnsi="宋体" w:eastAsia="宋体" w:cs="宋体"/>
                <w:spacing w:val="-8"/>
                <w:sz w:val="21"/>
                <w:szCs w:val="21"/>
                <w:highlight w:val="none"/>
              </w:rPr>
              <w:t>分</w:t>
            </w:r>
            <w:r>
              <w:rPr>
                <w:rFonts w:hint="eastAsia" w:ascii="宋体" w:hAnsi="宋体" w:eastAsia="宋体" w:cs="宋体"/>
                <w:sz w:val="21"/>
                <w:szCs w:val="21"/>
                <w:highlight w:val="none"/>
              </w:rPr>
              <w:t>。</w:t>
            </w:r>
          </w:p>
        </w:tc>
        <w:tc>
          <w:tcPr>
            <w:tcW w:w="837" w:type="dxa"/>
            <w:tcBorders>
              <w:bottom w:val="single" w:color="auto" w:sz="4" w:space="0"/>
            </w:tcBorders>
            <w:vAlign w:val="center"/>
          </w:tcPr>
          <w:p w14:paraId="6D4BCB3A">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4</w:t>
            </w:r>
            <w:r>
              <w:rPr>
                <w:rFonts w:hint="eastAsia" w:ascii="宋体" w:hAnsi="宋体" w:eastAsia="宋体" w:cs="宋体"/>
                <w:spacing w:val="-3"/>
                <w:sz w:val="21"/>
                <w:szCs w:val="21"/>
                <w:highlight w:val="none"/>
              </w:rPr>
              <w:t>分</w:t>
            </w:r>
          </w:p>
        </w:tc>
      </w:tr>
      <w:tr w14:paraId="0F5B5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581" w:type="dxa"/>
            <w:tcBorders>
              <w:top w:val="single" w:color="auto" w:sz="4" w:space="0"/>
              <w:bottom w:val="single" w:color="auto" w:sz="4" w:space="0"/>
            </w:tcBorders>
            <w:vAlign w:val="center"/>
          </w:tcPr>
          <w:p w14:paraId="1DFDBFD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13</w:t>
            </w:r>
          </w:p>
        </w:tc>
        <w:tc>
          <w:tcPr>
            <w:tcW w:w="873" w:type="dxa"/>
            <w:vMerge w:val="continue"/>
            <w:tcBorders>
              <w:bottom w:val="single" w:color="auto" w:sz="4" w:space="0"/>
            </w:tcBorders>
            <w:vAlign w:val="center"/>
          </w:tcPr>
          <w:p w14:paraId="5AB30BA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eastAsia" w:ascii="宋体" w:hAnsi="宋体" w:eastAsia="宋体" w:cs="宋体"/>
                <w:sz w:val="21"/>
                <w:szCs w:val="21"/>
                <w:highlight w:val="none"/>
              </w:rPr>
            </w:pPr>
          </w:p>
        </w:tc>
        <w:tc>
          <w:tcPr>
            <w:tcW w:w="6721" w:type="dxa"/>
            <w:tcBorders>
              <w:top w:val="single" w:color="auto" w:sz="4" w:space="0"/>
            </w:tcBorders>
            <w:vAlign w:val="center"/>
          </w:tcPr>
          <w:p w14:paraId="7EFA16D6">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198"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根据</w:t>
            </w:r>
            <w:r>
              <w:rPr>
                <w:rFonts w:hint="eastAsia" w:ascii="宋体" w:hAnsi="宋体" w:eastAsia="宋体" w:cs="宋体"/>
                <w:spacing w:val="-5"/>
                <w:sz w:val="21"/>
                <w:szCs w:val="21"/>
                <w:highlight w:val="none"/>
              </w:rPr>
              <w:t>本项目的实际情况，</w:t>
            </w:r>
            <w:r>
              <w:rPr>
                <w:rFonts w:hint="eastAsia" w:ascii="宋体" w:hAnsi="宋体" w:eastAsia="宋体" w:cs="宋体"/>
                <w:spacing w:val="-6"/>
                <w:sz w:val="21"/>
                <w:szCs w:val="21"/>
                <w:highlight w:val="none"/>
              </w:rPr>
              <w:t>提供</w:t>
            </w:r>
            <w:r>
              <w:rPr>
                <w:rFonts w:hint="eastAsia" w:ascii="宋体" w:hAnsi="宋体" w:eastAsia="宋体" w:cs="宋体"/>
                <w:spacing w:val="-5"/>
                <w:sz w:val="21"/>
                <w:szCs w:val="21"/>
                <w:highlight w:val="none"/>
              </w:rPr>
              <w:t>人员配置</w:t>
            </w:r>
            <w:r>
              <w:rPr>
                <w:rFonts w:hint="eastAsia" w:ascii="宋体" w:hAnsi="宋体" w:eastAsia="宋体" w:cs="宋体"/>
                <w:spacing w:val="-6"/>
                <w:sz w:val="21"/>
                <w:szCs w:val="21"/>
                <w:highlight w:val="none"/>
              </w:rPr>
              <w:t>计划</w:t>
            </w:r>
            <w:r>
              <w:rPr>
                <w:rFonts w:hint="eastAsia" w:cs="宋体"/>
                <w:spacing w:val="-6"/>
                <w:sz w:val="21"/>
                <w:szCs w:val="21"/>
                <w:highlight w:val="none"/>
                <w:lang w:eastAsia="zh-CN"/>
              </w:rPr>
              <w:t>，</w:t>
            </w:r>
            <w:r>
              <w:rPr>
                <w:rFonts w:hint="eastAsia" w:ascii="宋体" w:hAnsi="宋体" w:eastAsia="宋体" w:cs="宋体"/>
                <w:spacing w:val="-5"/>
                <w:sz w:val="21"/>
                <w:szCs w:val="21"/>
                <w:highlight w:val="none"/>
              </w:rPr>
              <w:t>(须考</w:t>
            </w:r>
            <w:r>
              <w:rPr>
                <w:rFonts w:hint="eastAsia" w:ascii="宋体" w:hAnsi="宋体" w:eastAsia="宋体" w:cs="宋体"/>
                <w:spacing w:val="-6"/>
                <w:sz w:val="21"/>
                <w:szCs w:val="21"/>
                <w:highlight w:val="none"/>
              </w:rPr>
              <w:t>虑满足采购人</w:t>
            </w:r>
            <w:r>
              <w:rPr>
                <w:rFonts w:hint="eastAsia" w:ascii="宋体" w:hAnsi="宋体" w:eastAsia="宋体" w:cs="宋体"/>
                <w:sz w:val="21"/>
                <w:szCs w:val="21"/>
                <w:highlight w:val="none"/>
              </w:rPr>
              <w:t>的需求)</w:t>
            </w:r>
            <w:r>
              <w:rPr>
                <w:rFonts w:hint="eastAsia" w:ascii="宋体" w:hAnsi="宋体" w:eastAsia="宋体" w:cs="宋体"/>
                <w:spacing w:val="-5"/>
                <w:sz w:val="21"/>
                <w:szCs w:val="21"/>
                <w:highlight w:val="none"/>
              </w:rPr>
              <w:t>针对</w:t>
            </w:r>
            <w:r>
              <w:rPr>
                <w:rFonts w:hint="eastAsia" w:ascii="宋体" w:hAnsi="宋体" w:eastAsia="宋体" w:cs="宋体"/>
                <w:sz w:val="21"/>
                <w:szCs w:val="21"/>
                <w:highlight w:val="none"/>
              </w:rPr>
              <w:t>合理性、可行性等情况进行综合打分</w:t>
            </w:r>
            <w:r>
              <w:rPr>
                <w:rFonts w:hint="eastAsia" w:ascii="宋体" w:hAnsi="宋体" w:eastAsia="宋体" w:cs="宋体"/>
                <w:spacing w:val="-2"/>
                <w:sz w:val="21"/>
                <w:szCs w:val="21"/>
                <w:highlight w:val="none"/>
              </w:rPr>
              <w:t>。</w:t>
            </w:r>
          </w:p>
          <w:p w14:paraId="4363E3B5">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方案整体完整、可行性强的</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7</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8"/>
                <w:sz w:val="21"/>
                <w:szCs w:val="21"/>
                <w:highlight w:val="none"/>
              </w:rPr>
              <w:t>整体基本完</w:t>
            </w:r>
            <w:r>
              <w:rPr>
                <w:rFonts w:hint="eastAsia" w:ascii="宋体" w:hAnsi="宋体" w:eastAsia="宋体" w:cs="宋体"/>
                <w:spacing w:val="-9"/>
                <w:sz w:val="21"/>
                <w:szCs w:val="21"/>
                <w:highlight w:val="none"/>
              </w:rPr>
              <w:t>整、可行的得</w:t>
            </w:r>
            <w:r>
              <w:rPr>
                <w:rFonts w:hint="eastAsia" w:cs="宋体"/>
                <w:spacing w:val="-9"/>
                <w:sz w:val="21"/>
                <w:szCs w:val="21"/>
                <w:highlight w:val="none"/>
                <w:lang w:val="en-US" w:eastAsia="zh-CN"/>
              </w:rPr>
              <w:t>2</w:t>
            </w:r>
            <w:r>
              <w:rPr>
                <w:rFonts w:hint="eastAsia" w:ascii="宋体" w:hAnsi="宋体" w:eastAsia="宋体" w:cs="宋体"/>
                <w:spacing w:val="-9"/>
                <w:sz w:val="21"/>
                <w:szCs w:val="21"/>
                <w:highlight w:val="none"/>
              </w:rPr>
              <w:t>.</w:t>
            </w:r>
            <w:r>
              <w:rPr>
                <w:rFonts w:hint="eastAsia" w:cs="宋体"/>
                <w:spacing w:val="-9"/>
                <w:sz w:val="21"/>
                <w:szCs w:val="21"/>
                <w:highlight w:val="none"/>
                <w:lang w:val="en-US" w:eastAsia="zh-CN"/>
              </w:rPr>
              <w:t>6</w:t>
            </w:r>
            <w:r>
              <w:rPr>
                <w:rFonts w:hint="eastAsia" w:ascii="宋体" w:hAnsi="宋体" w:eastAsia="宋体" w:cs="宋体"/>
                <w:spacing w:val="-9"/>
                <w:sz w:val="21"/>
                <w:szCs w:val="21"/>
                <w:highlight w:val="none"/>
              </w:rPr>
              <w:t>-</w:t>
            </w:r>
            <w:r>
              <w:rPr>
                <w:rFonts w:hint="eastAsia" w:cs="宋体"/>
                <w:spacing w:val="-9"/>
                <w:sz w:val="21"/>
                <w:szCs w:val="21"/>
                <w:highlight w:val="none"/>
                <w:lang w:val="en-US" w:eastAsia="zh-CN"/>
              </w:rPr>
              <w:t>1</w:t>
            </w:r>
            <w:r>
              <w:rPr>
                <w:rFonts w:hint="eastAsia" w:ascii="宋体" w:hAnsi="宋体" w:eastAsia="宋体" w:cs="宋体"/>
                <w:spacing w:val="-9"/>
                <w:sz w:val="21"/>
                <w:szCs w:val="21"/>
                <w:highlight w:val="none"/>
              </w:rPr>
              <w:t>.</w:t>
            </w:r>
            <w:r>
              <w:rPr>
                <w:rFonts w:hint="eastAsia" w:cs="宋体"/>
                <w:spacing w:val="-9"/>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pacing w:val="-8"/>
                <w:sz w:val="21"/>
                <w:szCs w:val="21"/>
                <w:highlight w:val="none"/>
              </w:rPr>
              <w:t>整体较差、可行性低的得</w:t>
            </w:r>
            <w:r>
              <w:rPr>
                <w:rFonts w:hint="eastAsia" w:cs="宋体"/>
                <w:spacing w:val="-8"/>
                <w:sz w:val="21"/>
                <w:szCs w:val="21"/>
                <w:highlight w:val="none"/>
                <w:lang w:val="en-US" w:eastAsia="zh-CN"/>
              </w:rPr>
              <w:t>1</w:t>
            </w:r>
            <w:r>
              <w:rPr>
                <w:rFonts w:hint="eastAsia" w:ascii="宋体" w:hAnsi="宋体" w:eastAsia="宋体" w:cs="宋体"/>
                <w:spacing w:val="-8"/>
                <w:sz w:val="21"/>
                <w:szCs w:val="21"/>
                <w:highlight w:val="none"/>
              </w:rPr>
              <w:t>.</w:t>
            </w:r>
            <w:r>
              <w:rPr>
                <w:rFonts w:hint="eastAsia" w:cs="宋体"/>
                <w:spacing w:val="-8"/>
                <w:sz w:val="21"/>
                <w:szCs w:val="21"/>
                <w:highlight w:val="none"/>
                <w:lang w:val="en-US" w:eastAsia="zh-CN"/>
              </w:rPr>
              <w:t>2</w:t>
            </w:r>
            <w:r>
              <w:rPr>
                <w:rFonts w:hint="eastAsia" w:ascii="宋体" w:hAnsi="宋体" w:eastAsia="宋体" w:cs="宋体"/>
                <w:spacing w:val="-8"/>
                <w:sz w:val="21"/>
                <w:szCs w:val="21"/>
                <w:highlight w:val="none"/>
              </w:rPr>
              <w:t>-</w:t>
            </w:r>
            <w:r>
              <w:rPr>
                <w:rFonts w:hint="eastAsia" w:cs="宋体"/>
                <w:spacing w:val="-8"/>
                <w:sz w:val="21"/>
                <w:szCs w:val="21"/>
                <w:highlight w:val="none"/>
                <w:lang w:val="en-US" w:eastAsia="zh-CN"/>
              </w:rPr>
              <w:t>0</w:t>
            </w:r>
            <w:r>
              <w:rPr>
                <w:rFonts w:hint="eastAsia" w:ascii="宋体" w:hAnsi="宋体" w:eastAsia="宋体" w:cs="宋体"/>
                <w:spacing w:val="-8"/>
                <w:sz w:val="21"/>
                <w:szCs w:val="21"/>
                <w:highlight w:val="none"/>
              </w:rPr>
              <w:t>分</w:t>
            </w:r>
            <w:r>
              <w:rPr>
                <w:rFonts w:hint="eastAsia" w:ascii="宋体" w:hAnsi="宋体" w:eastAsia="宋体" w:cs="宋体"/>
                <w:sz w:val="21"/>
                <w:szCs w:val="21"/>
                <w:highlight w:val="none"/>
              </w:rPr>
              <w:t>。</w:t>
            </w:r>
          </w:p>
        </w:tc>
        <w:tc>
          <w:tcPr>
            <w:tcW w:w="837" w:type="dxa"/>
            <w:tcBorders>
              <w:top w:val="single" w:color="auto" w:sz="4" w:space="0"/>
            </w:tcBorders>
            <w:vAlign w:val="center"/>
          </w:tcPr>
          <w:p w14:paraId="37AE779E">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4</w:t>
            </w:r>
            <w:r>
              <w:rPr>
                <w:rFonts w:hint="eastAsia" w:ascii="宋体" w:hAnsi="宋体" w:eastAsia="宋体" w:cs="宋体"/>
                <w:spacing w:val="-3"/>
                <w:sz w:val="21"/>
                <w:szCs w:val="21"/>
                <w:highlight w:val="none"/>
              </w:rPr>
              <w:t>分</w:t>
            </w:r>
          </w:p>
        </w:tc>
      </w:tr>
      <w:tr w14:paraId="4DF34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jc w:val="center"/>
        </w:trPr>
        <w:tc>
          <w:tcPr>
            <w:tcW w:w="581" w:type="dxa"/>
            <w:tcBorders>
              <w:top w:val="single" w:color="auto" w:sz="4" w:space="0"/>
            </w:tcBorders>
            <w:vAlign w:val="center"/>
          </w:tcPr>
          <w:p w14:paraId="4A6298CE">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14</w:t>
            </w:r>
          </w:p>
        </w:tc>
        <w:tc>
          <w:tcPr>
            <w:tcW w:w="873" w:type="dxa"/>
            <w:tcBorders>
              <w:top w:val="single" w:color="auto" w:sz="4" w:space="0"/>
            </w:tcBorders>
            <w:vAlign w:val="center"/>
          </w:tcPr>
          <w:p w14:paraId="459D9634">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应急预</w:t>
            </w:r>
            <w:r>
              <w:rPr>
                <w:rFonts w:hint="eastAsia" w:ascii="宋体" w:hAnsi="宋体" w:eastAsia="宋体" w:cs="宋体"/>
                <w:sz w:val="21"/>
                <w:szCs w:val="21"/>
                <w:highlight w:val="none"/>
              </w:rPr>
              <w:t>案</w:t>
            </w:r>
          </w:p>
        </w:tc>
        <w:tc>
          <w:tcPr>
            <w:tcW w:w="6721" w:type="dxa"/>
            <w:vAlign w:val="center"/>
          </w:tcPr>
          <w:p w14:paraId="067FE6AC">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04"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评委根据投标供应商提供的应急处理方案，针对重大节假日、迎检</w:t>
            </w:r>
            <w:r>
              <w:rPr>
                <w:rFonts w:hint="eastAsia" w:ascii="宋体" w:hAnsi="宋体" w:eastAsia="宋体" w:cs="宋体"/>
                <w:spacing w:val="5"/>
                <w:sz w:val="21"/>
                <w:szCs w:val="21"/>
                <w:highlight w:val="none"/>
              </w:rPr>
              <w:t xml:space="preserve"> </w:t>
            </w:r>
            <w:r>
              <w:rPr>
                <w:rFonts w:hint="eastAsia" w:ascii="宋体" w:hAnsi="宋体" w:eastAsia="宋体" w:cs="宋体"/>
                <w:spacing w:val="-3"/>
                <w:sz w:val="21"/>
                <w:szCs w:val="21"/>
                <w:highlight w:val="none"/>
              </w:rPr>
              <w:t>活动、自然灾害应急预案、传染病疫情、群体性不明原因疾病事件等应急预案的响应及处理方案是否科学、合理、高效进行综合打分</w:t>
            </w:r>
            <w:r>
              <w:rPr>
                <w:rFonts w:hint="eastAsia" w:ascii="宋体" w:hAnsi="宋体" w:eastAsia="宋体" w:cs="宋体"/>
                <w:spacing w:val="-4"/>
                <w:sz w:val="21"/>
                <w:szCs w:val="21"/>
                <w:highlight w:val="none"/>
              </w:rPr>
              <w:t>。应急保障方案科学合理、针对性好、操作性强，有重点的保障区</w:t>
            </w:r>
            <w:r>
              <w:rPr>
                <w:rFonts w:hint="eastAsia" w:ascii="宋体" w:hAnsi="宋体" w:eastAsia="宋体" w:cs="宋体"/>
                <w:spacing w:val="-3"/>
                <w:sz w:val="21"/>
                <w:szCs w:val="21"/>
                <w:highlight w:val="none"/>
              </w:rPr>
              <w:t>域，并有各项应急保障承诺书及安排应急保障专项经费、落实有关</w:t>
            </w:r>
            <w:r>
              <w:rPr>
                <w:rFonts w:hint="eastAsia" w:ascii="宋体" w:hAnsi="宋体" w:eastAsia="宋体" w:cs="宋体"/>
                <w:spacing w:val="-1"/>
                <w:sz w:val="21"/>
                <w:szCs w:val="21"/>
                <w:highlight w:val="none"/>
              </w:rPr>
              <w:t>机械车辆。以上根据描述措施方案可行性打分。</w:t>
            </w:r>
          </w:p>
          <w:p w14:paraId="17BB9B8B">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方案整体完整、可行性强的</w:t>
            </w:r>
            <w:r>
              <w:rPr>
                <w:rFonts w:hint="eastAsia" w:cs="宋体"/>
                <w:sz w:val="21"/>
                <w:szCs w:val="21"/>
                <w:highlight w:val="none"/>
                <w:lang w:val="en-US" w:eastAsia="zh-CN"/>
              </w:rPr>
              <w:t>6</w:t>
            </w:r>
            <w:r>
              <w:rPr>
                <w:rFonts w:hint="eastAsia" w:ascii="宋体" w:hAnsi="宋体" w:eastAsia="宋体" w:cs="宋体"/>
                <w:sz w:val="21"/>
                <w:szCs w:val="21"/>
                <w:highlight w:val="none"/>
              </w:rPr>
              <w:t>-</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8"/>
                <w:sz w:val="21"/>
                <w:szCs w:val="21"/>
                <w:highlight w:val="none"/>
              </w:rPr>
              <w:t>整体基本完</w:t>
            </w:r>
            <w:r>
              <w:rPr>
                <w:rFonts w:hint="eastAsia" w:ascii="宋体" w:hAnsi="宋体" w:eastAsia="宋体" w:cs="宋体"/>
                <w:spacing w:val="-9"/>
                <w:sz w:val="21"/>
                <w:szCs w:val="21"/>
                <w:highlight w:val="none"/>
              </w:rPr>
              <w:t>整、可行的得</w:t>
            </w:r>
            <w:r>
              <w:rPr>
                <w:rFonts w:hint="eastAsia" w:cs="宋体"/>
                <w:sz w:val="21"/>
                <w:szCs w:val="21"/>
                <w:highlight w:val="none"/>
                <w:lang w:val="en-US" w:eastAsia="zh-CN"/>
              </w:rPr>
              <w:t>3.9</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pacing w:val="-8"/>
                <w:sz w:val="21"/>
                <w:szCs w:val="21"/>
                <w:highlight w:val="none"/>
              </w:rPr>
              <w:t>整体较差、可行性低的得</w:t>
            </w:r>
            <w:r>
              <w:rPr>
                <w:rFonts w:hint="eastAsia" w:cs="宋体"/>
                <w:sz w:val="21"/>
                <w:szCs w:val="21"/>
                <w:highlight w:val="none"/>
                <w:lang w:val="en-US" w:eastAsia="zh-CN"/>
              </w:rPr>
              <w:t>1.9</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pacing w:val="-8"/>
                <w:sz w:val="21"/>
                <w:szCs w:val="21"/>
                <w:highlight w:val="none"/>
              </w:rPr>
              <w:t>分</w:t>
            </w:r>
            <w:r>
              <w:rPr>
                <w:rFonts w:hint="eastAsia" w:ascii="宋体" w:hAnsi="宋体" w:eastAsia="宋体" w:cs="宋体"/>
                <w:sz w:val="21"/>
                <w:szCs w:val="21"/>
                <w:highlight w:val="none"/>
              </w:rPr>
              <w:t>。</w:t>
            </w:r>
          </w:p>
        </w:tc>
        <w:tc>
          <w:tcPr>
            <w:tcW w:w="837" w:type="dxa"/>
            <w:vAlign w:val="center"/>
          </w:tcPr>
          <w:p w14:paraId="33F09988">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0-6分</w:t>
            </w:r>
          </w:p>
        </w:tc>
      </w:tr>
      <w:tr w14:paraId="6DDF9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581" w:type="dxa"/>
            <w:vAlign w:val="center"/>
          </w:tcPr>
          <w:p w14:paraId="32C64D9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p>
          <w:p w14:paraId="281E17CD">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15</w:t>
            </w:r>
          </w:p>
        </w:tc>
        <w:tc>
          <w:tcPr>
            <w:tcW w:w="873" w:type="dxa"/>
            <w:vAlign w:val="center"/>
          </w:tcPr>
          <w:p w14:paraId="039E6A5D">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移交平</w:t>
            </w:r>
            <w:r>
              <w:rPr>
                <w:rFonts w:hint="eastAsia" w:ascii="宋体" w:hAnsi="宋体" w:eastAsia="宋体" w:cs="宋体"/>
                <w:spacing w:val="6"/>
                <w:sz w:val="21"/>
                <w:szCs w:val="21"/>
                <w:highlight w:val="none"/>
              </w:rPr>
              <w:t>稳过渡</w:t>
            </w:r>
            <w:r>
              <w:rPr>
                <w:rFonts w:hint="eastAsia" w:ascii="宋体" w:hAnsi="宋体" w:eastAsia="宋体" w:cs="宋体"/>
                <w:spacing w:val="-3"/>
                <w:sz w:val="21"/>
                <w:szCs w:val="21"/>
                <w:highlight w:val="none"/>
              </w:rPr>
              <w:t>计划实</w:t>
            </w:r>
            <w:r>
              <w:rPr>
                <w:rFonts w:hint="eastAsia" w:ascii="宋体" w:hAnsi="宋体" w:eastAsia="宋体" w:cs="宋体"/>
                <w:spacing w:val="-2"/>
                <w:sz w:val="21"/>
                <w:szCs w:val="21"/>
                <w:highlight w:val="none"/>
              </w:rPr>
              <w:t>施方案</w:t>
            </w:r>
          </w:p>
        </w:tc>
        <w:tc>
          <w:tcPr>
            <w:tcW w:w="6721" w:type="dxa"/>
            <w:vAlign w:val="center"/>
          </w:tcPr>
          <w:p w14:paraId="4D0BA1DB">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04" w:firstLineChars="100"/>
              <w:jc w:val="left"/>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合同开始执行和合同到期后移交平稳过渡计划实施方案：</w:t>
            </w:r>
            <w:r>
              <w:rPr>
                <w:rFonts w:hint="eastAsia" w:ascii="宋体" w:hAnsi="宋体" w:eastAsia="宋体" w:cs="宋体"/>
                <w:spacing w:val="-4"/>
                <w:sz w:val="21"/>
                <w:szCs w:val="21"/>
                <w:highlight w:val="none"/>
              </w:rPr>
              <w:t>企业进出</w:t>
            </w:r>
            <w:r>
              <w:rPr>
                <w:rFonts w:hint="eastAsia" w:ascii="宋体" w:hAnsi="宋体" w:eastAsia="宋体" w:cs="宋体"/>
                <w:spacing w:val="-1"/>
                <w:sz w:val="21"/>
                <w:szCs w:val="21"/>
                <w:highlight w:val="none"/>
              </w:rPr>
              <w:t>场交接计划措施、平稳过渡实施方案等相关措</w:t>
            </w:r>
            <w:r>
              <w:rPr>
                <w:rFonts w:hint="eastAsia" w:ascii="宋体" w:hAnsi="宋体" w:eastAsia="宋体" w:cs="宋体"/>
                <w:spacing w:val="-2"/>
                <w:sz w:val="21"/>
                <w:szCs w:val="21"/>
                <w:highlight w:val="none"/>
              </w:rPr>
              <w:t>施</w:t>
            </w:r>
            <w:r>
              <w:rPr>
                <w:rFonts w:hint="eastAsia" w:ascii="宋体" w:hAnsi="宋体" w:eastAsia="宋体" w:cs="宋体"/>
                <w:spacing w:val="-3"/>
                <w:sz w:val="21"/>
                <w:szCs w:val="21"/>
                <w:highlight w:val="none"/>
              </w:rPr>
              <w:t>，进行综合打分</w:t>
            </w:r>
            <w:r>
              <w:rPr>
                <w:rFonts w:hint="eastAsia" w:ascii="宋体" w:hAnsi="宋体" w:eastAsia="宋体" w:cs="宋体"/>
                <w:spacing w:val="-2"/>
                <w:sz w:val="21"/>
                <w:szCs w:val="21"/>
                <w:highlight w:val="none"/>
              </w:rPr>
              <w:t>。</w:t>
            </w:r>
          </w:p>
          <w:p w14:paraId="31342A92">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方案整体完整、可行性强的</w:t>
            </w:r>
            <w:r>
              <w:rPr>
                <w:rFonts w:hint="eastAsia" w:cs="宋体"/>
                <w:sz w:val="21"/>
                <w:szCs w:val="21"/>
                <w:highlight w:val="none"/>
                <w:lang w:val="en-US" w:eastAsia="zh-CN"/>
              </w:rPr>
              <w:t>6</w:t>
            </w:r>
            <w:r>
              <w:rPr>
                <w:rFonts w:hint="eastAsia" w:ascii="宋体" w:hAnsi="宋体" w:eastAsia="宋体" w:cs="宋体"/>
                <w:sz w:val="21"/>
                <w:szCs w:val="21"/>
                <w:highlight w:val="none"/>
              </w:rPr>
              <w:t>-</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8"/>
                <w:sz w:val="21"/>
                <w:szCs w:val="21"/>
                <w:highlight w:val="none"/>
              </w:rPr>
              <w:t>整体基本完</w:t>
            </w:r>
            <w:r>
              <w:rPr>
                <w:rFonts w:hint="eastAsia" w:ascii="宋体" w:hAnsi="宋体" w:eastAsia="宋体" w:cs="宋体"/>
                <w:spacing w:val="-9"/>
                <w:sz w:val="21"/>
                <w:szCs w:val="21"/>
                <w:highlight w:val="none"/>
              </w:rPr>
              <w:t>整、可行的得</w:t>
            </w:r>
            <w:r>
              <w:rPr>
                <w:rFonts w:hint="eastAsia" w:cs="宋体"/>
                <w:sz w:val="21"/>
                <w:szCs w:val="21"/>
                <w:highlight w:val="none"/>
                <w:lang w:val="en-US" w:eastAsia="zh-CN"/>
              </w:rPr>
              <w:t>3.9</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pacing w:val="-8"/>
                <w:sz w:val="21"/>
                <w:szCs w:val="21"/>
                <w:highlight w:val="none"/>
              </w:rPr>
              <w:t>整体较差、可行性低的得</w:t>
            </w:r>
            <w:r>
              <w:rPr>
                <w:rFonts w:hint="eastAsia" w:cs="宋体"/>
                <w:sz w:val="21"/>
                <w:szCs w:val="21"/>
                <w:highlight w:val="none"/>
                <w:lang w:val="en-US" w:eastAsia="zh-CN"/>
              </w:rPr>
              <w:t>1.9</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pacing w:val="-8"/>
                <w:sz w:val="21"/>
                <w:szCs w:val="21"/>
                <w:highlight w:val="none"/>
              </w:rPr>
              <w:t>分</w:t>
            </w:r>
            <w:r>
              <w:rPr>
                <w:rFonts w:hint="eastAsia" w:ascii="宋体" w:hAnsi="宋体" w:eastAsia="宋体" w:cs="宋体"/>
                <w:sz w:val="21"/>
                <w:szCs w:val="21"/>
                <w:highlight w:val="none"/>
              </w:rPr>
              <w:t>。</w:t>
            </w:r>
          </w:p>
        </w:tc>
        <w:tc>
          <w:tcPr>
            <w:tcW w:w="837" w:type="dxa"/>
            <w:vAlign w:val="center"/>
          </w:tcPr>
          <w:p w14:paraId="35F543A3">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6</w:t>
            </w:r>
            <w:r>
              <w:rPr>
                <w:rFonts w:hint="eastAsia" w:ascii="宋体" w:hAnsi="宋体" w:eastAsia="宋体" w:cs="宋体"/>
                <w:spacing w:val="-3"/>
                <w:sz w:val="21"/>
                <w:szCs w:val="21"/>
                <w:highlight w:val="none"/>
              </w:rPr>
              <w:t>分</w:t>
            </w:r>
          </w:p>
        </w:tc>
      </w:tr>
      <w:tr w14:paraId="7592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581" w:type="dxa"/>
            <w:vAlign w:val="center"/>
          </w:tcPr>
          <w:p w14:paraId="7A4AE987">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16</w:t>
            </w:r>
          </w:p>
        </w:tc>
        <w:tc>
          <w:tcPr>
            <w:tcW w:w="873" w:type="dxa"/>
            <w:vAlign w:val="center"/>
          </w:tcPr>
          <w:p w14:paraId="6E905253">
            <w:pPr>
              <w:keepNext w:val="0"/>
              <w:keepLines w:val="0"/>
              <w:widowControl/>
              <w:suppressLineNumbers w:val="0"/>
              <w:jc w:val="center"/>
              <w:rPr>
                <w:rFonts w:hint="eastAsia" w:ascii="宋体" w:hAnsi="宋体" w:eastAsia="宋体" w:cs="宋体"/>
                <w:spacing w:val="-4"/>
                <w:sz w:val="21"/>
                <w:szCs w:val="21"/>
                <w:highlight w:val="none"/>
              </w:rPr>
            </w:pPr>
            <w:r>
              <w:rPr>
                <w:rFonts w:hint="eastAsia" w:ascii="宋体" w:hAnsi="宋体" w:eastAsia="宋体" w:cs="宋体"/>
                <w:spacing w:val="-4"/>
                <w:kern w:val="2"/>
                <w:sz w:val="21"/>
                <w:szCs w:val="21"/>
                <w:highlight w:val="none"/>
                <w:lang w:val="en-US" w:eastAsia="zh-CN" w:bidi="ar-SA"/>
              </w:rPr>
              <w:t>质量安全保证措施</w:t>
            </w:r>
          </w:p>
        </w:tc>
        <w:tc>
          <w:tcPr>
            <w:tcW w:w="6721" w:type="dxa"/>
            <w:vAlign w:val="center"/>
          </w:tcPr>
          <w:p w14:paraId="5EE01112">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项目质量的保障措施合理、可行、科学，符合本项目需求，制定安全文明作业和劳动保护措施，包括安全组织、安全教育交底、安全培训、安全措施、文明作业规范、职业道德教育、劳动保护措施、奖惩制度等。</w:t>
            </w:r>
          </w:p>
          <w:p w14:paraId="14BA4464">
            <w:pPr>
              <w:pStyle w:val="92"/>
              <w:keepNext w:val="0"/>
              <w:keepLines w:val="0"/>
              <w:pageBreakBefore w:val="0"/>
              <w:widowControl w:val="0"/>
              <w:kinsoku/>
              <w:wordWrap/>
              <w:overflowPunct/>
              <w:topLinePunct w:val="0"/>
              <w:autoSpaceDE/>
              <w:autoSpaceDN/>
              <w:bidi w:val="0"/>
              <w:adjustRightInd w:val="0"/>
              <w:snapToGrid w:val="0"/>
              <w:spacing w:line="336" w:lineRule="auto"/>
              <w:ind w:left="0" w:right="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方案整体完整、可行性强的</w:t>
            </w:r>
            <w:r>
              <w:rPr>
                <w:rFonts w:hint="eastAsia" w:cs="宋体"/>
                <w:sz w:val="21"/>
                <w:szCs w:val="21"/>
                <w:highlight w:val="none"/>
                <w:lang w:val="en-US" w:eastAsia="zh-CN"/>
              </w:rPr>
              <w:t>6</w:t>
            </w:r>
            <w:r>
              <w:rPr>
                <w:rFonts w:hint="eastAsia" w:ascii="宋体" w:hAnsi="宋体" w:eastAsia="宋体" w:cs="宋体"/>
                <w:sz w:val="21"/>
                <w:szCs w:val="21"/>
                <w:highlight w:val="none"/>
              </w:rPr>
              <w:t>-</w:t>
            </w:r>
            <w:r>
              <w:rPr>
                <w:rFonts w:hint="eastAsia" w:cs="宋体"/>
                <w:sz w:val="21"/>
                <w:szCs w:val="21"/>
                <w:highlight w:val="none"/>
                <w:lang w:val="en-US" w:eastAsia="zh-CN"/>
              </w:rPr>
              <w:t>4</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ascii="宋体" w:hAnsi="宋体" w:eastAsia="宋体" w:cs="宋体"/>
                <w:spacing w:val="-8"/>
                <w:sz w:val="21"/>
                <w:szCs w:val="21"/>
                <w:highlight w:val="none"/>
              </w:rPr>
              <w:t>整体基本完</w:t>
            </w:r>
            <w:r>
              <w:rPr>
                <w:rFonts w:hint="eastAsia" w:ascii="宋体" w:hAnsi="宋体" w:eastAsia="宋体" w:cs="宋体"/>
                <w:spacing w:val="-9"/>
                <w:sz w:val="21"/>
                <w:szCs w:val="21"/>
                <w:highlight w:val="none"/>
              </w:rPr>
              <w:t>整、可行的得</w:t>
            </w:r>
            <w:r>
              <w:rPr>
                <w:rFonts w:hint="eastAsia" w:cs="宋体"/>
                <w:sz w:val="21"/>
                <w:szCs w:val="21"/>
                <w:highlight w:val="none"/>
                <w:lang w:val="en-US" w:eastAsia="zh-CN"/>
              </w:rPr>
              <w:t>3.9</w:t>
            </w:r>
            <w:r>
              <w:rPr>
                <w:rFonts w:hint="eastAsia" w:ascii="宋体" w:hAnsi="宋体" w:eastAsia="宋体" w:cs="宋体"/>
                <w:sz w:val="21"/>
                <w:szCs w:val="21"/>
                <w:highlight w:val="none"/>
              </w:rPr>
              <w:t>-</w:t>
            </w:r>
            <w:r>
              <w:rPr>
                <w:rFonts w:hint="eastAsia" w:cs="宋体"/>
                <w:sz w:val="21"/>
                <w:szCs w:val="21"/>
                <w:highlight w:val="none"/>
                <w:lang w:val="en-US" w:eastAsia="zh-CN"/>
              </w:rPr>
              <w:t>2</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pacing w:val="-8"/>
                <w:sz w:val="21"/>
                <w:szCs w:val="21"/>
                <w:highlight w:val="none"/>
              </w:rPr>
              <w:t>整体较差、可行性低的得</w:t>
            </w:r>
            <w:r>
              <w:rPr>
                <w:rFonts w:hint="eastAsia" w:cs="宋体"/>
                <w:sz w:val="21"/>
                <w:szCs w:val="21"/>
                <w:highlight w:val="none"/>
                <w:lang w:val="en-US" w:eastAsia="zh-CN"/>
              </w:rPr>
              <w:t>1.9</w:t>
            </w:r>
            <w:r>
              <w:rPr>
                <w:rFonts w:hint="eastAsia" w:ascii="宋体" w:hAnsi="宋体" w:eastAsia="宋体" w:cs="宋体"/>
                <w:sz w:val="21"/>
                <w:szCs w:val="21"/>
                <w:highlight w:val="none"/>
              </w:rPr>
              <w:t>-</w:t>
            </w:r>
            <w:r>
              <w:rPr>
                <w:rFonts w:hint="eastAsia" w:cs="宋体"/>
                <w:sz w:val="21"/>
                <w:szCs w:val="21"/>
                <w:highlight w:val="none"/>
                <w:lang w:val="en-US" w:eastAsia="zh-CN"/>
              </w:rPr>
              <w:t>0</w:t>
            </w:r>
            <w:r>
              <w:rPr>
                <w:rFonts w:hint="eastAsia" w:ascii="宋体" w:hAnsi="宋体" w:eastAsia="宋体" w:cs="宋体"/>
                <w:spacing w:val="-8"/>
                <w:sz w:val="21"/>
                <w:szCs w:val="21"/>
                <w:highlight w:val="none"/>
              </w:rPr>
              <w:t>分</w:t>
            </w:r>
            <w:r>
              <w:rPr>
                <w:rFonts w:hint="eastAsia" w:ascii="宋体" w:hAnsi="宋体" w:eastAsia="宋体" w:cs="宋体"/>
                <w:sz w:val="21"/>
                <w:szCs w:val="21"/>
                <w:highlight w:val="none"/>
              </w:rPr>
              <w:t>。</w:t>
            </w:r>
          </w:p>
        </w:tc>
        <w:tc>
          <w:tcPr>
            <w:tcW w:w="837" w:type="dxa"/>
            <w:vAlign w:val="center"/>
          </w:tcPr>
          <w:p w14:paraId="6FFC97C2">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0-</w:t>
            </w:r>
            <w:r>
              <w:rPr>
                <w:rFonts w:hint="eastAsia" w:cs="宋体"/>
                <w:spacing w:val="-3"/>
                <w:sz w:val="21"/>
                <w:szCs w:val="21"/>
                <w:highlight w:val="none"/>
                <w:lang w:val="en-US" w:eastAsia="zh-CN"/>
              </w:rPr>
              <w:t>6</w:t>
            </w:r>
            <w:r>
              <w:rPr>
                <w:rFonts w:hint="eastAsia" w:ascii="宋体" w:hAnsi="宋体" w:eastAsia="宋体" w:cs="宋体"/>
                <w:spacing w:val="-3"/>
                <w:sz w:val="21"/>
                <w:szCs w:val="21"/>
                <w:highlight w:val="none"/>
              </w:rPr>
              <w:t>分</w:t>
            </w:r>
          </w:p>
        </w:tc>
      </w:tr>
      <w:tr w14:paraId="2545C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9012" w:type="dxa"/>
            <w:gridSpan w:val="4"/>
            <w:vAlign w:val="center"/>
          </w:tcPr>
          <w:p w14:paraId="28178D5B">
            <w:pPr>
              <w:pStyle w:val="9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b w:val="0"/>
                <w:bCs/>
                <w:spacing w:val="-3"/>
                <w:sz w:val="21"/>
                <w:szCs w:val="21"/>
                <w:highlight w:val="none"/>
                <w:lang w:val="en-US" w:eastAsia="zh-CN"/>
              </w:rPr>
            </w:pPr>
            <w:r>
              <w:rPr>
                <w:rFonts w:hint="eastAsia" w:ascii="宋体" w:hAnsi="宋体" w:cs="Times New Roman"/>
                <w:b w:val="0"/>
                <w:bCs/>
                <w:color w:val="auto"/>
                <w:kern w:val="2"/>
                <w:sz w:val="21"/>
                <w:szCs w:val="21"/>
                <w:highlight w:val="none"/>
                <w:lang w:val="en-US" w:eastAsia="zh-CN" w:bidi="ar-SA"/>
              </w:rPr>
              <w:t>商务报价</w:t>
            </w:r>
            <w:r>
              <w:rPr>
                <w:rFonts w:hint="eastAsia" w:cs="宋体"/>
                <w:spacing w:val="-3"/>
                <w:sz w:val="21"/>
                <w:szCs w:val="21"/>
                <w:highlight w:val="none"/>
                <w:lang w:val="en-US" w:eastAsia="zh-CN"/>
              </w:rPr>
              <w:t>（20分）</w:t>
            </w:r>
          </w:p>
        </w:tc>
      </w:tr>
      <w:tr w14:paraId="71FA7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581" w:type="dxa"/>
            <w:vAlign w:val="center"/>
          </w:tcPr>
          <w:p w14:paraId="1D52BE4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sz w:val="21"/>
                <w:szCs w:val="21"/>
                <w:highlight w:val="none"/>
                <w:lang w:val="en-US"/>
              </w:rPr>
            </w:pPr>
            <w:r>
              <w:rPr>
                <w:rFonts w:hint="eastAsia" w:ascii="宋体" w:hAnsi="宋体" w:cs="宋体"/>
                <w:b w:val="0"/>
                <w:bCs/>
                <w:color w:val="auto"/>
                <w:kern w:val="0"/>
                <w:sz w:val="21"/>
                <w:szCs w:val="21"/>
                <w:highlight w:val="none"/>
                <w:lang w:val="en-US" w:eastAsia="zh-CN"/>
              </w:rPr>
              <w:t>17</w:t>
            </w:r>
          </w:p>
        </w:tc>
        <w:tc>
          <w:tcPr>
            <w:tcW w:w="873" w:type="dxa"/>
            <w:vAlign w:val="center"/>
          </w:tcPr>
          <w:p w14:paraId="348D56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pacing w:val="-4"/>
                <w:sz w:val="21"/>
                <w:szCs w:val="21"/>
                <w:highlight w:val="none"/>
              </w:rPr>
            </w:pPr>
            <w:r>
              <w:rPr>
                <w:rFonts w:hint="eastAsia" w:ascii="宋体" w:hAnsi="宋体" w:cs="仿宋"/>
                <w:b w:val="0"/>
                <w:bCs/>
                <w:color w:val="auto"/>
                <w:sz w:val="21"/>
                <w:szCs w:val="21"/>
                <w:highlight w:val="none"/>
                <w:lang w:val="en-US" w:eastAsia="zh-CN"/>
              </w:rPr>
              <w:t>商务报价</w:t>
            </w:r>
          </w:p>
        </w:tc>
        <w:tc>
          <w:tcPr>
            <w:tcW w:w="6721" w:type="dxa"/>
            <w:vAlign w:val="center"/>
          </w:tcPr>
          <w:p w14:paraId="71359A79">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textAlignment w:val="auto"/>
              <w:rPr>
                <w:rFonts w:hint="eastAsia" w:ascii="宋体" w:hAnsi="宋体" w:eastAsia="宋体" w:cs="宋体"/>
                <w:b w:val="0"/>
                <w:bCs/>
                <w:sz w:val="21"/>
                <w:szCs w:val="21"/>
                <w:highlight w:val="none"/>
              </w:rPr>
            </w:pPr>
            <w:r>
              <w:rPr>
                <w:rFonts w:hint="eastAsia" w:ascii="宋体" w:hAnsi="宋体" w:eastAsia="宋体" w:cs="宋体"/>
                <w:kern w:val="2"/>
                <w:sz w:val="21"/>
                <w:szCs w:val="21"/>
                <w:highlight w:val="none"/>
                <w:lang w:val="en-US" w:eastAsia="en-US" w:bidi="ar-SA"/>
              </w:rPr>
              <w:t>以合格投标人有效投标总报价中的最低价为基准价，基准价为</w:t>
            </w:r>
            <w:r>
              <w:rPr>
                <w:rFonts w:hint="eastAsia" w:ascii="宋体" w:hAnsi="宋体" w:eastAsia="宋体" w:cs="宋体"/>
                <w:kern w:val="2"/>
                <w:sz w:val="21"/>
                <w:szCs w:val="21"/>
                <w:highlight w:val="none"/>
                <w:lang w:val="en-US" w:eastAsia="zh-CN" w:bidi="ar-SA"/>
              </w:rPr>
              <w:t>20</w:t>
            </w:r>
            <w:r>
              <w:rPr>
                <w:rFonts w:hint="eastAsia" w:ascii="宋体" w:hAnsi="宋体" w:eastAsia="宋体" w:cs="宋体"/>
                <w:kern w:val="2"/>
                <w:sz w:val="21"/>
                <w:szCs w:val="21"/>
                <w:highlight w:val="none"/>
                <w:lang w:val="en-US" w:eastAsia="en-US" w:bidi="ar-SA"/>
              </w:rPr>
              <w:t>分。投标报价得分＝（评标基准价/投标报价）×</w:t>
            </w:r>
            <w:r>
              <w:rPr>
                <w:rFonts w:hint="eastAsia" w:ascii="宋体" w:hAnsi="宋体" w:eastAsia="宋体" w:cs="宋体"/>
                <w:kern w:val="2"/>
                <w:sz w:val="21"/>
                <w:szCs w:val="21"/>
                <w:highlight w:val="none"/>
                <w:lang w:val="en-US" w:eastAsia="zh-CN" w:bidi="ar-SA"/>
              </w:rPr>
              <w:t>20</w:t>
            </w:r>
            <w:r>
              <w:rPr>
                <w:rFonts w:hint="eastAsia" w:ascii="宋体" w:hAnsi="宋体" w:eastAsia="宋体" w:cs="宋体"/>
                <w:kern w:val="2"/>
                <w:sz w:val="21"/>
                <w:szCs w:val="21"/>
                <w:highlight w:val="none"/>
                <w:lang w:val="en-US" w:eastAsia="en-US" w:bidi="ar-SA"/>
              </w:rPr>
              <w:t>%×100（小数点后保留2位小数）。</w:t>
            </w:r>
          </w:p>
        </w:tc>
        <w:tc>
          <w:tcPr>
            <w:tcW w:w="837" w:type="dxa"/>
            <w:vAlign w:val="center"/>
          </w:tcPr>
          <w:p w14:paraId="57E10F6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spacing w:val="-3"/>
                <w:sz w:val="21"/>
                <w:szCs w:val="21"/>
                <w:highlight w:val="none"/>
              </w:rPr>
            </w:pPr>
            <w:r>
              <w:rPr>
                <w:rFonts w:hint="eastAsia" w:ascii="宋体" w:hAnsi="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lang w:val="en-US" w:eastAsia="zh-CN"/>
              </w:rPr>
              <w:t>分</w:t>
            </w:r>
          </w:p>
        </w:tc>
      </w:tr>
    </w:tbl>
    <w:p w14:paraId="4E806E70">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30520FC6">
      <w:pPr>
        <w:keepNext w:val="0"/>
        <w:keepLines w:val="0"/>
        <w:pageBreakBefore w:val="0"/>
        <w:kinsoku/>
        <w:wordWrap/>
        <w:overflowPunct/>
        <w:topLinePunct w:val="0"/>
        <w:bidi w:val="0"/>
        <w:spacing w:line="4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0A181F10">
      <w:pPr>
        <w:keepNext w:val="0"/>
        <w:keepLines w:val="0"/>
        <w:pageBreakBefore w:val="0"/>
        <w:kinsoku/>
        <w:wordWrap/>
        <w:overflowPunct/>
        <w:topLinePunct w:val="0"/>
        <w:bidi w:val="0"/>
        <w:spacing w:line="460" w:lineRule="exact"/>
        <w:ind w:firstLine="480" w:firstLineChars="200"/>
        <w:rPr>
          <w:color w:val="auto"/>
          <w:sz w:val="24"/>
          <w:highlight w:val="none"/>
        </w:rPr>
      </w:pPr>
      <w:r>
        <w:rPr>
          <w:rFonts w:hint="eastAsia"/>
          <w:color w:val="auto"/>
          <w:sz w:val="24"/>
          <w:highlight w:val="none"/>
        </w:rPr>
        <w:t>(1)评标委员会应当按照招标文件中规定的评标方法和标准，对符合性审查合格的投标文件的商务部分和技术部分进行综合比较与评价，其中客观评分项的分值应当一致。</w:t>
      </w:r>
    </w:p>
    <w:p w14:paraId="61E6A213">
      <w:pPr>
        <w:keepNext w:val="0"/>
        <w:keepLines w:val="0"/>
        <w:pageBreakBefore w:val="0"/>
        <w:kinsoku/>
        <w:wordWrap/>
        <w:overflowPunct/>
        <w:topLinePunct w:val="0"/>
        <w:bidi w:val="0"/>
        <w:spacing w:line="460" w:lineRule="exact"/>
        <w:ind w:firstLine="480" w:firstLineChars="200"/>
        <w:rPr>
          <w:color w:val="auto"/>
          <w:highlight w:val="none"/>
        </w:rPr>
      </w:pPr>
      <w:r>
        <w:rPr>
          <w:rFonts w:hint="eastAsia"/>
          <w:color w:val="auto"/>
          <w:sz w:val="24"/>
          <w:highlight w:val="none"/>
        </w:rPr>
        <w:t>(2)对于投标文件报价出现前后不一致的，除招标文件另有规定外，按照下列规定修正：</w:t>
      </w:r>
    </w:p>
    <w:p w14:paraId="53A3A4F8">
      <w:pPr>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①政府采购云平台上开启的投标报价与电子投标文件中开标一览表（报价表）内容不一致的，以电子投标文件中开标一览表（报价表）为准；</w:t>
      </w:r>
    </w:p>
    <w:p w14:paraId="79213560">
      <w:pPr>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②投标文件中开标一览表（报价表）内容与投标文件中相应内容不一致的，以开标一览表（报价表）为准；</w:t>
      </w:r>
    </w:p>
    <w:p w14:paraId="4A24CD30">
      <w:pPr>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③大写金额和小写金额不一致的，以大写金额为准；</w:t>
      </w:r>
    </w:p>
    <w:p w14:paraId="0BF5D3C2">
      <w:pPr>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④单价金额小数点或者百分比有明显错位的，以开标一览表的总价为准，并修改单价；</w:t>
      </w:r>
    </w:p>
    <w:p w14:paraId="19C8073D">
      <w:pPr>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fldChar w:fldCharType="begin"/>
      </w:r>
      <w:r>
        <w:rPr>
          <w:rFonts w:hint="eastAsia" w:asciiTheme="minorEastAsia" w:hAnsiTheme="minorEastAsia" w:eastAsiaTheme="minorEastAsia"/>
          <w:color w:val="auto"/>
          <w:sz w:val="24"/>
          <w:highlight w:val="none"/>
        </w:rPr>
        <w:instrText xml:space="preserve"> = 5 \* GB3 \* MERGEFORMAT </w:instrText>
      </w:r>
      <w:r>
        <w:rPr>
          <w:rFonts w:hint="eastAsia" w:asciiTheme="minorEastAsia" w:hAnsiTheme="minorEastAsia" w:eastAsiaTheme="minorEastAsia"/>
          <w:color w:val="auto"/>
          <w:sz w:val="24"/>
          <w:highlight w:val="none"/>
        </w:rPr>
        <w:fldChar w:fldCharType="separate"/>
      </w:r>
      <w:r>
        <w:rPr>
          <w:rFonts w:asciiTheme="minorEastAsia" w:hAnsiTheme="minorEastAsia" w:eastAsiaTheme="minorEastAsia"/>
          <w:color w:val="auto"/>
          <w:sz w:val="24"/>
          <w:highlight w:val="none"/>
        </w:rPr>
        <w:t>⑤</w:t>
      </w:r>
      <w:r>
        <w:rPr>
          <w:rFonts w:hint="eastAsia" w:asciiTheme="minorEastAsia" w:hAnsiTheme="minorEastAsia" w:eastAsiaTheme="minorEastAsia"/>
          <w:color w:val="auto"/>
          <w:sz w:val="24"/>
          <w:highlight w:val="none"/>
        </w:rPr>
        <w:fldChar w:fldCharType="end"/>
      </w:r>
      <w:r>
        <w:rPr>
          <w:rFonts w:hint="eastAsia" w:asciiTheme="minorEastAsia" w:hAnsiTheme="minorEastAsia" w:eastAsiaTheme="minorEastAsia"/>
          <w:color w:val="auto"/>
          <w:sz w:val="24"/>
          <w:highlight w:val="none"/>
        </w:rPr>
        <w:t>总价金额与按单价汇总金额不一致的，以单价金额计算结果为准。</w:t>
      </w:r>
    </w:p>
    <w:p w14:paraId="6B79A2C8">
      <w:pPr>
        <w:keepNext w:val="0"/>
        <w:keepLines w:val="0"/>
        <w:pageBreakBefore w:val="0"/>
        <w:kinsoku/>
        <w:wordWrap/>
        <w:overflowPunct/>
        <w:topLinePunct w:val="0"/>
        <w:bidi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同时出现两种以上不一致的，按照前款规定的顺序修正。修正应当采用询标的形式，并加盖公章。</w:t>
      </w:r>
    </w:p>
    <w:p w14:paraId="131136F0">
      <w:pPr>
        <w:keepNext w:val="0"/>
        <w:keepLines w:val="0"/>
        <w:pageBreakBefore w:val="0"/>
        <w:kinsoku/>
        <w:wordWrap/>
        <w:overflowPunct/>
        <w:topLinePunct w:val="0"/>
        <w:bidi w:val="0"/>
        <w:spacing w:line="460" w:lineRule="exact"/>
        <w:ind w:firstLine="480" w:firstLineChars="200"/>
        <w:rPr>
          <w:color w:val="auto"/>
          <w:sz w:val="24"/>
          <w:highlight w:val="none"/>
        </w:rPr>
      </w:pPr>
      <w:r>
        <w:rPr>
          <w:rFonts w:hint="eastAsia"/>
          <w:color w:val="auto"/>
          <w:sz w:val="24"/>
          <w:highlight w:val="none"/>
        </w:rPr>
        <w:t>（3）对于投标文件中含义不明确、同类问题表述不一致或者有明显文字和计算错误的内容，评标委员会应当要求供应商作出必要的澄清、说明或者补正。</w:t>
      </w:r>
    </w:p>
    <w:p w14:paraId="2BAC0BAA">
      <w:pPr>
        <w:keepNext w:val="0"/>
        <w:keepLines w:val="0"/>
        <w:pageBreakBefore w:val="0"/>
        <w:kinsoku/>
        <w:wordWrap/>
        <w:overflowPunct/>
        <w:topLinePunct w:val="0"/>
        <w:bidi w:val="0"/>
        <w:spacing w:line="460" w:lineRule="exact"/>
        <w:ind w:firstLine="480" w:firstLineChars="200"/>
        <w:rPr>
          <w:color w:val="auto"/>
          <w:highlight w:val="none"/>
        </w:rPr>
      </w:pPr>
      <w:r>
        <w:rPr>
          <w:rFonts w:hint="eastAsia"/>
          <w:color w:val="auto"/>
          <w:sz w:val="24"/>
          <w:highlight w:val="none"/>
        </w:rPr>
        <w:t>（4）供应商的澄清、说明或者补正采用书面形式，并加盖公章或者由法定代表人或授权代表签字，且不得超出投标文件的范围或者改变投标文件的实质性内容。</w:t>
      </w:r>
    </w:p>
    <w:p w14:paraId="4F9B74FC">
      <w:pPr>
        <w:pStyle w:val="25"/>
        <w:keepNext w:val="0"/>
        <w:keepLines w:val="0"/>
        <w:pageBreakBefore w:val="0"/>
        <w:kinsoku/>
        <w:wordWrap/>
        <w:overflowPunct/>
        <w:topLinePunct w:val="0"/>
        <w:bidi w:val="0"/>
        <w:spacing w:before="0" w:beforeAutospacing="0" w:after="0" w:afterAutospacing="0" w:line="460" w:lineRule="exact"/>
        <w:ind w:firstLine="482" w:firstLineChars="200"/>
        <w:jc w:val="both"/>
        <w:rPr>
          <w:rFonts w:hint="default" w:ascii="Times New Roman"/>
          <w:color w:val="auto"/>
          <w:sz w:val="21"/>
          <w:highlight w:val="none"/>
        </w:rPr>
      </w:pPr>
      <w:r>
        <w:rPr>
          <w:rFonts w:asciiTheme="minorEastAsia" w:hAnsiTheme="minorEastAsia" w:eastAsiaTheme="minorEastAsia"/>
          <w:b/>
          <w:bCs/>
          <w:color w:val="auto"/>
          <w:highlight w:val="none"/>
        </w:rPr>
        <w:t>（四）结果汇总及排序</w:t>
      </w:r>
    </w:p>
    <w:p w14:paraId="1334AE20">
      <w:pPr>
        <w:pStyle w:val="25"/>
        <w:keepNext w:val="0"/>
        <w:keepLines w:val="0"/>
        <w:pageBreakBefore w:val="0"/>
        <w:kinsoku/>
        <w:wordWrap/>
        <w:overflowPunct/>
        <w:topLinePunct w:val="0"/>
        <w:bidi w:val="0"/>
        <w:spacing w:before="0" w:beforeAutospacing="0" w:after="0" w:afterAutospacing="0" w:line="460" w:lineRule="exact"/>
        <w:ind w:firstLine="480" w:firstLineChars="200"/>
        <w:jc w:val="both"/>
        <w:rPr>
          <w:rFonts w:hint="default"/>
          <w:color w:val="auto"/>
          <w:highlight w:val="none"/>
        </w:rPr>
      </w:pPr>
      <w:r>
        <w:rPr>
          <w:color w:val="auto"/>
          <w:highlight w:val="none"/>
        </w:rPr>
        <w:t>评标结果按评审后综合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D5250CF">
      <w:pPr>
        <w:pStyle w:val="25"/>
        <w:keepNext w:val="0"/>
        <w:keepLines w:val="0"/>
        <w:pageBreakBefore w:val="0"/>
        <w:kinsoku/>
        <w:wordWrap/>
        <w:overflowPunct/>
        <w:topLinePunct w:val="0"/>
        <w:bidi w:val="0"/>
        <w:spacing w:before="0" w:beforeAutospacing="0" w:after="0" w:afterAutospacing="0" w:line="460" w:lineRule="exact"/>
        <w:ind w:firstLine="482" w:firstLineChars="200"/>
        <w:jc w:val="both"/>
        <w:rPr>
          <w:rFonts w:hint="default" w:ascii="Times New Roman" w:hAnsi="Times New Roman"/>
          <w:color w:val="auto"/>
          <w:sz w:val="21"/>
          <w:highlight w:val="none"/>
        </w:rPr>
      </w:pPr>
      <w:r>
        <w:rPr>
          <w:rFonts w:asciiTheme="minorEastAsia" w:hAnsiTheme="minorEastAsia" w:eastAsiaTheme="minorEastAsia"/>
          <w:b/>
          <w:bCs/>
          <w:color w:val="auto"/>
          <w:highlight w:val="none"/>
        </w:rPr>
        <w:t>（五）评标报告撰写</w:t>
      </w:r>
    </w:p>
    <w:p w14:paraId="294EE0FD">
      <w:pPr>
        <w:keepNext w:val="0"/>
        <w:keepLines w:val="0"/>
        <w:pageBreakBefore w:val="0"/>
        <w:kinsoku/>
        <w:wordWrap/>
        <w:overflowPunct/>
        <w:topLinePunct w:val="0"/>
        <w:bidi w:val="0"/>
        <w:spacing w:line="460" w:lineRule="exact"/>
        <w:ind w:firstLine="480" w:firstLineChars="200"/>
        <w:rPr>
          <w:rFonts w:ascii="宋体" w:hAnsi="宋体" w:cs="宋体"/>
          <w:color w:val="auto"/>
          <w:sz w:val="24"/>
          <w:highlight w:val="none"/>
        </w:rPr>
      </w:pPr>
      <w:r>
        <w:rPr>
          <w:rFonts w:hint="eastAsia"/>
          <w:color w:val="auto"/>
          <w:sz w:val="24"/>
          <w:highlight w:val="none"/>
        </w:rPr>
        <w:t>评标委员会根据全体评标成员签字的原始评标记录和评标结果编写评标报告。</w:t>
      </w:r>
    </w:p>
    <w:p w14:paraId="2B20B0B8">
      <w:pPr>
        <w:keepNext w:val="0"/>
        <w:keepLines w:val="0"/>
        <w:pageBreakBefore w:val="0"/>
        <w:kinsoku/>
        <w:wordWrap/>
        <w:overflowPunct/>
        <w:topLinePunct w:val="0"/>
        <w:bidi w:val="0"/>
        <w:spacing w:line="460" w:lineRule="exact"/>
        <w:rPr>
          <w:rFonts w:asciiTheme="minorEastAsia" w:hAnsiTheme="minorEastAsia" w:eastAsiaTheme="minorEastAsia"/>
          <w:b/>
          <w:color w:val="auto"/>
          <w:sz w:val="36"/>
          <w:szCs w:val="36"/>
          <w:highlight w:val="none"/>
        </w:rPr>
      </w:pPr>
    </w:p>
    <w:p w14:paraId="026C3989">
      <w:pPr>
        <w:keepNext w:val="0"/>
        <w:keepLines w:val="0"/>
        <w:pageBreakBefore w:val="0"/>
        <w:kinsoku/>
        <w:wordWrap/>
        <w:overflowPunct/>
        <w:topLinePunct w:val="0"/>
        <w:bidi w:val="0"/>
        <w:spacing w:line="460" w:lineRule="exact"/>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61590C11">
      <w:pPr>
        <w:keepNext w:val="0"/>
        <w:keepLines w:val="0"/>
        <w:pageBreakBefore w:val="0"/>
        <w:kinsoku/>
        <w:wordWrap/>
        <w:overflowPunct/>
        <w:topLinePunct w:val="0"/>
        <w:bidi w:val="0"/>
        <w:spacing w:line="460" w:lineRule="exact"/>
        <w:jc w:val="center"/>
        <w:outlineLvl w:val="0"/>
        <w:rPr>
          <w:rFonts w:asciiTheme="minorEastAsia" w:hAnsiTheme="minorEastAsia" w:eastAsiaTheme="minorEastAsia"/>
          <w:b/>
          <w:color w:val="auto"/>
          <w:sz w:val="36"/>
          <w:szCs w:val="36"/>
          <w:highlight w:val="none"/>
        </w:rPr>
      </w:pPr>
      <w:bookmarkStart w:id="6" w:name="_Toc18426"/>
      <w:r>
        <w:rPr>
          <w:rFonts w:hint="eastAsia" w:asciiTheme="minorEastAsia" w:hAnsiTheme="minorEastAsia" w:eastAsiaTheme="minorEastAsia"/>
          <w:b/>
          <w:color w:val="auto"/>
          <w:sz w:val="36"/>
          <w:szCs w:val="36"/>
          <w:highlight w:val="none"/>
        </w:rPr>
        <w:t>第五章 政府采购合同主要条款指引</w:t>
      </w:r>
      <w:bookmarkEnd w:id="6"/>
    </w:p>
    <w:p w14:paraId="7F014FC4">
      <w:pPr>
        <w:keepNext w:val="0"/>
        <w:keepLines w:val="0"/>
        <w:pageBreakBefore w:val="0"/>
        <w:kinsoku/>
        <w:wordWrap/>
        <w:overflowPunct/>
        <w:topLinePunct w:val="0"/>
        <w:bidi w:val="0"/>
        <w:snapToGrid w:val="0"/>
        <w:spacing w:before="120" w:beforeLines="50" w:after="120" w:afterLines="50" w:line="460" w:lineRule="exact"/>
        <w:jc w:val="center"/>
        <w:rPr>
          <w:rFonts w:ascii="宋体" w:hAnsi="宋体"/>
          <w:color w:val="auto"/>
          <w:sz w:val="24"/>
          <w:highlight w:val="none"/>
        </w:rPr>
      </w:pPr>
      <w:r>
        <w:rPr>
          <w:rFonts w:hint="eastAsia" w:ascii="宋体" w:hAnsi="宋体"/>
          <w:b/>
          <w:color w:val="auto"/>
          <w:sz w:val="36"/>
          <w:szCs w:val="36"/>
          <w:highlight w:val="none"/>
        </w:rPr>
        <w:t>服务类</w:t>
      </w:r>
    </w:p>
    <w:p w14:paraId="25A03C8D">
      <w:pPr>
        <w:keepNext w:val="0"/>
        <w:keepLines w:val="0"/>
        <w:pageBreakBefore w:val="0"/>
        <w:widowControl/>
        <w:shd w:val="clear" w:color="auto" w:fill="FFFFFF"/>
        <w:kinsoku/>
        <w:wordWrap/>
        <w:overflowPunct/>
        <w:topLinePunct w:val="0"/>
        <w:bidi w:val="0"/>
        <w:spacing w:line="460" w:lineRule="exact"/>
        <w:ind w:firstLine="480" w:firstLineChars="200"/>
        <w:rPr>
          <w:rFonts w:ascii="宋体" w:hAnsi="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5D72124C">
      <w:pPr>
        <w:pStyle w:val="15"/>
        <w:keepNext w:val="0"/>
        <w:keepLines w:val="0"/>
        <w:pageBreakBefore w:val="0"/>
        <w:kinsoku/>
        <w:wordWrap/>
        <w:overflowPunct/>
        <w:topLinePunct w:val="0"/>
        <w:bidi w:val="0"/>
        <w:snapToGrid w:val="0"/>
        <w:spacing w:line="460" w:lineRule="exact"/>
        <w:rPr>
          <w:rFonts w:hAnsi="宋体"/>
          <w:color w:val="auto"/>
          <w:sz w:val="24"/>
          <w:highlight w:val="none"/>
        </w:rPr>
      </w:pPr>
      <w:r>
        <w:rPr>
          <w:rFonts w:hAnsi="宋体"/>
          <w:color w:val="auto"/>
          <w:sz w:val="24"/>
          <w:highlight w:val="none"/>
        </w:rPr>
        <w:t>项目名称：                                项目编号：</w:t>
      </w:r>
    </w:p>
    <w:p w14:paraId="7F0DB186">
      <w:pPr>
        <w:pStyle w:val="15"/>
        <w:keepNext w:val="0"/>
        <w:keepLines w:val="0"/>
        <w:pageBreakBefore w:val="0"/>
        <w:kinsoku/>
        <w:wordWrap/>
        <w:overflowPunct/>
        <w:topLinePunct w:val="0"/>
        <w:bidi w:val="0"/>
        <w:snapToGrid w:val="0"/>
        <w:spacing w:line="460" w:lineRule="exact"/>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6DB01A4C">
      <w:pPr>
        <w:pStyle w:val="15"/>
        <w:keepNext w:val="0"/>
        <w:keepLines w:val="0"/>
        <w:pageBreakBefore w:val="0"/>
        <w:kinsoku/>
        <w:wordWrap/>
        <w:overflowPunct/>
        <w:topLinePunct w:val="0"/>
        <w:bidi w:val="0"/>
        <w:snapToGrid w:val="0"/>
        <w:spacing w:line="460" w:lineRule="exact"/>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14:paraId="5DA2E196">
      <w:pPr>
        <w:keepNext w:val="0"/>
        <w:keepLines w:val="0"/>
        <w:pageBreakBefore w:val="0"/>
        <w:widowControl/>
        <w:shd w:val="clear" w:color="auto" w:fill="FFFFFF"/>
        <w:kinsoku/>
        <w:wordWrap/>
        <w:overflowPunct/>
        <w:topLinePunct w:val="0"/>
        <w:bidi w:val="0"/>
        <w:spacing w:line="460" w:lineRule="exact"/>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cs="Arial" w:asciiTheme="minorEastAsia" w:hAnsiTheme="minorEastAsia" w:eastAsiaTheme="minorEastAsia"/>
          <w:color w:val="auto"/>
          <w:sz w:val="24"/>
          <w:highlight w:val="none"/>
        </w:rPr>
        <w:t>××</w:t>
      </w:r>
      <w:r>
        <w:rPr>
          <w:rFonts w:ascii="宋体" w:hAnsi="宋体"/>
          <w:color w:val="auto"/>
          <w:sz w:val="24"/>
          <w:highlight w:val="none"/>
        </w:rPr>
        <w:t>项目</w:t>
      </w:r>
      <w:r>
        <w:rPr>
          <w:rFonts w:hint="eastAsia" w:ascii="宋体" w:hAnsi="宋体"/>
          <w:color w:val="auto"/>
          <w:sz w:val="24"/>
          <w:highlight w:val="none"/>
        </w:rPr>
        <w:t>公开招标</w:t>
      </w:r>
      <w:r>
        <w:rPr>
          <w:rFonts w:ascii="宋体" w:hAnsi="宋体"/>
          <w:color w:val="auto"/>
          <w:sz w:val="24"/>
          <w:highlight w:val="none"/>
        </w:rPr>
        <w:t>的结果，签署本合同。</w:t>
      </w:r>
    </w:p>
    <w:p w14:paraId="6ED77916">
      <w:pPr>
        <w:keepNext w:val="0"/>
        <w:keepLines w:val="0"/>
        <w:pageBreakBefore w:val="0"/>
        <w:numPr>
          <w:ilvl w:val="0"/>
          <w:numId w:val="17"/>
        </w:numPr>
        <w:kinsoku/>
        <w:wordWrap/>
        <w:overflowPunct/>
        <w:topLinePunct w:val="0"/>
        <w:bidi w:val="0"/>
        <w:spacing w:line="460" w:lineRule="exact"/>
        <w:ind w:left="0" w:leftChars="0" w:firstLine="420" w:firstLineChars="0"/>
        <w:rPr>
          <w:rFonts w:ascii="宋体"/>
          <w:color w:val="auto"/>
          <w:sz w:val="24"/>
          <w:highlight w:val="none"/>
          <w:lang w:val="zh-CN"/>
        </w:rPr>
      </w:pPr>
      <w:r>
        <w:rPr>
          <w:rFonts w:hint="eastAsia" w:ascii="宋体"/>
          <w:b/>
          <w:bCs/>
          <w:color w:val="auto"/>
          <w:sz w:val="24"/>
          <w:highlight w:val="none"/>
          <w:lang w:val="zh-CN"/>
        </w:rPr>
        <w:t>合同文件：</w:t>
      </w:r>
      <w:r>
        <w:rPr>
          <w:rFonts w:hint="eastAsia" w:ascii="宋体"/>
          <w:color w:val="auto"/>
          <w:sz w:val="24"/>
          <w:highlight w:val="none"/>
          <w:lang w:val="zh-CN"/>
        </w:rPr>
        <w:t xml:space="preserve"> </w:t>
      </w:r>
    </w:p>
    <w:p w14:paraId="396292A4">
      <w:pPr>
        <w:keepNext w:val="0"/>
        <w:keepLines w:val="0"/>
        <w:pageBreakBefore w:val="0"/>
        <w:numPr>
          <w:ilvl w:val="0"/>
          <w:numId w:val="18"/>
        </w:numPr>
        <w:kinsoku/>
        <w:wordWrap/>
        <w:overflowPunct/>
        <w:topLinePunct w:val="0"/>
        <w:bidi w:val="0"/>
        <w:spacing w:line="460" w:lineRule="exact"/>
        <w:ind w:left="0" w:leftChars="0" w:firstLine="420" w:firstLineChars="0"/>
        <w:rPr>
          <w:rFonts w:ascii="宋体"/>
          <w:color w:val="auto"/>
          <w:sz w:val="24"/>
          <w:highlight w:val="none"/>
          <w:lang w:val="zh-CN"/>
        </w:rPr>
      </w:pPr>
      <w:r>
        <w:rPr>
          <w:rFonts w:hint="eastAsia" w:ascii="宋体"/>
          <w:color w:val="auto"/>
          <w:sz w:val="24"/>
          <w:highlight w:val="none"/>
          <w:lang w:val="zh-CN"/>
        </w:rPr>
        <w:t>合同条款。</w:t>
      </w:r>
    </w:p>
    <w:p w14:paraId="3F66572F">
      <w:pPr>
        <w:keepNext w:val="0"/>
        <w:keepLines w:val="0"/>
        <w:pageBreakBefore w:val="0"/>
        <w:numPr>
          <w:ilvl w:val="0"/>
          <w:numId w:val="18"/>
        </w:numPr>
        <w:kinsoku/>
        <w:wordWrap/>
        <w:overflowPunct/>
        <w:topLinePunct w:val="0"/>
        <w:bidi w:val="0"/>
        <w:spacing w:line="460" w:lineRule="exact"/>
        <w:ind w:left="0" w:leftChars="0" w:firstLine="420" w:firstLineChars="0"/>
        <w:rPr>
          <w:rFonts w:ascii="宋体"/>
          <w:color w:val="auto"/>
          <w:sz w:val="24"/>
          <w:highlight w:val="none"/>
          <w:lang w:val="zh-CN"/>
        </w:rPr>
      </w:pPr>
      <w:r>
        <w:rPr>
          <w:rFonts w:hint="eastAsia" w:ascii="宋体"/>
          <w:color w:val="auto"/>
          <w:sz w:val="24"/>
          <w:highlight w:val="none"/>
          <w:lang w:val="zh-CN"/>
        </w:rPr>
        <w:t>中标通知书。</w:t>
      </w:r>
    </w:p>
    <w:p w14:paraId="63D93EC8">
      <w:pPr>
        <w:keepNext w:val="0"/>
        <w:keepLines w:val="0"/>
        <w:pageBreakBefore w:val="0"/>
        <w:numPr>
          <w:ilvl w:val="0"/>
          <w:numId w:val="18"/>
        </w:numPr>
        <w:kinsoku/>
        <w:wordWrap/>
        <w:overflowPunct/>
        <w:topLinePunct w:val="0"/>
        <w:bidi w:val="0"/>
        <w:spacing w:line="460" w:lineRule="exact"/>
        <w:ind w:left="0" w:leftChars="0" w:firstLine="420" w:firstLineChars="0"/>
        <w:rPr>
          <w:rFonts w:ascii="宋体"/>
          <w:color w:val="auto"/>
          <w:sz w:val="24"/>
          <w:highlight w:val="none"/>
          <w:lang w:val="zh-CN"/>
        </w:rPr>
      </w:pPr>
      <w:r>
        <w:rPr>
          <w:rFonts w:hint="eastAsia" w:ascii="宋体"/>
          <w:color w:val="auto"/>
          <w:sz w:val="24"/>
          <w:highlight w:val="none"/>
          <w:lang w:val="zh-CN"/>
        </w:rPr>
        <w:t>更正补充文件。</w:t>
      </w:r>
    </w:p>
    <w:p w14:paraId="17F104FF">
      <w:pPr>
        <w:keepNext w:val="0"/>
        <w:keepLines w:val="0"/>
        <w:pageBreakBefore w:val="0"/>
        <w:numPr>
          <w:ilvl w:val="0"/>
          <w:numId w:val="18"/>
        </w:numPr>
        <w:kinsoku/>
        <w:wordWrap/>
        <w:overflowPunct/>
        <w:topLinePunct w:val="0"/>
        <w:bidi w:val="0"/>
        <w:spacing w:line="460" w:lineRule="exact"/>
        <w:ind w:left="0" w:leftChars="0" w:firstLine="420" w:firstLineChars="0"/>
        <w:rPr>
          <w:rFonts w:ascii="宋体"/>
          <w:color w:val="auto"/>
          <w:sz w:val="24"/>
          <w:highlight w:val="none"/>
          <w:lang w:val="zh-CN"/>
        </w:rPr>
      </w:pPr>
      <w:r>
        <w:rPr>
          <w:rFonts w:hint="eastAsia" w:ascii="宋体"/>
          <w:color w:val="auto"/>
          <w:sz w:val="24"/>
          <w:highlight w:val="none"/>
          <w:lang w:val="zh-CN"/>
        </w:rPr>
        <w:t>招标文件。</w:t>
      </w:r>
    </w:p>
    <w:p w14:paraId="3645111A">
      <w:pPr>
        <w:keepNext w:val="0"/>
        <w:keepLines w:val="0"/>
        <w:pageBreakBefore w:val="0"/>
        <w:numPr>
          <w:ilvl w:val="0"/>
          <w:numId w:val="18"/>
        </w:numPr>
        <w:kinsoku/>
        <w:wordWrap/>
        <w:overflowPunct/>
        <w:topLinePunct w:val="0"/>
        <w:bidi w:val="0"/>
        <w:spacing w:line="460" w:lineRule="exact"/>
        <w:ind w:left="0" w:leftChars="0" w:firstLine="420" w:firstLineChars="0"/>
        <w:rPr>
          <w:rFonts w:ascii="宋体"/>
          <w:color w:val="auto"/>
          <w:sz w:val="24"/>
          <w:highlight w:val="none"/>
          <w:lang w:val="zh-CN"/>
        </w:rPr>
      </w:pP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14:paraId="6E2CF050">
      <w:pPr>
        <w:keepNext w:val="0"/>
        <w:keepLines w:val="0"/>
        <w:pageBreakBefore w:val="0"/>
        <w:numPr>
          <w:ilvl w:val="0"/>
          <w:numId w:val="18"/>
        </w:numPr>
        <w:kinsoku/>
        <w:wordWrap/>
        <w:overflowPunct/>
        <w:topLinePunct w:val="0"/>
        <w:bidi w:val="0"/>
        <w:spacing w:line="460" w:lineRule="exact"/>
        <w:ind w:left="0" w:leftChars="0" w:firstLine="420" w:firstLineChars="0"/>
        <w:rPr>
          <w:rFonts w:ascii="宋体"/>
          <w:color w:val="auto"/>
          <w:sz w:val="24"/>
          <w:highlight w:val="none"/>
          <w:lang w:val="zh-CN"/>
        </w:rPr>
      </w:pPr>
      <w:r>
        <w:rPr>
          <w:rFonts w:hint="eastAsia" w:ascii="宋体"/>
          <w:color w:val="auto"/>
          <w:sz w:val="24"/>
          <w:highlight w:val="none"/>
          <w:lang w:val="zh-CN"/>
        </w:rPr>
        <w:t>其他。</w:t>
      </w:r>
    </w:p>
    <w:p w14:paraId="1C9B6100">
      <w:pPr>
        <w:pStyle w:val="15"/>
        <w:keepNext w:val="0"/>
        <w:keepLines w:val="0"/>
        <w:pageBreakBefore w:val="0"/>
        <w:kinsoku/>
        <w:wordWrap/>
        <w:overflowPunct/>
        <w:topLinePunct w:val="0"/>
        <w:bidi w:val="0"/>
        <w:snapToGrid w:val="0"/>
        <w:spacing w:line="460" w:lineRule="exact"/>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6A5F0DF4">
      <w:pPr>
        <w:keepNext w:val="0"/>
        <w:keepLines w:val="0"/>
        <w:pageBreakBefore w:val="0"/>
        <w:widowControl/>
        <w:numPr>
          <w:ilvl w:val="0"/>
          <w:numId w:val="17"/>
        </w:numPr>
        <w:shd w:val="clear" w:color="auto" w:fill="FFFFFF"/>
        <w:kinsoku/>
        <w:wordWrap/>
        <w:overflowPunct/>
        <w:topLinePunct w:val="0"/>
        <w:bidi w:val="0"/>
        <w:spacing w:line="460" w:lineRule="exact"/>
        <w:ind w:left="0" w:leftChars="0" w:firstLine="420" w:firstLineChars="0"/>
        <w:rPr>
          <w:rFonts w:ascii="宋体" w:hAnsi="宋体" w:cs="Arial"/>
          <w:b/>
          <w:color w:val="auto"/>
          <w:kern w:val="0"/>
          <w:sz w:val="24"/>
          <w:highlight w:val="none"/>
        </w:rPr>
      </w:pPr>
      <w:r>
        <w:rPr>
          <w:rFonts w:ascii="宋体" w:hAnsi="宋体" w:cs="Arial"/>
          <w:b/>
          <w:color w:val="auto"/>
          <w:kern w:val="0"/>
          <w:sz w:val="24"/>
          <w:highlight w:val="none"/>
        </w:rPr>
        <w:t>合同内容及服务标准</w:t>
      </w:r>
    </w:p>
    <w:p w14:paraId="00BFE177">
      <w:pPr>
        <w:keepNext w:val="0"/>
        <w:keepLines w:val="0"/>
        <w:pageBreakBefore w:val="0"/>
        <w:widowControl/>
        <w:shd w:val="clear" w:color="auto" w:fill="FFFFFF"/>
        <w:kinsoku/>
        <w:wordWrap/>
        <w:overflowPunct/>
        <w:topLinePunct w:val="0"/>
        <w:bidi w:val="0"/>
        <w:spacing w:line="460" w:lineRule="exact"/>
        <w:ind w:firstLine="480" w:firstLineChars="200"/>
        <w:rPr>
          <w:rFonts w:ascii="宋体" w:hAnsi="宋体" w:cs="Arial"/>
          <w:color w:val="auto"/>
          <w:kern w:val="0"/>
          <w:sz w:val="24"/>
          <w:highlight w:val="none"/>
        </w:rPr>
      </w:pPr>
      <w:r>
        <w:rPr>
          <w:rFonts w:ascii="宋体" w:hAnsi="宋体" w:cs="Arial"/>
          <w:color w:val="auto"/>
          <w:kern w:val="0"/>
          <w:sz w:val="24"/>
          <w:highlight w:val="none"/>
        </w:rPr>
        <w:t>（具体见项目需求）</w:t>
      </w:r>
    </w:p>
    <w:p w14:paraId="511A51CB">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Ansi="宋体"/>
          <w:b/>
          <w:color w:val="auto"/>
          <w:sz w:val="24"/>
          <w:highlight w:val="none"/>
        </w:rPr>
      </w:pPr>
      <w:r>
        <w:rPr>
          <w:rFonts w:hAnsi="宋体"/>
          <w:b/>
          <w:color w:val="auto"/>
          <w:sz w:val="24"/>
          <w:highlight w:val="none"/>
        </w:rPr>
        <w:t>合同金额</w:t>
      </w:r>
    </w:p>
    <w:p w14:paraId="00BCF77D">
      <w:pPr>
        <w:pStyle w:val="15"/>
        <w:keepNext w:val="0"/>
        <w:keepLines w:val="0"/>
        <w:pageBreakBefore w:val="0"/>
        <w:kinsoku/>
        <w:wordWrap/>
        <w:overflowPunct/>
        <w:topLinePunct w:val="0"/>
        <w:bidi w:val="0"/>
        <w:snapToGrid w:val="0"/>
        <w:spacing w:line="460" w:lineRule="exact"/>
        <w:ind w:firstLine="480" w:firstLineChars="200"/>
        <w:rPr>
          <w:rFonts w:hint="eastAsia"/>
          <w:color w:val="auto"/>
          <w:sz w:val="24"/>
          <w:highlight w:val="none"/>
          <w:lang w:val="zh-CN"/>
        </w:rPr>
      </w:pPr>
      <w:r>
        <w:rPr>
          <w:rFonts w:hint="eastAsia"/>
          <w:color w:val="auto"/>
          <w:sz w:val="24"/>
          <w:highlight w:val="none"/>
          <w:lang w:val="zh-CN"/>
        </w:rPr>
        <w:t>本合同金额为（大写）：______________________元（￥_______________元）人民币。</w:t>
      </w:r>
    </w:p>
    <w:p w14:paraId="3848050F">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ascii="宋体" w:hAnsi="宋体" w:eastAsia="宋体"/>
          <w:b/>
          <w:color w:val="auto"/>
          <w:sz w:val="24"/>
          <w:highlight w:val="none"/>
        </w:rPr>
      </w:pPr>
      <w:r>
        <w:rPr>
          <w:rFonts w:hint="eastAsia" w:ascii="宋体" w:hAnsi="宋体" w:eastAsia="宋体"/>
          <w:b/>
          <w:color w:val="auto"/>
          <w:sz w:val="24"/>
          <w:highlight w:val="none"/>
        </w:rPr>
        <w:t>甲乙双方责任</w:t>
      </w:r>
    </w:p>
    <w:p w14:paraId="6E2847E6">
      <w:pPr>
        <w:keepNext w:val="0"/>
        <w:keepLines w:val="0"/>
        <w:pageBreakBefore w:val="0"/>
        <w:widowControl w:val="0"/>
        <w:numPr>
          <w:ilvl w:val="0"/>
          <w:numId w:val="19"/>
        </w:numPr>
        <w:tabs>
          <w:tab w:val="left" w:pos="0"/>
          <w:tab w:val="left" w:pos="720"/>
        </w:tabs>
        <w:kinsoku/>
        <w:wordWrap/>
        <w:overflowPunct/>
        <w:topLinePunct w:val="0"/>
        <w:autoSpaceDE/>
        <w:autoSpaceDN/>
        <w:bidi w:val="0"/>
        <w:adjustRightInd w:val="0"/>
        <w:snapToGrid w:val="0"/>
        <w:spacing w:line="460" w:lineRule="exact"/>
        <w:ind w:left="0" w:leftChars="0" w:firstLine="482" w:firstLineChars="200"/>
        <w:textAlignment w:val="auto"/>
        <w:rPr>
          <w:rFonts w:hint="eastAsia" w:ascii="宋体"/>
          <w:b/>
          <w:bCs/>
          <w:color w:val="auto"/>
          <w:sz w:val="24"/>
          <w:highlight w:val="none"/>
        </w:rPr>
      </w:pPr>
      <w:r>
        <w:rPr>
          <w:rFonts w:hint="eastAsia" w:ascii="宋体"/>
          <w:b/>
          <w:bCs/>
          <w:color w:val="auto"/>
          <w:sz w:val="24"/>
          <w:highlight w:val="none"/>
        </w:rPr>
        <w:t>甲方责任条款</w:t>
      </w:r>
    </w:p>
    <w:p w14:paraId="59F2A845">
      <w:pPr>
        <w:keepNext w:val="0"/>
        <w:keepLines w:val="0"/>
        <w:pageBreakBefore w:val="0"/>
        <w:widowControl w:val="0"/>
        <w:numPr>
          <w:ilvl w:val="0"/>
          <w:numId w:val="20"/>
        </w:numPr>
        <w:tabs>
          <w:tab w:val="left" w:pos="0"/>
          <w:tab w:val="left" w:pos="720"/>
        </w:tabs>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color w:val="auto"/>
          <w:sz w:val="24"/>
          <w:highlight w:val="none"/>
        </w:rPr>
      </w:pPr>
      <w:r>
        <w:rPr>
          <w:rFonts w:hint="eastAsia" w:ascii="宋体"/>
          <w:color w:val="auto"/>
          <w:sz w:val="24"/>
          <w:highlight w:val="none"/>
        </w:rPr>
        <w:t>组织有关人员对乙方提供的综合服务进行审定确认；</w:t>
      </w:r>
    </w:p>
    <w:p w14:paraId="251811BC">
      <w:pPr>
        <w:keepNext w:val="0"/>
        <w:keepLines w:val="0"/>
        <w:pageBreakBefore w:val="0"/>
        <w:widowControl w:val="0"/>
        <w:numPr>
          <w:ilvl w:val="0"/>
          <w:numId w:val="20"/>
        </w:numPr>
        <w:tabs>
          <w:tab w:val="left" w:pos="0"/>
          <w:tab w:val="left" w:pos="720"/>
        </w:tabs>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color w:val="auto"/>
          <w:sz w:val="24"/>
          <w:highlight w:val="none"/>
        </w:rPr>
      </w:pPr>
      <w:r>
        <w:rPr>
          <w:rFonts w:hint="eastAsia" w:ascii="宋体"/>
          <w:color w:val="auto"/>
          <w:sz w:val="24"/>
          <w:highlight w:val="none"/>
        </w:rPr>
        <w:t>协助乙方办理进场的相关手续；</w:t>
      </w:r>
    </w:p>
    <w:p w14:paraId="78711661">
      <w:pPr>
        <w:keepNext w:val="0"/>
        <w:keepLines w:val="0"/>
        <w:pageBreakBefore w:val="0"/>
        <w:widowControl w:val="0"/>
        <w:numPr>
          <w:ilvl w:val="0"/>
          <w:numId w:val="20"/>
        </w:numPr>
        <w:tabs>
          <w:tab w:val="left" w:pos="0"/>
          <w:tab w:val="left" w:pos="720"/>
        </w:tabs>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color w:val="auto"/>
          <w:sz w:val="24"/>
          <w:highlight w:val="none"/>
        </w:rPr>
      </w:pPr>
      <w:r>
        <w:rPr>
          <w:rFonts w:hint="eastAsia" w:ascii="宋体"/>
          <w:color w:val="auto"/>
          <w:sz w:val="24"/>
          <w:highlight w:val="none"/>
        </w:rPr>
        <w:t>双方约定甲方应承担的其他工作。</w:t>
      </w:r>
    </w:p>
    <w:p w14:paraId="4AA523F8">
      <w:pPr>
        <w:keepNext w:val="0"/>
        <w:keepLines w:val="0"/>
        <w:pageBreakBefore w:val="0"/>
        <w:widowControl w:val="0"/>
        <w:numPr>
          <w:ilvl w:val="0"/>
          <w:numId w:val="19"/>
        </w:numPr>
        <w:tabs>
          <w:tab w:val="left" w:pos="0"/>
          <w:tab w:val="left" w:pos="720"/>
        </w:tabs>
        <w:kinsoku/>
        <w:wordWrap/>
        <w:overflowPunct/>
        <w:topLinePunct w:val="0"/>
        <w:autoSpaceDE/>
        <w:autoSpaceDN/>
        <w:bidi w:val="0"/>
        <w:adjustRightInd w:val="0"/>
        <w:snapToGrid w:val="0"/>
        <w:spacing w:line="460" w:lineRule="exact"/>
        <w:ind w:left="0" w:leftChars="0" w:firstLine="482" w:firstLineChars="200"/>
        <w:textAlignment w:val="auto"/>
        <w:rPr>
          <w:rFonts w:hint="eastAsia" w:ascii="宋体"/>
          <w:b/>
          <w:color w:val="auto"/>
          <w:sz w:val="24"/>
          <w:highlight w:val="none"/>
        </w:rPr>
      </w:pPr>
      <w:r>
        <w:rPr>
          <w:rFonts w:hint="eastAsia" w:ascii="宋体"/>
          <w:b/>
          <w:bCs/>
          <w:color w:val="auto"/>
          <w:sz w:val="24"/>
          <w:highlight w:val="none"/>
        </w:rPr>
        <w:t>乙方</w:t>
      </w:r>
      <w:r>
        <w:rPr>
          <w:rFonts w:hint="eastAsia" w:ascii="宋体"/>
          <w:b/>
          <w:color w:val="auto"/>
          <w:sz w:val="24"/>
          <w:highlight w:val="none"/>
        </w:rPr>
        <w:t>责任条款</w:t>
      </w:r>
    </w:p>
    <w:p w14:paraId="788DF321">
      <w:pPr>
        <w:keepNext w:val="0"/>
        <w:keepLines w:val="0"/>
        <w:pageBreakBefore w:val="0"/>
        <w:widowControl w:val="0"/>
        <w:numPr>
          <w:ilvl w:val="0"/>
          <w:numId w:val="21"/>
        </w:numPr>
        <w:tabs>
          <w:tab w:val="left" w:pos="0"/>
          <w:tab w:val="left" w:pos="720"/>
        </w:tabs>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color w:val="auto"/>
          <w:sz w:val="24"/>
          <w:highlight w:val="none"/>
        </w:rPr>
      </w:pPr>
      <w:r>
        <w:rPr>
          <w:rFonts w:hint="eastAsia" w:ascii="宋体"/>
          <w:color w:val="auto"/>
          <w:sz w:val="24"/>
          <w:highlight w:val="none"/>
        </w:rPr>
        <w:t>乙方必须严格遵守国家安全生产的有关规定，接受甲方及行业安全检查人员依法实施的监督检查。乙方自身施工人员的安全责任及因此发生的费用，由乙方承担。</w:t>
      </w:r>
    </w:p>
    <w:p w14:paraId="3583660F">
      <w:pPr>
        <w:keepNext w:val="0"/>
        <w:keepLines w:val="0"/>
        <w:pageBreakBefore w:val="0"/>
        <w:widowControl w:val="0"/>
        <w:numPr>
          <w:ilvl w:val="0"/>
          <w:numId w:val="21"/>
        </w:numPr>
        <w:tabs>
          <w:tab w:val="left" w:pos="0"/>
          <w:tab w:val="left" w:pos="720"/>
        </w:tabs>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color w:val="auto"/>
          <w:sz w:val="24"/>
          <w:highlight w:val="none"/>
        </w:rPr>
      </w:pPr>
      <w:r>
        <w:rPr>
          <w:rFonts w:hint="eastAsia" w:ascii="宋体"/>
          <w:color w:val="auto"/>
          <w:sz w:val="24"/>
          <w:highlight w:val="none"/>
        </w:rPr>
        <w:t>保证作业中符合环境管理的有关规定，完工前作业现场应达到甲方要求，如乙方达不到要求，甲方有权通知乙方再次进行作业，直至符合甲方要求为止。</w:t>
      </w:r>
    </w:p>
    <w:p w14:paraId="425FFD75">
      <w:pPr>
        <w:keepNext w:val="0"/>
        <w:keepLines w:val="0"/>
        <w:pageBreakBefore w:val="0"/>
        <w:widowControl w:val="0"/>
        <w:numPr>
          <w:ilvl w:val="0"/>
          <w:numId w:val="21"/>
        </w:numPr>
        <w:tabs>
          <w:tab w:val="left" w:pos="0"/>
          <w:tab w:val="left" w:pos="720"/>
        </w:tabs>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color w:val="auto"/>
          <w:sz w:val="24"/>
          <w:highlight w:val="none"/>
        </w:rPr>
      </w:pPr>
      <w:r>
        <w:rPr>
          <w:rFonts w:hint="eastAsia" w:ascii="宋体"/>
          <w:color w:val="auto"/>
          <w:sz w:val="24"/>
          <w:highlight w:val="none"/>
        </w:rPr>
        <w:t>若乙方不按相关的要求进行作业，由此造成的一切后果由乙方自行承担。</w:t>
      </w:r>
    </w:p>
    <w:p w14:paraId="3C4DF045">
      <w:pPr>
        <w:keepNext w:val="0"/>
        <w:keepLines w:val="0"/>
        <w:pageBreakBefore w:val="0"/>
        <w:widowControl w:val="0"/>
        <w:numPr>
          <w:ilvl w:val="0"/>
          <w:numId w:val="21"/>
        </w:numPr>
        <w:tabs>
          <w:tab w:val="left" w:pos="0"/>
          <w:tab w:val="left" w:pos="720"/>
        </w:tabs>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color w:val="auto"/>
          <w:sz w:val="24"/>
          <w:highlight w:val="none"/>
        </w:rPr>
      </w:pPr>
      <w:r>
        <w:rPr>
          <w:rFonts w:hint="eastAsia" w:ascii="宋体"/>
          <w:color w:val="auto"/>
          <w:sz w:val="24"/>
          <w:highlight w:val="none"/>
        </w:rPr>
        <w:t>双方约定乙方应承担的其他工作。</w:t>
      </w:r>
    </w:p>
    <w:p w14:paraId="675F49B6">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int="eastAsia" w:ascii="宋体" w:hAnsi="宋体" w:eastAsia="宋体"/>
          <w:b/>
          <w:color w:val="auto"/>
          <w:sz w:val="24"/>
          <w:highlight w:val="none"/>
        </w:rPr>
      </w:pPr>
      <w:r>
        <w:rPr>
          <w:rFonts w:hint="eastAsia" w:ascii="宋体" w:hAnsi="宋体" w:eastAsia="宋体"/>
          <w:b/>
          <w:color w:val="auto"/>
          <w:sz w:val="24"/>
          <w:highlight w:val="none"/>
        </w:rPr>
        <w:t>综合服务要求和质量标准</w:t>
      </w:r>
    </w:p>
    <w:p w14:paraId="66779645">
      <w:pPr>
        <w:pStyle w:val="15"/>
        <w:keepNext w:val="0"/>
        <w:keepLines w:val="0"/>
        <w:pageBreakBefore w:val="0"/>
        <w:numPr>
          <w:ilvl w:val="0"/>
          <w:numId w:val="0"/>
        </w:numPr>
        <w:kinsoku/>
        <w:wordWrap/>
        <w:overflowPunct/>
        <w:topLinePunct w:val="0"/>
        <w:bidi w:val="0"/>
        <w:snapToGrid w:val="0"/>
        <w:spacing w:line="460" w:lineRule="exact"/>
        <w:ind w:left="420" w:leftChars="0"/>
        <w:rPr>
          <w:rFonts w:hAnsi="宋体"/>
          <w:color w:val="auto"/>
          <w:sz w:val="24"/>
          <w:highlight w:val="none"/>
        </w:rPr>
      </w:pPr>
      <w:r>
        <w:rPr>
          <w:rFonts w:hint="eastAsia" w:ascii="宋体"/>
          <w:color w:val="auto"/>
          <w:sz w:val="24"/>
          <w:highlight w:val="none"/>
        </w:rPr>
        <w:t>综合服务各项具体工作的质量标准和作业规范按相关规定及甲方具体要求执行。</w:t>
      </w:r>
    </w:p>
    <w:p w14:paraId="22901512">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int="eastAsia" w:ascii="宋体" w:hAnsi="宋体" w:eastAsia="宋体"/>
          <w:b/>
          <w:color w:val="auto"/>
          <w:sz w:val="24"/>
          <w:highlight w:val="none"/>
        </w:rPr>
        <w:t>履约保证金：/</w:t>
      </w:r>
      <w:r>
        <w:rPr>
          <w:rFonts w:hint="eastAsia" w:ascii="宋体" w:hAnsi="宋体" w:eastAsia="宋体"/>
          <w:b/>
          <w:color w:val="auto"/>
          <w:sz w:val="24"/>
          <w:highlight w:val="none"/>
          <w:lang w:val="zh-CN"/>
        </w:rPr>
        <w:t>。</w:t>
      </w:r>
    </w:p>
    <w:p w14:paraId="65CC301D">
      <w:pPr>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ascii="宋体" w:hAnsi="宋体"/>
          <w:b/>
          <w:color w:val="auto"/>
          <w:sz w:val="24"/>
          <w:highlight w:val="none"/>
        </w:rPr>
      </w:pPr>
      <w:r>
        <w:rPr>
          <w:rFonts w:hint="eastAsia" w:ascii="宋体" w:hAnsi="宋体"/>
          <w:b/>
          <w:color w:val="auto"/>
          <w:sz w:val="24"/>
          <w:highlight w:val="none"/>
        </w:rPr>
        <w:t>转包或分包</w:t>
      </w:r>
    </w:p>
    <w:p w14:paraId="015C825B">
      <w:pPr>
        <w:keepNext w:val="0"/>
        <w:keepLines w:val="0"/>
        <w:pageBreakBefore w:val="0"/>
        <w:numPr>
          <w:ilvl w:val="0"/>
          <w:numId w:val="22"/>
        </w:numPr>
        <w:kinsoku/>
        <w:wordWrap/>
        <w:overflowPunct/>
        <w:topLinePunct w:val="0"/>
        <w:bidi w:val="0"/>
        <w:snapToGrid w:val="0"/>
        <w:spacing w:line="460" w:lineRule="exact"/>
        <w:ind w:left="0" w:leftChars="0" w:firstLine="420" w:firstLineChars="0"/>
        <w:rPr>
          <w:rFonts w:ascii="宋体" w:hAnsi="宋体"/>
          <w:color w:val="auto"/>
          <w:sz w:val="24"/>
          <w:highlight w:val="none"/>
        </w:rPr>
      </w:pP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4523C81E">
      <w:pPr>
        <w:keepNext w:val="0"/>
        <w:keepLines w:val="0"/>
        <w:pageBreakBefore w:val="0"/>
        <w:numPr>
          <w:ilvl w:val="0"/>
          <w:numId w:val="22"/>
        </w:numPr>
        <w:kinsoku/>
        <w:wordWrap/>
        <w:overflowPunct/>
        <w:topLinePunct w:val="0"/>
        <w:bidi w:val="0"/>
        <w:snapToGrid w:val="0"/>
        <w:spacing w:line="460" w:lineRule="exact"/>
        <w:ind w:left="0" w:leftChars="0" w:firstLine="420" w:firstLineChars="0"/>
        <w:rPr>
          <w:rFonts w:ascii="宋体" w:hAnsi="宋体"/>
          <w:color w:val="auto"/>
          <w:sz w:val="24"/>
          <w:highlight w:val="none"/>
        </w:rPr>
      </w:pP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3F1D241C">
      <w:pPr>
        <w:keepNext w:val="0"/>
        <w:keepLines w:val="0"/>
        <w:pageBreakBefore w:val="0"/>
        <w:numPr>
          <w:ilvl w:val="0"/>
          <w:numId w:val="22"/>
        </w:numPr>
        <w:kinsoku/>
        <w:wordWrap/>
        <w:overflowPunct/>
        <w:topLinePunct w:val="0"/>
        <w:bidi w:val="0"/>
        <w:snapToGrid w:val="0"/>
        <w:spacing w:line="460" w:lineRule="exact"/>
        <w:ind w:left="0" w:leftChars="0" w:firstLine="420" w:firstLineChars="0"/>
        <w:rPr>
          <w:rFonts w:ascii="宋体" w:hAnsi="宋体"/>
          <w:color w:val="auto"/>
          <w:sz w:val="24"/>
          <w:highlight w:val="none"/>
        </w:rPr>
      </w:pPr>
      <w:r>
        <w:rPr>
          <w:rFonts w:hint="eastAsia" w:ascii="宋体" w:hAnsi="宋体"/>
          <w:color w:val="auto"/>
          <w:sz w:val="24"/>
          <w:highlight w:val="none"/>
        </w:rPr>
        <w:t>如有转让和未经甲方同意的分包行为，甲方有权解除合同，没收履约保证金并追究乙方的违约责任。</w:t>
      </w:r>
    </w:p>
    <w:p w14:paraId="67A78AFF">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b/>
          <w:color w:val="auto"/>
          <w:sz w:val="24"/>
          <w:highlight w:val="none"/>
        </w:rPr>
        <w:t>服务期</w:t>
      </w:r>
    </w:p>
    <w:p w14:paraId="64DE207E">
      <w:pPr>
        <w:pStyle w:val="15"/>
        <w:keepNext w:val="0"/>
        <w:keepLines w:val="0"/>
        <w:pageBreakBefore w:val="0"/>
        <w:numPr>
          <w:ilvl w:val="0"/>
          <w:numId w:val="23"/>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服务期</w:t>
      </w:r>
      <w:r>
        <w:rPr>
          <w:rFonts w:hAnsi="宋体"/>
          <w:color w:val="auto"/>
          <w:sz w:val="24"/>
          <w:highlight w:val="none"/>
          <w:u w:val="single"/>
        </w:rPr>
        <w:t xml:space="preserve">   </w:t>
      </w:r>
      <w:r>
        <w:rPr>
          <w:rFonts w:hint="eastAsia" w:hAnsi="宋体"/>
          <w:color w:val="auto"/>
          <w:sz w:val="24"/>
          <w:highlight w:val="none"/>
          <w:u w:val="single"/>
          <w:lang w:val="en-US" w:eastAsia="zh-CN"/>
        </w:rPr>
        <w:t>2年</w:t>
      </w:r>
      <w:r>
        <w:rPr>
          <w:rFonts w:hAnsi="宋体"/>
          <w:color w:val="auto"/>
          <w:sz w:val="24"/>
          <w:highlight w:val="none"/>
          <w:u w:val="single"/>
        </w:rPr>
        <w:t xml:space="preserve">   </w:t>
      </w:r>
      <w:r>
        <w:rPr>
          <w:rFonts w:hAnsi="宋体"/>
          <w:color w:val="auto"/>
          <w:sz w:val="24"/>
          <w:highlight w:val="none"/>
        </w:rPr>
        <w:t>。（自</w:t>
      </w:r>
      <w:r>
        <w:rPr>
          <w:rFonts w:hint="eastAsia" w:hAnsi="宋体"/>
          <w:color w:val="auto"/>
          <w:sz w:val="24"/>
          <w:highlight w:val="none"/>
        </w:rPr>
        <w:t>合同签订之日</w:t>
      </w:r>
      <w:r>
        <w:rPr>
          <w:rFonts w:hAnsi="宋体"/>
          <w:color w:val="auto"/>
          <w:sz w:val="24"/>
          <w:highlight w:val="none"/>
        </w:rPr>
        <w:t>起计）</w:t>
      </w:r>
    </w:p>
    <w:p w14:paraId="555CDF78">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Ansi="宋体"/>
          <w:b/>
          <w:color w:val="auto"/>
          <w:sz w:val="24"/>
          <w:highlight w:val="none"/>
        </w:rPr>
      </w:pPr>
      <w:r>
        <w:rPr>
          <w:rFonts w:hAnsi="宋体"/>
          <w:b/>
          <w:color w:val="auto"/>
          <w:sz w:val="24"/>
          <w:highlight w:val="none"/>
        </w:rPr>
        <w:t>合同履行方式及履行地点</w:t>
      </w:r>
    </w:p>
    <w:p w14:paraId="2450E8A4">
      <w:pPr>
        <w:pStyle w:val="15"/>
        <w:keepNext w:val="0"/>
        <w:keepLines w:val="0"/>
        <w:pageBreakBefore w:val="0"/>
        <w:numPr>
          <w:ilvl w:val="0"/>
          <w:numId w:val="24"/>
        </w:numPr>
        <w:kinsoku/>
        <w:wordWrap/>
        <w:overflowPunct/>
        <w:topLinePunct w:val="0"/>
        <w:bidi w:val="0"/>
        <w:snapToGrid w:val="0"/>
        <w:spacing w:line="460" w:lineRule="exact"/>
        <w:ind w:left="0" w:leftChars="0" w:firstLine="420" w:firstLineChars="0"/>
        <w:rPr>
          <w:rFonts w:hAnsi="宋体"/>
          <w:bCs/>
          <w:color w:val="auto"/>
          <w:sz w:val="24"/>
          <w:highlight w:val="none"/>
        </w:rPr>
      </w:pPr>
      <w:r>
        <w:rPr>
          <w:rFonts w:hAnsi="宋体"/>
          <w:color w:val="auto"/>
          <w:sz w:val="24"/>
          <w:highlight w:val="none"/>
        </w:rPr>
        <w:t>履行方式</w:t>
      </w:r>
      <w:r>
        <w:rPr>
          <w:rFonts w:hAnsi="宋体"/>
          <w:bCs/>
          <w:color w:val="auto"/>
          <w:sz w:val="24"/>
          <w:highlight w:val="none"/>
        </w:rPr>
        <w:t>：</w:t>
      </w:r>
    </w:p>
    <w:p w14:paraId="2FD844EB">
      <w:pPr>
        <w:pStyle w:val="15"/>
        <w:keepNext w:val="0"/>
        <w:keepLines w:val="0"/>
        <w:pageBreakBefore w:val="0"/>
        <w:numPr>
          <w:ilvl w:val="0"/>
          <w:numId w:val="24"/>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履行地点</w:t>
      </w:r>
      <w:r>
        <w:rPr>
          <w:rFonts w:hAnsi="宋体"/>
          <w:bCs/>
          <w:color w:val="auto"/>
          <w:sz w:val="24"/>
          <w:highlight w:val="none"/>
        </w:rPr>
        <w:t>：</w:t>
      </w:r>
    </w:p>
    <w:p w14:paraId="07F21C5E">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Ansi="宋体"/>
          <w:b/>
          <w:color w:val="auto"/>
          <w:sz w:val="24"/>
          <w:highlight w:val="none"/>
        </w:rPr>
      </w:pPr>
      <w:r>
        <w:rPr>
          <w:rFonts w:hAnsi="宋体"/>
          <w:b/>
          <w:color w:val="auto"/>
          <w:sz w:val="24"/>
          <w:highlight w:val="none"/>
        </w:rPr>
        <w:t>款项支付</w:t>
      </w:r>
    </w:p>
    <w:p w14:paraId="34C8D751">
      <w:pPr>
        <w:keepNext w:val="0"/>
        <w:keepLines w:val="0"/>
        <w:pageBreakBefore w:val="0"/>
        <w:kinsoku/>
        <w:wordWrap/>
        <w:overflowPunct/>
        <w:topLinePunct w:val="0"/>
        <w:bidi w:val="0"/>
        <w:spacing w:line="460" w:lineRule="exact"/>
        <w:ind w:left="948" w:leftChars="167" w:hanging="597" w:hangingChars="249"/>
        <w:rPr>
          <w:rFonts w:hAnsi="宋体"/>
          <w:bCs/>
          <w:color w:val="auto"/>
          <w:sz w:val="24"/>
          <w:highlight w:val="none"/>
        </w:rPr>
      </w:pPr>
      <w:r>
        <w:rPr>
          <w:rFonts w:hAnsi="宋体"/>
          <w:bCs/>
          <w:color w:val="auto"/>
          <w:sz w:val="24"/>
          <w:highlight w:val="none"/>
        </w:rPr>
        <w:t xml:space="preserve"> 付款方式：</w:t>
      </w:r>
    </w:p>
    <w:p w14:paraId="39A45261">
      <w:pPr>
        <w:keepNext w:val="0"/>
        <w:keepLines w:val="0"/>
        <w:pageBreakBefore w:val="0"/>
        <w:kinsoku/>
        <w:wordWrap/>
        <w:overflowPunct/>
        <w:topLinePunct w:val="0"/>
        <w:bidi w:val="0"/>
        <w:spacing w:line="460" w:lineRule="exact"/>
        <w:ind w:left="948" w:leftChars="167" w:hanging="597" w:hangingChars="249"/>
        <w:rPr>
          <w:rFonts w:hint="eastAsia" w:ascii="宋体"/>
          <w:b w:val="0"/>
          <w:bCs/>
          <w:color w:val="auto"/>
          <w:sz w:val="24"/>
          <w:highlight w:val="none"/>
        </w:rPr>
      </w:pPr>
      <w:r>
        <w:rPr>
          <w:rFonts w:hint="eastAsia" w:ascii="宋体"/>
          <w:b w:val="0"/>
          <w:bCs/>
          <w:color w:val="auto"/>
          <w:sz w:val="24"/>
          <w:highlight w:val="none"/>
        </w:rPr>
        <w:t>（1）付款方式为先作业后支付，由招标人根据前一个月度的考核结果在下月的15日前凭税务发票支付前一个月度的承包经费，最后一个月度的费用在合同结束后15日内结清。（遇节假日顺延）</w:t>
      </w:r>
    </w:p>
    <w:p w14:paraId="2AC522EA">
      <w:pPr>
        <w:keepNext w:val="0"/>
        <w:keepLines w:val="0"/>
        <w:pageBreakBefore w:val="0"/>
        <w:kinsoku/>
        <w:wordWrap/>
        <w:overflowPunct/>
        <w:topLinePunct w:val="0"/>
        <w:bidi w:val="0"/>
        <w:spacing w:line="460" w:lineRule="exact"/>
        <w:ind w:left="841" w:leftChars="172" w:hanging="480" w:hangingChars="200"/>
        <w:rPr>
          <w:rFonts w:hint="eastAsia" w:ascii="宋体"/>
          <w:b w:val="0"/>
          <w:bCs/>
          <w:color w:val="auto"/>
          <w:sz w:val="24"/>
          <w:highlight w:val="none"/>
        </w:rPr>
      </w:pPr>
      <w:r>
        <w:rPr>
          <w:rFonts w:hint="eastAsia" w:ascii="宋体"/>
          <w:b w:val="0"/>
          <w:bCs/>
          <w:color w:val="auto"/>
          <w:sz w:val="24"/>
          <w:highlight w:val="none"/>
        </w:rPr>
        <w:t>（2）乙方按每月的考核结果向甲方结算，甲方凭乙方开具的正式发票进行支付。</w:t>
      </w:r>
    </w:p>
    <w:p w14:paraId="5020D5B7">
      <w:pPr>
        <w:keepNext w:val="0"/>
        <w:keepLines w:val="0"/>
        <w:pageBreakBefore w:val="0"/>
        <w:kinsoku/>
        <w:wordWrap/>
        <w:overflowPunct/>
        <w:topLinePunct w:val="0"/>
        <w:bidi w:val="0"/>
        <w:spacing w:line="460" w:lineRule="exact"/>
        <w:ind w:left="1041" w:leftChars="160" w:hanging="705" w:hangingChars="294"/>
        <w:rPr>
          <w:rFonts w:hint="eastAsia" w:ascii="宋体"/>
          <w:b w:val="0"/>
          <w:bCs/>
          <w:color w:val="auto"/>
          <w:sz w:val="24"/>
          <w:highlight w:val="none"/>
        </w:rPr>
      </w:pPr>
      <w:r>
        <w:rPr>
          <w:rFonts w:hint="eastAsia" w:ascii="宋体"/>
          <w:b w:val="0"/>
          <w:bCs/>
          <w:color w:val="auto"/>
          <w:sz w:val="24"/>
          <w:highlight w:val="none"/>
        </w:rPr>
        <w:t>（3）甲方每月按《道路清扫保洁考核标准、细则》（详见附件）作出的考核结果，处罚金额按月直接在付款额中扣除。</w:t>
      </w:r>
      <w:r>
        <w:rPr>
          <w:rFonts w:hint="eastAsia" w:ascii="宋体"/>
          <w:b w:val="0"/>
          <w:bCs/>
          <w:color w:val="auto"/>
          <w:sz w:val="24"/>
          <w:highlight w:val="none"/>
          <w:lang w:eastAsia="zh-CN"/>
        </w:rPr>
        <w:t>甲方将会不定期根据实际情况对</w:t>
      </w:r>
      <w:r>
        <w:rPr>
          <w:rFonts w:hint="eastAsia" w:ascii="宋体"/>
          <w:b w:val="0"/>
          <w:bCs/>
          <w:color w:val="auto"/>
          <w:sz w:val="24"/>
          <w:highlight w:val="none"/>
        </w:rPr>
        <w:t>《道路清扫保洁考核标准、细则》</w:t>
      </w:r>
      <w:r>
        <w:rPr>
          <w:rFonts w:hint="eastAsia" w:ascii="宋体"/>
          <w:b w:val="0"/>
          <w:bCs/>
          <w:color w:val="auto"/>
          <w:sz w:val="24"/>
          <w:highlight w:val="none"/>
          <w:lang w:eastAsia="zh-CN"/>
        </w:rPr>
        <w:t>进行调整。</w:t>
      </w:r>
    </w:p>
    <w:p w14:paraId="6B5C07CF">
      <w:pPr>
        <w:keepNext w:val="0"/>
        <w:keepLines w:val="0"/>
        <w:pageBreakBefore w:val="0"/>
        <w:kinsoku/>
        <w:wordWrap/>
        <w:overflowPunct/>
        <w:topLinePunct w:val="0"/>
        <w:bidi w:val="0"/>
        <w:spacing w:line="460" w:lineRule="exact"/>
        <w:ind w:firstLine="357" w:firstLineChars="149"/>
        <w:rPr>
          <w:rFonts w:hint="eastAsia" w:ascii="宋体"/>
          <w:b w:val="0"/>
          <w:bCs/>
          <w:color w:val="auto"/>
          <w:sz w:val="24"/>
          <w:highlight w:val="none"/>
        </w:rPr>
      </w:pPr>
      <w:r>
        <w:rPr>
          <w:rFonts w:hint="eastAsia" w:ascii="宋体"/>
          <w:b w:val="0"/>
          <w:bCs/>
          <w:color w:val="auto"/>
          <w:sz w:val="24"/>
          <w:highlight w:val="none"/>
        </w:rPr>
        <w:t>（4）承包到期后根据考核结果将余款一次付清。</w:t>
      </w:r>
    </w:p>
    <w:p w14:paraId="5457385B">
      <w:pPr>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ascii="宋体" w:hAnsi="宋体"/>
          <w:b/>
          <w:color w:val="auto"/>
          <w:sz w:val="24"/>
          <w:highlight w:val="none"/>
        </w:rPr>
      </w:pPr>
      <w:r>
        <w:rPr>
          <w:rFonts w:hint="eastAsia" w:ascii="宋体" w:hAnsi="宋体"/>
          <w:b/>
          <w:color w:val="auto"/>
          <w:sz w:val="24"/>
          <w:highlight w:val="none"/>
        </w:rPr>
        <w:t>税费</w:t>
      </w:r>
    </w:p>
    <w:p w14:paraId="3547D026">
      <w:pPr>
        <w:keepNext w:val="0"/>
        <w:keepLines w:val="0"/>
        <w:pageBreakBefore w:val="0"/>
        <w:kinsoku/>
        <w:wordWrap/>
        <w:overflowPunct/>
        <w:topLinePunct w:val="0"/>
        <w:bidi w:val="0"/>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56FBFAA2">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b/>
          <w:color w:val="auto"/>
          <w:sz w:val="24"/>
          <w:highlight w:val="none"/>
        </w:rPr>
        <w:t>质量保证及后续服务</w:t>
      </w:r>
    </w:p>
    <w:p w14:paraId="6882BFD5">
      <w:pPr>
        <w:pStyle w:val="15"/>
        <w:keepNext w:val="0"/>
        <w:keepLines w:val="0"/>
        <w:pageBreakBefore w:val="0"/>
        <w:numPr>
          <w:ilvl w:val="0"/>
          <w:numId w:val="25"/>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乙方应按招标文件规定向甲方提供服务。</w:t>
      </w:r>
    </w:p>
    <w:p w14:paraId="1E3124AD">
      <w:pPr>
        <w:pStyle w:val="15"/>
        <w:keepNext w:val="0"/>
        <w:keepLines w:val="0"/>
        <w:pageBreakBefore w:val="0"/>
        <w:numPr>
          <w:ilvl w:val="0"/>
          <w:numId w:val="25"/>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乙方提供的服务达不到</w:t>
      </w:r>
      <w:r>
        <w:rPr>
          <w:rFonts w:hint="eastAsia" w:hAnsi="宋体"/>
          <w:color w:val="auto"/>
          <w:sz w:val="24"/>
          <w:highlight w:val="none"/>
        </w:rPr>
        <w:t>合同文件</w:t>
      </w:r>
      <w:r>
        <w:rPr>
          <w:rFonts w:hAnsi="宋体"/>
          <w:color w:val="auto"/>
          <w:sz w:val="24"/>
          <w:highlight w:val="none"/>
        </w:rPr>
        <w:t>要求</w:t>
      </w:r>
      <w:r>
        <w:rPr>
          <w:rFonts w:hint="eastAsia" w:hAnsi="宋体"/>
          <w:color w:val="auto"/>
          <w:sz w:val="24"/>
          <w:highlight w:val="none"/>
        </w:rPr>
        <w:t>的</w:t>
      </w:r>
      <w:r>
        <w:rPr>
          <w:rFonts w:hAnsi="宋体"/>
          <w:color w:val="auto"/>
          <w:sz w:val="24"/>
          <w:highlight w:val="none"/>
        </w:rPr>
        <w:t>，根据实际情况，经双方协商，可按以下办法处理：</w:t>
      </w:r>
    </w:p>
    <w:p w14:paraId="02F5E4D5">
      <w:pPr>
        <w:pStyle w:val="15"/>
        <w:keepNext w:val="0"/>
        <w:keepLines w:val="0"/>
        <w:pageBreakBefore w:val="0"/>
        <w:numPr>
          <w:ilvl w:val="0"/>
          <w:numId w:val="26"/>
        </w:numPr>
        <w:kinsoku/>
        <w:wordWrap/>
        <w:overflowPunct/>
        <w:topLinePunct w:val="0"/>
        <w:bidi w:val="0"/>
        <w:snapToGrid w:val="0"/>
        <w:spacing w:line="460" w:lineRule="exact"/>
        <w:ind w:left="425" w:leftChars="0" w:hanging="425" w:firstLineChars="0"/>
        <w:rPr>
          <w:rFonts w:hAnsi="宋体"/>
          <w:color w:val="auto"/>
          <w:sz w:val="24"/>
          <w:highlight w:val="none"/>
        </w:rPr>
      </w:pPr>
      <w:r>
        <w:rPr>
          <w:rFonts w:hint="eastAsia" w:hAnsi="宋体"/>
          <w:color w:val="auto"/>
          <w:sz w:val="24"/>
          <w:highlight w:val="none"/>
        </w:rPr>
        <w:t>赔偿</w:t>
      </w:r>
      <w:r>
        <w:rPr>
          <w:rFonts w:hAnsi="宋体"/>
          <w:color w:val="auto"/>
          <w:sz w:val="24"/>
          <w:highlight w:val="none"/>
        </w:rPr>
        <w:t>处理</w:t>
      </w:r>
      <w:r>
        <w:rPr>
          <w:rFonts w:hint="eastAsia" w:hAnsi="宋体"/>
          <w:color w:val="auto"/>
          <w:sz w:val="24"/>
          <w:highlight w:val="none"/>
        </w:rPr>
        <w:t>；</w:t>
      </w:r>
    </w:p>
    <w:p w14:paraId="4B916017">
      <w:pPr>
        <w:pStyle w:val="15"/>
        <w:keepNext w:val="0"/>
        <w:keepLines w:val="0"/>
        <w:pageBreakBefore w:val="0"/>
        <w:numPr>
          <w:ilvl w:val="0"/>
          <w:numId w:val="26"/>
        </w:numPr>
        <w:kinsoku/>
        <w:wordWrap/>
        <w:overflowPunct/>
        <w:topLinePunct w:val="0"/>
        <w:bidi w:val="0"/>
        <w:snapToGrid w:val="0"/>
        <w:spacing w:line="460" w:lineRule="exact"/>
        <w:ind w:left="425" w:leftChars="0" w:hanging="425" w:firstLineChars="0"/>
        <w:rPr>
          <w:rFonts w:hAnsi="宋体"/>
          <w:color w:val="auto"/>
          <w:sz w:val="24"/>
          <w:highlight w:val="none"/>
        </w:rPr>
      </w:pPr>
      <w:r>
        <w:rPr>
          <w:rFonts w:hAnsi="宋体"/>
          <w:color w:val="auto"/>
          <w:sz w:val="24"/>
          <w:highlight w:val="none"/>
        </w:rPr>
        <w:t>解除合同。</w:t>
      </w:r>
    </w:p>
    <w:p w14:paraId="576A3D65">
      <w:pPr>
        <w:pStyle w:val="15"/>
        <w:keepNext w:val="0"/>
        <w:keepLines w:val="0"/>
        <w:pageBreakBefore w:val="0"/>
        <w:numPr>
          <w:ilvl w:val="0"/>
          <w:numId w:val="25"/>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如在使用过程中发生问题，乙方在接到甲方通知后在</w:t>
      </w:r>
      <w:r>
        <w:rPr>
          <w:rFonts w:hint="eastAsia" w:hAnsi="宋体"/>
          <w:color w:val="auto"/>
          <w:sz w:val="24"/>
          <w:highlight w:val="none"/>
          <w:u w:val="single"/>
        </w:rPr>
        <w:t xml:space="preserve">   </w:t>
      </w:r>
      <w:r>
        <w:rPr>
          <w:rFonts w:hAnsi="宋体"/>
          <w:color w:val="auto"/>
          <w:sz w:val="24"/>
          <w:highlight w:val="none"/>
        </w:rPr>
        <w:t>小时内到达甲方现场。</w:t>
      </w:r>
    </w:p>
    <w:p w14:paraId="76FBD471">
      <w:pPr>
        <w:pStyle w:val="15"/>
        <w:keepNext w:val="0"/>
        <w:keepLines w:val="0"/>
        <w:pageBreakBefore w:val="0"/>
        <w:numPr>
          <w:ilvl w:val="0"/>
          <w:numId w:val="25"/>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在服务期内，乙方应对出现的质量及安全问题负责处理解决并承担一切费用。</w:t>
      </w:r>
    </w:p>
    <w:p w14:paraId="4F567E00">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Ansi="宋体"/>
          <w:b/>
          <w:color w:val="auto"/>
          <w:sz w:val="24"/>
          <w:highlight w:val="none"/>
        </w:rPr>
      </w:pPr>
      <w:r>
        <w:rPr>
          <w:rFonts w:hAnsi="宋体"/>
          <w:b/>
          <w:color w:val="auto"/>
          <w:sz w:val="24"/>
          <w:highlight w:val="none"/>
        </w:rPr>
        <w:t>违约责任</w:t>
      </w:r>
    </w:p>
    <w:p w14:paraId="036F50B4">
      <w:pPr>
        <w:pStyle w:val="15"/>
        <w:keepNext w:val="0"/>
        <w:keepLines w:val="0"/>
        <w:pageBreakBefore w:val="0"/>
        <w:numPr>
          <w:ilvl w:val="0"/>
          <w:numId w:val="27"/>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14:paraId="66A288AC">
      <w:pPr>
        <w:pStyle w:val="15"/>
        <w:keepNext w:val="0"/>
        <w:keepLines w:val="0"/>
        <w:pageBreakBefore w:val="0"/>
        <w:numPr>
          <w:ilvl w:val="0"/>
          <w:numId w:val="27"/>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甲方无故逾期验收和办理款项支付手续的,甲方应按逾期付款总额</w:t>
      </w:r>
      <w:r>
        <w:rPr>
          <w:rFonts w:hAnsi="宋体"/>
          <w:color w:val="auto"/>
          <w:sz w:val="24"/>
          <w:highlight w:val="none"/>
          <w:u w:val="single"/>
        </w:rPr>
        <w:t>每日万分之五</w:t>
      </w:r>
      <w:r>
        <w:rPr>
          <w:rFonts w:hAnsi="宋体"/>
          <w:color w:val="auto"/>
          <w:sz w:val="24"/>
          <w:highlight w:val="none"/>
        </w:rPr>
        <w:t>向乙方支付违约金。</w:t>
      </w:r>
    </w:p>
    <w:p w14:paraId="7BECDEE0">
      <w:pPr>
        <w:pStyle w:val="15"/>
        <w:keepNext w:val="0"/>
        <w:keepLines w:val="0"/>
        <w:pageBreakBefore w:val="0"/>
        <w:numPr>
          <w:ilvl w:val="0"/>
          <w:numId w:val="27"/>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违约金。乙方超过约定日期____个工作日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期提供服务或因其他违约行为导致甲方解除合同的，乙方应向甲方支付合同总值</w:t>
      </w:r>
      <w:r>
        <w:rPr>
          <w:rFonts w:hAnsi="宋体"/>
          <w:color w:val="auto"/>
          <w:sz w:val="24"/>
          <w:highlight w:val="none"/>
          <w:u w:val="single"/>
        </w:rPr>
        <w:t>5%</w:t>
      </w:r>
      <w:r>
        <w:rPr>
          <w:rFonts w:hAnsi="宋体"/>
          <w:color w:val="auto"/>
          <w:sz w:val="24"/>
          <w:highlight w:val="none"/>
        </w:rPr>
        <w:t xml:space="preserve">的违约金，如造成甲方损失超过违约金的，超出部分由乙方继续承担赔偿责任。 </w:t>
      </w:r>
    </w:p>
    <w:p w14:paraId="0F054771">
      <w:pPr>
        <w:pStyle w:val="15"/>
        <w:keepNext w:val="0"/>
        <w:keepLines w:val="0"/>
        <w:pageBreakBefore w:val="0"/>
        <w:numPr>
          <w:ilvl w:val="0"/>
          <w:numId w:val="27"/>
        </w:numPr>
        <w:kinsoku/>
        <w:wordWrap/>
        <w:overflowPunct/>
        <w:topLinePunct w:val="0"/>
        <w:bidi w:val="0"/>
        <w:snapToGrid w:val="0"/>
        <w:spacing w:line="460" w:lineRule="exact"/>
        <w:ind w:left="0" w:leftChars="0" w:firstLine="420" w:firstLineChars="0"/>
        <w:rPr>
          <w:rFonts w:hint="eastAsia" w:ascii="宋体" w:hAnsi="宋体" w:eastAsia="宋体"/>
          <w:color w:val="auto"/>
          <w:sz w:val="24"/>
          <w:highlight w:val="none"/>
        </w:rPr>
      </w:pPr>
      <w:r>
        <w:rPr>
          <w:rFonts w:hint="eastAsia" w:ascii="宋体" w:hAnsi="宋体" w:eastAsia="宋体"/>
          <w:color w:val="auto"/>
          <w:sz w:val="24"/>
          <w:highlight w:val="none"/>
        </w:rPr>
        <w:t>甲方在乙方存在如下违约情况时，有权单方面终止全部或部分合同，并保留进一步追究乙方责任的权利（包括经济赔偿）。</w:t>
      </w:r>
    </w:p>
    <w:p w14:paraId="452B3A57">
      <w:pPr>
        <w:keepNext w:val="0"/>
        <w:keepLines w:val="0"/>
        <w:pageBreakBefore w:val="0"/>
        <w:widowControl w:val="0"/>
        <w:numPr>
          <w:ilvl w:val="0"/>
          <w:numId w:val="2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cs="Arial"/>
          <w:color w:val="auto"/>
          <w:sz w:val="24"/>
          <w:highlight w:val="none"/>
        </w:rPr>
      </w:pPr>
      <w:r>
        <w:rPr>
          <w:rFonts w:hint="eastAsia" w:ascii="宋体" w:cs="Arial"/>
          <w:color w:val="auto"/>
          <w:sz w:val="24"/>
          <w:highlight w:val="none"/>
        </w:rPr>
        <w:t>考核不合格的；</w:t>
      </w:r>
    </w:p>
    <w:p w14:paraId="36555F62">
      <w:pPr>
        <w:keepNext w:val="0"/>
        <w:keepLines w:val="0"/>
        <w:pageBreakBefore w:val="0"/>
        <w:widowControl w:val="0"/>
        <w:numPr>
          <w:ilvl w:val="0"/>
          <w:numId w:val="2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cs="Arial"/>
          <w:color w:val="auto"/>
          <w:sz w:val="24"/>
          <w:highlight w:val="none"/>
        </w:rPr>
      </w:pPr>
      <w:r>
        <w:rPr>
          <w:rFonts w:hint="eastAsia" w:ascii="宋体" w:cs="Arial"/>
          <w:color w:val="auto"/>
          <w:sz w:val="24"/>
          <w:highlight w:val="none"/>
        </w:rPr>
        <w:t>乙方未能履行合同规定的义务；</w:t>
      </w:r>
    </w:p>
    <w:p w14:paraId="7143DD9B">
      <w:pPr>
        <w:keepNext w:val="0"/>
        <w:keepLines w:val="0"/>
        <w:pageBreakBefore w:val="0"/>
        <w:widowControl w:val="0"/>
        <w:numPr>
          <w:ilvl w:val="0"/>
          <w:numId w:val="28"/>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cs="Arial"/>
          <w:color w:val="auto"/>
          <w:sz w:val="24"/>
          <w:highlight w:val="none"/>
        </w:rPr>
      </w:pPr>
      <w:r>
        <w:rPr>
          <w:rFonts w:hint="eastAsia" w:ascii="宋体" w:cs="Arial"/>
          <w:color w:val="auto"/>
          <w:sz w:val="24"/>
          <w:highlight w:val="none"/>
        </w:rPr>
        <w:t>与招标文件不符合的做法，或不履行其投标文件的承诺。</w:t>
      </w:r>
    </w:p>
    <w:p w14:paraId="279DD00A">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Ansi="宋体"/>
          <w:b/>
          <w:color w:val="auto"/>
          <w:sz w:val="24"/>
          <w:highlight w:val="none"/>
        </w:rPr>
      </w:pPr>
      <w:r>
        <w:rPr>
          <w:rFonts w:hAnsi="宋体"/>
          <w:b/>
          <w:color w:val="auto"/>
          <w:sz w:val="24"/>
          <w:highlight w:val="none"/>
        </w:rPr>
        <w:t>不可抗力事件处理</w:t>
      </w:r>
    </w:p>
    <w:p w14:paraId="7E7F63C5">
      <w:pPr>
        <w:pStyle w:val="15"/>
        <w:keepNext w:val="0"/>
        <w:keepLines w:val="0"/>
        <w:pageBreakBefore w:val="0"/>
        <w:numPr>
          <w:ilvl w:val="0"/>
          <w:numId w:val="29"/>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在合同有效期内，任何一方因不可抗力事件导致不能履行合同，则合同履行期可延长，其延长期与不可抗力影响期相同。</w:t>
      </w:r>
    </w:p>
    <w:p w14:paraId="4F02D395">
      <w:pPr>
        <w:pStyle w:val="15"/>
        <w:keepNext w:val="0"/>
        <w:keepLines w:val="0"/>
        <w:pageBreakBefore w:val="0"/>
        <w:numPr>
          <w:ilvl w:val="0"/>
          <w:numId w:val="29"/>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不可抗力事件发生后，应立即通知对方，并寄送有关权威机构出具的证明。</w:t>
      </w:r>
    </w:p>
    <w:p w14:paraId="1F076EE5">
      <w:pPr>
        <w:pStyle w:val="15"/>
        <w:keepNext w:val="0"/>
        <w:keepLines w:val="0"/>
        <w:pageBreakBefore w:val="0"/>
        <w:numPr>
          <w:ilvl w:val="0"/>
          <w:numId w:val="29"/>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不可抗力事件延续120天以上，双方应通过友好协商，确定是否继续履行合同。</w:t>
      </w:r>
    </w:p>
    <w:p w14:paraId="484E6B36">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Ansi="宋体"/>
          <w:b/>
          <w:color w:val="auto"/>
          <w:sz w:val="24"/>
          <w:highlight w:val="none"/>
        </w:rPr>
      </w:pPr>
      <w:r>
        <w:rPr>
          <w:rFonts w:hint="eastAsia" w:asciiTheme="minorEastAsia" w:hAnsiTheme="minorEastAsia" w:eastAsiaTheme="minorEastAsia"/>
          <w:b/>
          <w:color w:val="auto"/>
          <w:sz w:val="24"/>
          <w:highlight w:val="none"/>
        </w:rPr>
        <w:t>解决争议的方法</w:t>
      </w:r>
    </w:p>
    <w:p w14:paraId="126D7BA9">
      <w:pPr>
        <w:pStyle w:val="15"/>
        <w:keepNext w:val="0"/>
        <w:keepLines w:val="0"/>
        <w:pageBreakBefore w:val="0"/>
        <w:kinsoku/>
        <w:wordWrap/>
        <w:overflowPunct/>
        <w:topLinePunct w:val="0"/>
        <w:bidi w:val="0"/>
        <w:snapToGrid w:val="0"/>
        <w:spacing w:line="4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以下第（ 二）方式解决</w:t>
      </w:r>
      <w:r>
        <w:rPr>
          <w:rFonts w:asciiTheme="minorEastAsia" w:hAnsiTheme="minorEastAsia" w:eastAsiaTheme="minorEastAsia"/>
          <w:color w:val="auto"/>
          <w:sz w:val="24"/>
          <w:highlight w:val="none"/>
        </w:rPr>
        <w:t>：</w:t>
      </w:r>
    </w:p>
    <w:p w14:paraId="039AD4BC">
      <w:pPr>
        <w:keepNext w:val="0"/>
        <w:keepLines w:val="0"/>
        <w:pageBreakBefore w:val="0"/>
        <w:widowControl/>
        <w:numPr>
          <w:ilvl w:val="0"/>
          <w:numId w:val="30"/>
        </w:numPr>
        <w:kinsoku/>
        <w:wordWrap/>
        <w:overflowPunct/>
        <w:topLinePunct w:val="0"/>
        <w:bidi w:val="0"/>
        <w:spacing w:line="460" w:lineRule="exact"/>
        <w:ind w:left="0" w:leftChars="0" w:firstLine="420" w:firstLineChars="0"/>
        <w:rPr>
          <w:rFonts w:ascii="宋体" w:hAnsi="宋体" w:cs="宋体"/>
          <w:color w:val="auto"/>
          <w:kern w:val="0"/>
          <w:sz w:val="24"/>
          <w:highlight w:val="none"/>
        </w:rPr>
      </w:pP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4A9BAE7A">
      <w:pPr>
        <w:keepNext w:val="0"/>
        <w:keepLines w:val="0"/>
        <w:pageBreakBefore w:val="0"/>
        <w:widowControl/>
        <w:numPr>
          <w:ilvl w:val="0"/>
          <w:numId w:val="30"/>
        </w:numPr>
        <w:kinsoku/>
        <w:wordWrap/>
        <w:overflowPunct/>
        <w:topLinePunct w:val="0"/>
        <w:bidi w:val="0"/>
        <w:spacing w:line="460" w:lineRule="exact"/>
        <w:ind w:left="0" w:leftChars="0" w:firstLine="420" w:firstLineChars="0"/>
        <w:rPr>
          <w:rFonts w:hAnsi="宋体" w:cs="宋体"/>
          <w:color w:val="auto"/>
          <w:kern w:val="0"/>
          <w:sz w:val="24"/>
          <w:highlight w:val="none"/>
        </w:rPr>
      </w:pPr>
      <w:r>
        <w:rPr>
          <w:rFonts w:ascii="宋体" w:hAnsi="宋体" w:cs="宋体"/>
          <w:color w:val="auto"/>
          <w:kern w:val="0"/>
          <w:sz w:val="24"/>
          <w:highlight w:val="none"/>
        </w:rPr>
        <w:t>依法向</w:t>
      </w:r>
      <w:r>
        <w:rPr>
          <w:rFonts w:hint="eastAsia" w:ascii="宋体" w:hAnsi="宋体" w:cs="宋体"/>
          <w:color w:val="auto"/>
          <w:kern w:val="0"/>
          <w:sz w:val="24"/>
          <w:highlight w:val="none"/>
        </w:rPr>
        <w:t>三门县</w:t>
      </w:r>
      <w:r>
        <w:rPr>
          <w:rFonts w:ascii="宋体" w:hAnsi="宋体" w:cs="宋体"/>
          <w:color w:val="auto"/>
          <w:kern w:val="0"/>
          <w:sz w:val="24"/>
          <w:highlight w:val="none"/>
        </w:rPr>
        <w:t xml:space="preserve">人民法院提起诉讼。 </w:t>
      </w:r>
    </w:p>
    <w:p w14:paraId="08FC19AC">
      <w:pPr>
        <w:pStyle w:val="15"/>
        <w:keepNext w:val="0"/>
        <w:keepLines w:val="0"/>
        <w:pageBreakBefore w:val="0"/>
        <w:numPr>
          <w:ilvl w:val="0"/>
          <w:numId w:val="17"/>
        </w:numPr>
        <w:kinsoku/>
        <w:wordWrap/>
        <w:overflowPunct/>
        <w:topLinePunct w:val="0"/>
        <w:bidi w:val="0"/>
        <w:snapToGrid w:val="0"/>
        <w:spacing w:line="460" w:lineRule="exact"/>
        <w:ind w:left="0" w:leftChars="0" w:firstLine="420" w:firstLineChars="0"/>
        <w:rPr>
          <w:rFonts w:hAnsi="宋体"/>
          <w:b/>
          <w:color w:val="auto"/>
          <w:sz w:val="24"/>
          <w:highlight w:val="none"/>
        </w:rPr>
      </w:pPr>
      <w:r>
        <w:rPr>
          <w:rFonts w:hAnsi="宋体"/>
          <w:b/>
          <w:color w:val="auto"/>
          <w:sz w:val="24"/>
          <w:highlight w:val="none"/>
        </w:rPr>
        <w:t>合同生效及其它</w:t>
      </w:r>
    </w:p>
    <w:p w14:paraId="4B43B201">
      <w:pPr>
        <w:pStyle w:val="15"/>
        <w:keepNext w:val="0"/>
        <w:keepLines w:val="0"/>
        <w:pageBreakBefore w:val="0"/>
        <w:numPr>
          <w:ilvl w:val="0"/>
          <w:numId w:val="31"/>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14:paraId="278B5E1F">
      <w:pPr>
        <w:pStyle w:val="15"/>
        <w:keepNext w:val="0"/>
        <w:keepLines w:val="0"/>
        <w:pageBreakBefore w:val="0"/>
        <w:numPr>
          <w:ilvl w:val="0"/>
          <w:numId w:val="31"/>
        </w:numPr>
        <w:kinsoku/>
        <w:wordWrap/>
        <w:overflowPunct/>
        <w:topLinePunct w:val="0"/>
        <w:bidi w:val="0"/>
        <w:snapToGrid w:val="0"/>
        <w:spacing w:line="460" w:lineRule="exact"/>
        <w:ind w:left="0" w:leftChars="0" w:firstLine="420" w:firstLineChars="0"/>
        <w:rPr>
          <w:rFonts w:hAnsi="宋体"/>
          <w:color w:val="auto"/>
          <w:sz w:val="24"/>
          <w:highlight w:val="none"/>
        </w:rPr>
      </w:pP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14:paraId="02BB6A80">
      <w:pPr>
        <w:keepNext w:val="0"/>
        <w:keepLines w:val="0"/>
        <w:pageBreakBefore w:val="0"/>
        <w:widowControl/>
        <w:numPr>
          <w:ilvl w:val="0"/>
          <w:numId w:val="31"/>
        </w:numPr>
        <w:kinsoku/>
        <w:wordWrap/>
        <w:overflowPunct/>
        <w:topLinePunct w:val="0"/>
        <w:bidi w:val="0"/>
        <w:spacing w:line="460" w:lineRule="exact"/>
        <w:ind w:left="0" w:leftChars="0" w:firstLine="420" w:firstLineChars="0"/>
        <w:rPr>
          <w:rFonts w:ascii="宋体" w:hAnsi="宋体" w:cstheme="minorBidi"/>
          <w:color w:val="auto"/>
          <w:sz w:val="24"/>
          <w:highlight w:val="none"/>
        </w:rPr>
      </w:pPr>
      <w:r>
        <w:rPr>
          <w:rFonts w:hint="eastAsia" w:ascii="宋体" w:hAnsi="宋体" w:cstheme="minorBidi"/>
          <w:color w:val="auto"/>
          <w:sz w:val="24"/>
          <w:highlight w:val="none"/>
        </w:rPr>
        <w:t>本合同一式肆份。甲、乙双方各执贰份。本项目未尽事宜以招标文件、投标文件及澄清文件等为准。</w:t>
      </w:r>
    </w:p>
    <w:p w14:paraId="74EEBB8D">
      <w:pPr>
        <w:keepNext w:val="0"/>
        <w:keepLines w:val="0"/>
        <w:pageBreakBefore w:val="0"/>
        <w:kinsoku/>
        <w:wordWrap/>
        <w:overflowPunct/>
        <w:topLinePunct w:val="0"/>
        <w:bidi w:val="0"/>
        <w:spacing w:line="460" w:lineRule="exact"/>
        <w:rPr>
          <w:rFonts w:ascii="宋体" w:hAnsi="宋体"/>
          <w:color w:val="auto"/>
          <w:sz w:val="24"/>
          <w:highlight w:val="none"/>
        </w:rPr>
      </w:pPr>
      <w:r>
        <w:rPr>
          <w:rFonts w:hint="eastAsia" w:ascii="宋体" w:hAnsi="宋体"/>
          <w:color w:val="auto"/>
          <w:sz w:val="24"/>
          <w:highlight w:val="none"/>
        </w:rPr>
        <w:t>甲方（盖章）                                     乙方（盖章）</w:t>
      </w:r>
    </w:p>
    <w:p w14:paraId="3972ADBF">
      <w:pPr>
        <w:keepNext w:val="0"/>
        <w:keepLines w:val="0"/>
        <w:pageBreakBefore w:val="0"/>
        <w:kinsoku/>
        <w:wordWrap/>
        <w:overflowPunct/>
        <w:topLinePunct w:val="0"/>
        <w:bidi w:val="0"/>
        <w:spacing w:line="460" w:lineRule="exact"/>
        <w:rPr>
          <w:rFonts w:ascii="宋体" w:hAnsi="宋体"/>
          <w:color w:val="auto"/>
          <w:sz w:val="24"/>
          <w:highlight w:val="none"/>
        </w:rPr>
      </w:pPr>
      <w:r>
        <w:rPr>
          <w:rFonts w:hint="eastAsia" w:ascii="宋体" w:hAnsi="宋体"/>
          <w:color w:val="auto"/>
          <w:sz w:val="24"/>
          <w:highlight w:val="none"/>
        </w:rPr>
        <w:t>法定代表人：                                     法定代表人：</w:t>
      </w:r>
    </w:p>
    <w:p w14:paraId="36A0E107">
      <w:pPr>
        <w:keepNext w:val="0"/>
        <w:keepLines w:val="0"/>
        <w:pageBreakBefore w:val="0"/>
        <w:kinsoku/>
        <w:wordWrap/>
        <w:overflowPunct/>
        <w:topLinePunct w:val="0"/>
        <w:bidi w:val="0"/>
        <w:spacing w:line="460" w:lineRule="exact"/>
        <w:rPr>
          <w:rFonts w:ascii="宋体" w:hAnsi="宋体"/>
          <w:color w:val="auto"/>
          <w:sz w:val="24"/>
          <w:highlight w:val="none"/>
        </w:rPr>
      </w:pPr>
      <w:r>
        <w:rPr>
          <w:rFonts w:hint="eastAsia" w:ascii="宋体" w:hAnsi="宋体"/>
          <w:color w:val="auto"/>
          <w:sz w:val="24"/>
          <w:highlight w:val="none"/>
        </w:rPr>
        <w:t>委托代理人：                                     委托代理人：</w:t>
      </w:r>
    </w:p>
    <w:p w14:paraId="3FEE291C">
      <w:pPr>
        <w:keepNext w:val="0"/>
        <w:keepLines w:val="0"/>
        <w:pageBreakBefore w:val="0"/>
        <w:kinsoku/>
        <w:wordWrap/>
        <w:overflowPunct/>
        <w:topLinePunct w:val="0"/>
        <w:bidi w:val="0"/>
        <w:spacing w:line="460" w:lineRule="exact"/>
        <w:rPr>
          <w:rFonts w:ascii="宋体" w:hAnsi="宋体"/>
          <w:color w:val="auto"/>
          <w:sz w:val="24"/>
          <w:highlight w:val="none"/>
        </w:rPr>
      </w:pPr>
      <w:r>
        <w:rPr>
          <w:rFonts w:hint="eastAsia" w:ascii="宋体" w:hAnsi="宋体"/>
          <w:color w:val="auto"/>
          <w:sz w:val="24"/>
          <w:highlight w:val="none"/>
        </w:rPr>
        <w:t>联系电话：                                       联系电话：</w:t>
      </w:r>
    </w:p>
    <w:p w14:paraId="3B9A359E">
      <w:pPr>
        <w:keepNext w:val="0"/>
        <w:keepLines w:val="0"/>
        <w:pageBreakBefore w:val="0"/>
        <w:kinsoku/>
        <w:wordWrap/>
        <w:overflowPunct/>
        <w:topLinePunct w:val="0"/>
        <w:bidi w:val="0"/>
        <w:spacing w:line="460" w:lineRule="exact"/>
        <w:rPr>
          <w:rFonts w:ascii="宋体" w:hAnsi="宋体"/>
          <w:color w:val="auto"/>
          <w:sz w:val="24"/>
          <w:highlight w:val="none"/>
        </w:rPr>
      </w:pPr>
      <w:r>
        <w:rPr>
          <w:rFonts w:hint="eastAsia" w:ascii="宋体" w:hAnsi="宋体"/>
          <w:color w:val="auto"/>
          <w:sz w:val="24"/>
          <w:highlight w:val="none"/>
        </w:rPr>
        <w:t>开户银行：                                       开户银行：</w:t>
      </w:r>
    </w:p>
    <w:p w14:paraId="6A279066">
      <w:pPr>
        <w:keepNext w:val="0"/>
        <w:keepLines w:val="0"/>
        <w:pageBreakBefore w:val="0"/>
        <w:kinsoku/>
        <w:wordWrap/>
        <w:overflowPunct/>
        <w:topLinePunct w:val="0"/>
        <w:bidi w:val="0"/>
        <w:spacing w:line="460" w:lineRule="exact"/>
        <w:rPr>
          <w:rFonts w:ascii="宋体" w:hAnsi="宋体"/>
          <w:color w:val="auto"/>
          <w:sz w:val="24"/>
          <w:highlight w:val="none"/>
        </w:rPr>
      </w:pPr>
      <w:r>
        <w:rPr>
          <w:rFonts w:hint="eastAsia" w:ascii="宋体" w:hAnsi="宋体"/>
          <w:color w:val="auto"/>
          <w:sz w:val="24"/>
          <w:highlight w:val="none"/>
        </w:rPr>
        <w:t>账号：                                           账号：</w:t>
      </w:r>
    </w:p>
    <w:p w14:paraId="7857A924">
      <w:pPr>
        <w:keepNext w:val="0"/>
        <w:keepLines w:val="0"/>
        <w:pageBreakBefore w:val="0"/>
        <w:kinsoku/>
        <w:wordWrap/>
        <w:overflowPunct/>
        <w:topLinePunct w:val="0"/>
        <w:bidi w:val="0"/>
        <w:spacing w:line="460" w:lineRule="exact"/>
        <w:rPr>
          <w:rFonts w:ascii="宋体" w:hAnsi="宋体"/>
          <w:color w:val="auto"/>
          <w:sz w:val="24"/>
          <w:highlight w:val="none"/>
        </w:rPr>
      </w:pPr>
      <w:r>
        <w:rPr>
          <w:rFonts w:hint="eastAsia" w:ascii="宋体" w:hAnsi="宋体"/>
          <w:color w:val="auto"/>
          <w:sz w:val="24"/>
          <w:highlight w:val="none"/>
        </w:rPr>
        <w:t>地址及邮编：                                     地址及邮编：</w:t>
      </w:r>
    </w:p>
    <w:p w14:paraId="05E48824">
      <w:pPr>
        <w:keepNext w:val="0"/>
        <w:keepLines w:val="0"/>
        <w:pageBreakBefore w:val="0"/>
        <w:kinsoku/>
        <w:wordWrap/>
        <w:overflowPunct/>
        <w:topLinePunct w:val="0"/>
        <w:bidi w:val="0"/>
        <w:spacing w:line="460" w:lineRule="exact"/>
        <w:rPr>
          <w:rFonts w:ascii="宋体" w:hAnsi="宋体"/>
          <w:color w:val="auto"/>
          <w:sz w:val="24"/>
          <w:highlight w:val="none"/>
        </w:rPr>
      </w:pPr>
    </w:p>
    <w:p w14:paraId="63B426F7">
      <w:pPr>
        <w:keepNext w:val="0"/>
        <w:keepLines w:val="0"/>
        <w:pageBreakBefore w:val="0"/>
        <w:kinsoku/>
        <w:wordWrap/>
        <w:overflowPunct/>
        <w:topLinePunct w:val="0"/>
        <w:bidi w:val="0"/>
        <w:spacing w:line="460" w:lineRule="exact"/>
        <w:ind w:firstLine="4920" w:firstLineChars="2050"/>
        <w:rPr>
          <w:rFonts w:ascii="宋体" w:hAnsi="宋体"/>
          <w:color w:val="auto"/>
          <w:sz w:val="24"/>
          <w:highlight w:val="none"/>
        </w:rPr>
      </w:pPr>
      <w:r>
        <w:rPr>
          <w:rFonts w:hint="eastAsia" w:ascii="宋体" w:hAnsi="宋体"/>
          <w:color w:val="auto"/>
          <w:sz w:val="24"/>
          <w:highlight w:val="none"/>
        </w:rPr>
        <w:t>签订时间：    年   月    日</w:t>
      </w:r>
    </w:p>
    <w:p w14:paraId="5A1686C1">
      <w:pPr>
        <w:keepNext w:val="0"/>
        <w:keepLines w:val="0"/>
        <w:pageBreakBefore w:val="0"/>
        <w:kinsoku/>
        <w:wordWrap/>
        <w:overflowPunct/>
        <w:topLinePunct w:val="0"/>
        <w:bidi w:val="0"/>
        <w:spacing w:line="460" w:lineRule="exact"/>
        <w:jc w:val="center"/>
        <w:rPr>
          <w:rFonts w:asciiTheme="minorEastAsia" w:hAnsiTheme="minorEastAsia" w:eastAsiaTheme="minorEastAsia"/>
          <w:b/>
          <w:color w:val="auto"/>
          <w:sz w:val="36"/>
          <w:szCs w:val="36"/>
          <w:highlight w:val="none"/>
        </w:rPr>
      </w:pPr>
    </w:p>
    <w:p w14:paraId="154AF4C9">
      <w:pPr>
        <w:keepNext w:val="0"/>
        <w:keepLines w:val="0"/>
        <w:pageBreakBefore w:val="0"/>
        <w:kinsoku/>
        <w:wordWrap/>
        <w:overflowPunct/>
        <w:topLinePunct w:val="0"/>
        <w:bidi w:val="0"/>
        <w:spacing w:line="460" w:lineRule="exact"/>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064299ED">
      <w:pPr>
        <w:keepNext w:val="0"/>
        <w:keepLines w:val="0"/>
        <w:pageBreakBefore w:val="0"/>
        <w:kinsoku/>
        <w:wordWrap/>
        <w:overflowPunct/>
        <w:topLinePunct w:val="0"/>
        <w:bidi w:val="0"/>
        <w:spacing w:line="460" w:lineRule="exact"/>
        <w:jc w:val="center"/>
        <w:outlineLvl w:val="0"/>
        <w:rPr>
          <w:rFonts w:hint="eastAsia" w:asciiTheme="minorEastAsia" w:hAnsiTheme="minorEastAsia" w:eastAsiaTheme="minorEastAsia"/>
          <w:b/>
          <w:color w:val="auto"/>
          <w:sz w:val="36"/>
          <w:szCs w:val="36"/>
          <w:highlight w:val="none"/>
        </w:rPr>
        <w:sectPr>
          <w:pgSz w:w="11906" w:h="16838"/>
          <w:pgMar w:top="1111" w:right="1028" w:bottom="1531" w:left="1418" w:header="851" w:footer="851" w:gutter="0"/>
          <w:cols w:space="720" w:num="1"/>
          <w:docGrid w:linePitch="312" w:charSpace="0"/>
        </w:sectPr>
      </w:pPr>
    </w:p>
    <w:p w14:paraId="7237BC01">
      <w:pPr>
        <w:keepNext w:val="0"/>
        <w:keepLines w:val="0"/>
        <w:pageBreakBefore w:val="0"/>
        <w:kinsoku/>
        <w:wordWrap/>
        <w:overflowPunct/>
        <w:topLinePunct w:val="0"/>
        <w:bidi w:val="0"/>
        <w:spacing w:line="460" w:lineRule="exact"/>
        <w:ind w:firstLine="241" w:firstLineChars="100"/>
        <w:rPr>
          <w:rFonts w:hint="eastAsia" w:ascii="宋体"/>
          <w:color w:val="auto"/>
          <w:sz w:val="24"/>
          <w:highlight w:val="none"/>
        </w:rPr>
      </w:pPr>
      <w:r>
        <w:rPr>
          <w:rFonts w:hint="eastAsia" w:ascii="宋体" w:eastAsiaTheme="minorEastAsia"/>
          <w:b/>
          <w:bCs/>
          <w:color w:val="auto"/>
          <w:sz w:val="24"/>
          <w:highlight w:val="none"/>
          <w:lang w:eastAsia="zh-CN"/>
        </w:rPr>
        <w:t>附件：</w:t>
      </w:r>
      <w:r>
        <w:rPr>
          <w:rFonts w:hint="eastAsia" w:ascii="宋体"/>
          <w:b/>
          <w:bCs/>
          <w:color w:val="auto"/>
          <w:sz w:val="24"/>
          <w:highlight w:val="none"/>
        </w:rPr>
        <w:t>道路清扫保洁考核标准、细则</w:t>
      </w:r>
    </w:p>
    <w:p w14:paraId="36D4AA09">
      <w:pPr>
        <w:keepNext w:val="0"/>
        <w:keepLines w:val="0"/>
        <w:pageBreakBefore w:val="0"/>
        <w:tabs>
          <w:tab w:val="left" w:pos="5068"/>
        </w:tabs>
        <w:kinsoku/>
        <w:wordWrap/>
        <w:overflowPunct/>
        <w:topLinePunct w:val="0"/>
        <w:bidi w:val="0"/>
        <w:spacing w:line="460" w:lineRule="exact"/>
        <w:jc w:val="center"/>
        <w:rPr>
          <w:rFonts w:ascii="宋体" w:hAnsi="宋体"/>
          <w:b/>
          <w:bCs/>
          <w:color w:val="auto"/>
          <w:sz w:val="24"/>
          <w:highlight w:val="none"/>
        </w:rPr>
      </w:pPr>
      <w:r>
        <w:rPr>
          <w:rFonts w:hint="eastAsia"/>
          <w:b/>
          <w:color w:val="auto"/>
          <w:sz w:val="30"/>
          <w:szCs w:val="30"/>
          <w:highlight w:val="none"/>
        </w:rPr>
        <w:t>《道路清扫保洁考核标准、细则》</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88"/>
        <w:gridCol w:w="3208"/>
        <w:gridCol w:w="4722"/>
      </w:tblGrid>
      <w:tr w14:paraId="5F27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24" w:type="dxa"/>
            <w:gridSpan w:val="2"/>
            <w:tcBorders>
              <w:top w:val="single" w:color="auto" w:sz="4" w:space="0"/>
              <w:left w:val="single" w:color="auto" w:sz="4" w:space="0"/>
              <w:bottom w:val="single" w:color="auto" w:sz="4" w:space="0"/>
              <w:right w:val="single" w:color="auto" w:sz="4" w:space="0"/>
            </w:tcBorders>
            <w:noWrap w:val="0"/>
            <w:vAlign w:val="center"/>
          </w:tcPr>
          <w:p w14:paraId="7E46E7F0">
            <w:pPr>
              <w:keepNext w:val="0"/>
              <w:keepLines w:val="0"/>
              <w:pageBreakBefore w:val="0"/>
              <w:kinsoku/>
              <w:wordWrap/>
              <w:overflowPunct/>
              <w:topLinePunct w:val="0"/>
              <w:bidi w:val="0"/>
              <w:adjustRightInd w:val="0"/>
              <w:snapToGrid w:val="0"/>
              <w:spacing w:line="288" w:lineRule="auto"/>
              <w:ind w:left="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考核项目</w:t>
            </w:r>
          </w:p>
        </w:tc>
        <w:tc>
          <w:tcPr>
            <w:tcW w:w="3208" w:type="dxa"/>
            <w:tcBorders>
              <w:top w:val="single" w:color="auto" w:sz="4" w:space="0"/>
              <w:left w:val="single" w:color="auto" w:sz="4" w:space="0"/>
              <w:bottom w:val="single" w:color="auto" w:sz="4" w:space="0"/>
              <w:right w:val="single" w:color="auto" w:sz="4" w:space="0"/>
            </w:tcBorders>
            <w:noWrap w:val="0"/>
            <w:vAlign w:val="center"/>
          </w:tcPr>
          <w:p w14:paraId="3EDF1B21">
            <w:pPr>
              <w:keepNext w:val="0"/>
              <w:keepLines w:val="0"/>
              <w:pageBreakBefore w:val="0"/>
              <w:kinsoku/>
              <w:wordWrap/>
              <w:overflowPunct/>
              <w:topLinePunct w:val="0"/>
              <w:bidi w:val="0"/>
              <w:adjustRightInd w:val="0"/>
              <w:snapToGrid w:val="0"/>
              <w:spacing w:line="288" w:lineRule="auto"/>
              <w:ind w:lef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管理内容</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EB0DB91">
            <w:pPr>
              <w:keepNext w:val="0"/>
              <w:keepLines w:val="0"/>
              <w:pageBreakBefore w:val="0"/>
              <w:kinsoku/>
              <w:wordWrap/>
              <w:overflowPunct/>
              <w:topLinePunct w:val="0"/>
              <w:bidi w:val="0"/>
              <w:adjustRightInd w:val="0"/>
              <w:snapToGrid w:val="0"/>
              <w:spacing w:line="288" w:lineRule="auto"/>
              <w:ind w:lef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扣分标准</w:t>
            </w:r>
          </w:p>
        </w:tc>
      </w:tr>
      <w:tr w14:paraId="1FB8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2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86A179F">
            <w:pPr>
              <w:keepNext w:val="0"/>
              <w:keepLines w:val="0"/>
              <w:pageBreakBefore w:val="0"/>
              <w:kinsoku/>
              <w:wordWrap/>
              <w:overflowPunct/>
              <w:topLinePunct w:val="0"/>
              <w:bidi w:val="0"/>
              <w:adjustRightInd w:val="0"/>
              <w:snapToGrid w:val="0"/>
              <w:spacing w:line="288" w:lineRule="auto"/>
              <w:ind w:lef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p w14:paraId="512B00AD">
            <w:pPr>
              <w:keepNext w:val="0"/>
              <w:keepLines w:val="0"/>
              <w:pageBreakBefore w:val="0"/>
              <w:kinsoku/>
              <w:wordWrap/>
              <w:overflowPunct/>
              <w:topLinePunct w:val="0"/>
              <w:bidi w:val="0"/>
              <w:adjustRightInd w:val="0"/>
              <w:snapToGrid w:val="0"/>
              <w:spacing w:line="288" w:lineRule="auto"/>
              <w:ind w:lef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台帐资料管理</w:t>
            </w:r>
          </w:p>
        </w:tc>
        <w:tc>
          <w:tcPr>
            <w:tcW w:w="3208" w:type="dxa"/>
            <w:tcBorders>
              <w:top w:val="single" w:color="auto" w:sz="4" w:space="0"/>
              <w:left w:val="single" w:color="auto" w:sz="4" w:space="0"/>
              <w:bottom w:val="single" w:color="auto" w:sz="4" w:space="0"/>
              <w:right w:val="single" w:color="auto" w:sz="4" w:space="0"/>
            </w:tcBorders>
            <w:noWrap w:val="0"/>
            <w:vAlign w:val="center"/>
          </w:tcPr>
          <w:p w14:paraId="1C8265D6">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1、保洁员上岗前进行安全教育，有书面材料和签字记录</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485CB0B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1、未教育或记录的少1人扣0.5分</w:t>
            </w:r>
          </w:p>
        </w:tc>
      </w:tr>
      <w:tr w14:paraId="56FD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42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D3E729">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56D17E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2、按行业要求建好台帐</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68ACF0E">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2、台帐每缺一项扣1分</w:t>
            </w:r>
          </w:p>
        </w:tc>
      </w:tr>
      <w:tr w14:paraId="2AA7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836" w:type="dxa"/>
            <w:vMerge w:val="restart"/>
            <w:tcBorders>
              <w:top w:val="single" w:color="auto" w:sz="4" w:space="0"/>
              <w:left w:val="single" w:color="auto" w:sz="4" w:space="0"/>
              <w:bottom w:val="single" w:color="auto" w:sz="4" w:space="0"/>
              <w:right w:val="single" w:color="auto" w:sz="4" w:space="0"/>
            </w:tcBorders>
            <w:noWrap w:val="0"/>
            <w:vAlign w:val="center"/>
          </w:tcPr>
          <w:p w14:paraId="07B2C4C4">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p w14:paraId="2F52BF55">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p>
          <w:p w14:paraId="600D0999">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p>
          <w:p w14:paraId="05755DEC">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w:t>
            </w:r>
          </w:p>
          <w:p w14:paraId="7854E25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p>
          <w:p w14:paraId="15667480">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p>
          <w:p w14:paraId="35A09A6C">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w:t>
            </w:r>
          </w:p>
          <w:p w14:paraId="7EF4F88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p>
          <w:p w14:paraId="0C104594">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p>
          <w:p w14:paraId="07E436D1">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w:t>
            </w:r>
          </w:p>
          <w:p w14:paraId="42F023F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p>
          <w:p w14:paraId="5D04AD5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p>
          <w:p w14:paraId="0D214B7E">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洁</w:t>
            </w:r>
          </w:p>
          <w:p w14:paraId="0F9F2986">
            <w:pPr>
              <w:keepNext w:val="0"/>
              <w:keepLines w:val="0"/>
              <w:pageBreakBefore w:val="0"/>
              <w:kinsoku/>
              <w:wordWrap/>
              <w:overflowPunct/>
              <w:topLinePunct w:val="0"/>
              <w:bidi w:val="0"/>
              <w:adjustRightInd w:val="0"/>
              <w:snapToGrid w:val="0"/>
              <w:spacing w:line="288" w:lineRule="auto"/>
              <w:ind w:left="0" w:firstLine="0" w:firstLineChars="0"/>
              <w:jc w:val="center"/>
              <w:rPr>
                <w:rFonts w:hint="eastAsia" w:ascii="宋体" w:hAnsi="宋体" w:eastAsia="宋体" w:cs="宋体"/>
                <w:color w:val="auto"/>
                <w:sz w:val="21"/>
                <w:szCs w:val="21"/>
                <w:highlight w:val="none"/>
              </w:rPr>
            </w:pPr>
          </w:p>
        </w:tc>
        <w:tc>
          <w:tcPr>
            <w:tcW w:w="588" w:type="dxa"/>
            <w:vMerge w:val="restart"/>
            <w:tcBorders>
              <w:top w:val="single" w:color="auto" w:sz="4" w:space="0"/>
              <w:left w:val="single" w:color="auto" w:sz="4" w:space="0"/>
              <w:right w:val="single" w:color="auto" w:sz="4" w:space="0"/>
            </w:tcBorders>
            <w:noWrap w:val="0"/>
            <w:vAlign w:val="center"/>
          </w:tcPr>
          <w:p w14:paraId="05502AD7">
            <w:pPr>
              <w:keepNext w:val="0"/>
              <w:keepLines w:val="0"/>
              <w:pageBreakBefore w:val="0"/>
              <w:kinsoku/>
              <w:wordWrap/>
              <w:overflowPunct/>
              <w:topLinePunct w:val="0"/>
              <w:bidi w:val="0"/>
              <w:adjustRightInd w:val="0"/>
              <w:snapToGrid w:val="0"/>
              <w:spacing w:line="288" w:lineRule="auto"/>
              <w:ind w:lef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道路保洁质量</w:t>
            </w:r>
          </w:p>
        </w:tc>
        <w:tc>
          <w:tcPr>
            <w:tcW w:w="3208" w:type="dxa"/>
            <w:tcBorders>
              <w:top w:val="single" w:color="auto" w:sz="4" w:space="0"/>
              <w:left w:val="single" w:color="auto" w:sz="4" w:space="0"/>
              <w:bottom w:val="single" w:color="auto" w:sz="4" w:space="0"/>
              <w:right w:val="single" w:color="auto" w:sz="4" w:space="0"/>
            </w:tcBorders>
            <w:noWrap w:val="0"/>
            <w:vAlign w:val="center"/>
          </w:tcPr>
          <w:p w14:paraId="34E4F4E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3、按照行业标准化管理指标要求落实道路保洁时间。</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779A0BA5">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3、道路保洁时间未达到规定时间要求的，每条道路每次扣1分。</w:t>
            </w:r>
          </w:p>
        </w:tc>
      </w:tr>
      <w:tr w14:paraId="3586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14:paraId="1475C31C">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064267AF">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4794F0C6">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4、按规定时间内完成普扫。</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5F6AC72F">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4、未在规定时间内完成普扫的每条道路扣1分，未全路段普扫的每条道路扣1分。</w:t>
            </w:r>
          </w:p>
        </w:tc>
      </w:tr>
      <w:tr w14:paraId="4FFD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14:paraId="02DE94B4">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1E624050">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30E93AA0">
            <w:pPr>
              <w:keepNext w:val="0"/>
              <w:keepLines w:val="0"/>
              <w:pageBreakBefore w:val="0"/>
              <w:widowControl/>
              <w:kinsoku/>
              <w:wordWrap/>
              <w:overflowPunct/>
              <w:topLinePunct w:val="0"/>
              <w:bidi w:val="0"/>
              <w:adjustRightInd w:val="0"/>
              <w:snapToGrid w:val="0"/>
              <w:spacing w:line="288" w:lineRule="auto"/>
              <w:ind w:lef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5、路面无垃圾、无杂物、无积泥（沙石），晴天无积水。雨水井沟眼畅通干净，树圈清洁无垃圾、杂物，人行道板及各类井盖等处缝隙无垃圾、杂物。</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733805EE">
            <w:pPr>
              <w:keepNext w:val="0"/>
              <w:keepLines w:val="0"/>
              <w:pageBreakBefore w:val="0"/>
              <w:tabs>
                <w:tab w:val="left" w:pos="2125"/>
              </w:tabs>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路面垃圾（杂物）＜0.5㎡的每处扣0.5分，＜2㎡的每处扣1分,≥2㎡的每处扣2分，有暴露垃圾堆的每处扣4分。雨水井沟眼积泥（嵌石）的每处扣0.5分，树圈有垃圾（杂物）的每处扣0.5分。烟蒂每个扣0.05分。道路积泥（沙石）长度＜5米的每处扣1分，＜10米的每处扣2分，＜20米的每处扣2.5分，≥20米的每处扣3分。道路晴天积水＜3㎡的每处扣3分，≥3㎡的每处扣5分，冬季路面积水导致路面结冰的每处扣2分，导致有责交通事故的每次扣5分。人行道板间、人行道各类井盖间等缝隙有垃圾（杂物）的每处扣0.5分。</w:t>
            </w:r>
          </w:p>
        </w:tc>
      </w:tr>
      <w:tr w14:paraId="0C85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14:paraId="08CFFED3">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66F200C4">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66B67966">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6、道路绿地（含车道绿化隔离带、人行道绿地）保洁应与道路保洁同步，做到绿化带内无杂物、无垃圾。</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5DB50536">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6、道路绿地内垃圾(杂物)＜0.5㎡的每处扣0.5分，＜2㎡的每处扣1分,≥2㎡的每处扣2分，有暴露垃圾堆的每处扣3分。烟蒂每个扣0.05分。</w:t>
            </w:r>
          </w:p>
        </w:tc>
      </w:tr>
      <w:tr w14:paraId="07A7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14:paraId="711E5F2F">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53639294">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44144099">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7、道路清洗要做到机动车道、非机动车道、人行道（含店前道路）路面、道路侧石、道路标志线见本色，无污渍。</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660A3DC">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7、机动车道、非机动车道、人行道（含店前道路）路面油污、污渍＜1㎡的每处扣1分，≥1㎡的每处扣2分，路面清洗质量不到位未见本色的，每处扣3分。</w:t>
            </w:r>
          </w:p>
        </w:tc>
      </w:tr>
      <w:tr w14:paraId="183E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14:paraId="1F27A72C">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12492C3B">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23B7D333">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8、道路清洗要做到机动车道、非机动车道、人行道（含店前道路）路面见本色，无污迹，沿街果壳箱(垃圾箱、桶）等环卫设施无污垢、无积尘、无污水。</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22B8742E">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8、机动车道、非机动车道、人行道（含店前道路）路面污迹＜1 M²的每处扣0.2分，≥1 M²的每处扣0.3分。沿街果壳箱(垃圾箱、桶）等环卫设施清洗质量未达标，有污迹、积尘的每处扣0.2分。</w:t>
            </w:r>
          </w:p>
        </w:tc>
      </w:tr>
      <w:tr w14:paraId="3B4C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14:paraId="1B96BCB6">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4F7D67ED">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1A4E9531">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9、道路两侧建筑工地出入口前路面（或空地）清洁。</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E0D3AB1">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9、道路两侧、机动车道、非机动车道、人行道、侧石有乱涂写招贴的每处扣1分；生活污水污染路面＜1㎡的每处扣1分，≥1㎡的每处扣2分。</w:t>
            </w:r>
          </w:p>
        </w:tc>
      </w:tr>
      <w:tr w14:paraId="0149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2450639F">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14:paraId="79AB55EA">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3832554">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10、垃圾桶不乱堆乱放，果壳箱、垃圾桶无积存垃圾，日产日清。果壳箱、垃圾桶、垃圾房清洁无污垢、无垃圾满溢现象，箱（桶、房）外无暴露垃圾。</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01168DC">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垃圾桶乱堆放，每个扣0.5分。垃圾未日产日清的每处扣0.5分，垃圾超出果壳箱、垃圾桶投放口平面的每处扣0.5分。垃圾收集容器边有暴露垃圾的每处扣1分，周边地面有垃圾污水、每处扣1分；果壳箱(垃圾箱、桶）等垃圾收集容器清洗不到位，外观不洁有污垢的每处扣1分。</w:t>
            </w:r>
          </w:p>
        </w:tc>
      </w:tr>
      <w:tr w14:paraId="4A92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38352345">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14:paraId="49A75056">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65F8D79C">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11、环卫作业车辆（含机动车、非机动车，直运车辆除外）统一环卫标志标识，轮毂刷白。外观整洁、无破损。垃圾清运车实行密闭运输，无垃圾抛洒、无污水滴漏、车厢外无吊挂。吸粪车无沿途滴漏污水问题。</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5489900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环卫作业车辆未统一标识的，每辆车扣1分。外观不洁、积尘、破损、车身油漆剥落（剥落面积大于15cm×15cm）扣1分，发生垃圾抛洒滴漏污染路面，车厢外有吊挂垃圾、扫把外露，作业时车辆压盲道等问题，每发生1次，扣1分。</w:t>
            </w:r>
          </w:p>
        </w:tc>
      </w:tr>
      <w:tr w14:paraId="6449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70CA4793">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54153706">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672F1B98">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道路清扫（含机扫）时不扬尘。在普扫前应做好道路洒水，保持车行道路面湿润，有效控制清扫时可能产生的扬尘；机扫质量达标。人工清扫保洁作业时，道路、人行道（含店前道路）不得漏扫、反扫，垃圾应归拢、归堆并清除彻底，清扫保洁时不得将垃圾扫入雨水井、河道、绿地；垃圾清运小车作业时不得将垃圾直接落地转运；垃圾接驳时垃圾分类存放处置，不得混装混运；人工清雪作业时不得向路面洒雪。</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7ED9740F">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清扫保洁作业不规范导致路面扬尘的，每次扣0.5分；机扫路面应干净,清扫后垃圾未吸净而有成条或小堆的，每处扣0.5分。道路、人行道（含店前道路）漏扫的每处扣0.3分，垃圾归拢、归堆未清除的每处扣0.5分，清除不彻底的每处扣0.5分，清扫保洁时将垃圾扫入窨井、雨水井、河道、绿地、沟渠的，每发生1次扣1分；垃圾清运小车将垃圾直接接触路面（或地面）进行转运的，每发生1次，扣0.5分。</w:t>
            </w:r>
          </w:p>
        </w:tc>
      </w:tr>
      <w:tr w14:paraId="4C05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5DF5AA2D">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41EF3B60">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2B8709CD">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洒水作业规范，洒水车作业时车速≤25km/h，气温低于2度时暂停洒水、清洗（含油污、积泥、交通隔离墩清洗）作业，冰冻天气禁止洒水、清洗（含油污、积泥、交通隔离墩清洗）作业。环卫作业车辆取水规范，无违规取水、取电现象。</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39BAB6C0">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凌晨普扫前未安排洒水作业的，每发生1次，扣0.5分，通过GPS监控系统核查或市民投诉交通高峰时期安排洒水、清洗作业的，每发生1次，扣0.5分；洒水车未安装提示音乐音量调节装置或警示灯缺失、破损的，每车次扣0.5分。洒水车作业超过规定车速的，每发生1次扣0.5分，洒水时未避让行人发生有责投诉的，每发生1次扣1分。冬季洒水使路面结冰发生有责投诉的，每发生1次，扣1分，导致有责交通事故的，扣2分。环卫作业车辆发生违规取水现象，每发生1次扣1分。</w:t>
            </w:r>
          </w:p>
        </w:tc>
      </w:tr>
      <w:tr w14:paraId="4943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836" w:type="dxa"/>
            <w:tcBorders>
              <w:top w:val="single" w:color="auto" w:sz="4" w:space="0"/>
              <w:left w:val="single" w:color="auto" w:sz="4" w:space="0"/>
              <w:right w:val="single" w:color="auto" w:sz="4" w:space="0"/>
            </w:tcBorders>
            <w:noWrap w:val="0"/>
            <w:vAlign w:val="center"/>
          </w:tcPr>
          <w:p w14:paraId="4024310E">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p w14:paraId="31DCA517">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w:t>
            </w:r>
          </w:p>
          <w:p w14:paraId="4C2F7A96">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w:t>
            </w:r>
          </w:p>
          <w:p w14:paraId="47D29437">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w:t>
            </w:r>
          </w:p>
          <w:p w14:paraId="00713B6E">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洁</w:t>
            </w:r>
          </w:p>
          <w:p w14:paraId="6098C786">
            <w:pPr>
              <w:keepNext w:val="0"/>
              <w:keepLines w:val="0"/>
              <w:pageBreakBefore w:val="0"/>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vMerge w:val="restart"/>
            <w:tcBorders>
              <w:top w:val="single" w:color="auto" w:sz="4" w:space="0"/>
              <w:left w:val="single" w:color="auto" w:sz="4" w:space="0"/>
              <w:right w:val="single" w:color="auto" w:sz="4" w:space="0"/>
            </w:tcBorders>
            <w:noWrap w:val="0"/>
            <w:vAlign w:val="center"/>
          </w:tcPr>
          <w:p w14:paraId="71A30CA9">
            <w:pPr>
              <w:keepNext w:val="0"/>
              <w:keepLines w:val="0"/>
              <w:pageBreakBefore w:val="0"/>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现场作业规范</w:t>
            </w:r>
          </w:p>
        </w:tc>
        <w:tc>
          <w:tcPr>
            <w:tcW w:w="3208" w:type="dxa"/>
            <w:tcBorders>
              <w:top w:val="single" w:color="auto" w:sz="4" w:space="0"/>
              <w:left w:val="single" w:color="auto" w:sz="4" w:space="0"/>
              <w:bottom w:val="single" w:color="auto" w:sz="4" w:space="0"/>
              <w:right w:val="single" w:color="auto" w:sz="4" w:space="0"/>
            </w:tcBorders>
            <w:noWrap w:val="0"/>
            <w:vAlign w:val="center"/>
          </w:tcPr>
          <w:p w14:paraId="1E4E8FB6">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扫路车作业时车速≤10km/h，清扫时必须启用警示灯，清扫时须喷水压尘。清洗道路时高压冲洗车速度保持在5km/h-10km/h。电动垃圾清运车、电动保洁车、电动高压清洗车，小型电动或燃油扫路车行驶速度≤20km/h。</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7E83425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扫路车清扫时超过规定车速的，每发生1次，扣1分。未开启警示灯的，每发生1次，扣1分。未喷水压尘的，每发生1次，扣1分。高压冲洗车作业时速度超过10km/h的，每发生1次，扣1分。电动垃圾清运车、电动保洁车、电动高压清洗车，小型电动或燃油扫路车行驶速度超过20km/h的，每发现1次，扣1分。</w:t>
            </w:r>
          </w:p>
        </w:tc>
      </w:tr>
      <w:tr w14:paraId="43B7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36" w:type="dxa"/>
            <w:vMerge w:val="restart"/>
            <w:tcBorders>
              <w:left w:val="single" w:color="auto" w:sz="4" w:space="0"/>
              <w:right w:val="single" w:color="auto" w:sz="4" w:space="0"/>
            </w:tcBorders>
            <w:noWrap w:val="0"/>
            <w:vAlign w:val="center"/>
          </w:tcPr>
          <w:p w14:paraId="58D37C73">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265748D4">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938BD1E">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15、环卫工人统一配置捡拾垃圾的手动钳、畚斗等作业工具，作业工具按规定放置。</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73616CEA">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15、环卫工人未使用统一的保洁工具的每人次扣1分；将作业工具堆在绿化带等露天场所现象的，每次扣1分。</w:t>
            </w:r>
          </w:p>
        </w:tc>
      </w:tr>
      <w:tr w14:paraId="2E91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6" w:type="dxa"/>
            <w:vMerge w:val="continue"/>
            <w:tcBorders>
              <w:left w:val="single" w:color="auto" w:sz="4" w:space="0"/>
              <w:right w:val="single" w:color="auto" w:sz="4" w:space="0"/>
            </w:tcBorders>
            <w:noWrap w:val="0"/>
            <w:vAlign w:val="center"/>
          </w:tcPr>
          <w:p w14:paraId="7808D4F1">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0302A4E7">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16E25BB">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16、垃圾应倾倒在规定地点，不得焚烧垃圾、树叶。落叶旺季做到及时清扫和转运处理（景观道路除外）。</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6C021E3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16、垃圾未倾倒在规定地点或焚烧垃圾、树叶的每次扣2分。落叶旺季未及时清扫落叶的每条道路扣0.5分，未及时转运处理树叶的每次扣1分。景观道路雨天未及时清理转运的每条道路扣1分。</w:t>
            </w:r>
          </w:p>
        </w:tc>
      </w:tr>
      <w:tr w14:paraId="5D46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6" w:type="dxa"/>
            <w:vMerge w:val="continue"/>
            <w:tcBorders>
              <w:left w:val="single" w:color="auto" w:sz="4" w:space="0"/>
              <w:right w:val="single" w:color="auto" w:sz="4" w:space="0"/>
            </w:tcBorders>
            <w:noWrap w:val="0"/>
            <w:vAlign w:val="center"/>
          </w:tcPr>
          <w:p w14:paraId="3C5C05E7">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0A1A4596">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3A75B5DD">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17、环卫工人应穿着统一配发的工作服、工作帽。着装要整齐、整洁。环卫工人服只限于在工作时间或因工作需要时穿着，衣服整洁，不破旧，无污渍。</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23BCE445">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17、环卫工人着装不规范，衣冠不整（如钮扣不扣、工作帽歪戴、穿拖鞋上岗等）、服装不洁、未穿着统一的工作服，非工作原因穿着工人服，每人次扣0.5分。</w:t>
            </w:r>
          </w:p>
        </w:tc>
      </w:tr>
      <w:tr w14:paraId="0865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6" w:type="dxa"/>
            <w:vMerge w:val="continue"/>
            <w:tcBorders>
              <w:left w:val="single" w:color="auto" w:sz="4" w:space="0"/>
              <w:right w:val="single" w:color="auto" w:sz="4" w:space="0"/>
            </w:tcBorders>
            <w:noWrap w:val="0"/>
            <w:vAlign w:val="center"/>
          </w:tcPr>
          <w:p w14:paraId="1DEAFB94">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vMerge w:val="continue"/>
            <w:tcBorders>
              <w:left w:val="single" w:color="auto" w:sz="4" w:space="0"/>
              <w:right w:val="single" w:color="auto" w:sz="4" w:space="0"/>
            </w:tcBorders>
            <w:noWrap w:val="0"/>
            <w:vAlign w:val="center"/>
          </w:tcPr>
          <w:p w14:paraId="48E89865">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781CD4B5">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18、环卫工人在工作期间不得做与工作无关的事情（特殊情况除外）。不准边作业边吸烟、吃东西。不得成群闲聊，聚众打牌休闲。</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05380551">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18、环卫工人在工作期间边作业边吸烟、吃东西，成群闲聊，聚众打牌的，每人次扣1分。</w:t>
            </w:r>
          </w:p>
        </w:tc>
      </w:tr>
      <w:tr w14:paraId="3671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6" w:type="dxa"/>
            <w:vMerge w:val="continue"/>
            <w:tcBorders>
              <w:left w:val="single" w:color="auto" w:sz="4" w:space="0"/>
              <w:right w:val="single" w:color="auto" w:sz="4" w:space="0"/>
            </w:tcBorders>
            <w:noWrap w:val="0"/>
            <w:vAlign w:val="center"/>
          </w:tcPr>
          <w:p w14:paraId="293F788A">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vMerge w:val="continue"/>
            <w:tcBorders>
              <w:left w:val="single" w:color="auto" w:sz="4" w:space="0"/>
              <w:bottom w:val="single" w:color="auto" w:sz="4" w:space="0"/>
              <w:right w:val="single" w:color="auto" w:sz="4" w:space="0"/>
            </w:tcBorders>
            <w:noWrap w:val="0"/>
            <w:vAlign w:val="center"/>
          </w:tcPr>
          <w:p w14:paraId="237519AB">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14:paraId="73D82155">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环卫工人进行保洁作业时要遵守交通规则，环卫作业要实行顺行作业，不准横穿马路，不准逆向行驶，不准乱闯交通信号灯，不准攀爬隔离护栏。驾驶环卫电动车辆时严禁骑车带人或上机动车道行驶(临时借道除外)。驾驶环卫作业车辆时，不准向窗外扔杂物或吐痰，遇到人行横道线要减速慢行，礼让行人；</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4218C182">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保洁员不遵守交通规则，在非机动车道骑自行车逆向行驶的每人次扣2分；乱穿、乱闯交通信号灯，攀爬隔离护栏的，驾驶环卫电动车辆时骑车带人或上机动车道行驶（临时借道除外）的每人次扣2分;驾驶环卫作业车辆时，向窗外扔杂物或吐痰，遇到人行横道线没有减速慢行礼让人，每人次扣3分。</w:t>
            </w:r>
          </w:p>
        </w:tc>
      </w:tr>
      <w:tr w14:paraId="604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36" w:type="dxa"/>
            <w:vMerge w:val="continue"/>
            <w:tcBorders>
              <w:left w:val="single" w:color="auto" w:sz="4" w:space="0"/>
              <w:right w:val="single" w:color="auto" w:sz="4" w:space="0"/>
            </w:tcBorders>
            <w:noWrap w:val="0"/>
            <w:vAlign w:val="center"/>
          </w:tcPr>
          <w:p w14:paraId="018EBAAE">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b/>
                <w:color w:val="auto"/>
                <w:sz w:val="21"/>
                <w:szCs w:val="21"/>
                <w:highlight w:val="none"/>
              </w:rPr>
            </w:pPr>
          </w:p>
        </w:tc>
        <w:tc>
          <w:tcPr>
            <w:tcW w:w="588" w:type="dxa"/>
            <w:tcBorders>
              <w:top w:val="single" w:color="auto" w:sz="4" w:space="0"/>
              <w:left w:val="single" w:color="auto" w:sz="4" w:space="0"/>
              <w:bottom w:val="single" w:color="auto" w:sz="4" w:space="0"/>
              <w:right w:val="single" w:color="auto" w:sz="4" w:space="0"/>
            </w:tcBorders>
            <w:noWrap w:val="0"/>
            <w:vAlign w:val="center"/>
          </w:tcPr>
          <w:p w14:paraId="540EB913">
            <w:pPr>
              <w:keepNext w:val="0"/>
              <w:keepLines w:val="0"/>
              <w:pageBreakBefore w:val="0"/>
              <w:widowControl/>
              <w:kinsoku/>
              <w:wordWrap/>
              <w:overflowPunct/>
              <w:topLinePunct w:val="0"/>
              <w:bidi w:val="0"/>
              <w:adjustRightInd w:val="0"/>
              <w:snapToGrid w:val="0"/>
              <w:spacing w:line="288" w:lineRule="auto"/>
              <w:ind w:lef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机械化作业落实情况</w:t>
            </w:r>
          </w:p>
        </w:tc>
        <w:tc>
          <w:tcPr>
            <w:tcW w:w="3208" w:type="dxa"/>
            <w:tcBorders>
              <w:top w:val="single" w:color="auto" w:sz="4" w:space="0"/>
              <w:left w:val="single" w:color="auto" w:sz="4" w:space="0"/>
              <w:bottom w:val="single" w:color="auto" w:sz="4" w:space="0"/>
              <w:right w:val="single" w:color="auto" w:sz="4" w:space="0"/>
            </w:tcBorders>
            <w:noWrap w:val="0"/>
            <w:vAlign w:val="center"/>
          </w:tcPr>
          <w:p w14:paraId="0C8CE0EF">
            <w:pPr>
              <w:keepNext w:val="0"/>
              <w:keepLines w:val="0"/>
              <w:pageBreakBefore w:val="0"/>
              <w:kinsoku/>
              <w:wordWrap/>
              <w:overflowPunct/>
              <w:topLinePunct w:val="0"/>
              <w:autoSpaceDE w:val="0"/>
              <w:autoSpaceDN w:val="0"/>
              <w:bidi w:val="0"/>
              <w:adjustRightInd w:val="0"/>
              <w:snapToGrid w:val="0"/>
              <w:spacing w:line="288" w:lineRule="auto"/>
              <w:ind w:left="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20、道路每日首次普扫采取机械化为主、人工清扫为辅的清扫方式。清洗频次符合规定. 对不能实施大型机械化作业的道路施行小型机械化作业，并进行备案，提出实施计划，按照城区实施计划进行考核。</w:t>
            </w:r>
          </w:p>
        </w:tc>
        <w:tc>
          <w:tcPr>
            <w:tcW w:w="4722" w:type="dxa"/>
            <w:tcBorders>
              <w:top w:val="single" w:color="auto" w:sz="4" w:space="0"/>
              <w:left w:val="single" w:color="auto" w:sz="4" w:space="0"/>
              <w:bottom w:val="single" w:color="auto" w:sz="4" w:space="0"/>
              <w:right w:val="single" w:color="auto" w:sz="4" w:space="0"/>
            </w:tcBorders>
            <w:noWrap w:val="0"/>
            <w:vAlign w:val="center"/>
          </w:tcPr>
          <w:p w14:paraId="0B345872">
            <w:pPr>
              <w:keepNext w:val="0"/>
              <w:keepLines w:val="0"/>
              <w:pageBreakBefore w:val="0"/>
              <w:widowControl/>
              <w:kinsoku/>
              <w:wordWrap/>
              <w:overflowPunct/>
              <w:topLinePunct w:val="0"/>
              <w:bidi w:val="0"/>
              <w:adjustRightInd w:val="0"/>
              <w:snapToGrid w:val="0"/>
              <w:spacing w:line="288" w:lineRule="auto"/>
              <w:ind w:left="0"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道路洒水、机扫、清洗频次未达到规定要求的，每少1次，扣1分，作业未完成整个频次或未覆盖全路段的，每发生1次，扣1分；道路洒水、机扫空驶的，每发生1次，扣1分。首次普扫未落实扫路车清扫的，每发生1次，扣1分。未提前上报调整后作业计划的，按原计划检查考核。 </w:t>
            </w:r>
          </w:p>
        </w:tc>
      </w:tr>
    </w:tbl>
    <w:p w14:paraId="52A55ED1">
      <w:pPr>
        <w:keepNext w:val="0"/>
        <w:keepLines w:val="0"/>
        <w:pageBreakBefore w:val="0"/>
        <w:kinsoku/>
        <w:wordWrap/>
        <w:overflowPunct/>
        <w:topLinePunct w:val="0"/>
        <w:bidi w:val="0"/>
        <w:spacing w:line="460" w:lineRule="exact"/>
        <w:ind w:firstLine="240" w:firstLineChars="100"/>
        <w:rPr>
          <w:rFonts w:hint="eastAsia" w:ascii="宋体"/>
          <w:color w:val="auto"/>
          <w:sz w:val="24"/>
          <w:highlight w:val="none"/>
        </w:rPr>
      </w:pPr>
      <w:r>
        <w:rPr>
          <w:rFonts w:hint="eastAsia" w:ascii="宋体"/>
          <w:color w:val="auto"/>
          <w:sz w:val="24"/>
          <w:highlight w:val="none"/>
        </w:rPr>
        <w:t>考核扣款标准</w:t>
      </w:r>
    </w:p>
    <w:p w14:paraId="50F04B6C">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lang w:eastAsia="zh-CN"/>
        </w:rPr>
        <w:t>采购人每日对中标人进行考核</w:t>
      </w:r>
    </w:p>
    <w:p w14:paraId="3CBB3F2D">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考核处罚按月计算，在作业经费划拨时一并兑现；</w:t>
      </w:r>
    </w:p>
    <w:p w14:paraId="43DC15EA">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每月考核扣分达到10分及以下的，每分扣100元。</w:t>
      </w:r>
    </w:p>
    <w:p w14:paraId="23999E93">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每月考核扣款达到20分及以下的，每分扣200元。</w:t>
      </w:r>
    </w:p>
    <w:p w14:paraId="6FDC3558">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每月考核扣分超过20分（不含）的，每分扣300元。</w:t>
      </w:r>
    </w:p>
    <w:p w14:paraId="23CEC166">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严格按照合同要求配置人员，每月保洁经费根据考核部门统计结果进行拨付，并扣除当月各保洁区域内的作业质量考核结果相对应的金额。</w:t>
      </w:r>
    </w:p>
    <w:p w14:paraId="29FFEB77">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150" w:leftChars="0" w:firstLine="480" w:firstLineChars="0"/>
        <w:textAlignment w:val="auto"/>
        <w:rPr>
          <w:rFonts w:hint="eastAsia" w:ascii="宋体"/>
          <w:color w:val="auto"/>
          <w:sz w:val="24"/>
          <w:highlight w:val="none"/>
        </w:rPr>
      </w:pPr>
      <w:r>
        <w:rPr>
          <w:rFonts w:hint="eastAsia" w:ascii="宋体"/>
          <w:color w:val="auto"/>
          <w:sz w:val="24"/>
          <w:highlight w:val="none"/>
        </w:rPr>
        <w:t>遇到突发事件、自然灾害或天气影响，必须服从环卫监管部门指挥和安排。遇抗雪防冻、抗台防汛等天气，承包单位须在第一时间内迅速组织人员、机具设备将道路清理干净。如发现在接到甲方通知后，没有按相关规定完成任务的，每次扣500元至1000元。</w:t>
      </w:r>
    </w:p>
    <w:p w14:paraId="1432AE9D">
      <w:pPr>
        <w:keepNext w:val="0"/>
        <w:keepLines w:val="0"/>
        <w:pageBreakBefore w:val="0"/>
        <w:kinsoku/>
        <w:wordWrap/>
        <w:overflowPunct/>
        <w:topLinePunct w:val="0"/>
        <w:bidi w:val="0"/>
        <w:spacing w:line="460" w:lineRule="exact"/>
        <w:jc w:val="center"/>
        <w:outlineLvl w:val="0"/>
        <w:rPr>
          <w:rFonts w:hint="eastAsia" w:asciiTheme="minorEastAsia" w:hAnsiTheme="minorEastAsia" w:eastAsiaTheme="minorEastAsia"/>
          <w:b/>
          <w:color w:val="auto"/>
          <w:sz w:val="36"/>
          <w:szCs w:val="36"/>
          <w:highlight w:val="none"/>
        </w:rPr>
        <w:sectPr>
          <w:pgSz w:w="11906" w:h="16838"/>
          <w:pgMar w:top="1111" w:right="1028" w:bottom="1531" w:left="1418" w:header="851" w:footer="851" w:gutter="0"/>
          <w:cols w:space="720" w:num="1"/>
          <w:docGrid w:linePitch="312" w:charSpace="0"/>
        </w:sectPr>
      </w:pPr>
    </w:p>
    <w:p w14:paraId="3329D13A">
      <w:pPr>
        <w:keepNext w:val="0"/>
        <w:keepLines w:val="0"/>
        <w:pageBreakBefore w:val="0"/>
        <w:kinsoku/>
        <w:wordWrap/>
        <w:overflowPunct/>
        <w:topLinePunct w:val="0"/>
        <w:bidi w:val="0"/>
        <w:spacing w:line="460" w:lineRule="exact"/>
        <w:jc w:val="center"/>
        <w:outlineLvl w:val="0"/>
        <w:rPr>
          <w:rFonts w:asciiTheme="minorEastAsia" w:hAnsiTheme="minorEastAsia" w:eastAsiaTheme="minorEastAsia"/>
          <w:b/>
          <w:color w:val="auto"/>
          <w:sz w:val="36"/>
          <w:szCs w:val="36"/>
          <w:highlight w:val="none"/>
        </w:rPr>
      </w:pPr>
      <w:bookmarkStart w:id="7" w:name="_Toc5386"/>
      <w:r>
        <w:rPr>
          <w:rFonts w:hint="eastAsia" w:asciiTheme="minorEastAsia" w:hAnsiTheme="minorEastAsia" w:eastAsiaTheme="minorEastAsia"/>
          <w:b/>
          <w:color w:val="auto"/>
          <w:sz w:val="36"/>
          <w:szCs w:val="36"/>
          <w:highlight w:val="none"/>
        </w:rPr>
        <w:t>第六章 投标文件格式</w:t>
      </w:r>
      <w:bookmarkEnd w:id="7"/>
    </w:p>
    <w:p w14:paraId="432933AE">
      <w:pPr>
        <w:keepNext w:val="0"/>
        <w:keepLines w:val="0"/>
        <w:pageBreakBefore w:val="0"/>
        <w:kinsoku/>
        <w:wordWrap/>
        <w:overflowPunct/>
        <w:topLinePunct w:val="0"/>
        <w:bidi w:val="0"/>
        <w:spacing w:line="460" w:lineRule="exact"/>
        <w:rPr>
          <w:rFonts w:ascii="宋体" w:hAnsi="宋体"/>
          <w:b/>
          <w:color w:val="auto"/>
          <w:sz w:val="30"/>
          <w:szCs w:val="30"/>
          <w:highlight w:val="none"/>
        </w:rPr>
      </w:pPr>
    </w:p>
    <w:p w14:paraId="3FA98362">
      <w:pPr>
        <w:keepNext w:val="0"/>
        <w:keepLines w:val="0"/>
        <w:pageBreakBefore w:val="0"/>
        <w:kinsoku/>
        <w:wordWrap/>
        <w:overflowPunct/>
        <w:topLinePunct w:val="0"/>
        <w:bidi w:val="0"/>
        <w:spacing w:line="460" w:lineRule="exact"/>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0F39E349">
      <w:pPr>
        <w:keepNext w:val="0"/>
        <w:keepLines w:val="0"/>
        <w:pageBreakBefore w:val="0"/>
        <w:kinsoku/>
        <w:wordWrap/>
        <w:overflowPunct/>
        <w:topLinePunct w:val="0"/>
        <w:bidi w:val="0"/>
        <w:spacing w:line="460" w:lineRule="exact"/>
        <w:rPr>
          <w:rFonts w:asciiTheme="minorEastAsia" w:hAnsiTheme="minorEastAsia" w:eastAsiaTheme="minorEastAsia"/>
          <w:b/>
          <w:color w:val="auto"/>
          <w:sz w:val="30"/>
          <w:szCs w:val="30"/>
          <w:highlight w:val="none"/>
        </w:rPr>
      </w:pPr>
    </w:p>
    <w:p w14:paraId="051EBE8C">
      <w:pPr>
        <w:jc w:val="center"/>
        <w:rPr>
          <w:rFonts w:hint="eastAsia" w:ascii="Times New Roman" w:hAnsi="Times New Roman" w:eastAsia="宋体" w:cs="Times New Roman"/>
          <w:color w:val="auto"/>
          <w:sz w:val="52"/>
          <w:szCs w:val="52"/>
          <w:highlight w:val="none"/>
        </w:rPr>
      </w:pPr>
      <w:bookmarkStart w:id="8" w:name="_Toc4956_WPSOffice_Level1"/>
      <w:bookmarkStart w:id="9" w:name="_Toc19093_WPSOffice_Level1"/>
      <w:bookmarkStart w:id="10" w:name="_Toc32372_WPSOffice_Level1"/>
      <w:r>
        <w:rPr>
          <w:rFonts w:hint="eastAsia" w:ascii="Times New Roman" w:hAnsi="Times New Roman" w:eastAsia="宋体" w:cs="Times New Roman"/>
          <w:color w:val="auto"/>
          <w:sz w:val="52"/>
          <w:szCs w:val="52"/>
          <w:highlight w:val="none"/>
        </w:rPr>
        <w:t>项目名称</w:t>
      </w:r>
      <w:bookmarkEnd w:id="8"/>
      <w:bookmarkEnd w:id="9"/>
      <w:bookmarkEnd w:id="10"/>
    </w:p>
    <w:p w14:paraId="3D93B62F">
      <w:pPr>
        <w:keepNext w:val="0"/>
        <w:keepLines w:val="0"/>
        <w:pageBreakBefore w:val="0"/>
        <w:kinsoku/>
        <w:wordWrap/>
        <w:overflowPunct/>
        <w:topLinePunct w:val="0"/>
        <w:bidi w:val="0"/>
        <w:spacing w:before="240" w:beforeLines="100" w:line="460" w:lineRule="exact"/>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4648BE4F">
      <w:pPr>
        <w:pStyle w:val="26"/>
        <w:keepNext w:val="0"/>
        <w:keepLines w:val="0"/>
        <w:pageBreakBefore w:val="0"/>
        <w:kinsoku/>
        <w:wordWrap/>
        <w:overflowPunct/>
        <w:topLinePunct w:val="0"/>
        <w:bidi w:val="0"/>
        <w:spacing w:line="460" w:lineRule="exact"/>
        <w:rPr>
          <w:color w:val="auto"/>
          <w:highlight w:val="none"/>
        </w:rPr>
      </w:pPr>
    </w:p>
    <w:p w14:paraId="49D43E1B">
      <w:pPr>
        <w:jc w:val="center"/>
        <w:rPr>
          <w:rFonts w:hint="eastAsia" w:ascii="Times New Roman" w:hAnsi="Times New Roman" w:eastAsia="宋体" w:cs="Times New Roman"/>
          <w:color w:val="auto"/>
          <w:sz w:val="84"/>
          <w:szCs w:val="84"/>
          <w:highlight w:val="none"/>
          <w:lang w:val="zh-CN"/>
        </w:rPr>
      </w:pPr>
      <w:r>
        <w:rPr>
          <w:rFonts w:hint="eastAsia" w:ascii="Times New Roman" w:hAnsi="Times New Roman" w:eastAsia="宋体" w:cs="Times New Roman"/>
          <w:color w:val="auto"/>
          <w:sz w:val="84"/>
          <w:szCs w:val="84"/>
          <w:highlight w:val="none"/>
          <w:lang w:val="zh-CN"/>
        </w:rPr>
        <w:t>投</w:t>
      </w:r>
    </w:p>
    <w:p w14:paraId="741A5813">
      <w:pPr>
        <w:jc w:val="center"/>
        <w:rPr>
          <w:rFonts w:hint="eastAsia" w:ascii="Times New Roman" w:hAnsi="Times New Roman" w:eastAsia="宋体" w:cs="Times New Roman"/>
          <w:color w:val="auto"/>
          <w:sz w:val="84"/>
          <w:szCs w:val="84"/>
          <w:highlight w:val="none"/>
          <w:lang w:val="zh-CN"/>
        </w:rPr>
      </w:pPr>
      <w:r>
        <w:rPr>
          <w:rFonts w:hint="eastAsia" w:ascii="Times New Roman" w:hAnsi="Times New Roman" w:eastAsia="宋体" w:cs="Times New Roman"/>
          <w:color w:val="auto"/>
          <w:sz w:val="84"/>
          <w:szCs w:val="84"/>
          <w:highlight w:val="none"/>
          <w:lang w:val="zh-CN"/>
        </w:rPr>
        <w:t>标</w:t>
      </w:r>
    </w:p>
    <w:p w14:paraId="045A3472">
      <w:pPr>
        <w:jc w:val="center"/>
        <w:rPr>
          <w:rFonts w:hint="eastAsia" w:ascii="Times New Roman" w:hAnsi="Times New Roman" w:eastAsia="宋体" w:cs="Times New Roman"/>
          <w:color w:val="auto"/>
          <w:sz w:val="84"/>
          <w:szCs w:val="84"/>
          <w:highlight w:val="none"/>
          <w:lang w:val="zh-CN"/>
        </w:rPr>
      </w:pPr>
      <w:r>
        <w:rPr>
          <w:rFonts w:hint="eastAsia" w:ascii="Times New Roman" w:hAnsi="Times New Roman" w:eastAsia="宋体" w:cs="Times New Roman"/>
          <w:color w:val="auto"/>
          <w:sz w:val="84"/>
          <w:szCs w:val="84"/>
          <w:highlight w:val="none"/>
          <w:lang w:val="zh-CN"/>
        </w:rPr>
        <w:t>文</w:t>
      </w:r>
    </w:p>
    <w:p w14:paraId="79949222">
      <w:pPr>
        <w:jc w:val="center"/>
        <w:rPr>
          <w:rFonts w:hint="eastAsia" w:ascii="Times New Roman" w:hAnsi="Times New Roman" w:eastAsia="宋体" w:cs="Times New Roman"/>
          <w:color w:val="auto"/>
          <w:sz w:val="84"/>
          <w:szCs w:val="84"/>
          <w:highlight w:val="none"/>
          <w:lang w:val="zh-CN"/>
        </w:rPr>
      </w:pPr>
      <w:r>
        <w:rPr>
          <w:rFonts w:hint="eastAsia" w:ascii="Times New Roman" w:hAnsi="Times New Roman" w:eastAsia="宋体" w:cs="Times New Roman"/>
          <w:color w:val="auto"/>
          <w:sz w:val="84"/>
          <w:szCs w:val="84"/>
          <w:highlight w:val="none"/>
          <w:lang w:val="zh-CN"/>
        </w:rPr>
        <w:t>件</w:t>
      </w:r>
    </w:p>
    <w:p w14:paraId="12229A32">
      <w:pPr>
        <w:keepNext w:val="0"/>
        <w:keepLines w:val="0"/>
        <w:pageBreakBefore w:val="0"/>
        <w:kinsoku/>
        <w:wordWrap/>
        <w:overflowPunct/>
        <w:topLinePunct w:val="0"/>
        <w:bidi w:val="0"/>
        <w:spacing w:after="100" w:afterAutospacing="1" w:line="460" w:lineRule="exact"/>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08496E4F">
      <w:pPr>
        <w:pStyle w:val="26"/>
        <w:keepNext w:val="0"/>
        <w:keepLines w:val="0"/>
        <w:pageBreakBefore w:val="0"/>
        <w:kinsoku/>
        <w:wordWrap/>
        <w:overflowPunct/>
        <w:topLinePunct w:val="0"/>
        <w:bidi w:val="0"/>
        <w:spacing w:line="460" w:lineRule="exact"/>
        <w:rPr>
          <w:color w:val="auto"/>
          <w:highlight w:val="none"/>
        </w:rPr>
      </w:pPr>
    </w:p>
    <w:p w14:paraId="1DC7DAEA">
      <w:pPr>
        <w:keepNext w:val="0"/>
        <w:keepLines w:val="0"/>
        <w:pageBreakBefore w:val="0"/>
        <w:kinsoku/>
        <w:wordWrap/>
        <w:overflowPunct/>
        <w:topLinePunct w:val="0"/>
        <w:bidi w:val="0"/>
        <w:spacing w:line="46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供应商全称（公章）：</w:t>
      </w:r>
    </w:p>
    <w:p w14:paraId="4DDAD713">
      <w:pPr>
        <w:keepNext w:val="0"/>
        <w:keepLines w:val="0"/>
        <w:pageBreakBefore w:val="0"/>
        <w:kinsoku/>
        <w:wordWrap/>
        <w:overflowPunct/>
        <w:topLinePunct w:val="0"/>
        <w:bidi w:val="0"/>
        <w:spacing w:line="46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F1D41AB">
      <w:pPr>
        <w:keepNext w:val="0"/>
        <w:keepLines w:val="0"/>
        <w:pageBreakBefore w:val="0"/>
        <w:kinsoku/>
        <w:wordWrap/>
        <w:overflowPunct/>
        <w:topLinePunct w:val="0"/>
        <w:bidi w:val="0"/>
        <w:spacing w:line="46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59779FA8">
      <w:pPr>
        <w:keepNext w:val="0"/>
        <w:keepLines w:val="0"/>
        <w:pageBreakBefore w:val="0"/>
        <w:kinsoku/>
        <w:wordWrap/>
        <w:overflowPunct/>
        <w:topLinePunct w:val="0"/>
        <w:bidi w:val="0"/>
        <w:snapToGrid w:val="0"/>
        <w:spacing w:before="50" w:after="50" w:line="460" w:lineRule="exact"/>
        <w:rPr>
          <w:rFonts w:ascii="仿宋_GB2312" w:hAnsi="宋体" w:eastAsia="仿宋_GB2312"/>
          <w:b/>
          <w:color w:val="auto"/>
          <w:sz w:val="36"/>
          <w:szCs w:val="36"/>
          <w:highlight w:val="none"/>
        </w:rPr>
      </w:pPr>
    </w:p>
    <w:p w14:paraId="4250C92D">
      <w:pPr>
        <w:pStyle w:val="9"/>
        <w:keepNext w:val="0"/>
        <w:keepLines w:val="0"/>
        <w:pageBreakBefore w:val="0"/>
        <w:kinsoku/>
        <w:wordWrap/>
        <w:overflowPunct/>
        <w:topLinePunct w:val="0"/>
        <w:bidi w:val="0"/>
        <w:spacing w:line="460" w:lineRule="exact"/>
        <w:rPr>
          <w:rFonts w:ascii="仿宋_GB2312" w:hAnsi="宋体" w:eastAsia="仿宋_GB2312"/>
          <w:b/>
          <w:color w:val="auto"/>
          <w:sz w:val="36"/>
          <w:szCs w:val="36"/>
          <w:highlight w:val="none"/>
        </w:rPr>
      </w:pPr>
    </w:p>
    <w:p w14:paraId="3F0D9E74">
      <w:pPr>
        <w:pStyle w:val="9"/>
        <w:keepNext w:val="0"/>
        <w:keepLines w:val="0"/>
        <w:pageBreakBefore w:val="0"/>
        <w:kinsoku/>
        <w:wordWrap/>
        <w:overflowPunct/>
        <w:topLinePunct w:val="0"/>
        <w:bidi w:val="0"/>
        <w:spacing w:line="460" w:lineRule="exact"/>
        <w:rPr>
          <w:rFonts w:ascii="仿宋_GB2312" w:hAnsi="宋体" w:eastAsia="仿宋_GB2312"/>
          <w:b/>
          <w:color w:val="auto"/>
          <w:sz w:val="36"/>
          <w:szCs w:val="36"/>
          <w:highlight w:val="none"/>
        </w:rPr>
      </w:pPr>
    </w:p>
    <w:p w14:paraId="1C955644">
      <w:pPr>
        <w:keepNext w:val="0"/>
        <w:keepLines w:val="0"/>
        <w:pageBreakBefore w:val="0"/>
        <w:kinsoku/>
        <w:wordWrap/>
        <w:overflowPunct/>
        <w:topLinePunct w:val="0"/>
        <w:bidi w:val="0"/>
        <w:spacing w:line="460" w:lineRule="exact"/>
        <w:rPr>
          <w:b/>
          <w:bCs/>
          <w:color w:val="auto"/>
          <w:sz w:val="32"/>
          <w:szCs w:val="40"/>
          <w:highlight w:val="none"/>
        </w:rPr>
      </w:pPr>
    </w:p>
    <w:p w14:paraId="75E332ED">
      <w:pPr>
        <w:keepNext w:val="0"/>
        <w:keepLines w:val="0"/>
        <w:pageBreakBefore w:val="0"/>
        <w:kinsoku/>
        <w:wordWrap/>
        <w:overflowPunct/>
        <w:topLinePunct w:val="0"/>
        <w:bidi w:val="0"/>
        <w:spacing w:line="460" w:lineRule="exact"/>
        <w:rPr>
          <w:rFonts w:hint="eastAsia"/>
          <w:b/>
          <w:bCs/>
          <w:color w:val="auto"/>
          <w:sz w:val="36"/>
          <w:szCs w:val="36"/>
          <w:highlight w:val="none"/>
        </w:rPr>
      </w:pPr>
      <w:r>
        <w:rPr>
          <w:rFonts w:hint="eastAsia"/>
          <w:b/>
          <w:bCs/>
          <w:color w:val="auto"/>
          <w:sz w:val="36"/>
          <w:szCs w:val="36"/>
          <w:highlight w:val="none"/>
        </w:rPr>
        <w:br w:type="page"/>
      </w:r>
    </w:p>
    <w:p w14:paraId="254BDF09">
      <w:pPr>
        <w:keepNext w:val="0"/>
        <w:keepLines w:val="0"/>
        <w:pageBreakBefore w:val="0"/>
        <w:kinsoku/>
        <w:wordWrap/>
        <w:overflowPunct/>
        <w:topLinePunct w:val="0"/>
        <w:bidi w:val="0"/>
        <w:spacing w:line="460" w:lineRule="exact"/>
        <w:jc w:val="center"/>
        <w:rPr>
          <w:b/>
          <w:bCs/>
          <w:color w:val="auto"/>
          <w:sz w:val="36"/>
          <w:szCs w:val="36"/>
          <w:highlight w:val="none"/>
        </w:rPr>
      </w:pPr>
      <w:r>
        <w:rPr>
          <w:rFonts w:hint="eastAsia"/>
          <w:b/>
          <w:bCs/>
          <w:color w:val="auto"/>
          <w:sz w:val="36"/>
          <w:szCs w:val="36"/>
          <w:highlight w:val="none"/>
        </w:rPr>
        <w:t>资格证明文件目录</w:t>
      </w:r>
    </w:p>
    <w:p w14:paraId="16A49A13">
      <w:pPr>
        <w:keepNext w:val="0"/>
        <w:keepLines w:val="0"/>
        <w:pageBreakBefore w:val="0"/>
        <w:kinsoku/>
        <w:wordWrap/>
        <w:overflowPunct/>
        <w:topLinePunct w:val="0"/>
        <w:bidi w:val="0"/>
        <w:spacing w:line="460" w:lineRule="exact"/>
        <w:ind w:left="0" w:leftChars="0" w:firstLine="0" w:firstLineChars="0"/>
        <w:rPr>
          <w:color w:val="auto"/>
          <w:sz w:val="28"/>
          <w:szCs w:val="36"/>
          <w:highlight w:val="none"/>
        </w:rPr>
      </w:pPr>
    </w:p>
    <w:p w14:paraId="3422EFCE">
      <w:pPr>
        <w:pStyle w:val="26"/>
        <w:keepNext w:val="0"/>
        <w:keepLines w:val="0"/>
        <w:pageBreakBefore w:val="0"/>
        <w:kinsoku/>
        <w:wordWrap/>
        <w:overflowPunct/>
        <w:topLinePunct w:val="0"/>
        <w:bidi w:val="0"/>
        <w:spacing w:line="460" w:lineRule="exact"/>
        <w:ind w:left="0" w:leftChars="0" w:firstLine="0" w:firstLineChars="0"/>
        <w:rPr>
          <w:rFonts w:hint="eastAsia"/>
          <w:color w:val="auto"/>
          <w:sz w:val="28"/>
          <w:szCs w:val="36"/>
          <w:highlight w:val="none"/>
        </w:rPr>
      </w:pPr>
      <w:bookmarkStart w:id="11" w:name="_Toc14150_WPSOffice_Level1"/>
      <w:bookmarkStart w:id="12" w:name="_Toc4587_WPSOffice_Level1"/>
      <w:r>
        <w:rPr>
          <w:rFonts w:hint="eastAsia"/>
          <w:color w:val="auto"/>
          <w:sz w:val="28"/>
          <w:szCs w:val="36"/>
          <w:highlight w:val="none"/>
        </w:rPr>
        <w:t>（1）投标声明书（附件1）；</w:t>
      </w:r>
    </w:p>
    <w:p w14:paraId="34FDE04A">
      <w:pPr>
        <w:pStyle w:val="26"/>
        <w:keepNext w:val="0"/>
        <w:keepLines w:val="0"/>
        <w:pageBreakBefore w:val="0"/>
        <w:kinsoku/>
        <w:wordWrap/>
        <w:overflowPunct/>
        <w:topLinePunct w:val="0"/>
        <w:bidi w:val="0"/>
        <w:spacing w:line="460" w:lineRule="exact"/>
        <w:ind w:left="0" w:leftChars="0" w:firstLine="0" w:firstLineChars="0"/>
        <w:rPr>
          <w:rFonts w:hint="eastAsia"/>
          <w:color w:val="auto"/>
          <w:sz w:val="28"/>
          <w:szCs w:val="36"/>
          <w:highlight w:val="none"/>
        </w:rPr>
      </w:pPr>
      <w:r>
        <w:rPr>
          <w:rFonts w:hint="eastAsia"/>
          <w:color w:val="auto"/>
          <w:sz w:val="28"/>
          <w:szCs w:val="36"/>
          <w:highlight w:val="none"/>
        </w:rPr>
        <w:t>（2）授权委托书（法定代表人办理投标事宜的，则无需提交)（附件2）；</w:t>
      </w:r>
    </w:p>
    <w:p w14:paraId="5D49AED9">
      <w:pPr>
        <w:pStyle w:val="26"/>
        <w:keepNext w:val="0"/>
        <w:keepLines w:val="0"/>
        <w:pageBreakBefore w:val="0"/>
        <w:kinsoku/>
        <w:wordWrap/>
        <w:overflowPunct/>
        <w:topLinePunct w:val="0"/>
        <w:bidi w:val="0"/>
        <w:spacing w:line="460" w:lineRule="exact"/>
        <w:ind w:left="0" w:leftChars="0" w:firstLine="0" w:firstLineChars="0"/>
        <w:rPr>
          <w:rFonts w:hint="eastAsia"/>
          <w:color w:val="auto"/>
          <w:sz w:val="28"/>
          <w:szCs w:val="36"/>
          <w:highlight w:val="none"/>
        </w:rPr>
      </w:pPr>
      <w:r>
        <w:rPr>
          <w:rFonts w:hint="eastAsia"/>
          <w:color w:val="auto"/>
          <w:sz w:val="28"/>
          <w:szCs w:val="36"/>
          <w:highlight w:val="none"/>
        </w:rPr>
        <w:t>（3）法人或者其他组织的营业执照等证明文件；</w:t>
      </w:r>
    </w:p>
    <w:p w14:paraId="45DE6278">
      <w:pPr>
        <w:pStyle w:val="26"/>
        <w:keepNext w:val="0"/>
        <w:keepLines w:val="0"/>
        <w:pageBreakBefore w:val="0"/>
        <w:kinsoku/>
        <w:wordWrap/>
        <w:overflowPunct/>
        <w:topLinePunct w:val="0"/>
        <w:bidi w:val="0"/>
        <w:spacing w:line="460" w:lineRule="exact"/>
        <w:ind w:left="0" w:leftChars="0" w:firstLine="0" w:firstLineChars="0"/>
        <w:rPr>
          <w:rFonts w:hint="eastAsia"/>
          <w:color w:val="auto"/>
          <w:sz w:val="28"/>
          <w:szCs w:val="36"/>
          <w:highlight w:val="none"/>
        </w:rPr>
      </w:pPr>
      <w:r>
        <w:rPr>
          <w:rFonts w:hint="eastAsia"/>
          <w:color w:val="auto"/>
          <w:sz w:val="28"/>
          <w:szCs w:val="36"/>
          <w:highlight w:val="none"/>
        </w:rPr>
        <w:t>（4）符合参加政府采购活动应当具备的一般条件的承诺函（附件3）；</w:t>
      </w:r>
    </w:p>
    <w:p w14:paraId="7CDF37EB">
      <w:pPr>
        <w:pStyle w:val="26"/>
        <w:keepNext w:val="0"/>
        <w:keepLines w:val="0"/>
        <w:pageBreakBefore w:val="0"/>
        <w:kinsoku/>
        <w:wordWrap/>
        <w:overflowPunct/>
        <w:topLinePunct w:val="0"/>
        <w:bidi w:val="0"/>
        <w:spacing w:line="460" w:lineRule="exact"/>
        <w:ind w:left="0" w:leftChars="0" w:firstLine="0" w:firstLineChars="0"/>
        <w:rPr>
          <w:rFonts w:hint="eastAsia"/>
          <w:color w:val="auto"/>
          <w:sz w:val="28"/>
          <w:szCs w:val="36"/>
          <w:highlight w:val="none"/>
        </w:rPr>
      </w:pPr>
      <w:r>
        <w:rPr>
          <w:rFonts w:hint="eastAsia"/>
          <w:color w:val="auto"/>
          <w:sz w:val="28"/>
          <w:szCs w:val="36"/>
          <w:highlight w:val="none"/>
        </w:rPr>
        <w:t>（5）中小企业声明函、残疾人福利性单位声明函（附件4）；</w:t>
      </w:r>
    </w:p>
    <w:p w14:paraId="7165CA48">
      <w:pPr>
        <w:pStyle w:val="26"/>
        <w:keepNext w:val="0"/>
        <w:keepLines w:val="0"/>
        <w:pageBreakBefore w:val="0"/>
        <w:kinsoku/>
        <w:wordWrap/>
        <w:overflowPunct/>
        <w:topLinePunct w:val="0"/>
        <w:bidi w:val="0"/>
        <w:spacing w:line="460" w:lineRule="exact"/>
        <w:ind w:left="0" w:leftChars="0" w:firstLine="0" w:firstLineChars="0"/>
        <w:rPr>
          <w:color w:val="auto"/>
          <w:highlight w:val="none"/>
        </w:rPr>
      </w:pPr>
      <w:r>
        <w:rPr>
          <w:rFonts w:hint="eastAsia"/>
          <w:color w:val="auto"/>
          <w:sz w:val="28"/>
          <w:szCs w:val="36"/>
          <w:highlight w:val="none"/>
        </w:rPr>
        <w:t>（6）提供采购公告中符合供应商特定条件的有效资质证书（供应商特定条件中有要求的必须提供），以及需要说明的其他资料。</w:t>
      </w:r>
    </w:p>
    <w:bookmarkEnd w:id="11"/>
    <w:bookmarkEnd w:id="12"/>
    <w:p w14:paraId="1EE80CA5">
      <w:pPr>
        <w:keepNext w:val="0"/>
        <w:keepLines w:val="0"/>
        <w:pageBreakBefore w:val="0"/>
        <w:kinsoku/>
        <w:wordWrap/>
        <w:overflowPunct/>
        <w:topLinePunct w:val="0"/>
        <w:bidi w:val="0"/>
        <w:spacing w:line="460" w:lineRule="exact"/>
        <w:ind w:left="420"/>
        <w:rPr>
          <w:rFonts w:ascii="宋体" w:hAnsi="宋体"/>
          <w:b/>
          <w:color w:val="auto"/>
          <w:sz w:val="28"/>
          <w:highlight w:val="none"/>
        </w:rPr>
      </w:pPr>
    </w:p>
    <w:p w14:paraId="6AE1F547">
      <w:pPr>
        <w:pStyle w:val="34"/>
        <w:keepNext w:val="0"/>
        <w:keepLines w:val="0"/>
        <w:pageBreakBefore w:val="0"/>
        <w:kinsoku/>
        <w:wordWrap/>
        <w:overflowPunct/>
        <w:topLinePunct w:val="0"/>
        <w:bidi w:val="0"/>
        <w:spacing w:line="460" w:lineRule="exact"/>
        <w:rPr>
          <w:rFonts w:ascii="宋体" w:hAnsi="宋体"/>
          <w:b/>
          <w:color w:val="auto"/>
          <w:sz w:val="28"/>
          <w:highlight w:val="none"/>
        </w:rPr>
      </w:pPr>
    </w:p>
    <w:p w14:paraId="417753DA">
      <w:pPr>
        <w:pStyle w:val="34"/>
        <w:keepNext w:val="0"/>
        <w:keepLines w:val="0"/>
        <w:pageBreakBefore w:val="0"/>
        <w:kinsoku/>
        <w:wordWrap/>
        <w:overflowPunct/>
        <w:topLinePunct w:val="0"/>
        <w:bidi w:val="0"/>
        <w:spacing w:line="460" w:lineRule="exact"/>
        <w:rPr>
          <w:rFonts w:ascii="宋体" w:hAnsi="宋体"/>
          <w:b/>
          <w:color w:val="auto"/>
          <w:sz w:val="28"/>
          <w:highlight w:val="none"/>
        </w:rPr>
      </w:pPr>
    </w:p>
    <w:p w14:paraId="29B334D7">
      <w:pPr>
        <w:keepNext w:val="0"/>
        <w:keepLines w:val="0"/>
        <w:pageBreakBefore w:val="0"/>
        <w:kinsoku/>
        <w:wordWrap/>
        <w:overflowPunct/>
        <w:topLinePunct w:val="0"/>
        <w:bidi w:val="0"/>
        <w:spacing w:line="460" w:lineRule="exact"/>
        <w:ind w:left="420"/>
        <w:rPr>
          <w:rFonts w:ascii="宋体" w:hAnsi="宋体"/>
          <w:b/>
          <w:color w:val="auto"/>
          <w:sz w:val="28"/>
          <w:highlight w:val="none"/>
        </w:rPr>
      </w:pPr>
    </w:p>
    <w:p w14:paraId="5AAF2DF2">
      <w:pPr>
        <w:keepNext w:val="0"/>
        <w:keepLines w:val="0"/>
        <w:pageBreakBefore w:val="0"/>
        <w:kinsoku/>
        <w:wordWrap/>
        <w:overflowPunct/>
        <w:topLinePunct w:val="0"/>
        <w:bidi w:val="0"/>
        <w:spacing w:line="460" w:lineRule="exact"/>
        <w:ind w:left="420"/>
        <w:rPr>
          <w:rFonts w:ascii="宋体" w:hAnsi="宋体"/>
          <w:b/>
          <w:color w:val="auto"/>
          <w:sz w:val="28"/>
          <w:highlight w:val="none"/>
        </w:rPr>
      </w:pPr>
    </w:p>
    <w:p w14:paraId="4F1DC2DF">
      <w:pPr>
        <w:pStyle w:val="26"/>
        <w:keepNext w:val="0"/>
        <w:keepLines w:val="0"/>
        <w:pageBreakBefore w:val="0"/>
        <w:kinsoku/>
        <w:wordWrap/>
        <w:overflowPunct/>
        <w:topLinePunct w:val="0"/>
        <w:bidi w:val="0"/>
        <w:spacing w:line="460" w:lineRule="exact"/>
        <w:rPr>
          <w:color w:val="auto"/>
          <w:highlight w:val="none"/>
        </w:rPr>
      </w:pPr>
    </w:p>
    <w:p w14:paraId="590344E5">
      <w:pPr>
        <w:pStyle w:val="9"/>
        <w:keepNext w:val="0"/>
        <w:keepLines w:val="0"/>
        <w:pageBreakBefore w:val="0"/>
        <w:kinsoku/>
        <w:wordWrap/>
        <w:overflowPunct/>
        <w:topLinePunct w:val="0"/>
        <w:bidi w:val="0"/>
        <w:spacing w:line="460" w:lineRule="exact"/>
        <w:ind w:firstLine="0"/>
        <w:rPr>
          <w:rFonts w:ascii="宋体" w:hAnsi="宋体"/>
          <w:b/>
          <w:color w:val="auto"/>
          <w:sz w:val="28"/>
          <w:highlight w:val="none"/>
        </w:rPr>
      </w:pPr>
    </w:p>
    <w:p w14:paraId="440A7E27">
      <w:pPr>
        <w:pStyle w:val="9"/>
        <w:keepNext w:val="0"/>
        <w:keepLines w:val="0"/>
        <w:pageBreakBefore w:val="0"/>
        <w:kinsoku/>
        <w:wordWrap/>
        <w:overflowPunct/>
        <w:topLinePunct w:val="0"/>
        <w:bidi w:val="0"/>
        <w:spacing w:line="460" w:lineRule="exact"/>
        <w:ind w:firstLine="0"/>
        <w:rPr>
          <w:rFonts w:ascii="宋体" w:hAnsi="宋体"/>
          <w:b/>
          <w:color w:val="auto"/>
          <w:sz w:val="28"/>
          <w:highlight w:val="none"/>
        </w:rPr>
      </w:pPr>
    </w:p>
    <w:p w14:paraId="16E6D516">
      <w:pPr>
        <w:pStyle w:val="9"/>
        <w:keepNext w:val="0"/>
        <w:keepLines w:val="0"/>
        <w:pageBreakBefore w:val="0"/>
        <w:kinsoku/>
        <w:wordWrap/>
        <w:overflowPunct/>
        <w:topLinePunct w:val="0"/>
        <w:bidi w:val="0"/>
        <w:spacing w:line="460" w:lineRule="exact"/>
        <w:ind w:firstLine="0"/>
        <w:rPr>
          <w:rFonts w:ascii="宋体" w:hAnsi="宋体"/>
          <w:b/>
          <w:color w:val="auto"/>
          <w:sz w:val="28"/>
          <w:highlight w:val="none"/>
        </w:rPr>
      </w:pPr>
    </w:p>
    <w:p w14:paraId="2B399FB4">
      <w:pPr>
        <w:pStyle w:val="9"/>
        <w:keepNext w:val="0"/>
        <w:keepLines w:val="0"/>
        <w:pageBreakBefore w:val="0"/>
        <w:kinsoku/>
        <w:wordWrap/>
        <w:overflowPunct/>
        <w:topLinePunct w:val="0"/>
        <w:bidi w:val="0"/>
        <w:spacing w:line="460" w:lineRule="exact"/>
        <w:ind w:firstLine="0"/>
        <w:rPr>
          <w:rFonts w:ascii="宋体" w:hAnsi="宋体"/>
          <w:b/>
          <w:color w:val="auto"/>
          <w:sz w:val="28"/>
          <w:highlight w:val="none"/>
        </w:rPr>
      </w:pPr>
    </w:p>
    <w:p w14:paraId="4E241CFF">
      <w:pPr>
        <w:pStyle w:val="9"/>
        <w:keepNext w:val="0"/>
        <w:keepLines w:val="0"/>
        <w:pageBreakBefore w:val="0"/>
        <w:kinsoku/>
        <w:wordWrap/>
        <w:overflowPunct/>
        <w:topLinePunct w:val="0"/>
        <w:bidi w:val="0"/>
        <w:spacing w:line="460" w:lineRule="exact"/>
        <w:ind w:firstLine="0"/>
        <w:rPr>
          <w:rFonts w:ascii="宋体" w:hAnsi="宋体"/>
          <w:b/>
          <w:color w:val="auto"/>
          <w:sz w:val="28"/>
          <w:highlight w:val="none"/>
        </w:rPr>
      </w:pPr>
    </w:p>
    <w:p w14:paraId="2FDAEE44">
      <w:pPr>
        <w:pStyle w:val="9"/>
        <w:keepNext w:val="0"/>
        <w:keepLines w:val="0"/>
        <w:pageBreakBefore w:val="0"/>
        <w:kinsoku/>
        <w:wordWrap/>
        <w:overflowPunct/>
        <w:topLinePunct w:val="0"/>
        <w:bidi w:val="0"/>
        <w:spacing w:line="460" w:lineRule="exact"/>
        <w:ind w:firstLine="0"/>
        <w:rPr>
          <w:rFonts w:ascii="宋体" w:hAnsi="宋体"/>
          <w:b/>
          <w:color w:val="auto"/>
          <w:sz w:val="28"/>
          <w:highlight w:val="none"/>
        </w:rPr>
      </w:pPr>
    </w:p>
    <w:p w14:paraId="5A450016">
      <w:pPr>
        <w:pStyle w:val="9"/>
        <w:keepNext w:val="0"/>
        <w:keepLines w:val="0"/>
        <w:pageBreakBefore w:val="0"/>
        <w:kinsoku/>
        <w:wordWrap/>
        <w:overflowPunct/>
        <w:topLinePunct w:val="0"/>
        <w:bidi w:val="0"/>
        <w:spacing w:line="460" w:lineRule="exact"/>
        <w:ind w:firstLine="0"/>
        <w:rPr>
          <w:rFonts w:ascii="宋体" w:hAnsi="宋体"/>
          <w:b/>
          <w:color w:val="auto"/>
          <w:sz w:val="28"/>
          <w:highlight w:val="none"/>
        </w:rPr>
      </w:pPr>
    </w:p>
    <w:p w14:paraId="4A4A5294">
      <w:pPr>
        <w:keepNext w:val="0"/>
        <w:keepLines w:val="0"/>
        <w:pageBreakBefore w:val="0"/>
        <w:kinsoku/>
        <w:wordWrap/>
        <w:overflowPunct/>
        <w:topLinePunct w:val="0"/>
        <w:bidi w:val="0"/>
        <w:spacing w:line="460" w:lineRule="exact"/>
        <w:rPr>
          <w:rFonts w:hint="eastAsia" w:ascii="宋体" w:hAnsi="宋体"/>
          <w:b/>
          <w:color w:val="auto"/>
          <w:sz w:val="28"/>
          <w:highlight w:val="none"/>
        </w:rPr>
      </w:pPr>
      <w:r>
        <w:rPr>
          <w:rFonts w:hint="eastAsia" w:ascii="宋体" w:hAnsi="宋体"/>
          <w:b/>
          <w:color w:val="auto"/>
          <w:sz w:val="28"/>
          <w:highlight w:val="none"/>
        </w:rPr>
        <w:br w:type="page"/>
      </w:r>
    </w:p>
    <w:p w14:paraId="37BC009F">
      <w:pPr>
        <w:keepNext w:val="0"/>
        <w:keepLines w:val="0"/>
        <w:pageBreakBefore w:val="0"/>
        <w:kinsoku/>
        <w:wordWrap/>
        <w:overflowPunct/>
        <w:topLinePunct w:val="0"/>
        <w:bidi w:val="0"/>
        <w:spacing w:line="460" w:lineRule="exact"/>
        <w:rPr>
          <w:rFonts w:ascii="宋体" w:hAnsi="宋体"/>
          <w:b/>
          <w:color w:val="auto"/>
          <w:sz w:val="28"/>
          <w:highlight w:val="none"/>
        </w:rPr>
      </w:pPr>
      <w:r>
        <w:rPr>
          <w:rFonts w:hint="eastAsia" w:ascii="宋体" w:hAnsi="宋体"/>
          <w:b/>
          <w:color w:val="auto"/>
          <w:sz w:val="28"/>
          <w:highlight w:val="none"/>
        </w:rPr>
        <w:t>附件1</w:t>
      </w:r>
    </w:p>
    <w:p w14:paraId="67DD1FCD">
      <w:pPr>
        <w:keepNext w:val="0"/>
        <w:keepLines w:val="0"/>
        <w:pageBreakBefore w:val="0"/>
        <w:kinsoku/>
        <w:wordWrap/>
        <w:overflowPunct/>
        <w:topLinePunct w:val="0"/>
        <w:bidi w:val="0"/>
        <w:adjustRightInd w:val="0"/>
        <w:snapToGrid w:val="0"/>
        <w:spacing w:line="460" w:lineRule="exact"/>
        <w:ind w:right="480"/>
        <w:jc w:val="center"/>
        <w:rPr>
          <w:rFonts w:ascii="宋体" w:hAnsi="宋体"/>
          <w:b/>
          <w:color w:val="auto"/>
          <w:kern w:val="0"/>
          <w:sz w:val="32"/>
          <w:szCs w:val="32"/>
          <w:highlight w:val="none"/>
          <w:lang w:val="zh-CN"/>
        </w:rPr>
      </w:pPr>
      <w:bookmarkStart w:id="13" w:name="_Toc30723_WPSOffice_Level1"/>
      <w:bookmarkStart w:id="14" w:name="_Toc31708_WPSOffice_Level1"/>
      <w:r>
        <w:rPr>
          <w:rFonts w:hint="eastAsia" w:ascii="宋体" w:hAnsi="宋体"/>
          <w:b/>
          <w:color w:val="auto"/>
          <w:kern w:val="0"/>
          <w:sz w:val="32"/>
          <w:szCs w:val="32"/>
          <w:highlight w:val="none"/>
          <w:lang w:val="zh-CN"/>
        </w:rPr>
        <w:t>投标声明书</w:t>
      </w:r>
      <w:bookmarkEnd w:id="13"/>
      <w:bookmarkEnd w:id="14"/>
    </w:p>
    <w:p w14:paraId="40990788">
      <w:pPr>
        <w:keepNext w:val="0"/>
        <w:keepLines w:val="0"/>
        <w:pageBreakBefore w:val="0"/>
        <w:kinsoku/>
        <w:wordWrap/>
        <w:overflowPunct/>
        <w:topLinePunct w:val="0"/>
        <w:bidi w:val="0"/>
        <w:snapToGrid w:val="0"/>
        <w:spacing w:before="120" w:beforeLines="50" w:after="50" w:line="460" w:lineRule="exact"/>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2B852100">
      <w:pPr>
        <w:keepNext w:val="0"/>
        <w:keepLines w:val="0"/>
        <w:pageBreakBefore w:val="0"/>
        <w:kinsoku/>
        <w:wordWrap/>
        <w:overflowPunct/>
        <w:topLinePunct w:val="0"/>
        <w:bidi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p>
    <w:p w14:paraId="1F6C2F87">
      <w:pPr>
        <w:keepNext w:val="0"/>
        <w:keepLines w:val="0"/>
        <w:pageBreakBefore w:val="0"/>
        <w:kinsoku/>
        <w:wordWrap/>
        <w:overflowPunct/>
        <w:topLinePunct w:val="0"/>
        <w:bidi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7DC1354D">
      <w:pPr>
        <w:keepNext w:val="0"/>
        <w:keepLines w:val="0"/>
        <w:pageBreakBefore w:val="0"/>
        <w:numPr>
          <w:ilvl w:val="0"/>
          <w:numId w:val="32"/>
        </w:numPr>
        <w:kinsoku/>
        <w:wordWrap/>
        <w:overflowPunct/>
        <w:topLinePunct w:val="0"/>
        <w:bidi w:val="0"/>
        <w:snapToGrid w:val="0"/>
        <w:spacing w:line="460" w:lineRule="exact"/>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供应商在截止投标时间近三年以来，如有上述所列情形，但限制期届满的，可按实陈述，并提供相应证明文件】。</w:t>
      </w:r>
    </w:p>
    <w:p w14:paraId="0E636DBD">
      <w:pPr>
        <w:keepNext w:val="0"/>
        <w:keepLines w:val="0"/>
        <w:pageBreakBefore w:val="0"/>
        <w:numPr>
          <w:ilvl w:val="0"/>
          <w:numId w:val="32"/>
        </w:numPr>
        <w:kinsoku/>
        <w:wordWrap/>
        <w:overflowPunct/>
        <w:topLinePunct w:val="0"/>
        <w:bidi w:val="0"/>
        <w:snapToGrid w:val="0"/>
        <w:spacing w:line="460" w:lineRule="exact"/>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我公司在参与投标前已详细审查了招标文件和所有相关资料，我方完全知悉并认为此招标文件没有倾向性，也没有存在排斥潜在供应商的内容，我方对招标文件的所有内容没有任何异议，不申请澄清和质疑。</w:t>
      </w:r>
    </w:p>
    <w:p w14:paraId="0C09F516">
      <w:pPr>
        <w:keepNext w:val="0"/>
        <w:keepLines w:val="0"/>
        <w:pageBreakBefore w:val="0"/>
        <w:numPr>
          <w:ilvl w:val="0"/>
          <w:numId w:val="32"/>
        </w:numPr>
        <w:kinsoku/>
        <w:wordWrap/>
        <w:overflowPunct/>
        <w:topLinePunct w:val="0"/>
        <w:bidi w:val="0"/>
        <w:snapToGrid w:val="0"/>
        <w:spacing w:line="460" w:lineRule="exact"/>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4EC438AF">
      <w:pPr>
        <w:keepNext w:val="0"/>
        <w:keepLines w:val="0"/>
        <w:pageBreakBefore w:val="0"/>
        <w:numPr>
          <w:ilvl w:val="0"/>
          <w:numId w:val="32"/>
        </w:numPr>
        <w:kinsoku/>
        <w:wordWrap/>
        <w:overflowPunct/>
        <w:topLinePunct w:val="0"/>
        <w:bidi w:val="0"/>
        <w:snapToGrid w:val="0"/>
        <w:spacing w:line="460" w:lineRule="exact"/>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67FB5428">
      <w:pPr>
        <w:keepNext w:val="0"/>
        <w:keepLines w:val="0"/>
        <w:pageBreakBefore w:val="0"/>
        <w:numPr>
          <w:ilvl w:val="0"/>
          <w:numId w:val="32"/>
        </w:numPr>
        <w:kinsoku/>
        <w:wordWrap/>
        <w:overflowPunct/>
        <w:topLinePunct w:val="0"/>
        <w:bidi w:val="0"/>
        <w:snapToGrid w:val="0"/>
        <w:spacing w:line="460" w:lineRule="exact"/>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107C32FC">
      <w:pPr>
        <w:keepNext w:val="0"/>
        <w:keepLines w:val="0"/>
        <w:pageBreakBefore w:val="0"/>
        <w:numPr>
          <w:ilvl w:val="0"/>
          <w:numId w:val="32"/>
        </w:numPr>
        <w:kinsoku/>
        <w:wordWrap/>
        <w:overflowPunct/>
        <w:topLinePunct w:val="0"/>
        <w:bidi w:val="0"/>
        <w:snapToGrid w:val="0"/>
        <w:spacing w:line="460" w:lineRule="exact"/>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132C86AD">
      <w:pPr>
        <w:pStyle w:val="26"/>
        <w:keepNext w:val="0"/>
        <w:keepLines w:val="0"/>
        <w:pageBreakBefore w:val="0"/>
        <w:kinsoku/>
        <w:wordWrap/>
        <w:overflowPunct/>
        <w:topLinePunct w:val="0"/>
        <w:bidi w:val="0"/>
        <w:spacing w:line="460" w:lineRule="exact"/>
        <w:ind w:left="0" w:leftChars="0" w:firstLine="0"/>
        <w:rPr>
          <w:color w:val="auto"/>
          <w:highlight w:val="none"/>
        </w:rPr>
      </w:pPr>
    </w:p>
    <w:p w14:paraId="3A075A1E">
      <w:pPr>
        <w:pStyle w:val="26"/>
        <w:keepNext w:val="0"/>
        <w:keepLines w:val="0"/>
        <w:pageBreakBefore w:val="0"/>
        <w:kinsoku/>
        <w:wordWrap/>
        <w:overflowPunct/>
        <w:topLinePunct w:val="0"/>
        <w:bidi w:val="0"/>
        <w:spacing w:line="460" w:lineRule="exact"/>
        <w:ind w:left="0" w:leftChars="0" w:firstLine="0"/>
        <w:rPr>
          <w:color w:val="auto"/>
          <w:highlight w:val="none"/>
        </w:rPr>
      </w:pPr>
    </w:p>
    <w:p w14:paraId="7CD64F56">
      <w:pPr>
        <w:keepNext w:val="0"/>
        <w:keepLines w:val="0"/>
        <w:pageBreakBefore w:val="0"/>
        <w:kinsoku/>
        <w:wordWrap/>
        <w:overflowPunct/>
        <w:topLinePunct w:val="0"/>
        <w:bidi w:val="0"/>
        <w:adjustRightInd w:val="0"/>
        <w:snapToGrid w:val="0"/>
        <w:spacing w:line="460" w:lineRule="exact"/>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79DAE401">
      <w:pPr>
        <w:keepNext w:val="0"/>
        <w:keepLines w:val="0"/>
        <w:pageBreakBefore w:val="0"/>
        <w:kinsoku/>
        <w:wordWrap/>
        <w:overflowPunct/>
        <w:topLinePunct w:val="0"/>
        <w:bidi w:val="0"/>
        <w:adjustRightInd w:val="0"/>
        <w:snapToGrid w:val="0"/>
        <w:spacing w:line="460" w:lineRule="exact"/>
        <w:ind w:firstLine="4838" w:firstLineChars="2016"/>
        <w:rPr>
          <w:rFonts w:ascii="宋体" w:hAnsi="宋体" w:cs="仿宋_GB2312"/>
          <w:color w:val="auto"/>
          <w:kern w:val="0"/>
          <w:sz w:val="24"/>
          <w:highlight w:val="none"/>
          <w:lang w:val="zh-CN"/>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s="仿宋_GB2312"/>
          <w:color w:val="auto"/>
          <w:kern w:val="0"/>
          <w:sz w:val="24"/>
          <w:highlight w:val="none"/>
          <w:lang w:val="zh-CN"/>
        </w:rPr>
        <w:t>：</w:t>
      </w:r>
    </w:p>
    <w:p w14:paraId="6BD6E62C">
      <w:pPr>
        <w:keepNext w:val="0"/>
        <w:keepLines w:val="0"/>
        <w:pageBreakBefore w:val="0"/>
        <w:kinsoku/>
        <w:wordWrap/>
        <w:overflowPunct/>
        <w:topLinePunct w:val="0"/>
        <w:bidi w:val="0"/>
        <w:adjustRightInd w:val="0"/>
        <w:snapToGrid w:val="0"/>
        <w:spacing w:line="460" w:lineRule="exact"/>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14:paraId="59E3C8C0">
      <w:pPr>
        <w:keepNext w:val="0"/>
        <w:keepLines w:val="0"/>
        <w:pageBreakBefore w:val="0"/>
        <w:kinsoku/>
        <w:wordWrap/>
        <w:overflowPunct/>
        <w:topLinePunct w:val="0"/>
        <w:bidi w:val="0"/>
        <w:spacing w:line="460" w:lineRule="exact"/>
        <w:rPr>
          <w:rFonts w:hint="eastAsia" w:ascii="宋体" w:hAnsi="宋体"/>
          <w:b/>
          <w:color w:val="auto"/>
          <w:sz w:val="28"/>
          <w:highlight w:val="none"/>
        </w:rPr>
      </w:pPr>
      <w:r>
        <w:rPr>
          <w:rFonts w:hint="eastAsia" w:ascii="宋体" w:hAnsi="宋体"/>
          <w:b/>
          <w:color w:val="auto"/>
          <w:sz w:val="28"/>
          <w:highlight w:val="none"/>
        </w:rPr>
        <w:br w:type="page"/>
      </w:r>
    </w:p>
    <w:p w14:paraId="48937C20">
      <w:pPr>
        <w:keepNext w:val="0"/>
        <w:keepLines w:val="0"/>
        <w:pageBreakBefore w:val="0"/>
        <w:kinsoku/>
        <w:wordWrap/>
        <w:overflowPunct/>
        <w:topLinePunct w:val="0"/>
        <w:bidi w:val="0"/>
        <w:adjustRightInd w:val="0"/>
        <w:snapToGrid w:val="0"/>
        <w:spacing w:line="460" w:lineRule="exact"/>
        <w:ind w:right="480"/>
        <w:rPr>
          <w:rFonts w:ascii="宋体"/>
          <w:b/>
          <w:color w:val="auto"/>
          <w:sz w:val="30"/>
          <w:szCs w:val="30"/>
          <w:highlight w:val="none"/>
        </w:rPr>
      </w:pPr>
      <w:r>
        <w:rPr>
          <w:rFonts w:hint="eastAsia" w:ascii="宋体" w:hAnsi="宋体"/>
          <w:b/>
          <w:color w:val="auto"/>
          <w:sz w:val="28"/>
          <w:highlight w:val="none"/>
        </w:rPr>
        <w:t>附件2</w:t>
      </w:r>
    </w:p>
    <w:p w14:paraId="125032AE">
      <w:pPr>
        <w:keepNext w:val="0"/>
        <w:keepLines w:val="0"/>
        <w:pageBreakBefore w:val="0"/>
        <w:kinsoku/>
        <w:wordWrap/>
        <w:overflowPunct/>
        <w:topLinePunct w:val="0"/>
        <w:bidi w:val="0"/>
        <w:spacing w:line="460" w:lineRule="exact"/>
        <w:ind w:firstLine="321" w:firstLineChars="100"/>
        <w:jc w:val="center"/>
        <w:rPr>
          <w:rFonts w:hAnsi="宋体"/>
          <w:b/>
          <w:color w:val="auto"/>
          <w:sz w:val="32"/>
          <w:szCs w:val="32"/>
          <w:highlight w:val="none"/>
          <w:u w:val="single"/>
        </w:rPr>
      </w:pPr>
      <w:bookmarkStart w:id="15" w:name="_Toc6870_WPSOffice_Level1"/>
      <w:bookmarkStart w:id="16"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15"/>
      <w:bookmarkEnd w:id="16"/>
    </w:p>
    <w:p w14:paraId="5AACC40F">
      <w:pPr>
        <w:keepNext w:val="0"/>
        <w:keepLines w:val="0"/>
        <w:pageBreakBefore w:val="0"/>
        <w:kinsoku/>
        <w:wordWrap/>
        <w:overflowPunct/>
        <w:topLinePunct w:val="0"/>
        <w:bidi w:val="0"/>
        <w:snapToGrid w:val="0"/>
        <w:spacing w:before="120" w:beforeLines="50" w:after="50" w:line="460" w:lineRule="exact"/>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p>
    <w:p w14:paraId="22E4D13E">
      <w:pPr>
        <w:pStyle w:val="15"/>
        <w:keepNext w:val="0"/>
        <w:keepLines w:val="0"/>
        <w:pageBreakBefore w:val="0"/>
        <w:kinsoku/>
        <w:wordWrap/>
        <w:overflowPunct/>
        <w:topLinePunct w:val="0"/>
        <w:bidi w:val="0"/>
        <w:spacing w:line="460" w:lineRule="exact"/>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25D8D049">
      <w:pPr>
        <w:pStyle w:val="15"/>
        <w:keepNext w:val="0"/>
        <w:keepLines w:val="0"/>
        <w:pageBreakBefore w:val="0"/>
        <w:kinsoku/>
        <w:wordWrap/>
        <w:overflowPunct/>
        <w:topLinePunct w:val="0"/>
        <w:bidi w:val="0"/>
        <w:spacing w:line="460" w:lineRule="exact"/>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7E3BB801">
      <w:pPr>
        <w:pStyle w:val="15"/>
        <w:keepNext w:val="0"/>
        <w:keepLines w:val="0"/>
        <w:pageBreakBefore w:val="0"/>
        <w:kinsoku/>
        <w:wordWrap/>
        <w:overflowPunct/>
        <w:topLinePunct w:val="0"/>
        <w:bidi w:val="0"/>
        <w:spacing w:line="460" w:lineRule="exact"/>
        <w:ind w:firstLine="480" w:firstLineChars="200"/>
        <w:rPr>
          <w:rFonts w:hAnsi="宋体"/>
          <w:color w:val="auto"/>
          <w:sz w:val="24"/>
          <w:highlight w:val="none"/>
        </w:rPr>
      </w:pPr>
      <w:r>
        <w:rPr>
          <w:rFonts w:hint="eastAsia" w:hAnsi="宋体"/>
          <w:color w:val="auto"/>
          <w:sz w:val="24"/>
          <w:highlight w:val="none"/>
        </w:rPr>
        <w:t>全权代表无转委托权，特此委托。</w:t>
      </w:r>
    </w:p>
    <w:p w14:paraId="3015B668">
      <w:pPr>
        <w:keepNext w:val="0"/>
        <w:keepLines w:val="0"/>
        <w:pageBreakBefore w:val="0"/>
        <w:kinsoku/>
        <w:wordWrap/>
        <w:overflowPunct/>
        <w:topLinePunct w:val="0"/>
        <w:bidi w:val="0"/>
        <w:spacing w:line="460" w:lineRule="exact"/>
        <w:rPr>
          <w:color w:val="auto"/>
          <w:sz w:val="24"/>
          <w:highlight w:val="none"/>
        </w:rPr>
      </w:pPr>
    </w:p>
    <w:p w14:paraId="1F9D39C0">
      <w:pPr>
        <w:keepNext w:val="0"/>
        <w:keepLines w:val="0"/>
        <w:pageBreakBefore w:val="0"/>
        <w:kinsoku/>
        <w:wordWrap/>
        <w:overflowPunct/>
        <w:topLinePunct w:val="0"/>
        <w:bidi w:val="0"/>
        <w:spacing w:line="460" w:lineRule="exact"/>
        <w:rPr>
          <w:color w:val="auto"/>
          <w:sz w:val="24"/>
          <w:highlight w:val="none"/>
        </w:rPr>
      </w:pPr>
      <w:r>
        <w:rPr>
          <w:rFonts w:hint="eastAsia" w:ascii="宋体"/>
          <w:color w:val="auto"/>
          <w:sz w:val="24"/>
          <w:highlight w:val="none"/>
        </w:rPr>
        <w:t>法定代表人签字或盖章：</w:t>
      </w:r>
    </w:p>
    <w:p w14:paraId="47CDB104">
      <w:pPr>
        <w:keepNext w:val="0"/>
        <w:keepLines w:val="0"/>
        <w:pageBreakBefore w:val="0"/>
        <w:kinsoku/>
        <w:wordWrap/>
        <w:overflowPunct/>
        <w:topLinePunct w:val="0"/>
        <w:bidi w:val="0"/>
        <w:spacing w:line="460" w:lineRule="exact"/>
        <w:rPr>
          <w:color w:val="auto"/>
          <w:sz w:val="24"/>
          <w:highlight w:val="none"/>
        </w:rPr>
      </w:pPr>
      <w:r>
        <w:rPr>
          <w:rFonts w:hint="eastAsia" w:ascii="宋体"/>
          <w:color w:val="auto"/>
          <w:sz w:val="24"/>
          <w:highlight w:val="none"/>
        </w:rPr>
        <w:t>供应商全称（公章）：                              日期：</w:t>
      </w:r>
    </w:p>
    <w:p w14:paraId="4717C1DF">
      <w:pPr>
        <w:keepNext w:val="0"/>
        <w:keepLines w:val="0"/>
        <w:pageBreakBefore w:val="0"/>
        <w:kinsoku/>
        <w:wordWrap/>
        <w:overflowPunct/>
        <w:topLinePunct w:val="0"/>
        <w:bidi w:val="0"/>
        <w:spacing w:line="460" w:lineRule="exact"/>
        <w:rPr>
          <w:color w:val="auto"/>
          <w:sz w:val="24"/>
          <w:highlight w:val="none"/>
        </w:rPr>
      </w:pPr>
    </w:p>
    <w:p w14:paraId="5DD335F5">
      <w:pPr>
        <w:keepNext w:val="0"/>
        <w:keepLines w:val="0"/>
        <w:pageBreakBefore w:val="0"/>
        <w:kinsoku/>
        <w:wordWrap/>
        <w:overflowPunct/>
        <w:topLinePunct w:val="0"/>
        <w:bidi w:val="0"/>
        <w:spacing w:line="460" w:lineRule="exact"/>
        <w:rPr>
          <w:b/>
          <w:color w:val="auto"/>
          <w:sz w:val="24"/>
          <w:highlight w:val="none"/>
        </w:rPr>
      </w:pPr>
      <w:r>
        <w:rPr>
          <w:rFonts w:hint="eastAsia" w:ascii="宋体"/>
          <w:b/>
          <w:color w:val="auto"/>
          <w:sz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5FC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3B4C8D1">
            <w:pPr>
              <w:keepNext w:val="0"/>
              <w:keepLines w:val="0"/>
              <w:pageBreakBefore w:val="0"/>
              <w:kinsoku/>
              <w:wordWrap/>
              <w:overflowPunct/>
              <w:topLinePunct w:val="0"/>
              <w:bidi w:val="0"/>
              <w:spacing w:line="460" w:lineRule="exact"/>
              <w:rPr>
                <w:rFonts w:ascii="宋体"/>
                <w:b/>
                <w:color w:val="auto"/>
                <w:sz w:val="24"/>
                <w:highlight w:val="none"/>
              </w:rPr>
            </w:pPr>
          </w:p>
          <w:p w14:paraId="57C7FF19">
            <w:pPr>
              <w:keepNext w:val="0"/>
              <w:keepLines w:val="0"/>
              <w:pageBreakBefore w:val="0"/>
              <w:kinsoku/>
              <w:wordWrap/>
              <w:overflowPunct/>
              <w:topLinePunct w:val="0"/>
              <w:bidi w:val="0"/>
              <w:spacing w:line="460" w:lineRule="exact"/>
              <w:ind w:firstLine="361" w:firstLineChars="150"/>
              <w:rPr>
                <w:rFonts w:hint="default" w:ascii="宋体" w:eastAsia="宋体"/>
                <w:b/>
                <w:color w:val="auto"/>
                <w:sz w:val="24"/>
                <w:highlight w:val="none"/>
                <w:lang w:val="en-US" w:eastAsia="zh-CN"/>
              </w:rPr>
            </w:pPr>
            <w:r>
              <w:rPr>
                <w:rFonts w:hint="eastAsia" w:ascii="宋体"/>
                <w:b/>
                <w:color w:val="auto"/>
                <w:sz w:val="24"/>
                <w:highlight w:val="none"/>
              </w:rPr>
              <w:t>法定代表身份证</w:t>
            </w:r>
            <w:r>
              <w:rPr>
                <w:rFonts w:hint="eastAsia" w:ascii="宋体"/>
                <w:b/>
                <w:color w:val="auto"/>
                <w:sz w:val="24"/>
                <w:highlight w:val="none"/>
                <w:lang w:val="en-US" w:eastAsia="zh-CN"/>
              </w:rPr>
              <w:t xml:space="preserve"> 正反面</w:t>
            </w:r>
          </w:p>
        </w:tc>
      </w:tr>
    </w:tbl>
    <w:p w14:paraId="41245717">
      <w:pPr>
        <w:keepNext w:val="0"/>
        <w:keepLines w:val="0"/>
        <w:pageBreakBefore w:val="0"/>
        <w:kinsoku/>
        <w:wordWrap/>
        <w:overflowPunct/>
        <w:topLinePunct w:val="0"/>
        <w:bidi w:val="0"/>
        <w:spacing w:line="460" w:lineRule="exact"/>
        <w:rPr>
          <w:color w:val="auto"/>
          <w:sz w:val="24"/>
          <w:highlight w:val="none"/>
        </w:rPr>
      </w:pPr>
      <w:r>
        <w:rPr>
          <w:rFonts w:hint="eastAsia" w:ascii="宋体"/>
          <w:color w:val="auto"/>
          <w:sz w:val="24"/>
          <w:highlight w:val="none"/>
        </w:rPr>
        <w:t xml:space="preserve">法定代表人姓名：                                 </w:t>
      </w:r>
    </w:p>
    <w:p w14:paraId="1C2B216B">
      <w:pPr>
        <w:keepNext w:val="0"/>
        <w:keepLines w:val="0"/>
        <w:pageBreakBefore w:val="0"/>
        <w:kinsoku/>
        <w:wordWrap/>
        <w:overflowPunct/>
        <w:topLinePunct w:val="0"/>
        <w:bidi w:val="0"/>
        <w:spacing w:line="460" w:lineRule="exact"/>
        <w:rPr>
          <w:color w:val="auto"/>
          <w:sz w:val="24"/>
          <w:highlight w:val="none"/>
        </w:rPr>
      </w:pPr>
      <w:r>
        <w:rPr>
          <w:rFonts w:hint="eastAsia" w:ascii="宋体"/>
          <w:color w:val="auto"/>
          <w:sz w:val="24"/>
          <w:highlight w:val="none"/>
        </w:rPr>
        <w:t>传真：</w:t>
      </w:r>
    </w:p>
    <w:p w14:paraId="1366DA98">
      <w:pPr>
        <w:keepNext w:val="0"/>
        <w:keepLines w:val="0"/>
        <w:pageBreakBefore w:val="0"/>
        <w:kinsoku/>
        <w:wordWrap/>
        <w:overflowPunct/>
        <w:topLinePunct w:val="0"/>
        <w:bidi w:val="0"/>
        <w:spacing w:line="460" w:lineRule="exact"/>
        <w:rPr>
          <w:rFonts w:ascii="宋体"/>
          <w:color w:val="auto"/>
          <w:sz w:val="24"/>
          <w:highlight w:val="none"/>
        </w:rPr>
      </w:pPr>
      <w:r>
        <w:rPr>
          <w:rFonts w:hint="eastAsia" w:ascii="宋体"/>
          <w:color w:val="auto"/>
          <w:sz w:val="24"/>
          <w:highlight w:val="none"/>
        </w:rPr>
        <w:t>电话：</w:t>
      </w:r>
    </w:p>
    <w:p w14:paraId="0D60AF0E">
      <w:pPr>
        <w:keepNext w:val="0"/>
        <w:keepLines w:val="0"/>
        <w:pageBreakBefore w:val="0"/>
        <w:kinsoku/>
        <w:wordWrap/>
        <w:overflowPunct/>
        <w:topLinePunct w:val="0"/>
        <w:bidi w:val="0"/>
        <w:spacing w:line="460" w:lineRule="exact"/>
        <w:rPr>
          <w:color w:val="auto"/>
          <w:sz w:val="24"/>
          <w:highlight w:val="none"/>
        </w:rPr>
      </w:pPr>
      <w:r>
        <w:rPr>
          <w:rFonts w:hint="eastAsia" w:ascii="宋体"/>
          <w:color w:val="auto"/>
          <w:sz w:val="24"/>
          <w:highlight w:val="none"/>
        </w:rPr>
        <w:t>详细通讯地址：</w:t>
      </w:r>
    </w:p>
    <w:p w14:paraId="2549190E">
      <w:pPr>
        <w:keepNext w:val="0"/>
        <w:keepLines w:val="0"/>
        <w:pageBreakBefore w:val="0"/>
        <w:kinsoku/>
        <w:wordWrap/>
        <w:overflowPunct/>
        <w:topLinePunct w:val="0"/>
        <w:bidi w:val="0"/>
        <w:spacing w:line="460" w:lineRule="exact"/>
        <w:rPr>
          <w:rFonts w:ascii="宋体"/>
          <w:color w:val="auto"/>
          <w:sz w:val="24"/>
          <w:highlight w:val="none"/>
        </w:rPr>
      </w:pPr>
      <w:r>
        <w:rPr>
          <w:rFonts w:hint="eastAsia" w:ascii="宋体"/>
          <w:color w:val="auto"/>
          <w:sz w:val="24"/>
          <w:highlight w:val="none"/>
        </w:rPr>
        <w:t>邮政编码：</w:t>
      </w:r>
    </w:p>
    <w:p w14:paraId="7C443CBA">
      <w:pPr>
        <w:keepNext w:val="0"/>
        <w:keepLines w:val="0"/>
        <w:pageBreakBefore w:val="0"/>
        <w:kinsoku/>
        <w:wordWrap/>
        <w:overflowPunct/>
        <w:topLinePunct w:val="0"/>
        <w:bidi w:val="0"/>
        <w:spacing w:line="460" w:lineRule="exact"/>
        <w:rPr>
          <w:b/>
          <w:color w:val="auto"/>
          <w:sz w:val="24"/>
          <w:highlight w:val="none"/>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55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7D016AA">
            <w:pPr>
              <w:keepNext w:val="0"/>
              <w:keepLines w:val="0"/>
              <w:pageBreakBefore w:val="0"/>
              <w:kinsoku/>
              <w:wordWrap/>
              <w:overflowPunct/>
              <w:topLinePunct w:val="0"/>
              <w:bidi w:val="0"/>
              <w:spacing w:line="460" w:lineRule="exact"/>
              <w:rPr>
                <w:rFonts w:ascii="宋体"/>
                <w:b/>
                <w:color w:val="auto"/>
                <w:sz w:val="24"/>
                <w:highlight w:val="none"/>
              </w:rPr>
            </w:pPr>
          </w:p>
          <w:p w14:paraId="14E2E792">
            <w:pPr>
              <w:keepNext w:val="0"/>
              <w:keepLines w:val="0"/>
              <w:pageBreakBefore w:val="0"/>
              <w:kinsoku/>
              <w:wordWrap/>
              <w:overflowPunct/>
              <w:topLinePunct w:val="0"/>
              <w:bidi w:val="0"/>
              <w:spacing w:line="460" w:lineRule="exact"/>
              <w:ind w:firstLine="361" w:firstLineChars="1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 xml:space="preserve"> 正反面</w:t>
            </w:r>
          </w:p>
        </w:tc>
      </w:tr>
    </w:tbl>
    <w:p w14:paraId="5C7F8758">
      <w:pPr>
        <w:keepNext w:val="0"/>
        <w:keepLines w:val="0"/>
        <w:pageBreakBefore w:val="0"/>
        <w:kinsoku/>
        <w:wordWrap/>
        <w:overflowPunct/>
        <w:topLinePunct w:val="0"/>
        <w:bidi w:val="0"/>
        <w:spacing w:line="460" w:lineRule="exact"/>
        <w:rPr>
          <w:rFonts w:ascii="宋体"/>
          <w:color w:val="auto"/>
          <w:sz w:val="24"/>
          <w:highlight w:val="none"/>
        </w:rPr>
      </w:pPr>
      <w:r>
        <w:rPr>
          <w:rFonts w:hint="eastAsia" w:ascii="宋体"/>
          <w:color w:val="auto"/>
          <w:sz w:val="24"/>
          <w:highlight w:val="none"/>
        </w:rPr>
        <w:t xml:space="preserve">全权代表姓名：       </w:t>
      </w:r>
    </w:p>
    <w:p w14:paraId="4B1B7B2A">
      <w:pPr>
        <w:keepNext w:val="0"/>
        <w:keepLines w:val="0"/>
        <w:pageBreakBefore w:val="0"/>
        <w:kinsoku/>
        <w:wordWrap/>
        <w:overflowPunct/>
        <w:topLinePunct w:val="0"/>
        <w:bidi w:val="0"/>
        <w:spacing w:line="460" w:lineRule="exact"/>
        <w:rPr>
          <w:color w:val="auto"/>
          <w:sz w:val="24"/>
          <w:highlight w:val="none"/>
        </w:rPr>
      </w:pPr>
      <w:r>
        <w:rPr>
          <w:rFonts w:hint="eastAsia" w:ascii="宋体"/>
          <w:color w:val="auto"/>
          <w:sz w:val="24"/>
          <w:highlight w:val="none"/>
        </w:rPr>
        <w:t xml:space="preserve">职务：                           </w:t>
      </w:r>
    </w:p>
    <w:p w14:paraId="7449EF11">
      <w:pPr>
        <w:keepNext w:val="0"/>
        <w:keepLines w:val="0"/>
        <w:pageBreakBefore w:val="0"/>
        <w:kinsoku/>
        <w:wordWrap/>
        <w:overflowPunct/>
        <w:topLinePunct w:val="0"/>
        <w:bidi w:val="0"/>
        <w:spacing w:line="460" w:lineRule="exact"/>
        <w:rPr>
          <w:color w:val="auto"/>
          <w:sz w:val="24"/>
          <w:highlight w:val="none"/>
        </w:rPr>
      </w:pPr>
      <w:r>
        <w:rPr>
          <w:rFonts w:hint="eastAsia" w:ascii="宋体"/>
          <w:color w:val="auto"/>
          <w:sz w:val="24"/>
          <w:highlight w:val="none"/>
        </w:rPr>
        <w:t>传真：</w:t>
      </w:r>
    </w:p>
    <w:p w14:paraId="510484B3">
      <w:pPr>
        <w:keepNext w:val="0"/>
        <w:keepLines w:val="0"/>
        <w:pageBreakBefore w:val="0"/>
        <w:kinsoku/>
        <w:wordWrap/>
        <w:overflowPunct/>
        <w:topLinePunct w:val="0"/>
        <w:bidi w:val="0"/>
        <w:spacing w:line="460" w:lineRule="exact"/>
        <w:rPr>
          <w:rFonts w:ascii="宋体"/>
          <w:color w:val="auto"/>
          <w:sz w:val="24"/>
          <w:highlight w:val="none"/>
        </w:rPr>
      </w:pPr>
      <w:r>
        <w:rPr>
          <w:rFonts w:hint="eastAsia" w:ascii="宋体"/>
          <w:color w:val="auto"/>
          <w:sz w:val="24"/>
          <w:highlight w:val="none"/>
        </w:rPr>
        <w:t>电话：</w:t>
      </w:r>
    </w:p>
    <w:p w14:paraId="1042E087">
      <w:pPr>
        <w:keepNext w:val="0"/>
        <w:keepLines w:val="0"/>
        <w:pageBreakBefore w:val="0"/>
        <w:kinsoku/>
        <w:wordWrap/>
        <w:overflowPunct/>
        <w:topLinePunct w:val="0"/>
        <w:bidi w:val="0"/>
        <w:spacing w:line="460" w:lineRule="exact"/>
        <w:rPr>
          <w:color w:val="auto"/>
          <w:sz w:val="24"/>
          <w:highlight w:val="none"/>
        </w:rPr>
      </w:pPr>
      <w:r>
        <w:rPr>
          <w:rFonts w:hint="eastAsia" w:ascii="宋体"/>
          <w:color w:val="auto"/>
          <w:sz w:val="24"/>
          <w:highlight w:val="none"/>
        </w:rPr>
        <w:t>详细通讯地址：</w:t>
      </w:r>
    </w:p>
    <w:p w14:paraId="54F12131">
      <w:pPr>
        <w:keepNext w:val="0"/>
        <w:keepLines w:val="0"/>
        <w:pageBreakBefore w:val="0"/>
        <w:kinsoku/>
        <w:wordWrap/>
        <w:overflowPunct/>
        <w:topLinePunct w:val="0"/>
        <w:bidi w:val="0"/>
        <w:spacing w:line="460" w:lineRule="exact"/>
        <w:rPr>
          <w:rFonts w:ascii="宋体"/>
          <w:color w:val="auto"/>
          <w:sz w:val="24"/>
          <w:highlight w:val="none"/>
        </w:rPr>
      </w:pPr>
      <w:r>
        <w:rPr>
          <w:rFonts w:hint="eastAsia" w:ascii="宋体"/>
          <w:color w:val="auto"/>
          <w:sz w:val="24"/>
          <w:highlight w:val="none"/>
        </w:rPr>
        <w:t>邮政编码：</w:t>
      </w:r>
    </w:p>
    <w:p w14:paraId="635C1435">
      <w:pPr>
        <w:pStyle w:val="26"/>
        <w:keepNext w:val="0"/>
        <w:keepLines w:val="0"/>
        <w:pageBreakBefore w:val="0"/>
        <w:kinsoku/>
        <w:wordWrap/>
        <w:overflowPunct/>
        <w:topLinePunct w:val="0"/>
        <w:bidi w:val="0"/>
        <w:spacing w:line="460" w:lineRule="exact"/>
        <w:rPr>
          <w:color w:val="auto"/>
          <w:highlight w:val="none"/>
        </w:rPr>
      </w:pPr>
    </w:p>
    <w:p w14:paraId="56CCFF0B">
      <w:pPr>
        <w:pStyle w:val="26"/>
        <w:keepNext w:val="0"/>
        <w:keepLines w:val="0"/>
        <w:pageBreakBefore w:val="0"/>
        <w:kinsoku/>
        <w:wordWrap/>
        <w:overflowPunct/>
        <w:topLinePunct w:val="0"/>
        <w:bidi w:val="0"/>
        <w:spacing w:line="460" w:lineRule="exact"/>
        <w:rPr>
          <w:color w:val="auto"/>
          <w:highlight w:val="none"/>
        </w:rPr>
      </w:pPr>
    </w:p>
    <w:p w14:paraId="6AF5D4A6">
      <w:pPr>
        <w:keepNext w:val="0"/>
        <w:keepLines w:val="0"/>
        <w:pageBreakBefore w:val="0"/>
        <w:kinsoku/>
        <w:wordWrap/>
        <w:overflowPunct/>
        <w:topLinePunct w:val="0"/>
        <w:bidi w:val="0"/>
        <w:spacing w:line="460" w:lineRule="exact"/>
        <w:rPr>
          <w:rFonts w:hint="eastAsia" w:ascii="宋体" w:hAnsi="宋体"/>
          <w:b/>
          <w:color w:val="auto"/>
          <w:sz w:val="28"/>
          <w:highlight w:val="none"/>
        </w:rPr>
      </w:pPr>
      <w:r>
        <w:rPr>
          <w:rFonts w:hint="eastAsia" w:ascii="宋体" w:hAnsi="宋体"/>
          <w:b/>
          <w:color w:val="auto"/>
          <w:sz w:val="28"/>
          <w:highlight w:val="none"/>
        </w:rPr>
        <w:br w:type="page"/>
      </w:r>
    </w:p>
    <w:p w14:paraId="3B8169F9">
      <w:pPr>
        <w:keepNext w:val="0"/>
        <w:keepLines w:val="0"/>
        <w:pageBreakBefore w:val="0"/>
        <w:kinsoku/>
        <w:wordWrap/>
        <w:overflowPunct/>
        <w:topLinePunct w:val="0"/>
        <w:bidi w:val="0"/>
        <w:snapToGrid w:val="0"/>
        <w:spacing w:before="120" w:beforeLines="50" w:after="50" w:line="460" w:lineRule="exact"/>
        <w:rPr>
          <w:rFonts w:hint="eastAsia" w:ascii="宋体" w:hAnsi="宋体"/>
          <w:b/>
          <w:color w:val="auto"/>
          <w:sz w:val="28"/>
          <w:highlight w:val="none"/>
        </w:rPr>
      </w:pPr>
      <w:r>
        <w:rPr>
          <w:rFonts w:hint="eastAsia" w:ascii="宋体" w:hAnsi="宋体"/>
          <w:b/>
          <w:color w:val="auto"/>
          <w:sz w:val="28"/>
          <w:highlight w:val="none"/>
        </w:rPr>
        <w:t>附件3</w:t>
      </w:r>
    </w:p>
    <w:p w14:paraId="006F4E5C">
      <w:pPr>
        <w:keepNext w:val="0"/>
        <w:keepLines w:val="0"/>
        <w:pageBreakBefore w:val="0"/>
        <w:kinsoku/>
        <w:wordWrap/>
        <w:overflowPunct/>
        <w:topLinePunct w:val="0"/>
        <w:bidi w:val="0"/>
        <w:snapToGrid w:val="0"/>
        <w:spacing w:before="120" w:beforeLines="50" w:after="50" w:line="460" w:lineRule="exact"/>
        <w:jc w:val="center"/>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14:paraId="3CF0CAFB">
      <w:pPr>
        <w:keepNext w:val="0"/>
        <w:keepLines w:val="0"/>
        <w:pageBreakBefore w:val="0"/>
        <w:kinsoku/>
        <w:wordWrap/>
        <w:overflowPunct/>
        <w:topLinePunct w:val="0"/>
        <w:bidi w:val="0"/>
        <w:adjustRightInd w:val="0"/>
        <w:snapToGrid w:val="0"/>
        <w:spacing w:line="460" w:lineRule="exact"/>
        <w:rPr>
          <w:color w:val="auto"/>
          <w:szCs w:val="21"/>
          <w:highlight w:val="none"/>
          <w:shd w:val="clear" w:color="auto" w:fill="FFFFFF"/>
        </w:rPr>
      </w:pPr>
    </w:p>
    <w:p w14:paraId="24D789C2">
      <w:pPr>
        <w:keepNext w:val="0"/>
        <w:keepLines w:val="0"/>
        <w:pageBreakBefore w:val="0"/>
        <w:widowControl w:val="0"/>
        <w:kinsoku/>
        <w:wordWrap/>
        <w:overflowPunct/>
        <w:topLinePunct w:val="0"/>
        <w:autoSpaceDE/>
        <w:autoSpaceDN/>
        <w:bidi w:val="0"/>
        <w:snapToGrid w:val="0"/>
        <w:spacing w:before="120" w:beforeLines="50" w:after="50" w:line="460" w:lineRule="exact"/>
        <w:ind w:firstLine="480" w:firstLineChars="200"/>
        <w:textAlignment w:val="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6B297521">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参加项目的采购活动并承诺如下：</w:t>
      </w:r>
    </w:p>
    <w:p w14:paraId="6C081B75">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3F9C2A15">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05AFC53A">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7A42EEB7">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3CA50EAE">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46246486">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117C65E9">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6A49A3E5">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5A4D202B">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42B14E88">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14:paraId="3CF0E8A6">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55EE49E7">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6EE2C38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480" w:firstLineChars="200"/>
        <w:textAlignment w:val="auto"/>
        <w:rPr>
          <w:rFonts w:ascii="宋体" w:hAnsi="宋体" w:cs="宋体"/>
          <w:color w:val="auto"/>
          <w:sz w:val="24"/>
          <w:highlight w:val="none"/>
        </w:rPr>
      </w:pPr>
    </w:p>
    <w:p w14:paraId="3E62C22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280" w:firstLineChars="220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20CE30C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4080" w:firstLineChars="1700"/>
        <w:textAlignment w:val="auto"/>
        <w:rPr>
          <w:rFonts w:ascii="宋体" w:hAnsi="宋体" w:cs="仿宋_GB2312"/>
          <w:color w:val="auto"/>
          <w:kern w:val="0"/>
          <w:sz w:val="24"/>
          <w:highlight w:val="none"/>
          <w:lang w:val="zh-CN"/>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s="仿宋_GB2312"/>
          <w:color w:val="auto"/>
          <w:kern w:val="0"/>
          <w:sz w:val="24"/>
          <w:highlight w:val="none"/>
          <w:lang w:val="zh-CN"/>
        </w:rPr>
        <w:t>：</w:t>
      </w:r>
    </w:p>
    <w:p w14:paraId="63732A8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jc w:val="right"/>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14:paraId="3E9B1438">
      <w:pPr>
        <w:keepNext w:val="0"/>
        <w:keepLines w:val="0"/>
        <w:pageBreakBefore w:val="0"/>
        <w:kinsoku/>
        <w:wordWrap/>
        <w:overflowPunct/>
        <w:topLinePunct w:val="0"/>
        <w:bidi w:val="0"/>
        <w:spacing w:line="460" w:lineRule="exact"/>
        <w:rPr>
          <w:rFonts w:hint="eastAsia" w:ascii="宋体" w:hAnsi="宋体"/>
          <w:b/>
          <w:color w:val="auto"/>
          <w:sz w:val="28"/>
          <w:highlight w:val="none"/>
          <w:lang w:val="en-US" w:eastAsia="zh-CN"/>
        </w:rPr>
      </w:pPr>
    </w:p>
    <w:p w14:paraId="21428CF9">
      <w:pPr>
        <w:keepNext w:val="0"/>
        <w:keepLines w:val="0"/>
        <w:pageBreakBefore w:val="0"/>
        <w:kinsoku/>
        <w:wordWrap/>
        <w:overflowPunct/>
        <w:topLinePunct w:val="0"/>
        <w:bidi w:val="0"/>
        <w:spacing w:line="460" w:lineRule="exact"/>
        <w:rPr>
          <w:rFonts w:hint="eastAsia"/>
          <w:color w:val="auto"/>
          <w:sz w:val="52"/>
          <w:szCs w:val="52"/>
          <w:highlight w:val="none"/>
        </w:rPr>
      </w:pPr>
      <w:bookmarkStart w:id="17" w:name="_Toc12331_WPSOffice_Level1"/>
      <w:bookmarkStart w:id="18" w:name="_Toc16825_WPSOffice_Level1"/>
      <w:bookmarkStart w:id="19" w:name="_Toc26389_WPSOffice_Level1"/>
      <w:r>
        <w:rPr>
          <w:rFonts w:hint="eastAsia"/>
          <w:color w:val="auto"/>
          <w:sz w:val="52"/>
          <w:szCs w:val="52"/>
          <w:highlight w:val="none"/>
        </w:rPr>
        <w:br w:type="page"/>
      </w:r>
    </w:p>
    <w:p w14:paraId="06364E74">
      <w:pPr>
        <w:keepNext w:val="0"/>
        <w:keepLines w:val="0"/>
        <w:pageBreakBefore w:val="0"/>
        <w:kinsoku/>
        <w:wordWrap/>
        <w:overflowPunct/>
        <w:topLinePunct w:val="0"/>
        <w:bidi w:val="0"/>
        <w:snapToGrid w:val="0"/>
        <w:spacing w:before="120" w:beforeLines="50" w:after="50" w:line="460" w:lineRule="exact"/>
        <w:rPr>
          <w:rFonts w:hint="default" w:ascii="宋体" w:hAnsi="宋体"/>
          <w:b/>
          <w:color w:val="auto"/>
          <w:sz w:val="28"/>
          <w:highlight w:val="none"/>
          <w:lang w:val="en-US" w:eastAsia="zh-CN"/>
        </w:rPr>
      </w:pPr>
      <w:r>
        <w:rPr>
          <w:rFonts w:hint="eastAsia" w:ascii="宋体" w:hAnsi="宋体"/>
          <w:b/>
          <w:color w:val="auto"/>
          <w:sz w:val="28"/>
          <w:highlight w:val="none"/>
          <w:lang w:val="en-US" w:eastAsia="zh-CN"/>
        </w:rPr>
        <w:t>附件4-1</w:t>
      </w:r>
    </w:p>
    <w:p w14:paraId="4EB195F2">
      <w:pPr>
        <w:pStyle w:val="48"/>
        <w:keepNext w:val="0"/>
        <w:keepLines w:val="0"/>
        <w:pageBreakBefore w:val="0"/>
        <w:kinsoku/>
        <w:wordWrap/>
        <w:overflowPunct/>
        <w:topLinePunct w:val="0"/>
        <w:bidi w:val="0"/>
        <w:spacing w:line="460" w:lineRule="exact"/>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1A9B22E9">
      <w:pPr>
        <w:pStyle w:val="48"/>
        <w:keepNext w:val="0"/>
        <w:keepLines w:val="0"/>
        <w:pageBreakBefore w:val="0"/>
        <w:kinsoku/>
        <w:wordWrap/>
        <w:overflowPunct/>
        <w:topLinePunct w:val="0"/>
        <w:bidi w:val="0"/>
        <w:spacing w:line="460" w:lineRule="exact"/>
        <w:jc w:val="center"/>
        <w:rPr>
          <w:rFonts w:ascii="宋体" w:hAnsi="宋体"/>
          <w:b/>
          <w:color w:val="auto"/>
          <w:sz w:val="24"/>
          <w:highlight w:val="none"/>
          <w:lang w:val="en-GB"/>
        </w:rPr>
      </w:pPr>
    </w:p>
    <w:p w14:paraId="1A9976B1">
      <w:pPr>
        <w:pStyle w:val="4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1EA63CE7">
      <w:pPr>
        <w:pStyle w:val="4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；承建（承接）企业为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pacing w:val="6"/>
          <w:sz w:val="24"/>
          <w:highlight w:val="none"/>
        </w:rPr>
        <w:t>，属于（中型企业、小型企业、微型企业）；</w:t>
      </w:r>
    </w:p>
    <w:p w14:paraId="008D9AA5">
      <w:pPr>
        <w:pStyle w:val="4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；承建（承接）企业为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万元，属于（中型企业、小型企业、微型企业）；</w:t>
      </w:r>
    </w:p>
    <w:p w14:paraId="1D6852AA">
      <w:pPr>
        <w:pStyle w:val="4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……以上企业，不属于大企业的分支机构，不存在控股股东为大企业的情形，也不存在与大企业的负责人为同一人的情形。</w:t>
      </w:r>
    </w:p>
    <w:p w14:paraId="5908EC56">
      <w:pPr>
        <w:pStyle w:val="48"/>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本企业对上述声明内容的真实性负责。如有虚假，将依法承担相应责任。</w:t>
      </w:r>
    </w:p>
    <w:p w14:paraId="47148F28">
      <w:pPr>
        <w:keepNext w:val="0"/>
        <w:keepLines w:val="0"/>
        <w:pageBreakBefore w:val="0"/>
        <w:kinsoku/>
        <w:wordWrap/>
        <w:overflowPunct/>
        <w:topLinePunct w:val="0"/>
        <w:bidi w:val="0"/>
        <w:spacing w:line="460" w:lineRule="exact"/>
        <w:rPr>
          <w:rFonts w:ascii="宋体" w:hAnsi="宋体"/>
          <w:color w:val="auto"/>
          <w:spacing w:val="6"/>
          <w:sz w:val="24"/>
          <w:highlight w:val="none"/>
        </w:rPr>
      </w:pPr>
    </w:p>
    <w:p w14:paraId="31A5A7AD">
      <w:pPr>
        <w:pStyle w:val="48"/>
        <w:keepNext w:val="0"/>
        <w:keepLines w:val="0"/>
        <w:pageBreakBefore w:val="0"/>
        <w:kinsoku/>
        <w:wordWrap/>
        <w:overflowPunct/>
        <w:topLinePunct w:val="0"/>
        <w:bidi w:val="0"/>
        <w:spacing w:line="460" w:lineRule="exact"/>
        <w:ind w:firstLine="480" w:firstLineChars="200"/>
        <w:rPr>
          <w:rFonts w:ascii="宋体" w:hAnsi="宋体" w:cs="Arial"/>
          <w:bCs/>
          <w:color w:val="auto"/>
          <w:sz w:val="24"/>
          <w:highlight w:val="none"/>
        </w:rPr>
      </w:pPr>
    </w:p>
    <w:p w14:paraId="3A949A3B">
      <w:pPr>
        <w:pStyle w:val="48"/>
        <w:keepNext w:val="0"/>
        <w:keepLines w:val="0"/>
        <w:pageBreakBefore w:val="0"/>
        <w:kinsoku/>
        <w:wordWrap/>
        <w:overflowPunct/>
        <w:topLinePunct w:val="0"/>
        <w:bidi w:val="0"/>
        <w:spacing w:line="460" w:lineRule="exact"/>
        <w:rPr>
          <w:rFonts w:ascii="宋体" w:hAnsi="宋体"/>
          <w:color w:val="auto"/>
          <w:sz w:val="24"/>
          <w:highlight w:val="none"/>
        </w:rPr>
      </w:pPr>
    </w:p>
    <w:p w14:paraId="4ED77C5C">
      <w:pPr>
        <w:pStyle w:val="48"/>
        <w:keepNext w:val="0"/>
        <w:keepLines w:val="0"/>
        <w:pageBreakBefore w:val="0"/>
        <w:kinsoku/>
        <w:wordWrap/>
        <w:overflowPunct/>
        <w:topLinePunct w:val="0"/>
        <w:bidi w:val="0"/>
        <w:spacing w:line="460" w:lineRule="exact"/>
        <w:ind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14:paraId="5C8C15D1">
      <w:pPr>
        <w:pStyle w:val="48"/>
        <w:keepNext w:val="0"/>
        <w:keepLines w:val="0"/>
        <w:pageBreakBefore w:val="0"/>
        <w:kinsoku/>
        <w:wordWrap/>
        <w:overflowPunct/>
        <w:topLinePunct w:val="0"/>
        <w:bidi w:val="0"/>
        <w:spacing w:line="460" w:lineRule="exact"/>
        <w:ind w:firstLine="4800" w:firstLineChars="2000"/>
        <w:rPr>
          <w:rFonts w:ascii="宋体" w:hAnsi="宋体"/>
          <w:color w:val="auto"/>
          <w:sz w:val="24"/>
          <w:highlight w:val="none"/>
        </w:rPr>
      </w:pPr>
      <w:r>
        <w:rPr>
          <w:rFonts w:hint="eastAsia" w:ascii="宋体" w:hAnsi="宋体"/>
          <w:color w:val="auto"/>
          <w:sz w:val="24"/>
          <w:highlight w:val="none"/>
        </w:rPr>
        <w:t>日 期：</w:t>
      </w:r>
    </w:p>
    <w:p w14:paraId="1F99E8DC">
      <w:pPr>
        <w:pStyle w:val="9"/>
        <w:keepNext w:val="0"/>
        <w:keepLines w:val="0"/>
        <w:pageBreakBefore w:val="0"/>
        <w:kinsoku/>
        <w:wordWrap/>
        <w:overflowPunct/>
        <w:topLinePunct w:val="0"/>
        <w:bidi w:val="0"/>
        <w:spacing w:line="460" w:lineRule="exact"/>
        <w:rPr>
          <w:rFonts w:ascii="宋体" w:hAnsi="宋体" w:cs="宋体"/>
          <w:color w:val="auto"/>
          <w:sz w:val="24"/>
          <w:szCs w:val="24"/>
          <w:highlight w:val="none"/>
        </w:rPr>
      </w:pPr>
    </w:p>
    <w:p w14:paraId="1840A13A">
      <w:pPr>
        <w:pStyle w:val="9"/>
        <w:keepNext w:val="0"/>
        <w:keepLines w:val="0"/>
        <w:pageBreakBefore w:val="0"/>
        <w:kinsoku/>
        <w:wordWrap/>
        <w:overflowPunct/>
        <w:topLinePunct w:val="0"/>
        <w:bidi w:val="0"/>
        <w:spacing w:line="460" w:lineRule="exact"/>
        <w:rPr>
          <w:rFonts w:ascii="宋体" w:hAnsi="宋体" w:cs="宋体"/>
          <w:color w:val="auto"/>
          <w:sz w:val="24"/>
          <w:szCs w:val="24"/>
          <w:highlight w:val="none"/>
        </w:rPr>
      </w:pPr>
    </w:p>
    <w:p w14:paraId="052DB85D">
      <w:pPr>
        <w:keepNext w:val="0"/>
        <w:keepLines w:val="0"/>
        <w:pageBreakBefore w:val="0"/>
        <w:kinsoku/>
        <w:wordWrap/>
        <w:overflowPunct/>
        <w:topLinePunct w:val="0"/>
        <w:bidi w:val="0"/>
        <w:spacing w:line="460" w:lineRule="exact"/>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5847715" cy="635"/>
                <wp:effectExtent l="0" t="0" r="0" b="0"/>
                <wp:wrapNone/>
                <wp:docPr id="3" name="直线 5"/>
                <wp:cNvGraphicFramePr/>
                <a:graphic xmlns:a="http://schemas.openxmlformats.org/drawingml/2006/main">
                  <a:graphicData uri="http://schemas.microsoft.com/office/word/2010/wordprocessingShape">
                    <wps:wsp>
                      <wps:cNvCnPr/>
                      <wps:spPr>
                        <a:xfrm>
                          <a:off x="0" y="0"/>
                          <a:ext cx="584771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4pt;margin-top:16.5pt;height:0.05pt;width:460.45pt;z-index:251661312;mso-width-relative:page;mso-height-relative:page;" filled="f" stroked="t" coordsize="21600,21600" o:gfxdata="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Z7ah1AAAAAYBAAAP&#10;AAAAAAAAAAEAIAAAACIAAABkcnMvZG93bnJldi54bWxQSwECFAAUAAAACACHTuJA+5LdluMBAADR&#10;AwAADgAAAAAAAAABACAAAAAjAQAAZHJzL2Uyb0RvYy54bWxQSwUGAAAAAAYABgBZAQAAeAUAAAAA&#10;">
                <v:fill on="f" focussize="0,0"/>
                <v:stroke color="#000000" joinstyle="round"/>
                <v:imagedata o:title=""/>
                <o:lock v:ext="edit" aspectratio="f"/>
              </v:line>
            </w:pict>
          </mc:Fallback>
        </mc:AlternateContent>
      </w:r>
      <w:r>
        <w:rPr>
          <w:rFonts w:hint="eastAsia" w:ascii="宋体" w:hAnsi="宋体" w:cs="宋体"/>
          <w:color w:val="auto"/>
          <w:sz w:val="24"/>
          <w:highlight w:val="none"/>
        </w:rPr>
        <w:t xml:space="preserve">                                          </w:t>
      </w:r>
    </w:p>
    <w:p w14:paraId="3266FDCE">
      <w:pPr>
        <w:keepNext w:val="0"/>
        <w:keepLines w:val="0"/>
        <w:pageBreakBefore w:val="0"/>
        <w:kinsoku/>
        <w:wordWrap/>
        <w:overflowPunct/>
        <w:topLinePunct w:val="0"/>
        <w:bidi w:val="0"/>
        <w:spacing w:line="46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1BB1FB2C">
      <w:pPr>
        <w:keepNext w:val="0"/>
        <w:keepLines w:val="0"/>
        <w:pageBreakBefore w:val="0"/>
        <w:kinsoku/>
        <w:wordWrap/>
        <w:overflowPunct/>
        <w:topLinePunct w:val="0"/>
        <w:bidi w:val="0"/>
        <w:spacing w:line="460" w:lineRule="exact"/>
        <w:rPr>
          <w:color w:val="auto"/>
          <w:highlight w:val="none"/>
        </w:rPr>
        <w:sectPr>
          <w:pgSz w:w="11906" w:h="16838"/>
          <w:pgMar w:top="1111" w:right="102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691BE594">
      <w:pPr>
        <w:keepNext w:val="0"/>
        <w:keepLines w:val="0"/>
        <w:pageBreakBefore w:val="0"/>
        <w:kinsoku/>
        <w:wordWrap/>
        <w:overflowPunct/>
        <w:topLinePunct w:val="0"/>
        <w:bidi w:val="0"/>
        <w:snapToGrid w:val="0"/>
        <w:spacing w:before="120" w:beforeLines="50" w:after="50" w:line="460" w:lineRule="exact"/>
        <w:rPr>
          <w:rFonts w:hint="default" w:ascii="宋体" w:hAnsi="宋体"/>
          <w:b/>
          <w:color w:val="auto"/>
          <w:sz w:val="28"/>
          <w:highlight w:val="none"/>
          <w:lang w:val="en-US" w:eastAsia="zh-CN"/>
        </w:rPr>
      </w:pPr>
      <w:r>
        <w:rPr>
          <w:rFonts w:hint="eastAsia" w:ascii="宋体" w:hAnsi="宋体"/>
          <w:b/>
          <w:color w:val="auto"/>
          <w:sz w:val="28"/>
          <w:highlight w:val="none"/>
          <w:lang w:val="en-US" w:eastAsia="zh-CN"/>
        </w:rPr>
        <w:t>附件4-2</w:t>
      </w:r>
    </w:p>
    <w:p w14:paraId="4A9E29DA">
      <w:pPr>
        <w:pStyle w:val="15"/>
        <w:keepNext w:val="0"/>
        <w:keepLines w:val="0"/>
        <w:pageBreakBefore w:val="0"/>
        <w:kinsoku/>
        <w:wordWrap/>
        <w:overflowPunct/>
        <w:topLinePunct w:val="0"/>
        <w:bidi w:val="0"/>
        <w:spacing w:line="460" w:lineRule="exact"/>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610FA388">
      <w:pPr>
        <w:keepNext w:val="0"/>
        <w:keepLines w:val="0"/>
        <w:pageBreakBefore w:val="0"/>
        <w:kinsoku/>
        <w:wordWrap/>
        <w:overflowPunct/>
        <w:topLinePunct w:val="0"/>
        <w:bidi w:val="0"/>
        <w:spacing w:line="460" w:lineRule="exact"/>
        <w:ind w:firstLine="480" w:firstLineChars="200"/>
        <w:rPr>
          <w:rFonts w:ascii="宋体" w:hAnsi="宋体" w:cs="宋体"/>
          <w:color w:val="auto"/>
          <w:sz w:val="24"/>
          <w:highlight w:val="none"/>
        </w:rPr>
      </w:pPr>
    </w:p>
    <w:p w14:paraId="642F6578">
      <w:pPr>
        <w:keepNext w:val="0"/>
        <w:keepLines w:val="0"/>
        <w:pageBreakBefore w:val="0"/>
        <w:kinsoku/>
        <w:wordWrap/>
        <w:overflowPunct/>
        <w:topLinePunct w:val="0"/>
        <w:bidi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91F8352">
      <w:pPr>
        <w:keepNext w:val="0"/>
        <w:keepLines w:val="0"/>
        <w:pageBreakBefore w:val="0"/>
        <w:kinsoku/>
        <w:wordWrap/>
        <w:overflowPunct/>
        <w:topLinePunct w:val="0"/>
        <w:bidi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7602A3">
      <w:pPr>
        <w:pStyle w:val="26"/>
        <w:keepNext w:val="0"/>
        <w:keepLines w:val="0"/>
        <w:pageBreakBefore w:val="0"/>
        <w:kinsoku/>
        <w:wordWrap/>
        <w:overflowPunct/>
        <w:topLinePunct w:val="0"/>
        <w:bidi w:val="0"/>
        <w:spacing w:line="460" w:lineRule="exact"/>
        <w:rPr>
          <w:color w:val="auto"/>
          <w:highlight w:val="none"/>
        </w:rPr>
      </w:pPr>
    </w:p>
    <w:p w14:paraId="7359C835">
      <w:pPr>
        <w:keepNext w:val="0"/>
        <w:keepLines w:val="0"/>
        <w:pageBreakBefore w:val="0"/>
        <w:tabs>
          <w:tab w:val="left" w:pos="4860"/>
        </w:tabs>
        <w:kinsoku/>
        <w:wordWrap/>
        <w:overflowPunct/>
        <w:topLinePunct w:val="0"/>
        <w:bidi w:val="0"/>
        <w:spacing w:line="460"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55B061D5">
      <w:pPr>
        <w:pStyle w:val="48"/>
        <w:keepNext w:val="0"/>
        <w:keepLines w:val="0"/>
        <w:pageBreakBefore w:val="0"/>
        <w:kinsoku/>
        <w:wordWrap/>
        <w:overflowPunct/>
        <w:topLinePunct w:val="0"/>
        <w:bidi w:val="0"/>
        <w:spacing w:line="460" w:lineRule="exact"/>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7959E745">
      <w:pPr>
        <w:pStyle w:val="48"/>
        <w:keepNext w:val="0"/>
        <w:keepLines w:val="0"/>
        <w:pageBreakBefore w:val="0"/>
        <w:kinsoku/>
        <w:wordWrap/>
        <w:overflowPunct/>
        <w:topLinePunct w:val="0"/>
        <w:bidi w:val="0"/>
        <w:spacing w:line="460" w:lineRule="exact"/>
        <w:ind w:firstLine="3720" w:firstLineChars="1550"/>
        <w:rPr>
          <w:rFonts w:ascii="宋体" w:hAnsi="宋体"/>
          <w:color w:val="auto"/>
          <w:sz w:val="24"/>
          <w:highlight w:val="none"/>
        </w:rPr>
      </w:pPr>
      <w:r>
        <w:rPr>
          <w:rFonts w:hint="eastAsia" w:ascii="宋体" w:hAnsi="宋体"/>
          <w:color w:val="auto"/>
          <w:sz w:val="24"/>
          <w:highlight w:val="none"/>
        </w:rPr>
        <w:t>单位名称（盖章）：</w:t>
      </w:r>
    </w:p>
    <w:p w14:paraId="41DA9C4A">
      <w:pPr>
        <w:pStyle w:val="26"/>
        <w:keepNext w:val="0"/>
        <w:keepLines w:val="0"/>
        <w:pageBreakBefore w:val="0"/>
        <w:kinsoku/>
        <w:wordWrap/>
        <w:overflowPunct/>
        <w:topLinePunct w:val="0"/>
        <w:bidi w:val="0"/>
        <w:spacing w:line="460" w:lineRule="exact"/>
        <w:ind w:left="0" w:leftChars="0" w:firstLine="0"/>
        <w:jc w:val="right"/>
        <w:rPr>
          <w:rFonts w:ascii="宋体" w:hAnsi="宋体"/>
          <w:color w:val="auto"/>
          <w:sz w:val="24"/>
          <w:highlight w:val="none"/>
        </w:rPr>
      </w:pPr>
    </w:p>
    <w:p w14:paraId="6DEC9BDD">
      <w:pPr>
        <w:pStyle w:val="26"/>
        <w:keepNext w:val="0"/>
        <w:keepLines w:val="0"/>
        <w:pageBreakBefore w:val="0"/>
        <w:kinsoku/>
        <w:wordWrap/>
        <w:overflowPunct/>
        <w:topLinePunct w:val="0"/>
        <w:bidi w:val="0"/>
        <w:spacing w:line="460" w:lineRule="exact"/>
        <w:ind w:left="0" w:leftChars="0" w:firstLine="0"/>
        <w:jc w:val="center"/>
        <w:rPr>
          <w:rFonts w:ascii="宋体" w:hAnsi="宋体"/>
          <w:color w:val="auto"/>
          <w:sz w:val="24"/>
          <w:highlight w:val="none"/>
        </w:rPr>
      </w:pPr>
      <w:r>
        <w:rPr>
          <w:rFonts w:hint="eastAsia" w:ascii="宋体" w:hAnsi="宋体"/>
          <w:color w:val="auto"/>
          <w:sz w:val="24"/>
          <w:highlight w:val="none"/>
        </w:rPr>
        <w:t>日   期  ：</w:t>
      </w:r>
    </w:p>
    <w:p w14:paraId="0B9446D7">
      <w:pPr>
        <w:pStyle w:val="26"/>
        <w:keepNext w:val="0"/>
        <w:keepLines w:val="0"/>
        <w:pageBreakBefore w:val="0"/>
        <w:kinsoku/>
        <w:wordWrap/>
        <w:overflowPunct/>
        <w:topLinePunct w:val="0"/>
        <w:bidi w:val="0"/>
        <w:spacing w:line="460" w:lineRule="exact"/>
        <w:ind w:left="0" w:leftChars="0" w:firstLine="0"/>
        <w:jc w:val="center"/>
        <w:rPr>
          <w:rFonts w:ascii="宋体" w:hAnsi="宋体"/>
          <w:color w:val="auto"/>
          <w:sz w:val="24"/>
          <w:highlight w:val="none"/>
        </w:rPr>
      </w:pPr>
    </w:p>
    <w:p w14:paraId="3BF8FF56">
      <w:pPr>
        <w:keepNext w:val="0"/>
        <w:keepLines w:val="0"/>
        <w:pageBreakBefore w:val="0"/>
        <w:kinsoku/>
        <w:wordWrap/>
        <w:overflowPunct/>
        <w:topLinePunct w:val="0"/>
        <w:bidi w:val="0"/>
        <w:spacing w:line="460" w:lineRule="exact"/>
        <w:rPr>
          <w:rFonts w:hint="eastAsia"/>
          <w:color w:val="auto"/>
          <w:sz w:val="52"/>
          <w:szCs w:val="52"/>
          <w:highlight w:val="none"/>
        </w:rPr>
      </w:pPr>
    </w:p>
    <w:p w14:paraId="4CC60411">
      <w:pPr>
        <w:keepNext w:val="0"/>
        <w:keepLines w:val="0"/>
        <w:pageBreakBefore w:val="0"/>
        <w:kinsoku/>
        <w:wordWrap/>
        <w:overflowPunct/>
        <w:topLinePunct w:val="0"/>
        <w:bidi w:val="0"/>
        <w:snapToGrid w:val="0"/>
        <w:spacing w:before="50" w:after="50" w:line="460" w:lineRule="exact"/>
        <w:jc w:val="left"/>
        <w:rPr>
          <w:rFonts w:hint="default" w:ascii="宋体" w:hAnsi="宋体" w:eastAsia="宋体" w:cs="Times New Roman"/>
          <w:b/>
          <w:color w:val="auto"/>
          <w:sz w:val="28"/>
          <w:highlight w:val="none"/>
          <w:lang w:val="en-US" w:eastAsia="zh-CN"/>
        </w:rPr>
      </w:pPr>
      <w:r>
        <w:rPr>
          <w:rFonts w:hint="eastAsia"/>
          <w:color w:val="auto"/>
          <w:sz w:val="52"/>
          <w:szCs w:val="52"/>
          <w:highlight w:val="none"/>
        </w:rPr>
        <w:br w:type="page"/>
      </w:r>
      <w:r>
        <w:rPr>
          <w:rFonts w:hint="eastAsia" w:ascii="宋体" w:hAnsi="宋体" w:eastAsia="宋体" w:cs="Times New Roman"/>
          <w:b/>
          <w:color w:val="auto"/>
          <w:sz w:val="28"/>
          <w:highlight w:val="none"/>
          <w:lang w:val="en-US" w:eastAsia="zh-CN"/>
        </w:rPr>
        <w:t>附件4-3</w:t>
      </w:r>
    </w:p>
    <w:p w14:paraId="34EC8705">
      <w:pPr>
        <w:keepNext w:val="0"/>
        <w:keepLines w:val="0"/>
        <w:pageBreakBefore w:val="0"/>
        <w:kinsoku/>
        <w:wordWrap/>
        <w:overflowPunct/>
        <w:topLinePunct w:val="0"/>
        <w:bidi w:val="0"/>
        <w:snapToGrid w:val="0"/>
        <w:spacing w:before="50" w:after="50" w:line="460" w:lineRule="exact"/>
        <w:jc w:val="center"/>
        <w:rPr>
          <w:rFonts w:hint="eastAsia" w:ascii="宋体" w:hAnsi="宋体" w:eastAsia="宋体" w:cs="Times New Roman"/>
          <w:b/>
          <w:color w:val="auto"/>
          <w:sz w:val="28"/>
          <w:highlight w:val="none"/>
          <w:lang w:val="en-US" w:eastAsia="zh-CN"/>
        </w:rPr>
      </w:pPr>
      <w:r>
        <w:rPr>
          <w:rFonts w:hint="eastAsia" w:ascii="宋体" w:hAnsi="宋体" w:eastAsia="宋体" w:cs="Times New Roman"/>
          <w:b/>
          <w:color w:val="auto"/>
          <w:sz w:val="28"/>
          <w:highlight w:val="none"/>
          <w:lang w:val="en-US" w:eastAsia="zh-CN"/>
        </w:rPr>
        <w:t>监狱企业证明文件</w:t>
      </w:r>
    </w:p>
    <w:p w14:paraId="5CA31DD9">
      <w:pPr>
        <w:keepNext w:val="0"/>
        <w:keepLines w:val="0"/>
        <w:pageBreakBefore w:val="0"/>
        <w:kinsoku/>
        <w:wordWrap/>
        <w:overflowPunct/>
        <w:topLinePunct w:val="0"/>
        <w:bidi w:val="0"/>
        <w:snapToGrid w:val="0"/>
        <w:spacing w:before="50" w:after="50" w:line="460" w:lineRule="exact"/>
        <w:jc w:val="center"/>
        <w:rPr>
          <w:rFonts w:hint="eastAsia" w:ascii="宋体" w:hAnsi="宋体" w:eastAsia="宋体" w:cs="Times New Roman"/>
          <w:b/>
          <w:color w:val="auto"/>
          <w:sz w:val="28"/>
          <w:highlight w:val="none"/>
          <w:lang w:val="en-US" w:eastAsia="zh-CN"/>
        </w:rPr>
      </w:pPr>
      <w:r>
        <w:rPr>
          <w:rFonts w:hint="eastAsia" w:ascii="宋体" w:hAnsi="宋体" w:eastAsia="宋体" w:cs="Times New Roman"/>
          <w:b/>
          <w:color w:val="auto"/>
          <w:sz w:val="28"/>
          <w:highlight w:val="none"/>
          <w:lang w:val="en-US" w:eastAsia="zh-CN"/>
        </w:rPr>
        <w:t>（不属于监狱企业的无需填写）</w:t>
      </w:r>
    </w:p>
    <w:tbl>
      <w:tblPr>
        <w:tblStyle w:val="2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B7A475F">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noWrap w:val="0"/>
            <w:vAlign w:val="center"/>
          </w:tcPr>
          <w:p w14:paraId="346DB8A5">
            <w:pPr>
              <w:keepNext w:val="0"/>
              <w:keepLines w:val="0"/>
              <w:pageBreakBefore w:val="0"/>
              <w:kinsoku/>
              <w:wordWrap/>
              <w:overflowPunct/>
              <w:topLinePunct w:val="0"/>
              <w:bidi w:val="0"/>
              <w:spacing w:line="460" w:lineRule="exact"/>
              <w:ind w:firstLine="426" w:firstLineChars="177"/>
              <w:rPr>
                <w:rFonts w:ascii="宋体" w:hAnsi="宋体" w:eastAsia="宋体"/>
                <w:b/>
                <w:color w:val="auto"/>
                <w:sz w:val="24"/>
                <w:highlight w:val="none"/>
              </w:rPr>
            </w:pPr>
            <w:r>
              <w:rPr>
                <w:rFonts w:hint="eastAsia" w:ascii="宋体" w:hAnsi="宋体" w:eastAsia="宋体"/>
                <w:b/>
                <w:color w:val="auto"/>
                <w:sz w:val="24"/>
                <w:highlight w:val="none"/>
              </w:rPr>
              <w:t>备注:（1）根据《关于政府采购支持监狱企业发展有关问题的通知》（财库[2014]68号）的规定，符合规定要求的供应商视同为小型和微型企业。</w:t>
            </w:r>
          </w:p>
          <w:p w14:paraId="0680E62D">
            <w:pPr>
              <w:keepNext w:val="0"/>
              <w:keepLines w:val="0"/>
              <w:pageBreakBefore w:val="0"/>
              <w:kinsoku/>
              <w:wordWrap/>
              <w:overflowPunct/>
              <w:topLinePunct w:val="0"/>
              <w:bidi w:val="0"/>
              <w:spacing w:line="460" w:lineRule="exact"/>
              <w:ind w:firstLine="426" w:firstLineChars="177"/>
              <w:rPr>
                <w:rFonts w:ascii="宋体" w:hAnsi="宋体" w:eastAsia="宋体" w:cs="Arial"/>
                <w:b/>
                <w:i/>
                <w:color w:val="auto"/>
                <w:kern w:val="0"/>
                <w:sz w:val="24"/>
                <w:highlight w:val="none"/>
              </w:rPr>
            </w:pPr>
            <w:r>
              <w:rPr>
                <w:rFonts w:hint="eastAsia" w:ascii="宋体" w:hAnsi="宋体" w:eastAsia="宋体"/>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6A15B5A9">
      <w:pPr>
        <w:keepNext w:val="0"/>
        <w:keepLines w:val="0"/>
        <w:pageBreakBefore w:val="0"/>
        <w:kinsoku/>
        <w:wordWrap/>
        <w:overflowPunct/>
        <w:topLinePunct w:val="0"/>
        <w:bidi w:val="0"/>
        <w:spacing w:line="460" w:lineRule="exact"/>
        <w:rPr>
          <w:rFonts w:hint="eastAsia"/>
          <w:color w:val="auto"/>
          <w:sz w:val="52"/>
          <w:szCs w:val="52"/>
          <w:highlight w:val="none"/>
        </w:rPr>
      </w:pPr>
    </w:p>
    <w:p w14:paraId="7FD020F5">
      <w:pPr>
        <w:rPr>
          <w:rFonts w:hint="eastAsia" w:ascii="Times New Roman" w:hAnsi="Times New Roman" w:eastAsia="宋体" w:cs="Times New Roman"/>
          <w:color w:val="auto"/>
          <w:sz w:val="52"/>
          <w:szCs w:val="52"/>
          <w:highlight w:val="none"/>
        </w:rPr>
      </w:pPr>
      <w:r>
        <w:rPr>
          <w:rFonts w:hint="eastAsia" w:ascii="Times New Roman" w:hAnsi="Times New Roman" w:eastAsia="宋体" w:cs="Times New Roman"/>
          <w:color w:val="auto"/>
          <w:sz w:val="52"/>
          <w:szCs w:val="52"/>
          <w:highlight w:val="none"/>
        </w:rPr>
        <w:br w:type="page"/>
      </w:r>
    </w:p>
    <w:p w14:paraId="32134145">
      <w:pPr>
        <w:jc w:val="center"/>
        <w:rPr>
          <w:rFonts w:hint="eastAsia" w:ascii="Times New Roman" w:hAnsi="Times New Roman" w:eastAsia="宋体" w:cs="Times New Roman"/>
          <w:color w:val="auto"/>
          <w:sz w:val="52"/>
          <w:szCs w:val="52"/>
          <w:highlight w:val="none"/>
        </w:rPr>
      </w:pPr>
    </w:p>
    <w:p w14:paraId="5A537E85">
      <w:pPr>
        <w:jc w:val="center"/>
        <w:rPr>
          <w:rFonts w:hint="eastAsia" w:ascii="Times New Roman" w:hAnsi="Times New Roman" w:eastAsia="宋体" w:cs="Times New Roman"/>
          <w:color w:val="auto"/>
          <w:sz w:val="52"/>
          <w:szCs w:val="52"/>
          <w:highlight w:val="none"/>
        </w:rPr>
      </w:pPr>
      <w:r>
        <w:rPr>
          <w:rFonts w:hint="eastAsia" w:ascii="Times New Roman" w:hAnsi="Times New Roman" w:eastAsia="宋体" w:cs="Times New Roman"/>
          <w:color w:val="auto"/>
          <w:sz w:val="52"/>
          <w:szCs w:val="52"/>
          <w:highlight w:val="none"/>
        </w:rPr>
        <w:t>项目名称</w:t>
      </w:r>
      <w:bookmarkEnd w:id="17"/>
      <w:bookmarkEnd w:id="18"/>
      <w:bookmarkEnd w:id="19"/>
    </w:p>
    <w:p w14:paraId="748D9CF8">
      <w:pPr>
        <w:keepNext w:val="0"/>
        <w:keepLines w:val="0"/>
        <w:pageBreakBefore w:val="0"/>
        <w:kinsoku/>
        <w:wordWrap/>
        <w:overflowPunct/>
        <w:topLinePunct w:val="0"/>
        <w:bidi w:val="0"/>
        <w:spacing w:before="240" w:beforeLines="100" w:line="460" w:lineRule="exact"/>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621C752">
      <w:pPr>
        <w:keepNext w:val="0"/>
        <w:keepLines w:val="0"/>
        <w:pageBreakBefore w:val="0"/>
        <w:kinsoku/>
        <w:wordWrap/>
        <w:overflowPunct/>
        <w:topLinePunct w:val="0"/>
        <w:autoSpaceDE w:val="0"/>
        <w:autoSpaceDN w:val="0"/>
        <w:bidi w:val="0"/>
        <w:adjustRightInd w:val="0"/>
        <w:spacing w:line="460" w:lineRule="exact"/>
        <w:jc w:val="center"/>
        <w:rPr>
          <w:rFonts w:ascii="宋体" w:hAnsi="宋体" w:cs="宋体"/>
          <w:color w:val="auto"/>
          <w:sz w:val="24"/>
          <w:highlight w:val="none"/>
          <w:lang w:val="zh-CN"/>
        </w:rPr>
      </w:pPr>
    </w:p>
    <w:p w14:paraId="4766BE44">
      <w:pPr>
        <w:jc w:val="center"/>
        <w:rPr>
          <w:rFonts w:hint="eastAsia" w:ascii="Times New Roman" w:hAnsi="Times New Roman" w:eastAsia="宋体" w:cs="Times New Roman"/>
          <w:color w:val="auto"/>
          <w:sz w:val="84"/>
          <w:szCs w:val="84"/>
          <w:highlight w:val="none"/>
          <w:lang w:val="zh-CN"/>
        </w:rPr>
      </w:pPr>
      <w:r>
        <w:rPr>
          <w:rFonts w:hint="eastAsia" w:ascii="Times New Roman" w:hAnsi="Times New Roman" w:eastAsia="宋体" w:cs="Times New Roman"/>
          <w:color w:val="auto"/>
          <w:sz w:val="84"/>
          <w:szCs w:val="84"/>
          <w:highlight w:val="none"/>
          <w:lang w:val="zh-CN"/>
        </w:rPr>
        <w:t>投</w:t>
      </w:r>
    </w:p>
    <w:p w14:paraId="5B1C14F5">
      <w:pPr>
        <w:jc w:val="center"/>
        <w:rPr>
          <w:rFonts w:hint="eastAsia" w:ascii="Times New Roman" w:hAnsi="Times New Roman" w:eastAsia="宋体" w:cs="Times New Roman"/>
          <w:color w:val="auto"/>
          <w:sz w:val="84"/>
          <w:szCs w:val="84"/>
          <w:highlight w:val="none"/>
          <w:lang w:val="zh-CN"/>
        </w:rPr>
      </w:pPr>
      <w:r>
        <w:rPr>
          <w:rFonts w:hint="eastAsia" w:ascii="Times New Roman" w:hAnsi="Times New Roman" w:eastAsia="宋体" w:cs="Times New Roman"/>
          <w:color w:val="auto"/>
          <w:sz w:val="84"/>
          <w:szCs w:val="84"/>
          <w:highlight w:val="none"/>
          <w:lang w:val="zh-CN"/>
        </w:rPr>
        <w:t>标</w:t>
      </w:r>
    </w:p>
    <w:p w14:paraId="434DD423">
      <w:pPr>
        <w:jc w:val="center"/>
        <w:rPr>
          <w:rFonts w:hint="eastAsia" w:ascii="Times New Roman" w:hAnsi="Times New Roman" w:eastAsia="宋体" w:cs="Times New Roman"/>
          <w:color w:val="auto"/>
          <w:sz w:val="84"/>
          <w:szCs w:val="84"/>
          <w:highlight w:val="none"/>
          <w:lang w:val="zh-CN"/>
        </w:rPr>
      </w:pPr>
      <w:r>
        <w:rPr>
          <w:rFonts w:hint="eastAsia" w:ascii="Times New Roman" w:hAnsi="Times New Roman" w:eastAsia="宋体" w:cs="Times New Roman"/>
          <w:color w:val="auto"/>
          <w:sz w:val="84"/>
          <w:szCs w:val="84"/>
          <w:highlight w:val="none"/>
          <w:lang w:val="zh-CN"/>
        </w:rPr>
        <w:t>文</w:t>
      </w:r>
    </w:p>
    <w:p w14:paraId="59485678">
      <w:pPr>
        <w:jc w:val="center"/>
        <w:rPr>
          <w:rFonts w:hint="eastAsia" w:ascii="Times New Roman" w:hAnsi="Times New Roman" w:eastAsia="宋体" w:cs="Times New Roman"/>
          <w:color w:val="auto"/>
          <w:sz w:val="84"/>
          <w:szCs w:val="84"/>
          <w:highlight w:val="none"/>
          <w:lang w:val="zh-CN"/>
        </w:rPr>
      </w:pPr>
      <w:r>
        <w:rPr>
          <w:rFonts w:hint="eastAsia" w:ascii="Times New Roman" w:hAnsi="Times New Roman" w:eastAsia="宋体" w:cs="Times New Roman"/>
          <w:color w:val="auto"/>
          <w:sz w:val="84"/>
          <w:szCs w:val="84"/>
          <w:highlight w:val="none"/>
          <w:lang w:val="zh-CN"/>
        </w:rPr>
        <w:t>件</w:t>
      </w:r>
    </w:p>
    <w:p w14:paraId="25E045C2">
      <w:pPr>
        <w:keepNext w:val="0"/>
        <w:keepLines w:val="0"/>
        <w:pageBreakBefore w:val="0"/>
        <w:kinsoku/>
        <w:wordWrap/>
        <w:overflowPunct/>
        <w:topLinePunct w:val="0"/>
        <w:bidi w:val="0"/>
        <w:spacing w:after="100" w:afterAutospacing="1" w:line="460" w:lineRule="exact"/>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en-US" w:eastAsia="zh-CN"/>
        </w:rPr>
        <w:t>资信</w:t>
      </w:r>
      <w:r>
        <w:rPr>
          <w:rFonts w:hint="eastAsia" w:ascii="宋体" w:hAnsi="宋体"/>
          <w:bCs/>
          <w:color w:val="auto"/>
          <w:sz w:val="24"/>
          <w:highlight w:val="none"/>
          <w:lang w:val="zh-CN"/>
        </w:rPr>
        <w:t>与技术文件</w:t>
      </w:r>
      <w:r>
        <w:rPr>
          <w:rFonts w:hint="eastAsia" w:ascii="宋体" w:hAnsi="宋体"/>
          <w:b/>
          <w:color w:val="auto"/>
          <w:sz w:val="28"/>
          <w:szCs w:val="28"/>
          <w:highlight w:val="none"/>
        </w:rPr>
        <w:t>）</w:t>
      </w:r>
    </w:p>
    <w:p w14:paraId="7F273FBA">
      <w:pPr>
        <w:pStyle w:val="26"/>
        <w:keepNext w:val="0"/>
        <w:keepLines w:val="0"/>
        <w:pageBreakBefore w:val="0"/>
        <w:kinsoku/>
        <w:wordWrap/>
        <w:overflowPunct/>
        <w:topLinePunct w:val="0"/>
        <w:bidi w:val="0"/>
        <w:spacing w:line="460" w:lineRule="exact"/>
        <w:rPr>
          <w:color w:val="auto"/>
          <w:highlight w:val="none"/>
        </w:rPr>
      </w:pPr>
    </w:p>
    <w:p w14:paraId="5A4C6371">
      <w:pPr>
        <w:spacing w:line="360" w:lineRule="auto"/>
        <w:ind w:right="532" w:firstLine="640" w:firstLineChars="200"/>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供应商全称（公章）：</w:t>
      </w:r>
    </w:p>
    <w:p w14:paraId="446F51E8">
      <w:pPr>
        <w:spacing w:line="360" w:lineRule="auto"/>
        <w:ind w:right="532" w:firstLine="640" w:firstLineChars="200"/>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地    址：</w:t>
      </w:r>
    </w:p>
    <w:p w14:paraId="40277685">
      <w:pPr>
        <w:spacing w:line="360" w:lineRule="auto"/>
        <w:ind w:right="532" w:firstLine="640" w:firstLineChars="200"/>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时    间：</w:t>
      </w:r>
    </w:p>
    <w:p w14:paraId="5154BA52">
      <w:pPr>
        <w:keepNext w:val="0"/>
        <w:keepLines w:val="0"/>
        <w:pageBreakBefore w:val="0"/>
        <w:kinsoku/>
        <w:wordWrap/>
        <w:overflowPunct/>
        <w:topLinePunct w:val="0"/>
        <w:bidi w:val="0"/>
        <w:snapToGrid w:val="0"/>
        <w:spacing w:before="50" w:after="50" w:line="460" w:lineRule="exact"/>
        <w:rPr>
          <w:rFonts w:ascii="仿宋_GB2312" w:hAnsi="宋体" w:eastAsia="仿宋_GB2312"/>
          <w:b/>
          <w:color w:val="auto"/>
          <w:sz w:val="36"/>
          <w:szCs w:val="36"/>
          <w:highlight w:val="none"/>
        </w:rPr>
      </w:pPr>
    </w:p>
    <w:p w14:paraId="06CD2428">
      <w:pPr>
        <w:pStyle w:val="9"/>
        <w:keepNext w:val="0"/>
        <w:keepLines w:val="0"/>
        <w:pageBreakBefore w:val="0"/>
        <w:kinsoku/>
        <w:wordWrap/>
        <w:overflowPunct/>
        <w:topLinePunct w:val="0"/>
        <w:bidi w:val="0"/>
        <w:spacing w:line="460" w:lineRule="exact"/>
        <w:rPr>
          <w:rFonts w:ascii="仿宋_GB2312" w:hAnsi="宋体" w:eastAsia="仿宋_GB2312"/>
          <w:b/>
          <w:color w:val="auto"/>
          <w:sz w:val="36"/>
          <w:szCs w:val="36"/>
          <w:highlight w:val="none"/>
        </w:rPr>
      </w:pPr>
    </w:p>
    <w:p w14:paraId="0B940F0C">
      <w:pPr>
        <w:pStyle w:val="9"/>
        <w:keepNext w:val="0"/>
        <w:keepLines w:val="0"/>
        <w:pageBreakBefore w:val="0"/>
        <w:kinsoku/>
        <w:wordWrap/>
        <w:overflowPunct/>
        <w:topLinePunct w:val="0"/>
        <w:bidi w:val="0"/>
        <w:spacing w:line="460" w:lineRule="exact"/>
        <w:ind w:firstLine="0"/>
        <w:rPr>
          <w:rFonts w:ascii="仿宋_GB2312" w:hAnsi="宋体" w:eastAsia="仿宋_GB2312"/>
          <w:b/>
          <w:color w:val="auto"/>
          <w:sz w:val="36"/>
          <w:szCs w:val="36"/>
          <w:highlight w:val="none"/>
        </w:rPr>
      </w:pPr>
    </w:p>
    <w:p w14:paraId="288A4336">
      <w:pPr>
        <w:keepNext w:val="0"/>
        <w:keepLines w:val="0"/>
        <w:pageBreakBefore w:val="0"/>
        <w:kinsoku/>
        <w:wordWrap/>
        <w:overflowPunct/>
        <w:topLinePunct w:val="0"/>
        <w:bidi w:val="0"/>
        <w:spacing w:line="460" w:lineRule="exact"/>
        <w:jc w:val="center"/>
        <w:rPr>
          <w:b/>
          <w:bCs/>
          <w:color w:val="auto"/>
          <w:sz w:val="32"/>
          <w:szCs w:val="32"/>
          <w:highlight w:val="none"/>
          <w:lang w:val="zh-CN"/>
        </w:rPr>
      </w:pPr>
      <w:bookmarkStart w:id="20" w:name="_Toc11308_WPSOffice_Level1"/>
      <w:bookmarkStart w:id="21" w:name="_Toc5889_WPSOffice_Level1"/>
    </w:p>
    <w:p w14:paraId="6F8BF61D">
      <w:pPr>
        <w:keepNext w:val="0"/>
        <w:keepLines w:val="0"/>
        <w:pageBreakBefore w:val="0"/>
        <w:kinsoku/>
        <w:wordWrap/>
        <w:overflowPunct/>
        <w:topLinePunct w:val="0"/>
        <w:bidi w:val="0"/>
        <w:spacing w:line="460" w:lineRule="exact"/>
        <w:jc w:val="center"/>
        <w:rPr>
          <w:b/>
          <w:bCs/>
          <w:color w:val="auto"/>
          <w:sz w:val="36"/>
          <w:szCs w:val="36"/>
          <w:highlight w:val="none"/>
          <w:lang w:val="zh-CN"/>
        </w:rPr>
      </w:pPr>
    </w:p>
    <w:p w14:paraId="090E1083">
      <w:pPr>
        <w:keepNext w:val="0"/>
        <w:keepLines w:val="0"/>
        <w:pageBreakBefore w:val="0"/>
        <w:kinsoku/>
        <w:wordWrap/>
        <w:overflowPunct/>
        <w:topLinePunct w:val="0"/>
        <w:bidi w:val="0"/>
        <w:spacing w:line="460" w:lineRule="exact"/>
        <w:jc w:val="center"/>
        <w:rPr>
          <w:b/>
          <w:bCs/>
          <w:color w:val="auto"/>
          <w:sz w:val="36"/>
          <w:szCs w:val="36"/>
          <w:highlight w:val="none"/>
          <w:lang w:val="zh-CN"/>
        </w:rPr>
      </w:pPr>
    </w:p>
    <w:p w14:paraId="6A9EEF9E">
      <w:pPr>
        <w:keepNext w:val="0"/>
        <w:keepLines w:val="0"/>
        <w:pageBreakBefore w:val="0"/>
        <w:kinsoku/>
        <w:wordWrap/>
        <w:overflowPunct/>
        <w:topLinePunct w:val="0"/>
        <w:bidi w:val="0"/>
        <w:spacing w:line="460" w:lineRule="exact"/>
        <w:jc w:val="center"/>
        <w:rPr>
          <w:b/>
          <w:bCs/>
          <w:color w:val="auto"/>
          <w:sz w:val="36"/>
          <w:szCs w:val="36"/>
          <w:highlight w:val="none"/>
          <w:lang w:val="zh-CN"/>
        </w:rPr>
      </w:pPr>
    </w:p>
    <w:p w14:paraId="0771F84C">
      <w:pPr>
        <w:keepNext w:val="0"/>
        <w:keepLines w:val="0"/>
        <w:pageBreakBefore w:val="0"/>
        <w:kinsoku/>
        <w:wordWrap/>
        <w:overflowPunct/>
        <w:topLinePunct w:val="0"/>
        <w:bidi w:val="0"/>
        <w:spacing w:line="460" w:lineRule="exact"/>
        <w:jc w:val="center"/>
        <w:rPr>
          <w:b/>
          <w:bCs/>
          <w:color w:val="auto"/>
          <w:sz w:val="36"/>
          <w:szCs w:val="36"/>
          <w:highlight w:val="none"/>
          <w:lang w:val="zh-CN"/>
        </w:rPr>
      </w:pPr>
    </w:p>
    <w:p w14:paraId="6CD99502">
      <w:pPr>
        <w:keepNext w:val="0"/>
        <w:keepLines w:val="0"/>
        <w:pageBreakBefore w:val="0"/>
        <w:kinsoku/>
        <w:wordWrap/>
        <w:overflowPunct/>
        <w:topLinePunct w:val="0"/>
        <w:bidi w:val="0"/>
        <w:spacing w:line="460" w:lineRule="exact"/>
        <w:rPr>
          <w:rFonts w:hint="eastAsia"/>
          <w:b/>
          <w:bCs/>
          <w:color w:val="auto"/>
          <w:sz w:val="36"/>
          <w:szCs w:val="36"/>
          <w:highlight w:val="none"/>
          <w:lang w:val="zh-CN"/>
        </w:rPr>
      </w:pPr>
      <w:r>
        <w:rPr>
          <w:rFonts w:hint="eastAsia"/>
          <w:b/>
          <w:bCs/>
          <w:color w:val="auto"/>
          <w:sz w:val="36"/>
          <w:szCs w:val="36"/>
          <w:highlight w:val="none"/>
          <w:lang w:val="zh-CN"/>
        </w:rPr>
        <w:br w:type="page"/>
      </w:r>
    </w:p>
    <w:p w14:paraId="2435FBEA">
      <w:pPr>
        <w:keepNext w:val="0"/>
        <w:keepLines w:val="0"/>
        <w:pageBreakBefore w:val="0"/>
        <w:kinsoku/>
        <w:wordWrap/>
        <w:overflowPunct/>
        <w:topLinePunct w:val="0"/>
        <w:bidi w:val="0"/>
        <w:spacing w:line="460" w:lineRule="exact"/>
        <w:jc w:val="center"/>
        <w:rPr>
          <w:b/>
          <w:bCs/>
          <w:color w:val="auto"/>
          <w:sz w:val="36"/>
          <w:szCs w:val="36"/>
          <w:highlight w:val="none"/>
        </w:rPr>
      </w:pPr>
      <w:r>
        <w:rPr>
          <w:rFonts w:hint="eastAsia"/>
          <w:b/>
          <w:bCs/>
          <w:color w:val="auto"/>
          <w:sz w:val="36"/>
          <w:szCs w:val="36"/>
          <w:highlight w:val="none"/>
          <w:lang w:val="en-US" w:eastAsia="zh-CN"/>
        </w:rPr>
        <w:t>资信</w:t>
      </w:r>
      <w:r>
        <w:rPr>
          <w:rFonts w:hint="eastAsia"/>
          <w:b/>
          <w:bCs/>
          <w:color w:val="auto"/>
          <w:sz w:val="36"/>
          <w:szCs w:val="36"/>
          <w:highlight w:val="none"/>
          <w:lang w:val="zh-CN"/>
        </w:rPr>
        <w:t>与技术文件</w:t>
      </w:r>
      <w:r>
        <w:rPr>
          <w:rFonts w:hint="eastAsia"/>
          <w:b/>
          <w:bCs/>
          <w:color w:val="auto"/>
          <w:sz w:val="36"/>
          <w:szCs w:val="36"/>
          <w:highlight w:val="none"/>
        </w:rPr>
        <w:t>目录</w:t>
      </w:r>
      <w:bookmarkEnd w:id="20"/>
      <w:bookmarkEnd w:id="21"/>
    </w:p>
    <w:p w14:paraId="3325CBD2">
      <w:pPr>
        <w:keepNext w:val="0"/>
        <w:keepLines w:val="0"/>
        <w:pageBreakBefore w:val="0"/>
        <w:kinsoku/>
        <w:wordWrap/>
        <w:overflowPunct/>
        <w:topLinePunct w:val="0"/>
        <w:bidi w:val="0"/>
        <w:spacing w:line="460" w:lineRule="exact"/>
        <w:rPr>
          <w:color w:val="auto"/>
          <w:sz w:val="24"/>
          <w:highlight w:val="none"/>
        </w:rPr>
      </w:pPr>
    </w:p>
    <w:p w14:paraId="2ADE469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2" w:firstLineChars="200"/>
        <w:textAlignment w:val="auto"/>
        <w:rPr>
          <w:rFonts w:hint="eastAsia"/>
          <w:b/>
          <w:bCs/>
          <w:color w:val="auto"/>
          <w:sz w:val="28"/>
          <w:szCs w:val="28"/>
          <w:highlight w:val="none"/>
          <w:lang w:eastAsia="zh-CN"/>
        </w:rPr>
      </w:pPr>
      <w:r>
        <w:rPr>
          <w:rFonts w:hint="default" w:ascii="Times New Roman" w:hAnsi="Times New Roman" w:eastAsia="宋体" w:cs="Times New Roman"/>
          <w:b/>
          <w:bCs/>
          <w:color w:val="auto"/>
          <w:kern w:val="2"/>
          <w:sz w:val="28"/>
          <w:szCs w:val="28"/>
          <w:highlight w:val="none"/>
          <w:lang w:val="en-US" w:eastAsia="zh-CN" w:bidi="ar-SA"/>
        </w:rPr>
        <w:t>(</w:t>
      </w:r>
      <w:r>
        <w:rPr>
          <w:rFonts w:hint="eastAsia" w:cs="Times New Roman"/>
          <w:b/>
          <w:bCs/>
          <w:color w:val="auto"/>
          <w:kern w:val="2"/>
          <w:sz w:val="28"/>
          <w:szCs w:val="28"/>
          <w:highlight w:val="none"/>
          <w:lang w:val="en-US" w:eastAsia="zh-CN" w:bidi="ar-SA"/>
        </w:rPr>
        <w:t>1</w:t>
      </w:r>
      <w:r>
        <w:rPr>
          <w:rFonts w:hint="default" w:ascii="Times New Roman" w:hAnsi="Times New Roman" w:eastAsia="宋体" w:cs="Times New Roman"/>
          <w:b/>
          <w:bCs/>
          <w:color w:val="auto"/>
          <w:kern w:val="2"/>
          <w:sz w:val="28"/>
          <w:szCs w:val="28"/>
          <w:highlight w:val="none"/>
          <w:lang w:val="en-US" w:eastAsia="zh-CN" w:bidi="ar-SA"/>
        </w:rPr>
        <w:t>)</w:t>
      </w:r>
      <w:r>
        <w:rPr>
          <w:rFonts w:hint="eastAsia"/>
          <w:b/>
          <w:bCs/>
          <w:color w:val="auto"/>
          <w:sz w:val="28"/>
          <w:szCs w:val="28"/>
          <w:highlight w:val="none"/>
          <w:lang w:val="en-US" w:eastAsia="zh-CN"/>
        </w:rPr>
        <w:t>资信响应及其他部分</w:t>
      </w:r>
    </w:p>
    <w:p w14:paraId="5AFF52F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840" w:firstLineChars="300"/>
        <w:textAlignment w:val="auto"/>
        <w:rPr>
          <w:rFonts w:hint="eastAsia" w:cs="Times New Roman" w:asciiTheme="minorEastAsia" w:hAnsiTheme="minorEastAsia" w:eastAsiaTheme="minorEastAsia"/>
          <w:color w:val="auto"/>
          <w:kern w:val="0"/>
          <w:sz w:val="28"/>
          <w:szCs w:val="28"/>
          <w:highlight w:val="none"/>
        </w:rPr>
      </w:pPr>
      <w:r>
        <w:rPr>
          <w:rFonts w:hint="default" w:cs="Times New Roman" w:asciiTheme="minorEastAsia" w:hAnsiTheme="minorEastAsia" w:eastAsiaTheme="minorEastAsia"/>
          <w:color w:val="auto"/>
          <w:kern w:val="0"/>
          <w:sz w:val="28"/>
          <w:szCs w:val="28"/>
          <w:highlight w:val="none"/>
          <w:lang w:val="en-US" w:eastAsia="zh-CN" w:bidi="ar-SA"/>
        </w:rPr>
        <w:t>1)</w:t>
      </w:r>
      <w:r>
        <w:rPr>
          <w:rFonts w:hint="eastAsia" w:cs="Times New Roman" w:asciiTheme="minorEastAsia" w:hAnsiTheme="minorEastAsia" w:eastAsiaTheme="minorEastAsia"/>
          <w:color w:val="auto"/>
          <w:kern w:val="0"/>
          <w:sz w:val="28"/>
          <w:szCs w:val="28"/>
          <w:highlight w:val="none"/>
        </w:rPr>
        <w:t>供应商基本情况表（附件</w:t>
      </w:r>
      <w:r>
        <w:rPr>
          <w:rFonts w:hint="eastAsia" w:cs="Times New Roman" w:asciiTheme="minorEastAsia" w:hAnsiTheme="minorEastAsia" w:eastAsiaTheme="minorEastAsia"/>
          <w:color w:val="auto"/>
          <w:kern w:val="0"/>
          <w:sz w:val="28"/>
          <w:szCs w:val="28"/>
          <w:highlight w:val="none"/>
          <w:lang w:val="en-US" w:eastAsia="zh-CN"/>
        </w:rPr>
        <w:t>5</w:t>
      </w:r>
      <w:r>
        <w:rPr>
          <w:rFonts w:hint="eastAsia" w:cs="Times New Roman" w:asciiTheme="minorEastAsia" w:hAnsiTheme="minorEastAsia" w:eastAsiaTheme="minorEastAsia"/>
          <w:color w:val="auto"/>
          <w:kern w:val="0"/>
          <w:sz w:val="28"/>
          <w:szCs w:val="28"/>
          <w:highlight w:val="none"/>
        </w:rPr>
        <w:t>）</w:t>
      </w:r>
    </w:p>
    <w:p w14:paraId="4A12C45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840" w:firstLineChars="300"/>
        <w:textAlignment w:val="auto"/>
        <w:rPr>
          <w:rFonts w:hint="eastAsia" w:cs="Times New Roman" w:asciiTheme="minorEastAsia" w:hAnsiTheme="minorEastAsia" w:eastAsiaTheme="minorEastAsia"/>
          <w:color w:val="auto"/>
          <w:kern w:val="0"/>
          <w:sz w:val="28"/>
          <w:szCs w:val="28"/>
          <w:highlight w:val="none"/>
        </w:rPr>
      </w:pPr>
      <w:r>
        <w:rPr>
          <w:rFonts w:hint="eastAsia" w:cs="Times New Roman" w:asciiTheme="minorEastAsia" w:hAnsiTheme="minorEastAsia" w:eastAsiaTheme="minorEastAsia"/>
          <w:color w:val="auto"/>
          <w:kern w:val="0"/>
          <w:sz w:val="28"/>
          <w:szCs w:val="28"/>
          <w:highlight w:val="none"/>
          <w:lang w:val="en-US" w:eastAsia="zh-CN" w:bidi="ar-SA"/>
        </w:rPr>
        <w:t>2</w:t>
      </w:r>
      <w:r>
        <w:rPr>
          <w:rFonts w:hint="default" w:cs="Times New Roman" w:asciiTheme="minorEastAsia" w:hAnsiTheme="minorEastAsia" w:eastAsiaTheme="minorEastAsia"/>
          <w:color w:val="auto"/>
          <w:kern w:val="0"/>
          <w:sz w:val="28"/>
          <w:szCs w:val="28"/>
          <w:highlight w:val="none"/>
          <w:lang w:val="en-US" w:eastAsia="zh-CN" w:bidi="ar-SA"/>
        </w:rPr>
        <w:t>)</w:t>
      </w:r>
      <w:r>
        <w:rPr>
          <w:rFonts w:hint="eastAsia" w:cs="Times New Roman" w:asciiTheme="minorEastAsia" w:hAnsiTheme="minorEastAsia" w:eastAsiaTheme="minorEastAsia"/>
          <w:color w:val="auto"/>
          <w:kern w:val="0"/>
          <w:sz w:val="28"/>
          <w:szCs w:val="28"/>
          <w:highlight w:val="none"/>
        </w:rPr>
        <w:t>项目负责人资格情况表（附件</w:t>
      </w:r>
      <w:r>
        <w:rPr>
          <w:rFonts w:hint="eastAsia" w:cs="Times New Roman" w:asciiTheme="minorEastAsia" w:hAnsiTheme="minorEastAsia" w:eastAsiaTheme="minorEastAsia"/>
          <w:color w:val="auto"/>
          <w:kern w:val="0"/>
          <w:sz w:val="28"/>
          <w:szCs w:val="28"/>
          <w:highlight w:val="none"/>
          <w:lang w:val="en-US" w:eastAsia="zh-CN"/>
        </w:rPr>
        <w:t>6</w:t>
      </w:r>
      <w:r>
        <w:rPr>
          <w:rFonts w:hint="eastAsia" w:cs="Times New Roman" w:asciiTheme="minorEastAsia" w:hAnsiTheme="minorEastAsia" w:eastAsiaTheme="minorEastAsia"/>
          <w:color w:val="auto"/>
          <w:kern w:val="0"/>
          <w:sz w:val="28"/>
          <w:szCs w:val="28"/>
          <w:highlight w:val="none"/>
        </w:rPr>
        <w:t>）</w:t>
      </w:r>
    </w:p>
    <w:p w14:paraId="32DA5BF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840" w:firstLineChars="300"/>
        <w:textAlignment w:val="auto"/>
        <w:rPr>
          <w:rFonts w:hint="eastAsia" w:asciiTheme="minorEastAsia" w:hAnsiTheme="minorEastAsia" w:eastAsiaTheme="minorEastAsia"/>
          <w:color w:val="auto"/>
          <w:kern w:val="0"/>
          <w:sz w:val="28"/>
          <w:szCs w:val="28"/>
          <w:highlight w:val="none"/>
        </w:rPr>
      </w:pPr>
      <w:r>
        <w:rPr>
          <w:rFonts w:hint="eastAsia" w:cs="Times New Roman" w:asciiTheme="minorEastAsia" w:hAnsiTheme="minorEastAsia" w:eastAsiaTheme="minorEastAsia"/>
          <w:color w:val="auto"/>
          <w:kern w:val="0"/>
          <w:sz w:val="28"/>
          <w:szCs w:val="28"/>
          <w:highlight w:val="none"/>
          <w:lang w:val="en-US" w:eastAsia="zh-CN" w:bidi="ar-SA"/>
        </w:rPr>
        <w:t>3</w:t>
      </w:r>
      <w:r>
        <w:rPr>
          <w:rFonts w:hint="default" w:cs="Times New Roman" w:asciiTheme="minorEastAsia" w:hAnsiTheme="minorEastAsia" w:eastAsiaTheme="minorEastAsia"/>
          <w:color w:val="auto"/>
          <w:kern w:val="0"/>
          <w:sz w:val="28"/>
          <w:szCs w:val="28"/>
          <w:highlight w:val="none"/>
          <w:lang w:val="en-US" w:eastAsia="zh-CN" w:bidi="ar-SA"/>
        </w:rPr>
        <w:t>)</w:t>
      </w:r>
      <w:r>
        <w:rPr>
          <w:rFonts w:hint="eastAsia" w:asciiTheme="minorEastAsia" w:hAnsiTheme="minorEastAsia" w:eastAsiaTheme="minorEastAsia"/>
          <w:color w:val="auto"/>
          <w:kern w:val="0"/>
          <w:sz w:val="28"/>
          <w:szCs w:val="28"/>
          <w:highlight w:val="none"/>
        </w:rPr>
        <w:t>项目实施人员一览表（附件</w:t>
      </w:r>
      <w:r>
        <w:rPr>
          <w:rFonts w:hint="eastAsia" w:asciiTheme="minorEastAsia" w:hAnsiTheme="minorEastAsia" w:eastAsiaTheme="minorEastAsia"/>
          <w:color w:val="auto"/>
          <w:kern w:val="0"/>
          <w:sz w:val="28"/>
          <w:szCs w:val="28"/>
          <w:highlight w:val="none"/>
          <w:lang w:val="en-US" w:eastAsia="zh-CN"/>
        </w:rPr>
        <w:t>7</w:t>
      </w:r>
      <w:r>
        <w:rPr>
          <w:rFonts w:hint="eastAsia" w:asciiTheme="minorEastAsia" w:hAnsiTheme="minorEastAsia" w:eastAsiaTheme="minorEastAsia"/>
          <w:color w:val="auto"/>
          <w:kern w:val="0"/>
          <w:sz w:val="28"/>
          <w:szCs w:val="28"/>
          <w:highlight w:val="none"/>
        </w:rPr>
        <w:t>）</w:t>
      </w:r>
    </w:p>
    <w:p w14:paraId="31AEBC7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840" w:firstLineChars="300"/>
        <w:textAlignment w:val="auto"/>
        <w:rPr>
          <w:rFonts w:hint="eastAsia" w:cs="Times New Roman" w:asciiTheme="minorEastAsia" w:hAnsiTheme="minorEastAsia" w:eastAsiaTheme="minorEastAsia"/>
          <w:color w:val="auto"/>
          <w:kern w:val="0"/>
          <w:sz w:val="28"/>
          <w:szCs w:val="28"/>
          <w:highlight w:val="none"/>
          <w:lang w:val="en-US" w:eastAsia="zh-CN" w:bidi="ar-SA"/>
        </w:rPr>
      </w:pPr>
      <w:r>
        <w:rPr>
          <w:rFonts w:hint="eastAsia" w:cs="Times New Roman" w:asciiTheme="minorEastAsia" w:hAnsiTheme="minorEastAsia" w:eastAsiaTheme="minorEastAsia"/>
          <w:color w:val="auto"/>
          <w:kern w:val="0"/>
          <w:sz w:val="28"/>
          <w:szCs w:val="28"/>
          <w:highlight w:val="none"/>
          <w:lang w:val="en-US" w:eastAsia="zh-CN" w:bidi="ar-SA"/>
        </w:rPr>
        <w:t>4</w:t>
      </w:r>
      <w:r>
        <w:rPr>
          <w:rFonts w:hint="default" w:cs="Times New Roman" w:asciiTheme="minorEastAsia" w:hAnsiTheme="minorEastAsia" w:eastAsiaTheme="minorEastAsia"/>
          <w:color w:val="auto"/>
          <w:kern w:val="0"/>
          <w:sz w:val="28"/>
          <w:szCs w:val="28"/>
          <w:highlight w:val="none"/>
          <w:lang w:val="en-US" w:eastAsia="zh-CN" w:bidi="ar-SA"/>
        </w:rPr>
        <w:t>)</w:t>
      </w:r>
      <w:r>
        <w:rPr>
          <w:rFonts w:hint="eastAsia" w:cs="Times New Roman" w:asciiTheme="minorEastAsia" w:hAnsiTheme="minorEastAsia" w:eastAsiaTheme="minorEastAsia"/>
          <w:color w:val="auto"/>
          <w:kern w:val="0"/>
          <w:sz w:val="28"/>
          <w:szCs w:val="28"/>
          <w:highlight w:val="none"/>
        </w:rPr>
        <w:t>项目实施设备一览表</w:t>
      </w:r>
      <w:r>
        <w:rPr>
          <w:rFonts w:hint="eastAsia" w:cs="Times New Roman" w:asciiTheme="minorEastAsia" w:hAnsiTheme="minorEastAsia" w:eastAsiaTheme="minorEastAsia"/>
          <w:color w:val="auto"/>
          <w:kern w:val="0"/>
          <w:sz w:val="28"/>
          <w:szCs w:val="28"/>
          <w:highlight w:val="none"/>
          <w:lang w:eastAsia="zh-CN"/>
        </w:rPr>
        <w:t>（</w:t>
      </w:r>
      <w:r>
        <w:rPr>
          <w:rFonts w:hint="eastAsia" w:asciiTheme="minorEastAsia" w:hAnsiTheme="minorEastAsia" w:eastAsiaTheme="minorEastAsia"/>
          <w:color w:val="auto"/>
          <w:kern w:val="0"/>
          <w:sz w:val="28"/>
          <w:szCs w:val="28"/>
          <w:highlight w:val="none"/>
        </w:rPr>
        <w:t>附件</w:t>
      </w:r>
      <w:r>
        <w:rPr>
          <w:rFonts w:hint="eastAsia" w:asciiTheme="minorEastAsia" w:hAnsiTheme="minorEastAsia" w:eastAsiaTheme="minorEastAsia"/>
          <w:color w:val="auto"/>
          <w:kern w:val="0"/>
          <w:sz w:val="28"/>
          <w:szCs w:val="28"/>
          <w:highlight w:val="none"/>
          <w:lang w:val="en-US" w:eastAsia="zh-CN"/>
        </w:rPr>
        <w:t>8</w:t>
      </w:r>
      <w:r>
        <w:rPr>
          <w:rFonts w:hint="eastAsia" w:cs="Times New Roman" w:asciiTheme="minorEastAsia" w:hAnsiTheme="minorEastAsia" w:eastAsiaTheme="minorEastAsia"/>
          <w:color w:val="auto"/>
          <w:kern w:val="0"/>
          <w:sz w:val="28"/>
          <w:szCs w:val="28"/>
          <w:highlight w:val="none"/>
          <w:lang w:eastAsia="zh-CN"/>
        </w:rPr>
        <w:t>）</w:t>
      </w:r>
    </w:p>
    <w:p w14:paraId="3774016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840" w:firstLineChars="300"/>
        <w:textAlignment w:val="auto"/>
        <w:rPr>
          <w:rFonts w:hint="default" w:cs="Times New Roman" w:asciiTheme="minorEastAsia" w:hAnsiTheme="minorEastAsia" w:eastAsiaTheme="minorEastAsia"/>
          <w:color w:val="auto"/>
          <w:kern w:val="0"/>
          <w:sz w:val="28"/>
          <w:szCs w:val="28"/>
          <w:highlight w:val="none"/>
          <w:lang w:val="en-US" w:eastAsia="zh-CN" w:bidi="ar-SA"/>
        </w:rPr>
      </w:pPr>
      <w:r>
        <w:rPr>
          <w:rFonts w:hint="eastAsia" w:cs="Times New Roman" w:asciiTheme="minorEastAsia" w:hAnsiTheme="minorEastAsia" w:eastAsiaTheme="minorEastAsia"/>
          <w:color w:val="auto"/>
          <w:kern w:val="0"/>
          <w:sz w:val="28"/>
          <w:szCs w:val="28"/>
          <w:highlight w:val="none"/>
          <w:lang w:val="en-US" w:eastAsia="zh-CN" w:bidi="ar-SA"/>
        </w:rPr>
        <w:t>5</w:t>
      </w:r>
      <w:r>
        <w:rPr>
          <w:rFonts w:hint="default" w:cs="Times New Roman" w:asciiTheme="minorEastAsia" w:hAnsiTheme="minorEastAsia" w:eastAsiaTheme="minorEastAsia"/>
          <w:color w:val="auto"/>
          <w:kern w:val="0"/>
          <w:sz w:val="28"/>
          <w:szCs w:val="28"/>
          <w:highlight w:val="none"/>
          <w:lang w:val="en-US" w:eastAsia="zh-CN" w:bidi="ar-SA"/>
        </w:rPr>
        <w:t>)</w:t>
      </w:r>
      <w:r>
        <w:rPr>
          <w:rFonts w:hint="eastAsia" w:cs="Times New Roman" w:asciiTheme="minorEastAsia" w:hAnsiTheme="minorEastAsia" w:eastAsiaTheme="minorEastAsia"/>
          <w:color w:val="auto"/>
          <w:kern w:val="0"/>
          <w:sz w:val="28"/>
          <w:szCs w:val="28"/>
          <w:highlight w:val="none"/>
          <w:lang w:val="en-US" w:eastAsia="zh-CN" w:bidi="ar-SA"/>
        </w:rPr>
        <w:t>证书一览表（附件9）</w:t>
      </w:r>
    </w:p>
    <w:p w14:paraId="67A5FED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840" w:firstLineChars="300"/>
        <w:textAlignment w:val="auto"/>
        <w:rPr>
          <w:rFonts w:hint="default" w:cs="Times New Roman" w:asciiTheme="minorEastAsia" w:hAnsiTheme="minorEastAsia" w:eastAsiaTheme="minorEastAsia"/>
          <w:color w:val="auto"/>
          <w:kern w:val="0"/>
          <w:sz w:val="28"/>
          <w:szCs w:val="28"/>
          <w:highlight w:val="none"/>
          <w:lang w:val="en-US" w:eastAsia="zh-CN" w:bidi="ar-SA"/>
        </w:rPr>
      </w:pPr>
      <w:r>
        <w:rPr>
          <w:rFonts w:hint="eastAsia" w:cs="Times New Roman" w:asciiTheme="minorEastAsia" w:hAnsiTheme="minorEastAsia" w:eastAsiaTheme="minorEastAsia"/>
          <w:color w:val="auto"/>
          <w:kern w:val="0"/>
          <w:sz w:val="28"/>
          <w:szCs w:val="28"/>
          <w:highlight w:val="none"/>
          <w:lang w:val="en-US" w:eastAsia="zh-CN" w:bidi="ar-SA"/>
        </w:rPr>
        <w:t>6</w:t>
      </w:r>
      <w:r>
        <w:rPr>
          <w:rFonts w:hint="default" w:cs="Times New Roman" w:asciiTheme="minorEastAsia" w:hAnsiTheme="minorEastAsia" w:eastAsiaTheme="minorEastAsia"/>
          <w:color w:val="auto"/>
          <w:kern w:val="0"/>
          <w:sz w:val="28"/>
          <w:szCs w:val="28"/>
          <w:highlight w:val="none"/>
          <w:lang w:val="en-US" w:eastAsia="zh-CN" w:bidi="ar-SA"/>
        </w:rPr>
        <w:t>)</w:t>
      </w:r>
      <w:r>
        <w:rPr>
          <w:rFonts w:hint="eastAsia" w:cs="Times New Roman" w:asciiTheme="minorEastAsia" w:hAnsiTheme="minorEastAsia" w:eastAsiaTheme="minorEastAsia"/>
          <w:color w:val="auto"/>
          <w:kern w:val="0"/>
          <w:sz w:val="28"/>
          <w:szCs w:val="28"/>
          <w:highlight w:val="none"/>
          <w:lang w:val="en-US" w:eastAsia="zh-CN" w:bidi="ar-SA"/>
        </w:rPr>
        <w:t>项目业绩一览表（附件10）</w:t>
      </w:r>
    </w:p>
    <w:p w14:paraId="40B41E4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840" w:firstLineChars="300"/>
        <w:textAlignment w:val="auto"/>
        <w:rPr>
          <w:rFonts w:hint="default" w:cs="Times New Roman" w:asciiTheme="minorEastAsia" w:hAnsiTheme="minorEastAsia" w:eastAsiaTheme="minorEastAsia"/>
          <w:color w:val="auto"/>
          <w:kern w:val="0"/>
          <w:sz w:val="28"/>
          <w:szCs w:val="28"/>
          <w:highlight w:val="none"/>
          <w:lang w:val="en-US" w:eastAsia="zh-CN" w:bidi="ar-SA"/>
        </w:rPr>
      </w:pPr>
      <w:r>
        <w:rPr>
          <w:rFonts w:hint="eastAsia" w:cs="Times New Roman" w:asciiTheme="minorEastAsia" w:hAnsiTheme="minorEastAsia" w:eastAsiaTheme="minorEastAsia"/>
          <w:color w:val="auto"/>
          <w:kern w:val="0"/>
          <w:sz w:val="28"/>
          <w:szCs w:val="28"/>
          <w:highlight w:val="none"/>
          <w:lang w:val="en-US" w:eastAsia="zh-CN" w:bidi="ar-SA"/>
        </w:rPr>
        <w:t>7</w:t>
      </w:r>
      <w:r>
        <w:rPr>
          <w:rFonts w:hint="default" w:cs="Times New Roman" w:asciiTheme="minorEastAsia" w:hAnsiTheme="minorEastAsia" w:eastAsiaTheme="minorEastAsia"/>
          <w:color w:val="auto"/>
          <w:kern w:val="0"/>
          <w:sz w:val="28"/>
          <w:szCs w:val="28"/>
          <w:highlight w:val="none"/>
          <w:lang w:val="en-US" w:eastAsia="zh-CN" w:bidi="ar-SA"/>
        </w:rPr>
        <w:t>)</w:t>
      </w:r>
      <w:r>
        <w:rPr>
          <w:rFonts w:hint="eastAsia" w:cs="Times New Roman" w:asciiTheme="minorEastAsia" w:hAnsiTheme="minorEastAsia" w:eastAsiaTheme="minorEastAsia"/>
          <w:color w:val="auto"/>
          <w:kern w:val="0"/>
          <w:sz w:val="28"/>
          <w:szCs w:val="28"/>
          <w:highlight w:val="none"/>
          <w:lang w:val="en-US" w:eastAsia="zh-CN" w:bidi="ar-SA"/>
        </w:rPr>
        <w:t>商务需求响应表（附件11）</w:t>
      </w:r>
    </w:p>
    <w:p w14:paraId="05891E1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840" w:firstLineChars="300"/>
        <w:textAlignment w:val="auto"/>
        <w:rPr>
          <w:rFonts w:hint="default" w:cs="Times New Roman" w:asciiTheme="minorEastAsia" w:hAnsiTheme="minorEastAsia" w:eastAsiaTheme="minorEastAsia"/>
          <w:color w:val="auto"/>
          <w:kern w:val="0"/>
          <w:sz w:val="28"/>
          <w:szCs w:val="28"/>
          <w:highlight w:val="none"/>
          <w:lang w:val="en-US" w:eastAsia="zh-CN" w:bidi="ar-SA"/>
        </w:rPr>
      </w:pPr>
      <w:r>
        <w:rPr>
          <w:rFonts w:hint="eastAsia" w:cs="Times New Roman" w:asciiTheme="minorEastAsia" w:hAnsiTheme="minorEastAsia" w:eastAsiaTheme="minorEastAsia"/>
          <w:color w:val="auto"/>
          <w:kern w:val="0"/>
          <w:sz w:val="28"/>
          <w:szCs w:val="28"/>
          <w:highlight w:val="none"/>
          <w:lang w:val="en-US" w:eastAsia="zh-CN" w:bidi="ar-SA"/>
        </w:rPr>
        <w:t>8</w:t>
      </w:r>
      <w:r>
        <w:rPr>
          <w:rFonts w:hint="default" w:cs="Times New Roman" w:asciiTheme="minorEastAsia" w:hAnsiTheme="minorEastAsia" w:eastAsiaTheme="minorEastAsia"/>
          <w:color w:val="auto"/>
          <w:kern w:val="0"/>
          <w:sz w:val="28"/>
          <w:szCs w:val="28"/>
          <w:highlight w:val="none"/>
          <w:lang w:val="en-US" w:eastAsia="zh-CN" w:bidi="ar-SA"/>
        </w:rPr>
        <w:t>)</w:t>
      </w:r>
      <w:r>
        <w:rPr>
          <w:rFonts w:hint="eastAsia" w:cs="Times New Roman" w:asciiTheme="minorEastAsia" w:hAnsiTheme="minorEastAsia" w:eastAsiaTheme="minorEastAsia"/>
          <w:color w:val="auto"/>
          <w:kern w:val="0"/>
          <w:sz w:val="28"/>
          <w:szCs w:val="28"/>
          <w:highlight w:val="none"/>
          <w:lang w:val="en-US" w:eastAsia="zh-CN" w:bidi="ar-SA"/>
        </w:rPr>
        <w:t>供应商需要说明的其他内容</w:t>
      </w:r>
    </w:p>
    <w:p w14:paraId="02F3D8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2" w:firstLineChars="200"/>
        <w:textAlignment w:val="auto"/>
        <w:rPr>
          <w:rFonts w:hint="eastAsia"/>
          <w:b/>
          <w:bCs/>
          <w:color w:val="auto"/>
          <w:sz w:val="28"/>
          <w:szCs w:val="28"/>
          <w:highlight w:val="none"/>
          <w:lang w:eastAsia="zh-CN"/>
        </w:rPr>
      </w:pPr>
      <w:r>
        <w:rPr>
          <w:rFonts w:hint="default" w:ascii="Times New Roman" w:hAnsi="Times New Roman" w:eastAsia="宋体" w:cs="Times New Roman"/>
          <w:b/>
          <w:bCs/>
          <w:color w:val="auto"/>
          <w:kern w:val="2"/>
          <w:sz w:val="28"/>
          <w:szCs w:val="28"/>
          <w:highlight w:val="none"/>
          <w:lang w:val="en-US" w:eastAsia="zh-CN" w:bidi="ar-SA"/>
        </w:rPr>
        <w:t>(</w:t>
      </w:r>
      <w:r>
        <w:rPr>
          <w:rFonts w:hint="eastAsia" w:cs="Times New Roman"/>
          <w:b/>
          <w:bCs/>
          <w:color w:val="auto"/>
          <w:kern w:val="2"/>
          <w:sz w:val="28"/>
          <w:szCs w:val="28"/>
          <w:highlight w:val="none"/>
          <w:lang w:val="en-US" w:eastAsia="zh-CN" w:bidi="ar-SA"/>
        </w:rPr>
        <w:t>2</w:t>
      </w:r>
      <w:r>
        <w:rPr>
          <w:rFonts w:hint="default" w:ascii="Times New Roman" w:hAnsi="Times New Roman" w:eastAsia="宋体" w:cs="Times New Roman"/>
          <w:b/>
          <w:bCs/>
          <w:color w:val="auto"/>
          <w:kern w:val="2"/>
          <w:sz w:val="28"/>
          <w:szCs w:val="28"/>
          <w:highlight w:val="none"/>
          <w:lang w:val="en-US" w:eastAsia="zh-CN" w:bidi="ar-SA"/>
        </w:rPr>
        <w:t>)</w:t>
      </w:r>
      <w:r>
        <w:rPr>
          <w:rFonts w:hint="eastAsia"/>
          <w:b/>
          <w:bCs/>
          <w:color w:val="auto"/>
          <w:sz w:val="28"/>
          <w:szCs w:val="28"/>
          <w:highlight w:val="none"/>
          <w:lang w:val="en-US" w:eastAsia="zh-CN"/>
        </w:rPr>
        <w:t>技术方案描述部分</w:t>
      </w:r>
    </w:p>
    <w:p w14:paraId="0ED501C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840" w:firstLineChars="300"/>
        <w:textAlignment w:val="auto"/>
        <w:rPr>
          <w:rFonts w:hint="eastAsia" w:asciiTheme="minorEastAsia" w:hAnsiTheme="minorEastAsia" w:eastAsiaTheme="minorEastAsia"/>
          <w:color w:val="auto"/>
          <w:kern w:val="0"/>
          <w:sz w:val="28"/>
          <w:szCs w:val="28"/>
          <w:highlight w:val="none"/>
        </w:rPr>
      </w:pPr>
      <w:r>
        <w:rPr>
          <w:rFonts w:hint="eastAsia" w:cs="Times New Roman" w:asciiTheme="minorEastAsia" w:hAnsiTheme="minorEastAsia" w:eastAsiaTheme="minorEastAsia"/>
          <w:color w:val="auto"/>
          <w:kern w:val="0"/>
          <w:sz w:val="28"/>
          <w:szCs w:val="28"/>
          <w:highlight w:val="none"/>
          <w:lang w:val="en-US" w:eastAsia="zh-CN" w:bidi="ar-SA"/>
        </w:rPr>
        <w:t>1</w:t>
      </w:r>
      <w:r>
        <w:rPr>
          <w:rFonts w:hint="default" w:cs="Times New Roman" w:asciiTheme="minorEastAsia" w:hAnsiTheme="minorEastAsia" w:eastAsiaTheme="minorEastAsia"/>
          <w:color w:val="auto"/>
          <w:kern w:val="0"/>
          <w:sz w:val="28"/>
          <w:szCs w:val="28"/>
          <w:highlight w:val="none"/>
          <w:lang w:val="en-US" w:eastAsia="zh-CN" w:bidi="ar-SA"/>
        </w:rPr>
        <w:t>)</w:t>
      </w:r>
      <w:r>
        <w:rPr>
          <w:rFonts w:hint="eastAsia" w:asciiTheme="minorEastAsia" w:hAnsiTheme="minorEastAsia" w:eastAsiaTheme="minorEastAsia"/>
          <w:color w:val="auto"/>
          <w:kern w:val="0"/>
          <w:sz w:val="28"/>
          <w:szCs w:val="28"/>
          <w:highlight w:val="none"/>
        </w:rPr>
        <w:t>技术需求响应表（附件</w:t>
      </w:r>
      <w:r>
        <w:rPr>
          <w:rFonts w:hint="eastAsia" w:asciiTheme="minorEastAsia" w:hAnsiTheme="minorEastAsia" w:eastAsiaTheme="minorEastAsia"/>
          <w:color w:val="auto"/>
          <w:kern w:val="0"/>
          <w:sz w:val="28"/>
          <w:szCs w:val="28"/>
          <w:highlight w:val="none"/>
          <w:lang w:val="en-US" w:eastAsia="zh-CN"/>
        </w:rPr>
        <w:t>12</w:t>
      </w:r>
      <w:r>
        <w:rPr>
          <w:rFonts w:hint="eastAsia" w:asciiTheme="minorEastAsia" w:hAnsiTheme="minorEastAsia" w:eastAsiaTheme="minorEastAsia"/>
          <w:color w:val="auto"/>
          <w:kern w:val="0"/>
          <w:sz w:val="28"/>
          <w:szCs w:val="28"/>
          <w:highlight w:val="none"/>
        </w:rPr>
        <w:t>）</w:t>
      </w:r>
    </w:p>
    <w:p w14:paraId="6E2FC4F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840" w:firstLineChars="300"/>
        <w:textAlignment w:val="auto"/>
        <w:rPr>
          <w:rFonts w:hint="eastAsia" w:cs="Times New Roman" w:asciiTheme="minorEastAsia" w:hAnsiTheme="minorEastAsia" w:eastAsiaTheme="minorEastAsia"/>
          <w:color w:val="auto"/>
          <w:kern w:val="0"/>
          <w:sz w:val="28"/>
          <w:szCs w:val="28"/>
          <w:highlight w:val="none"/>
          <w:lang w:val="en-US" w:eastAsia="zh-CN" w:bidi="ar-SA"/>
        </w:rPr>
      </w:pPr>
      <w:r>
        <w:rPr>
          <w:rFonts w:hint="eastAsia" w:cs="Times New Roman" w:asciiTheme="minorEastAsia" w:hAnsiTheme="minorEastAsia" w:eastAsiaTheme="minorEastAsia"/>
          <w:color w:val="auto"/>
          <w:kern w:val="0"/>
          <w:sz w:val="28"/>
          <w:szCs w:val="28"/>
          <w:highlight w:val="none"/>
          <w:lang w:val="en-US" w:eastAsia="zh-CN" w:bidi="ar-SA"/>
        </w:rPr>
        <w:t>2</w:t>
      </w:r>
      <w:r>
        <w:rPr>
          <w:rFonts w:hint="default" w:cs="Times New Roman" w:asciiTheme="minorEastAsia" w:hAnsiTheme="minorEastAsia" w:eastAsiaTheme="minorEastAsia"/>
          <w:color w:val="auto"/>
          <w:kern w:val="0"/>
          <w:sz w:val="28"/>
          <w:szCs w:val="28"/>
          <w:highlight w:val="none"/>
          <w:lang w:val="en-US" w:eastAsia="zh-CN" w:bidi="ar-SA"/>
        </w:rPr>
        <w:t>)</w:t>
      </w:r>
      <w:r>
        <w:rPr>
          <w:rFonts w:hint="eastAsia" w:cs="Times New Roman" w:asciiTheme="minorEastAsia" w:hAnsiTheme="minorEastAsia" w:eastAsiaTheme="minorEastAsia"/>
          <w:color w:val="auto"/>
          <w:kern w:val="0"/>
          <w:sz w:val="28"/>
          <w:szCs w:val="28"/>
          <w:highlight w:val="none"/>
          <w:lang w:eastAsia="zh-CN"/>
        </w:rPr>
        <w:t>技术方案；</w:t>
      </w:r>
    </w:p>
    <w:p w14:paraId="06FA24C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840" w:firstLineChars="300"/>
        <w:textAlignment w:val="auto"/>
        <w:rPr>
          <w:rFonts w:hint="eastAsia" w:cs="Times New Roman" w:asciiTheme="minorEastAsia" w:hAnsiTheme="minorEastAsia" w:eastAsiaTheme="minorEastAsia"/>
          <w:color w:val="auto"/>
          <w:kern w:val="0"/>
          <w:sz w:val="28"/>
          <w:szCs w:val="28"/>
          <w:highlight w:val="none"/>
          <w:lang w:val="en-US" w:eastAsia="zh-CN" w:bidi="ar-SA"/>
        </w:rPr>
      </w:pPr>
      <w:r>
        <w:rPr>
          <w:rFonts w:hint="eastAsia" w:cs="Times New Roman" w:asciiTheme="minorEastAsia" w:hAnsiTheme="minorEastAsia" w:eastAsiaTheme="minorEastAsia"/>
          <w:color w:val="auto"/>
          <w:kern w:val="0"/>
          <w:sz w:val="28"/>
          <w:szCs w:val="28"/>
          <w:highlight w:val="none"/>
          <w:lang w:val="en-US" w:eastAsia="zh-CN" w:bidi="ar-SA"/>
        </w:rPr>
        <w:t>3</w:t>
      </w:r>
      <w:r>
        <w:rPr>
          <w:rFonts w:hint="default" w:cs="Times New Roman" w:asciiTheme="minorEastAsia" w:hAnsiTheme="minorEastAsia" w:eastAsiaTheme="minorEastAsia"/>
          <w:color w:val="auto"/>
          <w:kern w:val="0"/>
          <w:sz w:val="28"/>
          <w:szCs w:val="28"/>
          <w:highlight w:val="none"/>
          <w:lang w:val="en-US" w:eastAsia="zh-CN" w:bidi="ar-SA"/>
        </w:rPr>
        <w:t>)</w:t>
      </w:r>
      <w:r>
        <w:rPr>
          <w:rFonts w:hint="eastAsia" w:cs="Times New Roman" w:asciiTheme="minorEastAsia" w:hAnsiTheme="minorEastAsia" w:eastAsiaTheme="minorEastAsia"/>
          <w:color w:val="auto"/>
          <w:kern w:val="0"/>
          <w:sz w:val="28"/>
          <w:szCs w:val="28"/>
          <w:highlight w:val="none"/>
          <w:lang w:val="en-US" w:eastAsia="zh-CN" w:bidi="ar-SA"/>
        </w:rPr>
        <w:t>供应商需要说明的其他内容</w:t>
      </w:r>
    </w:p>
    <w:p w14:paraId="46260B7E">
      <w:pPr>
        <w:pStyle w:val="9"/>
        <w:keepNext w:val="0"/>
        <w:keepLines w:val="0"/>
        <w:pageBreakBefore w:val="0"/>
        <w:kinsoku/>
        <w:wordWrap/>
        <w:overflowPunct/>
        <w:topLinePunct w:val="0"/>
        <w:bidi w:val="0"/>
        <w:spacing w:line="460" w:lineRule="exact"/>
        <w:ind w:firstLine="480" w:firstLineChars="200"/>
        <w:rPr>
          <w:color w:val="auto"/>
          <w:sz w:val="24"/>
          <w:szCs w:val="24"/>
          <w:highlight w:val="none"/>
        </w:rPr>
      </w:pPr>
    </w:p>
    <w:p w14:paraId="2F0F96F1">
      <w:pPr>
        <w:pStyle w:val="9"/>
        <w:keepNext w:val="0"/>
        <w:keepLines w:val="0"/>
        <w:pageBreakBefore w:val="0"/>
        <w:kinsoku/>
        <w:wordWrap/>
        <w:overflowPunct/>
        <w:topLinePunct w:val="0"/>
        <w:bidi w:val="0"/>
        <w:spacing w:line="460" w:lineRule="exact"/>
        <w:ind w:firstLine="480" w:firstLineChars="200"/>
        <w:rPr>
          <w:color w:val="auto"/>
          <w:sz w:val="24"/>
          <w:szCs w:val="24"/>
          <w:highlight w:val="none"/>
        </w:rPr>
      </w:pPr>
    </w:p>
    <w:p w14:paraId="4497841E">
      <w:pPr>
        <w:pStyle w:val="9"/>
        <w:keepNext w:val="0"/>
        <w:keepLines w:val="0"/>
        <w:pageBreakBefore w:val="0"/>
        <w:kinsoku/>
        <w:wordWrap/>
        <w:overflowPunct/>
        <w:topLinePunct w:val="0"/>
        <w:bidi w:val="0"/>
        <w:spacing w:line="460" w:lineRule="exact"/>
        <w:ind w:firstLine="480" w:firstLineChars="200"/>
        <w:rPr>
          <w:color w:val="auto"/>
          <w:sz w:val="24"/>
          <w:szCs w:val="24"/>
          <w:highlight w:val="none"/>
        </w:rPr>
      </w:pPr>
    </w:p>
    <w:p w14:paraId="29A4ABA8">
      <w:pPr>
        <w:pStyle w:val="9"/>
        <w:keepNext w:val="0"/>
        <w:keepLines w:val="0"/>
        <w:pageBreakBefore w:val="0"/>
        <w:kinsoku/>
        <w:wordWrap/>
        <w:overflowPunct/>
        <w:topLinePunct w:val="0"/>
        <w:bidi w:val="0"/>
        <w:spacing w:line="460" w:lineRule="exact"/>
        <w:ind w:firstLine="480" w:firstLineChars="200"/>
        <w:rPr>
          <w:color w:val="auto"/>
          <w:sz w:val="24"/>
          <w:szCs w:val="24"/>
          <w:highlight w:val="none"/>
        </w:rPr>
      </w:pPr>
    </w:p>
    <w:p w14:paraId="34E9A2A9">
      <w:pPr>
        <w:pStyle w:val="38"/>
        <w:keepNext w:val="0"/>
        <w:keepLines w:val="0"/>
        <w:pageBreakBefore w:val="0"/>
        <w:kinsoku/>
        <w:wordWrap/>
        <w:overflowPunct/>
        <w:topLinePunct w:val="0"/>
        <w:bidi w:val="0"/>
        <w:spacing w:before="0" w:beforeAutospacing="0" w:after="0" w:afterAutospacing="0" w:line="460" w:lineRule="exact"/>
        <w:rPr>
          <w:rFonts w:hint="eastAsia" w:eastAsia="宋体"/>
          <w:b/>
          <w:color w:val="auto"/>
          <w:sz w:val="28"/>
          <w:highlight w:val="none"/>
          <w:lang w:eastAsia="zh-CN"/>
        </w:rPr>
      </w:pPr>
      <w:r>
        <w:rPr>
          <w:rFonts w:hint="eastAsia"/>
          <w:b/>
          <w:color w:val="auto"/>
          <w:sz w:val="28"/>
          <w:highlight w:val="none"/>
        </w:rPr>
        <w:br w:type="column"/>
      </w:r>
      <w:r>
        <w:rPr>
          <w:rFonts w:hint="eastAsia"/>
          <w:b/>
          <w:color w:val="auto"/>
          <w:sz w:val="28"/>
          <w:highlight w:val="none"/>
        </w:rPr>
        <w:t>附件</w:t>
      </w:r>
      <w:r>
        <w:rPr>
          <w:rFonts w:hint="eastAsia"/>
          <w:b/>
          <w:color w:val="auto"/>
          <w:sz w:val="28"/>
          <w:highlight w:val="none"/>
          <w:lang w:val="en-US" w:eastAsia="zh-CN"/>
        </w:rPr>
        <w:t>5</w:t>
      </w:r>
    </w:p>
    <w:p w14:paraId="30D4EE35">
      <w:pPr>
        <w:pStyle w:val="38"/>
        <w:keepNext w:val="0"/>
        <w:keepLines w:val="0"/>
        <w:pageBreakBefore w:val="0"/>
        <w:kinsoku/>
        <w:wordWrap/>
        <w:overflowPunct/>
        <w:topLinePunct w:val="0"/>
        <w:bidi w:val="0"/>
        <w:spacing w:before="0" w:beforeAutospacing="0" w:after="0" w:afterAutospacing="0" w:line="460" w:lineRule="exact"/>
        <w:jc w:val="center"/>
        <w:rPr>
          <w:rFonts w:eastAsia="微软雅黑"/>
          <w:color w:val="auto"/>
          <w:sz w:val="36"/>
          <w:szCs w:val="36"/>
          <w:highlight w:val="none"/>
        </w:rPr>
      </w:pPr>
      <w:r>
        <w:rPr>
          <w:rFonts w:hint="eastAsia"/>
          <w:b/>
          <w:color w:val="auto"/>
          <w:sz w:val="32"/>
          <w:szCs w:val="32"/>
          <w:highlight w:val="none"/>
        </w:rPr>
        <w:t xml:space="preserve">  </w:t>
      </w:r>
      <w:bookmarkStart w:id="22" w:name="_Toc13307_WPSOffice_Level1"/>
      <w:bookmarkStart w:id="23" w:name="_Toc14261_WPSOffice_Level1"/>
      <w:r>
        <w:rPr>
          <w:rFonts w:hint="eastAsia"/>
          <w:b/>
          <w:color w:val="auto"/>
          <w:sz w:val="32"/>
          <w:szCs w:val="32"/>
          <w:highlight w:val="none"/>
        </w:rPr>
        <w:t>供应商</w:t>
      </w:r>
      <w:r>
        <w:rPr>
          <w:rFonts w:hint="eastAsia"/>
          <w:b/>
          <w:bCs/>
          <w:color w:val="auto"/>
          <w:sz w:val="32"/>
          <w:szCs w:val="32"/>
          <w:highlight w:val="none"/>
        </w:rPr>
        <w:t>基本情况表</w:t>
      </w:r>
      <w:bookmarkEnd w:id="22"/>
      <w:bookmarkEnd w:id="23"/>
    </w:p>
    <w:tbl>
      <w:tblPr>
        <w:tblStyle w:val="27"/>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932"/>
        <w:gridCol w:w="1141"/>
        <w:gridCol w:w="112"/>
        <w:gridCol w:w="1093"/>
        <w:gridCol w:w="325"/>
        <w:gridCol w:w="1276"/>
        <w:gridCol w:w="493"/>
        <w:gridCol w:w="1125"/>
        <w:gridCol w:w="933"/>
      </w:tblGrid>
      <w:tr w14:paraId="1CFB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3" w:type="dxa"/>
            <w:tcMar>
              <w:top w:w="57" w:type="dxa"/>
              <w:left w:w="85" w:type="dxa"/>
              <w:bottom w:w="0" w:type="dxa"/>
              <w:right w:w="85" w:type="dxa"/>
            </w:tcMar>
            <w:vAlign w:val="center"/>
          </w:tcPr>
          <w:p w14:paraId="7679B73F">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企业名称</w:t>
            </w:r>
          </w:p>
        </w:tc>
        <w:tc>
          <w:tcPr>
            <w:tcW w:w="3979" w:type="dxa"/>
            <w:gridSpan w:val="5"/>
            <w:tcMar>
              <w:top w:w="57" w:type="dxa"/>
              <w:left w:w="85" w:type="dxa"/>
              <w:bottom w:w="0" w:type="dxa"/>
              <w:right w:w="85" w:type="dxa"/>
            </w:tcMar>
            <w:vAlign w:val="center"/>
          </w:tcPr>
          <w:p w14:paraId="7D57CE78">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2094" w:type="dxa"/>
            <w:gridSpan w:val="3"/>
            <w:tcMar>
              <w:top w:w="57" w:type="dxa"/>
              <w:left w:w="85" w:type="dxa"/>
              <w:bottom w:w="0" w:type="dxa"/>
              <w:right w:w="85" w:type="dxa"/>
            </w:tcMar>
            <w:vAlign w:val="center"/>
          </w:tcPr>
          <w:p w14:paraId="461298A1">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法人代表</w:t>
            </w:r>
          </w:p>
        </w:tc>
        <w:tc>
          <w:tcPr>
            <w:tcW w:w="2058" w:type="dxa"/>
            <w:gridSpan w:val="2"/>
            <w:tcMar>
              <w:top w:w="57" w:type="dxa"/>
              <w:left w:w="85" w:type="dxa"/>
              <w:bottom w:w="0" w:type="dxa"/>
              <w:right w:w="85" w:type="dxa"/>
            </w:tcMar>
            <w:vAlign w:val="center"/>
          </w:tcPr>
          <w:p w14:paraId="64E99010">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r>
      <w:tr w14:paraId="65EC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3" w:type="dxa"/>
            <w:tcMar>
              <w:top w:w="57" w:type="dxa"/>
              <w:left w:w="85" w:type="dxa"/>
              <w:bottom w:w="0" w:type="dxa"/>
              <w:right w:w="85" w:type="dxa"/>
            </w:tcMar>
            <w:vAlign w:val="center"/>
          </w:tcPr>
          <w:p w14:paraId="1D295A3C">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地址</w:t>
            </w:r>
          </w:p>
        </w:tc>
        <w:tc>
          <w:tcPr>
            <w:tcW w:w="3979" w:type="dxa"/>
            <w:gridSpan w:val="5"/>
            <w:tcBorders>
              <w:bottom w:val="single" w:color="auto" w:sz="4" w:space="0"/>
            </w:tcBorders>
            <w:tcMar>
              <w:top w:w="57" w:type="dxa"/>
              <w:left w:w="85" w:type="dxa"/>
              <w:bottom w:w="0" w:type="dxa"/>
              <w:right w:w="85" w:type="dxa"/>
            </w:tcMar>
            <w:vAlign w:val="center"/>
          </w:tcPr>
          <w:p w14:paraId="7977C665">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2094" w:type="dxa"/>
            <w:gridSpan w:val="3"/>
            <w:tcMar>
              <w:top w:w="57" w:type="dxa"/>
              <w:left w:w="85" w:type="dxa"/>
              <w:bottom w:w="0" w:type="dxa"/>
              <w:right w:w="85" w:type="dxa"/>
            </w:tcMar>
            <w:vAlign w:val="center"/>
          </w:tcPr>
          <w:p w14:paraId="58943005">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企业性质</w:t>
            </w:r>
          </w:p>
        </w:tc>
        <w:tc>
          <w:tcPr>
            <w:tcW w:w="2058" w:type="dxa"/>
            <w:gridSpan w:val="2"/>
            <w:tcMar>
              <w:top w:w="57" w:type="dxa"/>
              <w:left w:w="85" w:type="dxa"/>
              <w:bottom w:w="0" w:type="dxa"/>
              <w:right w:w="85" w:type="dxa"/>
            </w:tcMar>
            <w:vAlign w:val="center"/>
          </w:tcPr>
          <w:p w14:paraId="25499BC6">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r>
      <w:tr w14:paraId="65A8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23" w:type="dxa"/>
            <w:tcBorders>
              <w:bottom w:val="single" w:color="auto" w:sz="4" w:space="0"/>
            </w:tcBorders>
            <w:tcMar>
              <w:top w:w="57" w:type="dxa"/>
              <w:left w:w="85" w:type="dxa"/>
              <w:bottom w:w="0" w:type="dxa"/>
              <w:right w:w="85" w:type="dxa"/>
            </w:tcMar>
            <w:vAlign w:val="center"/>
          </w:tcPr>
          <w:p w14:paraId="0996CDAB">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eastAsia="宋体"/>
                <w:bCs/>
                <w:color w:val="auto"/>
                <w:highlight w:val="none"/>
                <w:lang w:val="en-US" w:eastAsia="zh-CN"/>
              </w:rPr>
            </w:pPr>
            <w:r>
              <w:rPr>
                <w:rFonts w:hint="eastAsia"/>
                <w:bCs/>
                <w:color w:val="auto"/>
                <w:highlight w:val="none"/>
              </w:rPr>
              <w:t>股东</w:t>
            </w:r>
            <w:r>
              <w:rPr>
                <w:rFonts w:hint="eastAsia"/>
                <w:bCs/>
                <w:color w:val="auto"/>
                <w:highlight w:val="none"/>
                <w:lang w:val="en-US" w:eastAsia="zh-CN"/>
              </w:rPr>
              <w:t>名称</w:t>
            </w:r>
          </w:p>
        </w:tc>
        <w:tc>
          <w:tcPr>
            <w:tcW w:w="701" w:type="dxa"/>
            <w:tcBorders>
              <w:bottom w:val="single" w:color="auto" w:sz="4" w:space="0"/>
            </w:tcBorders>
            <w:tcMar>
              <w:top w:w="57" w:type="dxa"/>
              <w:left w:w="85" w:type="dxa"/>
              <w:bottom w:w="0" w:type="dxa"/>
              <w:right w:w="85" w:type="dxa"/>
            </w:tcMar>
            <w:vAlign w:val="center"/>
          </w:tcPr>
          <w:p w14:paraId="08637B32">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932" w:type="dxa"/>
            <w:tcBorders>
              <w:bottom w:val="single" w:color="auto" w:sz="4" w:space="0"/>
            </w:tcBorders>
            <w:tcMar>
              <w:top w:w="57" w:type="dxa"/>
              <w:left w:w="85" w:type="dxa"/>
              <w:bottom w:w="0" w:type="dxa"/>
              <w:right w:w="85" w:type="dxa"/>
            </w:tcMar>
            <w:vAlign w:val="center"/>
          </w:tcPr>
          <w:p w14:paraId="3C8B7B36">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股权结构（%）</w:t>
            </w:r>
          </w:p>
        </w:tc>
        <w:tc>
          <w:tcPr>
            <w:tcW w:w="2346" w:type="dxa"/>
            <w:gridSpan w:val="3"/>
            <w:tcBorders>
              <w:bottom w:val="single" w:color="auto" w:sz="4" w:space="0"/>
            </w:tcBorders>
            <w:tcMar>
              <w:top w:w="57" w:type="dxa"/>
              <w:left w:w="85" w:type="dxa"/>
              <w:bottom w:w="0" w:type="dxa"/>
              <w:right w:w="85" w:type="dxa"/>
            </w:tcMar>
            <w:vAlign w:val="center"/>
          </w:tcPr>
          <w:p w14:paraId="340B5F3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bCs/>
                <w:color w:val="auto"/>
                <w:kern w:val="0"/>
                <w:sz w:val="24"/>
                <w:highlight w:val="none"/>
              </w:rPr>
            </w:pPr>
          </w:p>
          <w:p w14:paraId="5E6FF0E5">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2094" w:type="dxa"/>
            <w:gridSpan w:val="3"/>
            <w:tcMar>
              <w:top w:w="57" w:type="dxa"/>
              <w:left w:w="85" w:type="dxa"/>
              <w:bottom w:w="0" w:type="dxa"/>
              <w:right w:w="85" w:type="dxa"/>
            </w:tcMar>
            <w:vAlign w:val="center"/>
          </w:tcPr>
          <w:p w14:paraId="5A85896A">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股东关系</w:t>
            </w:r>
          </w:p>
        </w:tc>
        <w:tc>
          <w:tcPr>
            <w:tcW w:w="2058" w:type="dxa"/>
            <w:gridSpan w:val="2"/>
            <w:tcMar>
              <w:top w:w="57" w:type="dxa"/>
              <w:left w:w="85" w:type="dxa"/>
              <w:bottom w:w="0" w:type="dxa"/>
              <w:right w:w="85" w:type="dxa"/>
            </w:tcMar>
            <w:vAlign w:val="center"/>
          </w:tcPr>
          <w:p w14:paraId="03F4BE94">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r>
      <w:tr w14:paraId="21FB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restart"/>
            <w:tcMar>
              <w:top w:w="57" w:type="dxa"/>
              <w:left w:w="85" w:type="dxa"/>
              <w:bottom w:w="0" w:type="dxa"/>
              <w:right w:w="85" w:type="dxa"/>
            </w:tcMar>
            <w:vAlign w:val="center"/>
          </w:tcPr>
          <w:p w14:paraId="393D48DB">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32108754">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932" w:type="dxa"/>
            <w:tcBorders>
              <w:top w:val="nil"/>
              <w:bottom w:val="single" w:color="auto" w:sz="4" w:space="0"/>
            </w:tcBorders>
            <w:tcMar>
              <w:top w:w="57" w:type="dxa"/>
              <w:left w:w="85" w:type="dxa"/>
              <w:bottom w:w="0" w:type="dxa"/>
              <w:right w:w="85" w:type="dxa"/>
            </w:tcMar>
            <w:vAlign w:val="center"/>
          </w:tcPr>
          <w:p w14:paraId="79E6B30E">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固定电话</w:t>
            </w:r>
          </w:p>
        </w:tc>
        <w:tc>
          <w:tcPr>
            <w:tcW w:w="2346" w:type="dxa"/>
            <w:gridSpan w:val="3"/>
            <w:tcBorders>
              <w:top w:val="nil"/>
              <w:bottom w:val="single" w:color="auto" w:sz="4" w:space="0"/>
            </w:tcBorders>
            <w:tcMar>
              <w:top w:w="57" w:type="dxa"/>
              <w:left w:w="85" w:type="dxa"/>
              <w:bottom w:w="0" w:type="dxa"/>
              <w:right w:w="85" w:type="dxa"/>
            </w:tcMar>
            <w:vAlign w:val="center"/>
          </w:tcPr>
          <w:p w14:paraId="5D35D79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bCs/>
                <w:color w:val="auto"/>
                <w:kern w:val="0"/>
                <w:sz w:val="24"/>
                <w:highlight w:val="none"/>
              </w:rPr>
            </w:pPr>
          </w:p>
          <w:p w14:paraId="34551FC9">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2094" w:type="dxa"/>
            <w:gridSpan w:val="3"/>
            <w:vMerge w:val="restart"/>
            <w:tcMar>
              <w:top w:w="57" w:type="dxa"/>
              <w:left w:w="85" w:type="dxa"/>
              <w:bottom w:w="0" w:type="dxa"/>
              <w:right w:w="85" w:type="dxa"/>
            </w:tcMar>
            <w:vAlign w:val="center"/>
          </w:tcPr>
          <w:p w14:paraId="7447D390">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传真</w:t>
            </w:r>
          </w:p>
        </w:tc>
        <w:tc>
          <w:tcPr>
            <w:tcW w:w="2058" w:type="dxa"/>
            <w:gridSpan w:val="2"/>
            <w:vMerge w:val="restart"/>
            <w:tcMar>
              <w:top w:w="57" w:type="dxa"/>
              <w:left w:w="85" w:type="dxa"/>
              <w:bottom w:w="0" w:type="dxa"/>
              <w:right w:w="85" w:type="dxa"/>
            </w:tcMar>
            <w:vAlign w:val="center"/>
          </w:tcPr>
          <w:p w14:paraId="55E86EB0">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r>
      <w:tr w14:paraId="4493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013E614C">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76EA3CF9">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932" w:type="dxa"/>
            <w:tcBorders>
              <w:bottom w:val="single" w:color="auto" w:sz="4" w:space="0"/>
            </w:tcBorders>
            <w:tcMar>
              <w:top w:w="57" w:type="dxa"/>
              <w:left w:w="85" w:type="dxa"/>
              <w:bottom w:w="0" w:type="dxa"/>
              <w:right w:w="85" w:type="dxa"/>
            </w:tcMar>
            <w:vAlign w:val="center"/>
          </w:tcPr>
          <w:p w14:paraId="1FC10A69">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手机</w:t>
            </w:r>
          </w:p>
        </w:tc>
        <w:tc>
          <w:tcPr>
            <w:tcW w:w="2346" w:type="dxa"/>
            <w:gridSpan w:val="3"/>
            <w:tcBorders>
              <w:bottom w:val="single" w:color="auto" w:sz="4" w:space="0"/>
            </w:tcBorders>
            <w:tcMar>
              <w:top w:w="57" w:type="dxa"/>
              <w:left w:w="85" w:type="dxa"/>
              <w:bottom w:w="0" w:type="dxa"/>
              <w:right w:w="85" w:type="dxa"/>
            </w:tcMar>
            <w:vAlign w:val="center"/>
          </w:tcPr>
          <w:p w14:paraId="2C698B4E">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2094" w:type="dxa"/>
            <w:gridSpan w:val="3"/>
            <w:vMerge w:val="continue"/>
            <w:tcMar>
              <w:top w:w="57" w:type="dxa"/>
              <w:left w:w="85" w:type="dxa"/>
              <w:bottom w:w="0" w:type="dxa"/>
              <w:right w:w="85" w:type="dxa"/>
            </w:tcMar>
            <w:vAlign w:val="center"/>
          </w:tcPr>
          <w:p w14:paraId="3529CD7F">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2058" w:type="dxa"/>
            <w:gridSpan w:val="2"/>
            <w:vMerge w:val="continue"/>
            <w:tcMar>
              <w:top w:w="57" w:type="dxa"/>
              <w:left w:w="85" w:type="dxa"/>
              <w:bottom w:w="0" w:type="dxa"/>
              <w:right w:w="85" w:type="dxa"/>
            </w:tcMar>
            <w:vAlign w:val="center"/>
          </w:tcPr>
          <w:p w14:paraId="60AABA2A">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r>
      <w:tr w14:paraId="6F08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23" w:type="dxa"/>
            <w:vMerge w:val="restart"/>
            <w:tcMar>
              <w:top w:w="57" w:type="dxa"/>
              <w:left w:w="85" w:type="dxa"/>
              <w:bottom w:w="0" w:type="dxa"/>
              <w:right w:w="85" w:type="dxa"/>
            </w:tcMar>
            <w:vAlign w:val="center"/>
          </w:tcPr>
          <w:p w14:paraId="59E136B6">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bCs/>
                <w:color w:val="auto"/>
                <w:highlight w:val="none"/>
              </w:rPr>
              <w:t>1</w:t>
            </w:r>
            <w:r>
              <w:rPr>
                <w:rFonts w:hint="eastAsia"/>
                <w:bCs/>
                <w:color w:val="auto"/>
                <w:highlight w:val="none"/>
              </w:rPr>
              <w:t>.</w:t>
            </w:r>
          </w:p>
          <w:p w14:paraId="46060397">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企</w:t>
            </w:r>
          </w:p>
          <w:p w14:paraId="3B94B0FE">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业</w:t>
            </w:r>
          </w:p>
          <w:p w14:paraId="183B3727">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概</w:t>
            </w:r>
          </w:p>
          <w:p w14:paraId="4DEF4ADF">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3DDCE77C">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职工人数</w:t>
            </w:r>
          </w:p>
        </w:tc>
        <w:tc>
          <w:tcPr>
            <w:tcW w:w="932" w:type="dxa"/>
            <w:tcBorders>
              <w:top w:val="nil"/>
            </w:tcBorders>
            <w:tcMar>
              <w:top w:w="57" w:type="dxa"/>
              <w:left w:w="85" w:type="dxa"/>
              <w:bottom w:w="0" w:type="dxa"/>
              <w:right w:w="85" w:type="dxa"/>
            </w:tcMar>
            <w:vAlign w:val="center"/>
          </w:tcPr>
          <w:p w14:paraId="243A0245">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1141" w:type="dxa"/>
            <w:tcBorders>
              <w:top w:val="nil"/>
            </w:tcBorders>
            <w:tcMar>
              <w:top w:w="57" w:type="dxa"/>
              <w:left w:w="85" w:type="dxa"/>
              <w:bottom w:w="0" w:type="dxa"/>
              <w:right w:w="85" w:type="dxa"/>
            </w:tcMar>
            <w:vAlign w:val="center"/>
          </w:tcPr>
          <w:p w14:paraId="04D00373">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5CC1D73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bCs/>
                <w:color w:val="auto"/>
                <w:kern w:val="0"/>
                <w:sz w:val="24"/>
                <w:highlight w:val="none"/>
              </w:rPr>
            </w:pPr>
          </w:p>
          <w:p w14:paraId="01FE079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bCs/>
                <w:color w:val="auto"/>
                <w:kern w:val="0"/>
                <w:sz w:val="24"/>
                <w:highlight w:val="none"/>
              </w:rPr>
            </w:pPr>
          </w:p>
          <w:p w14:paraId="3B595589">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2094" w:type="dxa"/>
            <w:gridSpan w:val="3"/>
            <w:tcMar>
              <w:top w:w="57" w:type="dxa"/>
              <w:left w:w="85" w:type="dxa"/>
              <w:bottom w:w="0" w:type="dxa"/>
              <w:right w:w="85" w:type="dxa"/>
            </w:tcMar>
            <w:vAlign w:val="center"/>
          </w:tcPr>
          <w:p w14:paraId="12F3FFDF">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国家授予技术职称人数</w:t>
            </w:r>
          </w:p>
        </w:tc>
        <w:tc>
          <w:tcPr>
            <w:tcW w:w="2058" w:type="dxa"/>
            <w:gridSpan w:val="2"/>
            <w:tcMar>
              <w:top w:w="57" w:type="dxa"/>
              <w:left w:w="85" w:type="dxa"/>
              <w:bottom w:w="0" w:type="dxa"/>
              <w:right w:w="85" w:type="dxa"/>
            </w:tcMar>
            <w:vAlign w:val="center"/>
          </w:tcPr>
          <w:p w14:paraId="7F54B9A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bCs/>
                <w:color w:val="auto"/>
                <w:kern w:val="0"/>
                <w:sz w:val="24"/>
                <w:highlight w:val="none"/>
              </w:rPr>
            </w:pPr>
          </w:p>
          <w:p w14:paraId="5C8AE0C8">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r>
      <w:tr w14:paraId="567C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3" w:type="dxa"/>
            <w:vMerge w:val="continue"/>
            <w:tcMar>
              <w:top w:w="57" w:type="dxa"/>
              <w:left w:w="85" w:type="dxa"/>
              <w:bottom w:w="0" w:type="dxa"/>
              <w:right w:w="85" w:type="dxa"/>
            </w:tcMar>
            <w:vAlign w:val="center"/>
          </w:tcPr>
          <w:p w14:paraId="78C91473">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701" w:type="dxa"/>
            <w:tcMar>
              <w:top w:w="57" w:type="dxa"/>
              <w:left w:w="85" w:type="dxa"/>
              <w:bottom w:w="0" w:type="dxa"/>
              <w:right w:w="85" w:type="dxa"/>
            </w:tcMar>
            <w:vAlign w:val="center"/>
          </w:tcPr>
          <w:p w14:paraId="11D74507">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占地面积</w:t>
            </w:r>
          </w:p>
        </w:tc>
        <w:tc>
          <w:tcPr>
            <w:tcW w:w="932" w:type="dxa"/>
            <w:tcMar>
              <w:top w:w="57" w:type="dxa"/>
              <w:left w:w="85" w:type="dxa"/>
              <w:bottom w:w="0" w:type="dxa"/>
              <w:right w:w="85" w:type="dxa"/>
            </w:tcMar>
            <w:vAlign w:val="center"/>
          </w:tcPr>
          <w:p w14:paraId="61BC2612">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1141" w:type="dxa"/>
            <w:tcMar>
              <w:top w:w="57" w:type="dxa"/>
              <w:left w:w="85" w:type="dxa"/>
              <w:bottom w:w="0" w:type="dxa"/>
              <w:right w:w="85" w:type="dxa"/>
            </w:tcMar>
            <w:vAlign w:val="center"/>
          </w:tcPr>
          <w:p w14:paraId="06795EB9">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32F48A83">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平方米</w:t>
            </w:r>
          </w:p>
          <w:p w14:paraId="0FDB1D6A">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□自有</w:t>
            </w:r>
          </w:p>
          <w:p w14:paraId="430A72F5">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□租赁</w:t>
            </w:r>
          </w:p>
        </w:tc>
        <w:tc>
          <w:tcPr>
            <w:tcW w:w="2094" w:type="dxa"/>
            <w:gridSpan w:val="3"/>
            <w:tcMar>
              <w:top w:w="57" w:type="dxa"/>
              <w:left w:w="85" w:type="dxa"/>
              <w:bottom w:w="0" w:type="dxa"/>
              <w:right w:w="85" w:type="dxa"/>
            </w:tcMar>
            <w:vAlign w:val="center"/>
          </w:tcPr>
          <w:p w14:paraId="123242E8">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生产经营场所及场所的设施与设备</w:t>
            </w:r>
          </w:p>
        </w:tc>
        <w:tc>
          <w:tcPr>
            <w:tcW w:w="2058" w:type="dxa"/>
            <w:gridSpan w:val="2"/>
            <w:tcMar>
              <w:top w:w="57" w:type="dxa"/>
              <w:left w:w="85" w:type="dxa"/>
              <w:bottom w:w="0" w:type="dxa"/>
              <w:right w:w="85" w:type="dxa"/>
            </w:tcMar>
            <w:vAlign w:val="center"/>
          </w:tcPr>
          <w:p w14:paraId="3960C111">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r>
      <w:tr w14:paraId="66E6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23" w:type="dxa"/>
            <w:vMerge w:val="continue"/>
            <w:tcMar>
              <w:top w:w="57" w:type="dxa"/>
              <w:left w:w="85" w:type="dxa"/>
              <w:bottom w:w="0" w:type="dxa"/>
              <w:right w:w="85" w:type="dxa"/>
            </w:tcMar>
            <w:vAlign w:val="center"/>
          </w:tcPr>
          <w:p w14:paraId="0F49AC79">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701" w:type="dxa"/>
            <w:tcMar>
              <w:top w:w="57" w:type="dxa"/>
              <w:left w:w="85" w:type="dxa"/>
              <w:bottom w:w="0" w:type="dxa"/>
              <w:right w:w="85" w:type="dxa"/>
            </w:tcMar>
            <w:vAlign w:val="center"/>
          </w:tcPr>
          <w:p w14:paraId="032E347D">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注册资金</w:t>
            </w:r>
          </w:p>
        </w:tc>
        <w:tc>
          <w:tcPr>
            <w:tcW w:w="932" w:type="dxa"/>
            <w:tcMar>
              <w:top w:w="57" w:type="dxa"/>
              <w:left w:w="85" w:type="dxa"/>
              <w:bottom w:w="0" w:type="dxa"/>
              <w:right w:w="85" w:type="dxa"/>
            </w:tcMar>
            <w:vAlign w:val="center"/>
          </w:tcPr>
          <w:p w14:paraId="0C28DC5C">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1141" w:type="dxa"/>
            <w:tcMar>
              <w:top w:w="57" w:type="dxa"/>
              <w:left w:w="85" w:type="dxa"/>
              <w:bottom w:w="0" w:type="dxa"/>
              <w:right w:w="85" w:type="dxa"/>
            </w:tcMar>
            <w:vAlign w:val="center"/>
          </w:tcPr>
          <w:p w14:paraId="44B597DA">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注册发证机关</w:t>
            </w:r>
          </w:p>
        </w:tc>
        <w:tc>
          <w:tcPr>
            <w:tcW w:w="3299" w:type="dxa"/>
            <w:gridSpan w:val="5"/>
            <w:tcMar>
              <w:top w:w="57" w:type="dxa"/>
              <w:left w:w="85" w:type="dxa"/>
              <w:bottom w:w="0" w:type="dxa"/>
              <w:right w:w="85" w:type="dxa"/>
            </w:tcMar>
            <w:vAlign w:val="center"/>
          </w:tcPr>
          <w:p w14:paraId="52E98E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s="宋体"/>
                <w:bCs/>
                <w:color w:val="auto"/>
                <w:kern w:val="0"/>
                <w:sz w:val="24"/>
                <w:highlight w:val="none"/>
              </w:rPr>
            </w:pPr>
          </w:p>
          <w:p w14:paraId="489F293E">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1125" w:type="dxa"/>
            <w:tcMar>
              <w:top w:w="57" w:type="dxa"/>
              <w:left w:w="85" w:type="dxa"/>
              <w:bottom w:w="0" w:type="dxa"/>
              <w:right w:w="85" w:type="dxa"/>
            </w:tcMar>
            <w:vAlign w:val="center"/>
          </w:tcPr>
          <w:p w14:paraId="44985284">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7A83EEF1">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r>
      <w:tr w14:paraId="3C45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23" w:type="dxa"/>
            <w:vMerge w:val="continue"/>
            <w:tcMar>
              <w:top w:w="57" w:type="dxa"/>
              <w:left w:w="85" w:type="dxa"/>
              <w:bottom w:w="0" w:type="dxa"/>
              <w:right w:w="85" w:type="dxa"/>
            </w:tcMar>
            <w:vAlign w:val="center"/>
          </w:tcPr>
          <w:p w14:paraId="323B9360">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701" w:type="dxa"/>
            <w:tcMar>
              <w:top w:w="57" w:type="dxa"/>
              <w:left w:w="85" w:type="dxa"/>
              <w:bottom w:w="0" w:type="dxa"/>
              <w:right w:w="85" w:type="dxa"/>
            </w:tcMar>
            <w:vAlign w:val="center"/>
          </w:tcPr>
          <w:p w14:paraId="5BA105ED">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核准经营范围</w:t>
            </w:r>
          </w:p>
        </w:tc>
        <w:tc>
          <w:tcPr>
            <w:tcW w:w="7430" w:type="dxa"/>
            <w:gridSpan w:val="9"/>
            <w:tcMar>
              <w:top w:w="57" w:type="dxa"/>
              <w:left w:w="85" w:type="dxa"/>
              <w:bottom w:w="0" w:type="dxa"/>
              <w:right w:w="85" w:type="dxa"/>
            </w:tcMar>
            <w:vAlign w:val="center"/>
          </w:tcPr>
          <w:p w14:paraId="4E742A86">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r>
      <w:tr w14:paraId="0B83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3" w:type="dxa"/>
            <w:vMerge w:val="continue"/>
            <w:tcMar>
              <w:top w:w="57" w:type="dxa"/>
              <w:left w:w="85" w:type="dxa"/>
              <w:bottom w:w="0" w:type="dxa"/>
              <w:right w:w="85" w:type="dxa"/>
            </w:tcMar>
            <w:vAlign w:val="center"/>
          </w:tcPr>
          <w:p w14:paraId="06536C67">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8131" w:type="dxa"/>
            <w:gridSpan w:val="10"/>
            <w:tcMar>
              <w:top w:w="57" w:type="dxa"/>
              <w:left w:w="85" w:type="dxa"/>
              <w:bottom w:w="0" w:type="dxa"/>
              <w:right w:w="85" w:type="dxa"/>
            </w:tcMar>
            <w:vAlign w:val="center"/>
          </w:tcPr>
          <w:p w14:paraId="037629FA">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发展历程及主要荣誉：</w:t>
            </w:r>
          </w:p>
        </w:tc>
      </w:tr>
      <w:tr w14:paraId="2A74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3" w:type="dxa"/>
            <w:vMerge w:val="restart"/>
            <w:tcMar>
              <w:top w:w="57" w:type="dxa"/>
              <w:left w:w="85" w:type="dxa"/>
              <w:bottom w:w="0" w:type="dxa"/>
              <w:right w:w="85" w:type="dxa"/>
            </w:tcMar>
            <w:vAlign w:val="center"/>
          </w:tcPr>
          <w:p w14:paraId="1B65CC42">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bCs/>
                <w:color w:val="auto"/>
                <w:highlight w:val="none"/>
              </w:rPr>
              <w:t>2</w:t>
            </w:r>
            <w:r>
              <w:rPr>
                <w:rFonts w:hint="eastAsia"/>
                <w:bCs/>
                <w:color w:val="auto"/>
                <w:highlight w:val="none"/>
              </w:rPr>
              <w:t>．</w:t>
            </w:r>
          </w:p>
          <w:p w14:paraId="14E248DC">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企业有关资质获证情况</w:t>
            </w:r>
          </w:p>
        </w:tc>
        <w:tc>
          <w:tcPr>
            <w:tcW w:w="1633" w:type="dxa"/>
            <w:gridSpan w:val="2"/>
            <w:vMerge w:val="restart"/>
            <w:tcMar>
              <w:top w:w="57" w:type="dxa"/>
              <w:left w:w="85" w:type="dxa"/>
              <w:bottom w:w="0" w:type="dxa"/>
              <w:right w:w="85" w:type="dxa"/>
            </w:tcMar>
            <w:vAlign w:val="center"/>
          </w:tcPr>
          <w:p w14:paraId="1FBCDA1C">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253" w:type="dxa"/>
            <w:gridSpan w:val="2"/>
            <w:tcMar>
              <w:top w:w="57" w:type="dxa"/>
              <w:left w:w="85" w:type="dxa"/>
              <w:bottom w:w="0" w:type="dxa"/>
              <w:right w:w="85" w:type="dxa"/>
            </w:tcMar>
            <w:vAlign w:val="center"/>
          </w:tcPr>
          <w:p w14:paraId="0F4CB99F">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76D5A3A7">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37587145">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6DEFA647">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3159AF48">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spacing w:val="27"/>
                <w:highlight w:val="none"/>
              </w:rPr>
              <w:t>期限</w:t>
            </w:r>
          </w:p>
        </w:tc>
      </w:tr>
      <w:tr w14:paraId="636F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23" w:type="dxa"/>
            <w:vMerge w:val="continue"/>
            <w:tcMar>
              <w:top w:w="57" w:type="dxa"/>
              <w:left w:w="85" w:type="dxa"/>
              <w:bottom w:w="0" w:type="dxa"/>
              <w:right w:w="85" w:type="dxa"/>
            </w:tcMar>
            <w:vAlign w:val="center"/>
          </w:tcPr>
          <w:p w14:paraId="4CAFA780">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1633" w:type="dxa"/>
            <w:gridSpan w:val="2"/>
            <w:vMerge w:val="continue"/>
            <w:tcMar>
              <w:top w:w="57" w:type="dxa"/>
              <w:left w:w="85" w:type="dxa"/>
              <w:bottom w:w="0" w:type="dxa"/>
              <w:right w:w="85" w:type="dxa"/>
            </w:tcMar>
            <w:vAlign w:val="center"/>
          </w:tcPr>
          <w:p w14:paraId="326DC462">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1253" w:type="dxa"/>
            <w:gridSpan w:val="2"/>
            <w:tcMar>
              <w:top w:w="57" w:type="dxa"/>
              <w:left w:w="85" w:type="dxa"/>
              <w:bottom w:w="0" w:type="dxa"/>
              <w:right w:w="85" w:type="dxa"/>
            </w:tcMar>
            <w:vAlign w:val="center"/>
          </w:tcPr>
          <w:p w14:paraId="5D4D10B9">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1418" w:type="dxa"/>
            <w:gridSpan w:val="2"/>
            <w:tcMar>
              <w:top w:w="57" w:type="dxa"/>
              <w:left w:w="85" w:type="dxa"/>
              <w:bottom w:w="0" w:type="dxa"/>
              <w:right w:w="85" w:type="dxa"/>
            </w:tcMar>
            <w:vAlign w:val="center"/>
          </w:tcPr>
          <w:p w14:paraId="6858CC9F">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1276" w:type="dxa"/>
            <w:tcMar>
              <w:top w:w="57" w:type="dxa"/>
              <w:left w:w="85" w:type="dxa"/>
              <w:bottom w:w="0" w:type="dxa"/>
              <w:right w:w="85" w:type="dxa"/>
            </w:tcMar>
            <w:vAlign w:val="center"/>
          </w:tcPr>
          <w:p w14:paraId="4DE05C1B">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1618" w:type="dxa"/>
            <w:gridSpan w:val="2"/>
            <w:tcMar>
              <w:top w:w="57" w:type="dxa"/>
              <w:left w:w="85" w:type="dxa"/>
              <w:bottom w:w="0" w:type="dxa"/>
              <w:right w:w="85" w:type="dxa"/>
            </w:tcMar>
            <w:vAlign w:val="center"/>
          </w:tcPr>
          <w:p w14:paraId="5BBCE22C">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933" w:type="dxa"/>
            <w:tcMar>
              <w:top w:w="57" w:type="dxa"/>
              <w:left w:w="85" w:type="dxa"/>
              <w:bottom w:w="0" w:type="dxa"/>
              <w:right w:w="85" w:type="dxa"/>
            </w:tcMar>
            <w:vAlign w:val="center"/>
          </w:tcPr>
          <w:p w14:paraId="2820E2A1">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color w:val="auto"/>
                <w:highlight w:val="none"/>
              </w:rPr>
            </w:pPr>
          </w:p>
        </w:tc>
      </w:tr>
      <w:tr w14:paraId="7749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3" w:type="dxa"/>
            <w:vMerge w:val="continue"/>
            <w:tcMar>
              <w:top w:w="57" w:type="dxa"/>
              <w:left w:w="85" w:type="dxa"/>
              <w:bottom w:w="0" w:type="dxa"/>
              <w:right w:w="85" w:type="dxa"/>
            </w:tcMar>
            <w:vAlign w:val="center"/>
          </w:tcPr>
          <w:p w14:paraId="41F51103">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c>
          <w:tcPr>
            <w:tcW w:w="1633" w:type="dxa"/>
            <w:gridSpan w:val="2"/>
            <w:tcMar>
              <w:top w:w="57" w:type="dxa"/>
              <w:left w:w="85" w:type="dxa"/>
              <w:bottom w:w="0" w:type="dxa"/>
              <w:right w:w="85" w:type="dxa"/>
            </w:tcMar>
            <w:vAlign w:val="center"/>
          </w:tcPr>
          <w:p w14:paraId="0688A27D">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r>
              <w:rPr>
                <w:rFonts w:hint="eastAsia"/>
                <w:bCs/>
                <w:color w:val="auto"/>
                <w:highlight w:val="none"/>
              </w:rPr>
              <w:t>企业获得专利情况</w:t>
            </w:r>
          </w:p>
        </w:tc>
        <w:tc>
          <w:tcPr>
            <w:tcW w:w="6498" w:type="dxa"/>
            <w:gridSpan w:val="8"/>
            <w:tcMar>
              <w:top w:w="57" w:type="dxa"/>
              <w:left w:w="85" w:type="dxa"/>
              <w:bottom w:w="0" w:type="dxa"/>
              <w:right w:w="85" w:type="dxa"/>
            </w:tcMar>
            <w:vAlign w:val="center"/>
          </w:tcPr>
          <w:p w14:paraId="5DE9995D">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bCs/>
                <w:color w:val="auto"/>
                <w:highlight w:val="none"/>
              </w:rPr>
            </w:pPr>
          </w:p>
        </w:tc>
      </w:tr>
    </w:tbl>
    <w:p w14:paraId="0CBEA517">
      <w:pPr>
        <w:pStyle w:val="3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textAlignment w:val="auto"/>
        <w:rPr>
          <w:b/>
          <w:color w:val="auto"/>
          <w:sz w:val="21"/>
          <w:szCs w:val="21"/>
          <w:highlight w:val="none"/>
        </w:rPr>
      </w:pPr>
      <w:r>
        <w:rPr>
          <w:rFonts w:hint="eastAsia"/>
          <w:b/>
          <w:color w:val="auto"/>
          <w:sz w:val="21"/>
          <w:szCs w:val="21"/>
          <w:highlight w:val="none"/>
        </w:rPr>
        <w:t>要求：</w:t>
      </w:r>
    </w:p>
    <w:p w14:paraId="56C6845D">
      <w:pPr>
        <w:pStyle w:val="38"/>
        <w:keepNext w:val="0"/>
        <w:keepLines w:val="0"/>
        <w:pageBreakBefore w:val="0"/>
        <w:kinsoku/>
        <w:wordWrap/>
        <w:overflowPunct/>
        <w:topLinePunct w:val="0"/>
        <w:bidi w:val="0"/>
        <w:spacing w:before="0" w:beforeAutospacing="0" w:after="0" w:afterAutospacing="0" w:line="460" w:lineRule="exact"/>
        <w:ind w:firstLine="424" w:firstLineChars="202"/>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390B3304">
      <w:pPr>
        <w:keepNext w:val="0"/>
        <w:keepLines w:val="0"/>
        <w:pageBreakBefore w:val="0"/>
        <w:kinsoku/>
        <w:wordWrap/>
        <w:overflowPunct/>
        <w:topLinePunct w:val="0"/>
        <w:bidi w:val="0"/>
        <w:spacing w:line="460" w:lineRule="exact"/>
        <w:ind w:firstLine="424" w:firstLineChars="177"/>
        <w:rPr>
          <w:rFonts w:ascii="宋体" w:hAnsi="宋体"/>
          <w:color w:val="auto"/>
          <w:sz w:val="24"/>
          <w:highlight w:val="none"/>
        </w:rPr>
      </w:pPr>
      <w:r>
        <w:rPr>
          <w:rFonts w:hint="eastAsia" w:ascii="宋体" w:hAnsi="宋体"/>
          <w:color w:val="auto"/>
          <w:sz w:val="24"/>
          <w:highlight w:val="none"/>
        </w:rPr>
        <w:t>供应商名称（公章）：</w:t>
      </w:r>
    </w:p>
    <w:p w14:paraId="70B99D5C">
      <w:pPr>
        <w:keepNext w:val="0"/>
        <w:keepLines w:val="0"/>
        <w:pageBreakBefore w:val="0"/>
        <w:kinsoku/>
        <w:wordWrap/>
        <w:overflowPunct/>
        <w:topLinePunct w:val="0"/>
        <w:bidi w:val="0"/>
        <w:spacing w:line="460" w:lineRule="exact"/>
        <w:ind w:firstLine="424" w:firstLineChars="177"/>
        <w:rPr>
          <w:rFonts w:ascii="宋体" w:hAnsi="宋体"/>
          <w:color w:val="auto"/>
          <w:sz w:val="24"/>
          <w:highlight w:val="none"/>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olor w:val="auto"/>
          <w:sz w:val="24"/>
          <w:highlight w:val="none"/>
        </w:rPr>
        <w:t>：</w:t>
      </w:r>
    </w:p>
    <w:p w14:paraId="230E8F6C">
      <w:pPr>
        <w:pStyle w:val="38"/>
        <w:keepNext w:val="0"/>
        <w:keepLines w:val="0"/>
        <w:pageBreakBefore w:val="0"/>
        <w:kinsoku/>
        <w:wordWrap/>
        <w:overflowPunct/>
        <w:topLinePunct w:val="0"/>
        <w:bidi w:val="0"/>
        <w:spacing w:before="0" w:beforeAutospacing="0" w:after="0" w:afterAutospacing="0" w:line="460" w:lineRule="exact"/>
        <w:ind w:firstLine="424" w:firstLineChars="177"/>
        <w:rPr>
          <w:color w:val="auto"/>
          <w:highlight w:val="none"/>
        </w:rPr>
      </w:pPr>
      <w:r>
        <w:rPr>
          <w:rFonts w:hint="eastAsia"/>
          <w:color w:val="auto"/>
          <w:highlight w:val="none"/>
        </w:rPr>
        <w:t>日        期：</w:t>
      </w:r>
    </w:p>
    <w:p w14:paraId="1DB19E24">
      <w:pPr>
        <w:keepNext w:val="0"/>
        <w:keepLines w:val="0"/>
        <w:pageBreakBefore w:val="0"/>
        <w:kinsoku/>
        <w:wordWrap/>
        <w:overflowPunct/>
        <w:topLinePunct w:val="0"/>
        <w:bidi w:val="0"/>
        <w:spacing w:line="460" w:lineRule="exact"/>
        <w:rPr>
          <w:rFonts w:hint="eastAsia" w:ascii="宋体" w:hAnsi="宋体"/>
          <w:b/>
          <w:color w:val="auto"/>
          <w:sz w:val="28"/>
          <w:highlight w:val="none"/>
        </w:rPr>
        <w:sectPr>
          <w:headerReference r:id="rId5" w:type="default"/>
          <w:footerReference r:id="rId6" w:type="default"/>
          <w:pgSz w:w="11906" w:h="16838"/>
          <w:pgMar w:top="1531" w:right="1417" w:bottom="1531" w:left="1418" w:header="851" w:footer="851" w:gutter="0"/>
          <w:cols w:space="720" w:num="1"/>
          <w:docGrid w:linePitch="312" w:charSpace="0"/>
        </w:sectPr>
      </w:pPr>
    </w:p>
    <w:p w14:paraId="59BD4BBC">
      <w:pPr>
        <w:keepNext w:val="0"/>
        <w:keepLines w:val="0"/>
        <w:pageBreakBefore w:val="0"/>
        <w:kinsoku/>
        <w:wordWrap/>
        <w:overflowPunct/>
        <w:topLinePunct w:val="0"/>
        <w:bidi w:val="0"/>
        <w:spacing w:line="460" w:lineRule="exact"/>
        <w:rPr>
          <w:rFonts w:hint="default" w:ascii="宋体" w:hAnsi="宋体" w:eastAsia="宋体"/>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182D91BC">
      <w:pPr>
        <w:keepNext w:val="0"/>
        <w:keepLines w:val="0"/>
        <w:pageBreakBefore w:val="0"/>
        <w:kinsoku/>
        <w:wordWrap/>
        <w:overflowPunct/>
        <w:topLinePunct w:val="0"/>
        <w:bidi w:val="0"/>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项目负责人资格情况表</w:t>
      </w:r>
    </w:p>
    <w:p w14:paraId="38D3C1CA">
      <w:pPr>
        <w:keepNext w:val="0"/>
        <w:keepLines w:val="0"/>
        <w:pageBreakBefore w:val="0"/>
        <w:kinsoku/>
        <w:wordWrap/>
        <w:overflowPunct/>
        <w:topLinePunct w:val="0"/>
        <w:bidi w:val="0"/>
        <w:spacing w:line="460" w:lineRule="exact"/>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 xml:space="preserve">项目名称：                   项目编号：    </w:t>
      </w:r>
    </w:p>
    <w:tbl>
      <w:tblPr>
        <w:tblStyle w:val="2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6976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DCA18D7">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B5376">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EDEF6CA">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391A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7C898A6">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77C27D">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3F43FBA">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rPr>
            </w:pPr>
            <w:r>
              <w:rPr>
                <w:rFonts w:hint="eastAsia" w:ascii="宋体" w:hAnsi="宋体"/>
                <w:color w:val="auto"/>
                <w:highlight w:val="none"/>
              </w:rPr>
              <w:t>注：业绩证明应提供旁证材料</w:t>
            </w:r>
          </w:p>
          <w:p w14:paraId="07BE5C21">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r>
              <w:rPr>
                <w:rFonts w:hint="eastAsia" w:ascii="宋体" w:hAnsi="宋体"/>
                <w:color w:val="auto"/>
                <w:highlight w:val="none"/>
              </w:rPr>
              <w:t>（供货合同或中标通知书）。</w:t>
            </w:r>
          </w:p>
        </w:tc>
      </w:tr>
      <w:tr w14:paraId="3F69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7A74A10">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6BFFB4">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C0729EA">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r>
      <w:tr w14:paraId="45B7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A712DE1">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FCE926">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FE9DC5E">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r>
      <w:tr w14:paraId="1114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8890AFA">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7966FF">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F2D9FB">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r>
      <w:tr w14:paraId="0F84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53DECD6">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64F2CE">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197CA37">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r>
      <w:tr w14:paraId="4AED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329667B">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F95964">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E6EF933">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r>
      <w:tr w14:paraId="44E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4915342">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B00272">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EEB0DA8">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r>
      <w:tr w14:paraId="3060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8FF6A6B">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26AAA24E">
            <w:pPr>
              <w:keepNext w:val="0"/>
              <w:keepLines w:val="0"/>
              <w:pageBreakBefore w:val="0"/>
              <w:kinsoku/>
              <w:wordWrap/>
              <w:overflowPunct/>
              <w:topLinePunct w:val="0"/>
              <w:autoSpaceDE w:val="0"/>
              <w:autoSpaceDN w:val="0"/>
              <w:bidi w:val="0"/>
              <w:adjustRightInd w:val="0"/>
              <w:snapToGrid w:val="0"/>
              <w:spacing w:line="460" w:lineRule="exact"/>
              <w:jc w:val="center"/>
              <w:rPr>
                <w:rFonts w:ascii="宋体" w:hAnsi="宋体"/>
                <w:color w:val="auto"/>
                <w:highlight w:val="none"/>
                <w:lang w:val="zh-CN"/>
              </w:rPr>
            </w:pPr>
          </w:p>
        </w:tc>
      </w:tr>
    </w:tbl>
    <w:p w14:paraId="021918C9">
      <w:pPr>
        <w:keepNext w:val="0"/>
        <w:keepLines w:val="0"/>
        <w:pageBreakBefore w:val="0"/>
        <w:kinsoku/>
        <w:wordWrap/>
        <w:overflowPunct/>
        <w:topLinePunct w:val="0"/>
        <w:bidi w:val="0"/>
        <w:spacing w:line="460" w:lineRule="exact"/>
        <w:ind w:firstLine="720" w:firstLineChars="300"/>
        <w:jc w:val="left"/>
        <w:rPr>
          <w:rFonts w:ascii="宋体" w:hAnsi="宋体" w:cs="宋体"/>
          <w:snapToGrid w:val="0"/>
          <w:color w:val="auto"/>
          <w:kern w:val="0"/>
          <w:sz w:val="24"/>
          <w:highlight w:val="none"/>
          <w:u w:val="single"/>
        </w:rPr>
      </w:pPr>
      <w:r>
        <w:rPr>
          <w:rFonts w:hint="eastAsia" w:ascii="宋体" w:hAnsi="宋体" w:cs="宋体"/>
          <w:bCs/>
          <w:color w:val="auto"/>
          <w:sz w:val="24"/>
          <w:highlight w:val="none"/>
        </w:rPr>
        <w:t xml:space="preserve">            </w:t>
      </w:r>
    </w:p>
    <w:p w14:paraId="61F74357">
      <w:pPr>
        <w:keepNext w:val="0"/>
        <w:keepLines w:val="0"/>
        <w:pageBreakBefore w:val="0"/>
        <w:kinsoku/>
        <w:wordWrap/>
        <w:overflowPunct/>
        <w:topLinePunct w:val="0"/>
        <w:bidi w:val="0"/>
        <w:spacing w:line="460" w:lineRule="exact"/>
        <w:ind w:firstLine="360" w:firstLineChars="150"/>
        <w:rPr>
          <w:rFonts w:ascii="宋体" w:hAnsi="宋体" w:cs="宋体"/>
          <w:color w:val="auto"/>
          <w:sz w:val="24"/>
          <w:highlight w:val="none"/>
        </w:rPr>
      </w:pPr>
    </w:p>
    <w:p w14:paraId="7D10444E">
      <w:pPr>
        <w:keepNext w:val="0"/>
        <w:keepLines w:val="0"/>
        <w:pageBreakBefore w:val="0"/>
        <w:kinsoku/>
        <w:wordWrap/>
        <w:overflowPunct/>
        <w:topLinePunct w:val="0"/>
        <w:bidi w:val="0"/>
        <w:spacing w:line="460" w:lineRule="exact"/>
        <w:ind w:left="420"/>
        <w:rPr>
          <w:rFonts w:ascii="宋体" w:hAnsi="宋体"/>
          <w:color w:val="auto"/>
          <w:sz w:val="24"/>
          <w:highlight w:val="none"/>
          <w:u w:val="single"/>
        </w:rPr>
      </w:pPr>
      <w:r>
        <w:rPr>
          <w:rFonts w:hint="eastAsia" w:ascii="宋体" w:hAnsi="宋体"/>
          <w:color w:val="auto"/>
          <w:sz w:val="24"/>
          <w:highlight w:val="none"/>
        </w:rPr>
        <w:t>供应商名称（公章）：</w:t>
      </w:r>
    </w:p>
    <w:p w14:paraId="11773BFD">
      <w:pPr>
        <w:keepNext w:val="0"/>
        <w:keepLines w:val="0"/>
        <w:pageBreakBefore w:val="0"/>
        <w:kinsoku/>
        <w:wordWrap/>
        <w:overflowPunct/>
        <w:topLinePunct w:val="0"/>
        <w:bidi w:val="0"/>
        <w:spacing w:line="460" w:lineRule="exact"/>
        <w:ind w:left="420"/>
        <w:rPr>
          <w:rFonts w:ascii="宋体" w:hAnsi="宋体"/>
          <w:color w:val="auto"/>
          <w:sz w:val="24"/>
          <w:highlight w:val="none"/>
        </w:rPr>
      </w:pPr>
    </w:p>
    <w:p w14:paraId="01A5A698">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olor w:val="auto"/>
          <w:sz w:val="24"/>
          <w:highlight w:val="none"/>
        </w:rPr>
        <w:t>：</w:t>
      </w:r>
    </w:p>
    <w:p w14:paraId="29A10408">
      <w:pPr>
        <w:keepNext w:val="0"/>
        <w:keepLines w:val="0"/>
        <w:pageBreakBefore w:val="0"/>
        <w:kinsoku/>
        <w:wordWrap/>
        <w:overflowPunct/>
        <w:topLinePunct w:val="0"/>
        <w:bidi w:val="0"/>
        <w:spacing w:line="460" w:lineRule="exact"/>
        <w:rPr>
          <w:rFonts w:ascii="宋体" w:hAnsi="宋体"/>
          <w:color w:val="auto"/>
          <w:sz w:val="24"/>
          <w:highlight w:val="none"/>
        </w:rPr>
      </w:pPr>
    </w:p>
    <w:p w14:paraId="5FC9607F">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日        期：</w:t>
      </w:r>
    </w:p>
    <w:p w14:paraId="205DA148">
      <w:pPr>
        <w:keepNext w:val="0"/>
        <w:keepLines w:val="0"/>
        <w:pageBreakBefore w:val="0"/>
        <w:kinsoku/>
        <w:wordWrap/>
        <w:overflowPunct/>
        <w:topLinePunct w:val="0"/>
        <w:bidi w:val="0"/>
        <w:spacing w:line="460" w:lineRule="exact"/>
        <w:rPr>
          <w:rFonts w:hint="eastAsia" w:ascii="宋体" w:hAnsi="宋体"/>
          <w:b/>
          <w:color w:val="auto"/>
          <w:sz w:val="28"/>
          <w:highlight w:val="none"/>
        </w:rPr>
        <w:sectPr>
          <w:pgSz w:w="11906" w:h="16838"/>
          <w:pgMar w:top="1531" w:right="1417" w:bottom="1531" w:left="1418" w:header="851" w:footer="851" w:gutter="0"/>
          <w:cols w:space="720" w:num="1"/>
          <w:docGrid w:linePitch="312" w:charSpace="0"/>
        </w:sectPr>
      </w:pPr>
    </w:p>
    <w:p w14:paraId="5249D9C9">
      <w:pPr>
        <w:keepNext w:val="0"/>
        <w:keepLines w:val="0"/>
        <w:pageBreakBefore w:val="0"/>
        <w:kinsoku/>
        <w:wordWrap/>
        <w:overflowPunct/>
        <w:topLinePunct w:val="0"/>
        <w:bidi w:val="0"/>
        <w:spacing w:line="460" w:lineRule="exact"/>
        <w:rPr>
          <w:rFonts w:hint="default" w:ascii="宋体" w:hAnsi="宋体" w:eastAsia="宋体"/>
          <w:color w:val="auto"/>
          <w:sz w:val="24"/>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41C3EF49">
      <w:pPr>
        <w:keepNext w:val="0"/>
        <w:keepLines w:val="0"/>
        <w:pageBreakBefore w:val="0"/>
        <w:kinsoku/>
        <w:wordWrap/>
        <w:overflowPunct/>
        <w:topLinePunct w:val="0"/>
        <w:bidi w:val="0"/>
        <w:snapToGrid w:val="0"/>
        <w:spacing w:line="460" w:lineRule="exact"/>
        <w:jc w:val="center"/>
        <w:rPr>
          <w:rFonts w:ascii="宋体" w:hAnsi="宋体"/>
          <w:b/>
          <w:color w:val="auto"/>
          <w:sz w:val="32"/>
          <w:szCs w:val="32"/>
          <w:highlight w:val="none"/>
        </w:rPr>
      </w:pPr>
      <w:bookmarkStart w:id="24" w:name="_Toc20569_WPSOffice_Level1"/>
      <w:bookmarkStart w:id="25" w:name="_Toc23671_WPSOffice_Level1"/>
      <w:r>
        <w:rPr>
          <w:rFonts w:hint="eastAsia" w:ascii="宋体" w:hAnsi="宋体"/>
          <w:b/>
          <w:color w:val="auto"/>
          <w:sz w:val="32"/>
          <w:szCs w:val="32"/>
          <w:highlight w:val="none"/>
        </w:rPr>
        <w:t>项目实施人员一览表</w:t>
      </w:r>
      <w:bookmarkEnd w:id="24"/>
      <w:bookmarkEnd w:id="25"/>
    </w:p>
    <w:p w14:paraId="6AC47A31">
      <w:pPr>
        <w:keepNext w:val="0"/>
        <w:keepLines w:val="0"/>
        <w:pageBreakBefore w:val="0"/>
        <w:kinsoku/>
        <w:wordWrap/>
        <w:overflowPunct/>
        <w:topLinePunct w:val="0"/>
        <w:bidi w:val="0"/>
        <w:snapToGrid w:val="0"/>
        <w:spacing w:line="460" w:lineRule="exact"/>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7"/>
        <w:tblpPr w:leftFromText="181" w:rightFromText="181" w:bottomFromText="170" w:vertAnchor="text" w:tblpXSpec="center" w:tblpY="1"/>
        <w:tblOverlap w:val="never"/>
        <w:tblW w:w="8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910"/>
        <w:gridCol w:w="1004"/>
        <w:gridCol w:w="795"/>
        <w:gridCol w:w="1276"/>
        <w:gridCol w:w="1743"/>
        <w:gridCol w:w="1801"/>
      </w:tblGrid>
      <w:tr w14:paraId="16ED1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030100">
            <w:pPr>
              <w:keepNext w:val="0"/>
              <w:keepLines w:val="0"/>
              <w:pageBreakBefore w:val="0"/>
              <w:kinsoku/>
              <w:wordWrap/>
              <w:overflowPunct/>
              <w:topLinePunct w:val="0"/>
              <w:bidi w:val="0"/>
              <w:snapToGrid w:val="0"/>
              <w:spacing w:line="4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94E45A">
            <w:pPr>
              <w:keepNext w:val="0"/>
              <w:keepLines w:val="0"/>
              <w:pageBreakBefore w:val="0"/>
              <w:kinsoku/>
              <w:wordWrap/>
              <w:overflowPunct/>
              <w:topLinePunct w:val="0"/>
              <w:bidi w:val="0"/>
              <w:snapToGrid w:val="0"/>
              <w:spacing w:line="460" w:lineRule="exact"/>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72770C">
            <w:pPr>
              <w:keepNext w:val="0"/>
              <w:keepLines w:val="0"/>
              <w:pageBreakBefore w:val="0"/>
              <w:kinsoku/>
              <w:wordWrap/>
              <w:overflowPunct/>
              <w:topLinePunct w:val="0"/>
              <w:bidi w:val="0"/>
              <w:snapToGrid w:val="0"/>
              <w:spacing w:line="460" w:lineRule="exact"/>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职责</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3BAEE0">
            <w:pPr>
              <w:keepNext w:val="0"/>
              <w:keepLines w:val="0"/>
              <w:pageBreakBefore w:val="0"/>
              <w:kinsoku/>
              <w:wordWrap/>
              <w:overflowPunct/>
              <w:topLinePunct w:val="0"/>
              <w:bidi w:val="0"/>
              <w:snapToGrid w:val="0"/>
              <w:spacing w:line="460" w:lineRule="exact"/>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专业</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AB5CA1">
            <w:pPr>
              <w:keepNext w:val="0"/>
              <w:keepLines w:val="0"/>
              <w:pageBreakBefore w:val="0"/>
              <w:kinsoku/>
              <w:wordWrap/>
              <w:overflowPunct/>
              <w:topLinePunct w:val="0"/>
              <w:bidi w:val="0"/>
              <w:snapToGrid w:val="0"/>
              <w:spacing w:line="460" w:lineRule="exact"/>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930897">
            <w:pPr>
              <w:keepNext w:val="0"/>
              <w:keepLines w:val="0"/>
              <w:pageBreakBefore w:val="0"/>
              <w:kinsoku/>
              <w:wordWrap/>
              <w:overflowPunct/>
              <w:topLinePunct w:val="0"/>
              <w:bidi w:val="0"/>
              <w:snapToGrid w:val="0"/>
              <w:spacing w:line="460" w:lineRule="exact"/>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934D7E">
            <w:pPr>
              <w:keepNext w:val="0"/>
              <w:keepLines w:val="0"/>
              <w:pageBreakBefore w:val="0"/>
              <w:kinsoku/>
              <w:wordWrap/>
              <w:overflowPunct/>
              <w:topLinePunct w:val="0"/>
              <w:bidi w:val="0"/>
              <w:snapToGrid w:val="0"/>
              <w:spacing w:line="460" w:lineRule="exact"/>
              <w:jc w:val="center"/>
              <w:rPr>
                <w:rFonts w:hint="eastAsia" w:ascii="宋体" w:hAnsi="宋体" w:eastAsia="宋体"/>
                <w:b/>
                <w:bCs/>
                <w:color w:val="auto"/>
                <w:szCs w:val="21"/>
                <w:highlight w:val="none"/>
                <w:lang w:eastAsia="zh-CN"/>
              </w:rPr>
            </w:pPr>
            <w:r>
              <w:rPr>
                <w:rFonts w:hint="eastAsia" w:ascii="宋体" w:hAnsi="宋体"/>
                <w:b/>
                <w:color w:val="auto"/>
                <w:szCs w:val="21"/>
                <w:highlight w:val="none"/>
                <w:lang w:val="en-US" w:eastAsia="zh-CN"/>
              </w:rPr>
              <w:t>备注</w:t>
            </w:r>
          </w:p>
        </w:tc>
      </w:tr>
      <w:tr w14:paraId="2C19D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184545">
            <w:pPr>
              <w:keepNext w:val="0"/>
              <w:keepLines w:val="0"/>
              <w:pageBreakBefore w:val="0"/>
              <w:kinsoku/>
              <w:wordWrap/>
              <w:overflowPunct/>
              <w:topLinePunct w:val="0"/>
              <w:bidi w:val="0"/>
              <w:snapToGrid w:val="0"/>
              <w:spacing w:before="120" w:beforeLines="50" w:after="50" w:line="460" w:lineRule="exact"/>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B6D5DB">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B22830">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5EC8A4">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784928">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5676E7">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DA7346">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r>
      <w:tr w14:paraId="62047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8FFC80">
            <w:pPr>
              <w:keepNext w:val="0"/>
              <w:keepLines w:val="0"/>
              <w:pageBreakBefore w:val="0"/>
              <w:kinsoku/>
              <w:wordWrap/>
              <w:overflowPunct/>
              <w:topLinePunct w:val="0"/>
              <w:bidi w:val="0"/>
              <w:snapToGrid w:val="0"/>
              <w:spacing w:before="120" w:beforeLines="50" w:after="50" w:line="460" w:lineRule="exact"/>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A852A6">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4D7C12">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3C92E5">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725E46">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16A974">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24D3C4">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r>
      <w:tr w14:paraId="0D1C4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B0B0AF">
            <w:pPr>
              <w:keepNext w:val="0"/>
              <w:keepLines w:val="0"/>
              <w:pageBreakBefore w:val="0"/>
              <w:kinsoku/>
              <w:wordWrap/>
              <w:overflowPunct/>
              <w:topLinePunct w:val="0"/>
              <w:bidi w:val="0"/>
              <w:snapToGrid w:val="0"/>
              <w:spacing w:before="120" w:beforeLines="50" w:after="50" w:line="460" w:lineRule="exact"/>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3B08AA">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F50B19">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380577">
            <w:pPr>
              <w:pStyle w:val="16"/>
              <w:keepNext w:val="0"/>
              <w:keepLines w:val="0"/>
              <w:pageBreakBefore w:val="0"/>
              <w:kinsoku/>
              <w:wordWrap/>
              <w:overflowPunct/>
              <w:topLinePunct w:val="0"/>
              <w:bidi w:val="0"/>
              <w:snapToGrid w:val="0"/>
              <w:spacing w:before="120" w:beforeLines="50" w:after="50" w:line="460" w:lineRule="exact"/>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B03D2A">
            <w:pPr>
              <w:pStyle w:val="16"/>
              <w:keepNext w:val="0"/>
              <w:keepLines w:val="0"/>
              <w:pageBreakBefore w:val="0"/>
              <w:kinsoku/>
              <w:wordWrap/>
              <w:overflowPunct/>
              <w:topLinePunct w:val="0"/>
              <w:bidi w:val="0"/>
              <w:snapToGrid w:val="0"/>
              <w:spacing w:before="120" w:beforeLines="50" w:after="50" w:line="460" w:lineRule="exact"/>
              <w:ind w:left="5250"/>
              <w:rPr>
                <w:rFonts w:ascii="宋体" w:hAnsi="宋体" w:eastAsia="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B0798E">
            <w:pPr>
              <w:keepNext w:val="0"/>
              <w:keepLines w:val="0"/>
              <w:pageBreakBefore w:val="0"/>
              <w:kinsoku/>
              <w:wordWrap/>
              <w:overflowPunct/>
              <w:topLinePunct w:val="0"/>
              <w:bidi w:val="0"/>
              <w:snapToGrid w:val="0"/>
              <w:spacing w:before="120" w:beforeLines="50" w:after="50" w:line="460" w:lineRule="exact"/>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B22D78">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r>
      <w:tr w14:paraId="0C97F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F657F8">
            <w:pPr>
              <w:keepNext w:val="0"/>
              <w:keepLines w:val="0"/>
              <w:pageBreakBefore w:val="0"/>
              <w:kinsoku/>
              <w:wordWrap/>
              <w:overflowPunct/>
              <w:topLinePunct w:val="0"/>
              <w:bidi w:val="0"/>
              <w:snapToGrid w:val="0"/>
              <w:spacing w:before="120" w:beforeLines="50" w:after="50" w:line="460" w:lineRule="exact"/>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15DC3D">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A08F84">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327E70">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77B614">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8324BE">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6D9747">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r>
      <w:tr w14:paraId="2636C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02D28E">
            <w:pPr>
              <w:keepNext w:val="0"/>
              <w:keepLines w:val="0"/>
              <w:pageBreakBefore w:val="0"/>
              <w:kinsoku/>
              <w:wordWrap/>
              <w:overflowPunct/>
              <w:topLinePunct w:val="0"/>
              <w:bidi w:val="0"/>
              <w:snapToGrid w:val="0"/>
              <w:spacing w:before="120" w:beforeLines="50" w:after="50" w:line="460" w:lineRule="exact"/>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329370">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804621">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0AADF5">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76BAE9">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68AEE8">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F335BE">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r>
      <w:tr w14:paraId="40C1F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852927">
            <w:pPr>
              <w:keepNext w:val="0"/>
              <w:keepLines w:val="0"/>
              <w:pageBreakBefore w:val="0"/>
              <w:kinsoku/>
              <w:wordWrap/>
              <w:overflowPunct/>
              <w:topLinePunct w:val="0"/>
              <w:bidi w:val="0"/>
              <w:snapToGrid w:val="0"/>
              <w:spacing w:before="120" w:beforeLines="50" w:after="50" w:line="460" w:lineRule="exact"/>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565CB8">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F289B57">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C5D8D8">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1B1AEB">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7BD283">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B71268">
            <w:pPr>
              <w:keepNext w:val="0"/>
              <w:keepLines w:val="0"/>
              <w:pageBreakBefore w:val="0"/>
              <w:kinsoku/>
              <w:wordWrap/>
              <w:overflowPunct/>
              <w:topLinePunct w:val="0"/>
              <w:bidi w:val="0"/>
              <w:snapToGrid w:val="0"/>
              <w:spacing w:before="120" w:beforeLines="50" w:after="50" w:line="460" w:lineRule="exact"/>
              <w:rPr>
                <w:rFonts w:ascii="宋体" w:hAnsi="宋体"/>
                <w:b/>
                <w:color w:val="auto"/>
                <w:kern w:val="44"/>
                <w:szCs w:val="21"/>
                <w:highlight w:val="none"/>
              </w:rPr>
            </w:pPr>
          </w:p>
        </w:tc>
      </w:tr>
    </w:tbl>
    <w:p w14:paraId="36B545BA">
      <w:pPr>
        <w:keepNext w:val="0"/>
        <w:keepLines w:val="0"/>
        <w:pageBreakBefore w:val="0"/>
        <w:kinsoku/>
        <w:wordWrap/>
        <w:overflowPunct/>
        <w:topLinePunct w:val="0"/>
        <w:bidi w:val="0"/>
        <w:spacing w:line="460" w:lineRule="exact"/>
        <w:rPr>
          <w:rFonts w:hint="eastAsia" w:ascii="宋体" w:hAnsi="宋体"/>
          <w:b/>
          <w:color w:val="auto"/>
          <w:szCs w:val="21"/>
          <w:highlight w:val="none"/>
        </w:rPr>
      </w:pPr>
    </w:p>
    <w:p w14:paraId="4E894FD0">
      <w:pPr>
        <w:keepNext w:val="0"/>
        <w:keepLines w:val="0"/>
        <w:pageBreakBefore w:val="0"/>
        <w:kinsoku/>
        <w:wordWrap/>
        <w:overflowPunct/>
        <w:topLinePunct w:val="0"/>
        <w:bidi w:val="0"/>
        <w:spacing w:line="460" w:lineRule="exact"/>
        <w:rPr>
          <w:rFonts w:ascii="宋体" w:hAnsi="宋体"/>
          <w:b/>
          <w:color w:val="auto"/>
          <w:szCs w:val="21"/>
          <w:highlight w:val="none"/>
        </w:rPr>
      </w:pPr>
      <w:r>
        <w:rPr>
          <w:rFonts w:hint="eastAsia" w:ascii="宋体" w:hAnsi="宋体"/>
          <w:b/>
          <w:color w:val="auto"/>
          <w:szCs w:val="21"/>
          <w:highlight w:val="none"/>
        </w:rPr>
        <w:t>要求：</w:t>
      </w:r>
    </w:p>
    <w:p w14:paraId="57B7B370">
      <w:pPr>
        <w:keepNext w:val="0"/>
        <w:keepLines w:val="0"/>
        <w:pageBreakBefore w:val="0"/>
        <w:kinsoku/>
        <w:wordWrap/>
        <w:overflowPunct/>
        <w:topLinePunct w:val="0"/>
        <w:bidi w:val="0"/>
        <w:spacing w:line="460" w:lineRule="exact"/>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179EA686">
      <w:pPr>
        <w:keepNext w:val="0"/>
        <w:keepLines w:val="0"/>
        <w:pageBreakBefore w:val="0"/>
        <w:kinsoku/>
        <w:wordWrap/>
        <w:overflowPunct/>
        <w:topLinePunct w:val="0"/>
        <w:bidi w:val="0"/>
        <w:snapToGrid w:val="0"/>
        <w:spacing w:before="50" w:after="120" w:afterLines="50" w:line="460" w:lineRule="exact"/>
        <w:jc w:val="left"/>
        <w:rPr>
          <w:rFonts w:ascii="宋体" w:hAnsi="宋体"/>
          <w:color w:val="auto"/>
          <w:sz w:val="24"/>
          <w:szCs w:val="20"/>
          <w:highlight w:val="none"/>
        </w:rPr>
      </w:pPr>
    </w:p>
    <w:p w14:paraId="06D5ED61">
      <w:pPr>
        <w:keepNext w:val="0"/>
        <w:keepLines w:val="0"/>
        <w:pageBreakBefore w:val="0"/>
        <w:kinsoku/>
        <w:wordWrap/>
        <w:overflowPunct/>
        <w:topLinePunct w:val="0"/>
        <w:bidi w:val="0"/>
        <w:spacing w:line="460" w:lineRule="exact"/>
        <w:ind w:left="420"/>
        <w:rPr>
          <w:rFonts w:ascii="宋体" w:hAnsi="宋体"/>
          <w:color w:val="auto"/>
          <w:sz w:val="24"/>
          <w:highlight w:val="none"/>
          <w:u w:val="single"/>
        </w:rPr>
      </w:pPr>
      <w:r>
        <w:rPr>
          <w:rFonts w:hint="eastAsia" w:ascii="宋体" w:hAnsi="宋体"/>
          <w:color w:val="auto"/>
          <w:sz w:val="24"/>
          <w:highlight w:val="none"/>
        </w:rPr>
        <w:t>供应商名称（公章）：</w:t>
      </w:r>
    </w:p>
    <w:p w14:paraId="4E20C59D">
      <w:pPr>
        <w:keepNext w:val="0"/>
        <w:keepLines w:val="0"/>
        <w:pageBreakBefore w:val="0"/>
        <w:kinsoku/>
        <w:wordWrap/>
        <w:overflowPunct/>
        <w:topLinePunct w:val="0"/>
        <w:bidi w:val="0"/>
        <w:spacing w:line="460" w:lineRule="exact"/>
        <w:ind w:left="420"/>
        <w:rPr>
          <w:rFonts w:ascii="宋体" w:hAnsi="宋体"/>
          <w:color w:val="auto"/>
          <w:sz w:val="24"/>
          <w:highlight w:val="none"/>
        </w:rPr>
      </w:pPr>
    </w:p>
    <w:p w14:paraId="282274A9">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olor w:val="auto"/>
          <w:sz w:val="24"/>
          <w:highlight w:val="none"/>
        </w:rPr>
        <w:t>：</w:t>
      </w:r>
    </w:p>
    <w:p w14:paraId="7C4E0803">
      <w:pPr>
        <w:keepNext w:val="0"/>
        <w:keepLines w:val="0"/>
        <w:pageBreakBefore w:val="0"/>
        <w:kinsoku/>
        <w:wordWrap/>
        <w:overflowPunct/>
        <w:topLinePunct w:val="0"/>
        <w:bidi w:val="0"/>
        <w:spacing w:line="460" w:lineRule="exact"/>
        <w:rPr>
          <w:rFonts w:ascii="宋体" w:hAnsi="宋体"/>
          <w:color w:val="auto"/>
          <w:sz w:val="24"/>
          <w:highlight w:val="none"/>
        </w:rPr>
      </w:pPr>
    </w:p>
    <w:p w14:paraId="39643321">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日        期：</w:t>
      </w:r>
    </w:p>
    <w:p w14:paraId="3448D446">
      <w:pPr>
        <w:keepNext w:val="0"/>
        <w:keepLines w:val="0"/>
        <w:pageBreakBefore w:val="0"/>
        <w:kinsoku/>
        <w:wordWrap/>
        <w:overflowPunct/>
        <w:topLinePunct w:val="0"/>
        <w:bidi w:val="0"/>
        <w:spacing w:line="460" w:lineRule="exact"/>
        <w:rPr>
          <w:rFonts w:ascii="宋体" w:hAnsi="宋体"/>
          <w:b/>
          <w:color w:val="auto"/>
          <w:sz w:val="28"/>
          <w:highlight w:val="none"/>
        </w:rPr>
      </w:pPr>
    </w:p>
    <w:p w14:paraId="0B08B28E">
      <w:pPr>
        <w:keepNext w:val="0"/>
        <w:keepLines w:val="0"/>
        <w:pageBreakBefore w:val="0"/>
        <w:kinsoku/>
        <w:wordWrap/>
        <w:overflowPunct/>
        <w:topLinePunct w:val="0"/>
        <w:bidi w:val="0"/>
        <w:spacing w:line="460" w:lineRule="exact"/>
        <w:rPr>
          <w:rFonts w:ascii="宋体" w:hAnsi="宋体"/>
          <w:b/>
          <w:color w:val="auto"/>
          <w:sz w:val="28"/>
          <w:highlight w:val="none"/>
        </w:rPr>
      </w:pPr>
    </w:p>
    <w:p w14:paraId="4856116E">
      <w:pPr>
        <w:pStyle w:val="26"/>
        <w:keepNext w:val="0"/>
        <w:keepLines w:val="0"/>
        <w:pageBreakBefore w:val="0"/>
        <w:kinsoku/>
        <w:wordWrap/>
        <w:overflowPunct/>
        <w:topLinePunct w:val="0"/>
        <w:bidi w:val="0"/>
        <w:spacing w:line="460" w:lineRule="exact"/>
        <w:rPr>
          <w:color w:val="auto"/>
          <w:highlight w:val="none"/>
        </w:rPr>
      </w:pPr>
    </w:p>
    <w:p w14:paraId="15B75E7D">
      <w:pPr>
        <w:keepNext w:val="0"/>
        <w:keepLines w:val="0"/>
        <w:pageBreakBefore w:val="0"/>
        <w:kinsoku/>
        <w:wordWrap/>
        <w:overflowPunct/>
        <w:topLinePunct w:val="0"/>
        <w:bidi w:val="0"/>
        <w:spacing w:line="460" w:lineRule="exact"/>
        <w:rPr>
          <w:rFonts w:ascii="宋体" w:hAnsi="宋体"/>
          <w:b/>
          <w:color w:val="auto"/>
          <w:sz w:val="28"/>
          <w:highlight w:val="none"/>
        </w:rPr>
      </w:pPr>
      <w:r>
        <w:rPr>
          <w:rFonts w:hint="eastAsia" w:ascii="宋体" w:hAnsi="宋体"/>
          <w:b/>
          <w:color w:val="auto"/>
          <w:sz w:val="28"/>
          <w:highlight w:val="none"/>
        </w:rPr>
        <w:br w:type="page"/>
      </w:r>
    </w:p>
    <w:p w14:paraId="6717B64A">
      <w:pPr>
        <w:keepNext w:val="0"/>
        <w:keepLines w:val="0"/>
        <w:pageBreakBefore w:val="0"/>
        <w:kinsoku/>
        <w:wordWrap/>
        <w:overflowPunct/>
        <w:topLinePunct w:val="0"/>
        <w:bidi w:val="0"/>
        <w:spacing w:line="460" w:lineRule="exact"/>
        <w:rPr>
          <w:rFonts w:hint="default" w:ascii="宋体" w:hAnsi="宋体" w:eastAsia="宋体"/>
          <w:b/>
          <w:color w:val="auto"/>
          <w:sz w:val="28"/>
          <w:highlight w:val="none"/>
          <w:lang w:val="en-US" w:eastAsia="zh-CN"/>
        </w:rPr>
      </w:pPr>
      <w:bookmarkStart w:id="26" w:name="_Toc26601_WPSOffice_Level1"/>
      <w:bookmarkStart w:id="27" w:name="_Toc12856_WPSOffice_Level1"/>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2654514D">
      <w:pPr>
        <w:keepNext w:val="0"/>
        <w:keepLines w:val="0"/>
        <w:pageBreakBefore w:val="0"/>
        <w:kinsoku/>
        <w:wordWrap/>
        <w:overflowPunct/>
        <w:topLinePunct w:val="0"/>
        <w:bidi w:val="0"/>
        <w:spacing w:line="460" w:lineRule="exact"/>
        <w:ind w:left="480"/>
        <w:jc w:val="center"/>
        <w:rPr>
          <w:color w:val="auto"/>
          <w:highlight w:val="none"/>
        </w:rPr>
      </w:pPr>
      <w:bookmarkStart w:id="28" w:name="_Toc32718_WPSOffice_Level1"/>
      <w:bookmarkStart w:id="29" w:name="_Toc3591_WPSOffice_Level1"/>
      <w:r>
        <w:rPr>
          <w:rFonts w:hint="eastAsia" w:ascii="宋体" w:hAnsi="宋体"/>
          <w:b/>
          <w:color w:val="auto"/>
          <w:sz w:val="32"/>
          <w:szCs w:val="32"/>
          <w:highlight w:val="none"/>
          <w:lang w:eastAsia="zh-CN"/>
        </w:rPr>
        <w:t>项目实施设备一览表</w:t>
      </w:r>
      <w:bookmarkEnd w:id="28"/>
      <w:bookmarkEnd w:id="29"/>
    </w:p>
    <w:tbl>
      <w:tblPr>
        <w:tblStyle w:val="27"/>
        <w:tblpPr w:leftFromText="181" w:rightFromText="181" w:bottomFromText="170" w:vertAnchor="text" w:tblpXSpec="center" w:tblpY="1"/>
        <w:tblOverlap w:val="never"/>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790"/>
        <w:gridCol w:w="1793"/>
        <w:gridCol w:w="2142"/>
        <w:gridCol w:w="993"/>
        <w:gridCol w:w="1448"/>
      </w:tblGrid>
      <w:tr w14:paraId="4064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4" w:type="dxa"/>
            <w:tcMar>
              <w:top w:w="57" w:type="dxa"/>
              <w:left w:w="108" w:type="dxa"/>
              <w:bottom w:w="0" w:type="dxa"/>
              <w:right w:w="108" w:type="dxa"/>
            </w:tcMar>
            <w:vAlign w:val="center"/>
          </w:tcPr>
          <w:p w14:paraId="422AB53E">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790" w:type="dxa"/>
            <w:tcMar>
              <w:top w:w="57" w:type="dxa"/>
              <w:left w:w="108" w:type="dxa"/>
              <w:bottom w:w="0" w:type="dxa"/>
              <w:right w:w="108" w:type="dxa"/>
            </w:tcMar>
            <w:vAlign w:val="center"/>
          </w:tcPr>
          <w:p w14:paraId="54189EC2">
            <w:pPr>
              <w:keepNext w:val="0"/>
              <w:keepLines w:val="0"/>
              <w:pageBreakBefore w:val="0"/>
              <w:tabs>
                <w:tab w:val="left" w:pos="8280"/>
              </w:tabs>
              <w:kinsoku/>
              <w:wordWrap/>
              <w:overflowPunct/>
              <w:topLinePunct w:val="0"/>
              <w:autoSpaceDE w:val="0"/>
              <w:autoSpaceDN w:val="0"/>
              <w:bidi w:val="0"/>
              <w:adjustRightInd w:val="0"/>
              <w:spacing w:line="460" w:lineRule="exact"/>
              <w:ind w:right="25" w:firstLine="316" w:firstLineChars="1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1793" w:type="dxa"/>
            <w:tcMar>
              <w:top w:w="57" w:type="dxa"/>
              <w:left w:w="108" w:type="dxa"/>
              <w:bottom w:w="0" w:type="dxa"/>
              <w:right w:w="108" w:type="dxa"/>
            </w:tcMar>
            <w:vAlign w:val="center"/>
          </w:tcPr>
          <w:p w14:paraId="024EC291">
            <w:pPr>
              <w:keepNext w:val="0"/>
              <w:keepLines w:val="0"/>
              <w:pageBreakBefore w:val="0"/>
              <w:tabs>
                <w:tab w:val="left" w:pos="8280"/>
              </w:tabs>
              <w:kinsoku/>
              <w:wordWrap/>
              <w:overflowPunct/>
              <w:topLinePunct w:val="0"/>
              <w:autoSpaceDE w:val="0"/>
              <w:autoSpaceDN w:val="0"/>
              <w:bidi w:val="0"/>
              <w:adjustRightInd w:val="0"/>
              <w:spacing w:line="460" w:lineRule="exact"/>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品牌</w:t>
            </w:r>
          </w:p>
        </w:tc>
        <w:tc>
          <w:tcPr>
            <w:tcW w:w="2142" w:type="dxa"/>
            <w:tcMar>
              <w:top w:w="57" w:type="dxa"/>
              <w:left w:w="108" w:type="dxa"/>
              <w:bottom w:w="0" w:type="dxa"/>
              <w:right w:w="108" w:type="dxa"/>
            </w:tcMar>
            <w:vAlign w:val="center"/>
          </w:tcPr>
          <w:p w14:paraId="40134AC2">
            <w:pPr>
              <w:keepNext w:val="0"/>
              <w:keepLines w:val="0"/>
              <w:pageBreakBefore w:val="0"/>
              <w:tabs>
                <w:tab w:val="left" w:pos="8280"/>
              </w:tabs>
              <w:kinsoku/>
              <w:wordWrap/>
              <w:overflowPunct/>
              <w:topLinePunct w:val="0"/>
              <w:autoSpaceDE w:val="0"/>
              <w:autoSpaceDN w:val="0"/>
              <w:bidi w:val="0"/>
              <w:adjustRightInd w:val="0"/>
              <w:spacing w:line="460" w:lineRule="exact"/>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规格型号</w:t>
            </w:r>
          </w:p>
        </w:tc>
        <w:tc>
          <w:tcPr>
            <w:tcW w:w="993" w:type="dxa"/>
            <w:tcMar>
              <w:top w:w="57" w:type="dxa"/>
              <w:left w:w="108" w:type="dxa"/>
              <w:bottom w:w="0" w:type="dxa"/>
              <w:right w:w="108" w:type="dxa"/>
            </w:tcMar>
            <w:vAlign w:val="center"/>
          </w:tcPr>
          <w:p w14:paraId="33FF57C6">
            <w:pPr>
              <w:keepNext w:val="0"/>
              <w:keepLines w:val="0"/>
              <w:pageBreakBefore w:val="0"/>
              <w:kinsoku/>
              <w:wordWrap/>
              <w:overflowPunct/>
              <w:topLinePunct w:val="0"/>
              <w:bidi w:val="0"/>
              <w:spacing w:line="460" w:lineRule="exact"/>
              <w:ind w:left="5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产地</w:t>
            </w:r>
          </w:p>
        </w:tc>
        <w:tc>
          <w:tcPr>
            <w:tcW w:w="1448" w:type="dxa"/>
            <w:tcMar>
              <w:top w:w="57" w:type="dxa"/>
              <w:left w:w="108" w:type="dxa"/>
              <w:bottom w:w="0" w:type="dxa"/>
              <w:right w:w="108" w:type="dxa"/>
            </w:tcMar>
            <w:vAlign w:val="center"/>
          </w:tcPr>
          <w:p w14:paraId="2CF642C0">
            <w:pPr>
              <w:keepNext w:val="0"/>
              <w:keepLines w:val="0"/>
              <w:pageBreakBefore w:val="0"/>
              <w:kinsoku/>
              <w:wordWrap/>
              <w:overflowPunct/>
              <w:topLinePunct w:val="0"/>
              <w:bidi w:val="0"/>
              <w:spacing w:line="460" w:lineRule="exact"/>
              <w:ind w:left="15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r>
      <w:tr w14:paraId="79C9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04" w:type="dxa"/>
            <w:tcMar>
              <w:top w:w="57" w:type="dxa"/>
              <w:left w:w="108" w:type="dxa"/>
              <w:bottom w:w="0" w:type="dxa"/>
              <w:right w:w="108" w:type="dxa"/>
            </w:tcMar>
            <w:vAlign w:val="center"/>
          </w:tcPr>
          <w:p w14:paraId="7855BA25">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0" w:type="dxa"/>
            <w:tcMar>
              <w:top w:w="57" w:type="dxa"/>
              <w:left w:w="108" w:type="dxa"/>
              <w:bottom w:w="0" w:type="dxa"/>
              <w:right w:w="108" w:type="dxa"/>
            </w:tcMar>
            <w:vAlign w:val="center"/>
          </w:tcPr>
          <w:p w14:paraId="41915EC5">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3" w:type="dxa"/>
            <w:tcMar>
              <w:top w:w="57" w:type="dxa"/>
              <w:left w:w="108" w:type="dxa"/>
              <w:bottom w:w="0" w:type="dxa"/>
              <w:right w:w="108" w:type="dxa"/>
            </w:tcMar>
            <w:vAlign w:val="center"/>
          </w:tcPr>
          <w:p w14:paraId="271E551B">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142" w:type="dxa"/>
            <w:tcMar>
              <w:top w:w="57" w:type="dxa"/>
              <w:left w:w="108" w:type="dxa"/>
              <w:bottom w:w="0" w:type="dxa"/>
              <w:right w:w="108" w:type="dxa"/>
            </w:tcMar>
            <w:vAlign w:val="center"/>
          </w:tcPr>
          <w:p w14:paraId="3CB8FD51">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993" w:type="dxa"/>
            <w:tcMar>
              <w:top w:w="57" w:type="dxa"/>
              <w:left w:w="108" w:type="dxa"/>
              <w:bottom w:w="0" w:type="dxa"/>
              <w:right w:w="108" w:type="dxa"/>
            </w:tcMar>
            <w:vAlign w:val="center"/>
          </w:tcPr>
          <w:p w14:paraId="10F8ABAB">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448" w:type="dxa"/>
            <w:tcMar>
              <w:top w:w="57" w:type="dxa"/>
              <w:left w:w="108" w:type="dxa"/>
              <w:bottom w:w="0" w:type="dxa"/>
              <w:right w:w="108" w:type="dxa"/>
            </w:tcMar>
            <w:vAlign w:val="center"/>
          </w:tcPr>
          <w:p w14:paraId="223EAF5D">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513B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4" w:type="dxa"/>
            <w:tcMar>
              <w:top w:w="57" w:type="dxa"/>
              <w:left w:w="108" w:type="dxa"/>
              <w:bottom w:w="0" w:type="dxa"/>
              <w:right w:w="108" w:type="dxa"/>
            </w:tcMar>
            <w:vAlign w:val="center"/>
          </w:tcPr>
          <w:p w14:paraId="21215FB8">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0" w:type="dxa"/>
            <w:tcMar>
              <w:top w:w="57" w:type="dxa"/>
              <w:left w:w="108" w:type="dxa"/>
              <w:bottom w:w="0" w:type="dxa"/>
              <w:right w:w="108" w:type="dxa"/>
            </w:tcMar>
            <w:vAlign w:val="center"/>
          </w:tcPr>
          <w:p w14:paraId="025AAD11">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3" w:type="dxa"/>
            <w:tcMar>
              <w:top w:w="57" w:type="dxa"/>
              <w:left w:w="108" w:type="dxa"/>
              <w:bottom w:w="0" w:type="dxa"/>
              <w:right w:w="108" w:type="dxa"/>
            </w:tcMar>
            <w:vAlign w:val="center"/>
          </w:tcPr>
          <w:p w14:paraId="2EC10B7D">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142" w:type="dxa"/>
            <w:tcMar>
              <w:top w:w="57" w:type="dxa"/>
              <w:left w:w="108" w:type="dxa"/>
              <w:bottom w:w="0" w:type="dxa"/>
              <w:right w:w="108" w:type="dxa"/>
            </w:tcMar>
            <w:vAlign w:val="center"/>
          </w:tcPr>
          <w:p w14:paraId="4A26DBCB">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993" w:type="dxa"/>
            <w:tcMar>
              <w:top w:w="57" w:type="dxa"/>
              <w:left w:w="108" w:type="dxa"/>
              <w:bottom w:w="0" w:type="dxa"/>
              <w:right w:w="108" w:type="dxa"/>
            </w:tcMar>
            <w:vAlign w:val="center"/>
          </w:tcPr>
          <w:p w14:paraId="15F650B4">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448" w:type="dxa"/>
            <w:tcMar>
              <w:top w:w="57" w:type="dxa"/>
              <w:left w:w="108" w:type="dxa"/>
              <w:bottom w:w="0" w:type="dxa"/>
              <w:right w:w="108" w:type="dxa"/>
            </w:tcMar>
            <w:vAlign w:val="center"/>
          </w:tcPr>
          <w:p w14:paraId="51708772">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7D0E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04" w:type="dxa"/>
            <w:tcMar>
              <w:top w:w="57" w:type="dxa"/>
              <w:left w:w="108" w:type="dxa"/>
              <w:bottom w:w="0" w:type="dxa"/>
              <w:right w:w="108" w:type="dxa"/>
            </w:tcMar>
            <w:vAlign w:val="center"/>
          </w:tcPr>
          <w:p w14:paraId="1E90A21A">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0" w:type="dxa"/>
            <w:tcMar>
              <w:top w:w="57" w:type="dxa"/>
              <w:left w:w="108" w:type="dxa"/>
              <w:bottom w:w="0" w:type="dxa"/>
              <w:right w:w="108" w:type="dxa"/>
            </w:tcMar>
            <w:vAlign w:val="center"/>
          </w:tcPr>
          <w:p w14:paraId="170BAD72">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3" w:type="dxa"/>
            <w:tcMar>
              <w:top w:w="57" w:type="dxa"/>
              <w:left w:w="108" w:type="dxa"/>
              <w:bottom w:w="0" w:type="dxa"/>
              <w:right w:w="108" w:type="dxa"/>
            </w:tcMar>
            <w:vAlign w:val="center"/>
          </w:tcPr>
          <w:p w14:paraId="6B110338">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142" w:type="dxa"/>
            <w:tcMar>
              <w:top w:w="57" w:type="dxa"/>
              <w:left w:w="108" w:type="dxa"/>
              <w:bottom w:w="0" w:type="dxa"/>
              <w:right w:w="108" w:type="dxa"/>
            </w:tcMar>
            <w:vAlign w:val="center"/>
          </w:tcPr>
          <w:p w14:paraId="5282BEDE">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993" w:type="dxa"/>
            <w:tcMar>
              <w:top w:w="57" w:type="dxa"/>
              <w:left w:w="108" w:type="dxa"/>
              <w:bottom w:w="0" w:type="dxa"/>
              <w:right w:w="108" w:type="dxa"/>
            </w:tcMar>
            <w:vAlign w:val="center"/>
          </w:tcPr>
          <w:p w14:paraId="11390773">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448" w:type="dxa"/>
            <w:tcMar>
              <w:top w:w="57" w:type="dxa"/>
              <w:left w:w="108" w:type="dxa"/>
              <w:bottom w:w="0" w:type="dxa"/>
              <w:right w:w="108" w:type="dxa"/>
            </w:tcMar>
            <w:vAlign w:val="center"/>
          </w:tcPr>
          <w:p w14:paraId="35CED884">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3B90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04" w:type="dxa"/>
            <w:tcMar>
              <w:top w:w="57" w:type="dxa"/>
              <w:left w:w="108" w:type="dxa"/>
              <w:bottom w:w="0" w:type="dxa"/>
              <w:right w:w="108" w:type="dxa"/>
            </w:tcMar>
            <w:vAlign w:val="center"/>
          </w:tcPr>
          <w:p w14:paraId="326F8934">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0" w:type="dxa"/>
            <w:tcMar>
              <w:top w:w="57" w:type="dxa"/>
              <w:left w:w="108" w:type="dxa"/>
              <w:bottom w:w="0" w:type="dxa"/>
              <w:right w:w="108" w:type="dxa"/>
            </w:tcMar>
            <w:vAlign w:val="center"/>
          </w:tcPr>
          <w:p w14:paraId="56A03F96">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3" w:type="dxa"/>
            <w:tcMar>
              <w:top w:w="57" w:type="dxa"/>
              <w:left w:w="108" w:type="dxa"/>
              <w:bottom w:w="0" w:type="dxa"/>
              <w:right w:w="108" w:type="dxa"/>
            </w:tcMar>
            <w:vAlign w:val="center"/>
          </w:tcPr>
          <w:p w14:paraId="0675C152">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142" w:type="dxa"/>
            <w:tcMar>
              <w:top w:w="57" w:type="dxa"/>
              <w:left w:w="108" w:type="dxa"/>
              <w:bottom w:w="0" w:type="dxa"/>
              <w:right w:w="108" w:type="dxa"/>
            </w:tcMar>
            <w:vAlign w:val="center"/>
          </w:tcPr>
          <w:p w14:paraId="42BD3134">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993" w:type="dxa"/>
            <w:tcMar>
              <w:top w:w="57" w:type="dxa"/>
              <w:left w:w="108" w:type="dxa"/>
              <w:bottom w:w="0" w:type="dxa"/>
              <w:right w:w="108" w:type="dxa"/>
            </w:tcMar>
            <w:vAlign w:val="center"/>
          </w:tcPr>
          <w:p w14:paraId="19FFFF4F">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448" w:type="dxa"/>
            <w:tcMar>
              <w:top w:w="57" w:type="dxa"/>
              <w:left w:w="108" w:type="dxa"/>
              <w:bottom w:w="0" w:type="dxa"/>
              <w:right w:w="108" w:type="dxa"/>
            </w:tcMar>
            <w:vAlign w:val="center"/>
          </w:tcPr>
          <w:p w14:paraId="282006AA">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1E0D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04" w:type="dxa"/>
            <w:tcMar>
              <w:top w:w="57" w:type="dxa"/>
              <w:left w:w="108" w:type="dxa"/>
              <w:bottom w:w="0" w:type="dxa"/>
              <w:right w:w="108" w:type="dxa"/>
            </w:tcMar>
            <w:vAlign w:val="center"/>
          </w:tcPr>
          <w:p w14:paraId="24E1F977">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0" w:type="dxa"/>
            <w:tcMar>
              <w:top w:w="57" w:type="dxa"/>
              <w:left w:w="108" w:type="dxa"/>
              <w:bottom w:w="0" w:type="dxa"/>
              <w:right w:w="108" w:type="dxa"/>
            </w:tcMar>
            <w:vAlign w:val="center"/>
          </w:tcPr>
          <w:p w14:paraId="1A8D8AC4">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3" w:type="dxa"/>
            <w:tcMar>
              <w:top w:w="57" w:type="dxa"/>
              <w:left w:w="108" w:type="dxa"/>
              <w:bottom w:w="0" w:type="dxa"/>
              <w:right w:w="108" w:type="dxa"/>
            </w:tcMar>
            <w:vAlign w:val="center"/>
          </w:tcPr>
          <w:p w14:paraId="20156841">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142" w:type="dxa"/>
            <w:tcMar>
              <w:top w:w="57" w:type="dxa"/>
              <w:left w:w="108" w:type="dxa"/>
              <w:bottom w:w="0" w:type="dxa"/>
              <w:right w:w="108" w:type="dxa"/>
            </w:tcMar>
            <w:vAlign w:val="center"/>
          </w:tcPr>
          <w:p w14:paraId="472BA35F">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993" w:type="dxa"/>
            <w:tcMar>
              <w:top w:w="57" w:type="dxa"/>
              <w:left w:w="108" w:type="dxa"/>
              <w:bottom w:w="0" w:type="dxa"/>
              <w:right w:w="108" w:type="dxa"/>
            </w:tcMar>
            <w:vAlign w:val="center"/>
          </w:tcPr>
          <w:p w14:paraId="5D242FE0">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448" w:type="dxa"/>
            <w:tcMar>
              <w:top w:w="57" w:type="dxa"/>
              <w:left w:w="108" w:type="dxa"/>
              <w:bottom w:w="0" w:type="dxa"/>
              <w:right w:w="108" w:type="dxa"/>
            </w:tcMar>
            <w:vAlign w:val="center"/>
          </w:tcPr>
          <w:p w14:paraId="11213A5B">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44BA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904" w:type="dxa"/>
            <w:tcMar>
              <w:top w:w="57" w:type="dxa"/>
              <w:left w:w="108" w:type="dxa"/>
              <w:bottom w:w="0" w:type="dxa"/>
              <w:right w:w="108" w:type="dxa"/>
            </w:tcMar>
            <w:vAlign w:val="center"/>
          </w:tcPr>
          <w:p w14:paraId="67742FDB">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0" w:type="dxa"/>
            <w:tcMar>
              <w:top w:w="57" w:type="dxa"/>
              <w:left w:w="108" w:type="dxa"/>
              <w:bottom w:w="0" w:type="dxa"/>
              <w:right w:w="108" w:type="dxa"/>
            </w:tcMar>
            <w:vAlign w:val="center"/>
          </w:tcPr>
          <w:p w14:paraId="4720E8AD">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3" w:type="dxa"/>
            <w:tcMar>
              <w:top w:w="57" w:type="dxa"/>
              <w:left w:w="108" w:type="dxa"/>
              <w:bottom w:w="0" w:type="dxa"/>
              <w:right w:w="108" w:type="dxa"/>
            </w:tcMar>
            <w:vAlign w:val="center"/>
          </w:tcPr>
          <w:p w14:paraId="075A5F1D">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142" w:type="dxa"/>
            <w:tcMar>
              <w:top w:w="57" w:type="dxa"/>
              <w:left w:w="108" w:type="dxa"/>
              <w:bottom w:w="0" w:type="dxa"/>
              <w:right w:w="108" w:type="dxa"/>
            </w:tcMar>
            <w:vAlign w:val="center"/>
          </w:tcPr>
          <w:p w14:paraId="7D7FEF05">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993" w:type="dxa"/>
            <w:tcMar>
              <w:top w:w="57" w:type="dxa"/>
              <w:left w:w="108" w:type="dxa"/>
              <w:bottom w:w="0" w:type="dxa"/>
              <w:right w:w="108" w:type="dxa"/>
            </w:tcMar>
            <w:vAlign w:val="center"/>
          </w:tcPr>
          <w:p w14:paraId="59730D02">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448" w:type="dxa"/>
            <w:tcMar>
              <w:top w:w="57" w:type="dxa"/>
              <w:left w:w="108" w:type="dxa"/>
              <w:bottom w:w="0" w:type="dxa"/>
              <w:right w:w="108" w:type="dxa"/>
            </w:tcMar>
            <w:vAlign w:val="center"/>
          </w:tcPr>
          <w:p w14:paraId="5B5576B7">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3AA1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4" w:type="dxa"/>
            <w:tcMar>
              <w:top w:w="57" w:type="dxa"/>
              <w:left w:w="108" w:type="dxa"/>
              <w:bottom w:w="0" w:type="dxa"/>
              <w:right w:w="108" w:type="dxa"/>
            </w:tcMar>
            <w:vAlign w:val="center"/>
          </w:tcPr>
          <w:p w14:paraId="14E01CC7">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0" w:type="dxa"/>
            <w:tcMar>
              <w:top w:w="57" w:type="dxa"/>
              <w:left w:w="108" w:type="dxa"/>
              <w:bottom w:w="0" w:type="dxa"/>
              <w:right w:w="108" w:type="dxa"/>
            </w:tcMar>
            <w:vAlign w:val="center"/>
          </w:tcPr>
          <w:p w14:paraId="2268392A">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793" w:type="dxa"/>
            <w:tcMar>
              <w:top w:w="57" w:type="dxa"/>
              <w:left w:w="108" w:type="dxa"/>
              <w:bottom w:w="0" w:type="dxa"/>
              <w:right w:w="108" w:type="dxa"/>
            </w:tcMar>
            <w:vAlign w:val="center"/>
          </w:tcPr>
          <w:p w14:paraId="589E9FF0">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142" w:type="dxa"/>
            <w:tcMar>
              <w:top w:w="57" w:type="dxa"/>
              <w:left w:w="108" w:type="dxa"/>
              <w:bottom w:w="0" w:type="dxa"/>
              <w:right w:w="108" w:type="dxa"/>
            </w:tcMar>
            <w:vAlign w:val="center"/>
          </w:tcPr>
          <w:p w14:paraId="37E23479">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993" w:type="dxa"/>
            <w:tcMar>
              <w:top w:w="57" w:type="dxa"/>
              <w:left w:w="108" w:type="dxa"/>
              <w:bottom w:w="0" w:type="dxa"/>
              <w:right w:w="108" w:type="dxa"/>
            </w:tcMar>
            <w:vAlign w:val="center"/>
          </w:tcPr>
          <w:p w14:paraId="055D620A">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448" w:type="dxa"/>
            <w:tcMar>
              <w:top w:w="57" w:type="dxa"/>
              <w:left w:w="108" w:type="dxa"/>
              <w:bottom w:w="0" w:type="dxa"/>
              <w:right w:w="108" w:type="dxa"/>
            </w:tcMar>
            <w:vAlign w:val="center"/>
          </w:tcPr>
          <w:p w14:paraId="75AE8B7A">
            <w:pPr>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bl>
    <w:p w14:paraId="7BEAFB25">
      <w:pPr>
        <w:keepNext w:val="0"/>
        <w:keepLines w:val="0"/>
        <w:pageBreakBefore w:val="0"/>
        <w:kinsoku/>
        <w:wordWrap/>
        <w:overflowPunct/>
        <w:topLinePunct w:val="0"/>
        <w:bidi w:val="0"/>
        <w:spacing w:line="460" w:lineRule="exact"/>
        <w:rPr>
          <w:rFonts w:ascii="宋体" w:hAnsi="宋体"/>
          <w:b/>
          <w:color w:val="auto"/>
          <w:szCs w:val="21"/>
          <w:highlight w:val="none"/>
        </w:rPr>
      </w:pPr>
      <w:r>
        <w:rPr>
          <w:rFonts w:hint="eastAsia" w:ascii="宋体" w:hAnsi="宋体"/>
          <w:b/>
          <w:color w:val="auto"/>
          <w:szCs w:val="21"/>
          <w:highlight w:val="none"/>
        </w:rPr>
        <w:t>要求：</w:t>
      </w:r>
    </w:p>
    <w:p w14:paraId="749ABA18">
      <w:pPr>
        <w:keepNext w:val="0"/>
        <w:keepLines w:val="0"/>
        <w:pageBreakBefore w:val="0"/>
        <w:numPr>
          <w:ilvl w:val="0"/>
          <w:numId w:val="33"/>
        </w:numPr>
        <w:kinsoku/>
        <w:wordWrap/>
        <w:overflowPunct/>
        <w:topLinePunct w:val="0"/>
        <w:bidi w:val="0"/>
        <w:spacing w:line="460" w:lineRule="exact"/>
        <w:ind w:left="17" w:leftChars="0" w:firstLine="403" w:firstLineChars="0"/>
        <w:rPr>
          <w:rFonts w:ascii="宋体" w:hAnsi="宋体"/>
          <w:color w:val="auto"/>
          <w:szCs w:val="21"/>
          <w:highlight w:val="none"/>
        </w:rPr>
      </w:pPr>
      <w:r>
        <w:rPr>
          <w:rFonts w:hint="eastAsia" w:ascii="宋体" w:hAnsi="宋体"/>
          <w:color w:val="auto"/>
          <w:szCs w:val="21"/>
          <w:highlight w:val="none"/>
        </w:rPr>
        <w:t>，车辆须提供行驶证、车辆登记证书、车辆购置发票</w:t>
      </w:r>
      <w:r>
        <w:rPr>
          <w:rFonts w:hint="eastAsia" w:ascii="宋体" w:hAnsi="宋体"/>
          <w:color w:val="auto"/>
          <w:szCs w:val="21"/>
          <w:highlight w:val="none"/>
          <w:lang w:eastAsia="zh-CN"/>
        </w:rPr>
        <w:t>扫描件</w:t>
      </w:r>
      <w:r>
        <w:rPr>
          <w:rFonts w:hint="eastAsia" w:ascii="宋体" w:hAnsi="宋体"/>
          <w:color w:val="auto"/>
          <w:szCs w:val="21"/>
          <w:highlight w:val="none"/>
        </w:rPr>
        <w:t>，设备提供购置发票</w:t>
      </w:r>
      <w:r>
        <w:rPr>
          <w:rFonts w:hint="eastAsia" w:ascii="宋体" w:hAnsi="宋体"/>
          <w:color w:val="auto"/>
          <w:szCs w:val="21"/>
          <w:highlight w:val="none"/>
          <w:lang w:eastAsia="zh-CN"/>
        </w:rPr>
        <w:t>扫描件</w:t>
      </w:r>
      <w:r>
        <w:rPr>
          <w:rFonts w:hint="eastAsia" w:ascii="宋体" w:hAnsi="宋体"/>
          <w:color w:val="auto"/>
          <w:szCs w:val="21"/>
          <w:highlight w:val="none"/>
        </w:rPr>
        <w:t>，不提供不得分。</w:t>
      </w:r>
    </w:p>
    <w:p w14:paraId="1BE5FC95">
      <w:pPr>
        <w:keepNext w:val="0"/>
        <w:keepLines w:val="0"/>
        <w:pageBreakBefore w:val="0"/>
        <w:numPr>
          <w:ilvl w:val="0"/>
          <w:numId w:val="33"/>
        </w:numPr>
        <w:kinsoku/>
        <w:wordWrap/>
        <w:overflowPunct/>
        <w:topLinePunct w:val="0"/>
        <w:bidi w:val="0"/>
        <w:spacing w:line="460" w:lineRule="exact"/>
        <w:ind w:left="17" w:leftChars="0" w:firstLine="403" w:firstLineChars="0"/>
        <w:rPr>
          <w:rFonts w:ascii="宋体" w:hAnsi="宋体"/>
          <w:color w:val="auto"/>
          <w:szCs w:val="21"/>
          <w:highlight w:val="none"/>
        </w:rPr>
      </w:pPr>
      <w:r>
        <w:rPr>
          <w:rFonts w:hint="eastAsia" w:ascii="宋体" w:hAnsi="宋体"/>
          <w:color w:val="auto"/>
          <w:szCs w:val="21"/>
          <w:highlight w:val="none"/>
        </w:rPr>
        <w:t>在填写时，如本表格不适合投标单位的实际情况，可根据本表格式自行划表填写。</w:t>
      </w:r>
    </w:p>
    <w:p w14:paraId="6633DF42">
      <w:pPr>
        <w:keepNext w:val="0"/>
        <w:keepLines w:val="0"/>
        <w:pageBreakBefore w:val="0"/>
        <w:kinsoku/>
        <w:wordWrap/>
        <w:overflowPunct/>
        <w:topLinePunct w:val="0"/>
        <w:bidi w:val="0"/>
        <w:spacing w:line="460" w:lineRule="exact"/>
        <w:ind w:left="15" w:leftChars="7" w:firstLine="460" w:firstLineChars="192"/>
        <w:rPr>
          <w:rFonts w:ascii="宋体" w:hAnsi="宋体"/>
          <w:color w:val="auto"/>
          <w:sz w:val="24"/>
          <w:highlight w:val="none"/>
        </w:rPr>
      </w:pPr>
    </w:p>
    <w:p w14:paraId="09ACF68E">
      <w:pPr>
        <w:keepNext w:val="0"/>
        <w:keepLines w:val="0"/>
        <w:pageBreakBefore w:val="0"/>
        <w:kinsoku/>
        <w:wordWrap/>
        <w:overflowPunct/>
        <w:topLinePunct w:val="0"/>
        <w:bidi w:val="0"/>
        <w:spacing w:line="460" w:lineRule="exact"/>
        <w:ind w:left="15" w:leftChars="7" w:firstLine="460" w:firstLineChars="192"/>
        <w:rPr>
          <w:rFonts w:ascii="宋体" w:hAnsi="宋体"/>
          <w:color w:val="auto"/>
          <w:sz w:val="24"/>
          <w:highlight w:val="none"/>
        </w:rPr>
      </w:pPr>
    </w:p>
    <w:p w14:paraId="2BA4C26B">
      <w:pPr>
        <w:keepNext w:val="0"/>
        <w:keepLines w:val="0"/>
        <w:pageBreakBefore w:val="0"/>
        <w:kinsoku/>
        <w:wordWrap/>
        <w:overflowPunct/>
        <w:topLinePunct w:val="0"/>
        <w:bidi w:val="0"/>
        <w:spacing w:line="460" w:lineRule="exact"/>
        <w:ind w:left="15" w:leftChars="7" w:firstLine="460" w:firstLineChars="192"/>
        <w:rPr>
          <w:rFonts w:ascii="宋体" w:hAnsi="宋体"/>
          <w:color w:val="auto"/>
          <w:sz w:val="24"/>
          <w:highlight w:val="none"/>
          <w:u w:val="single"/>
        </w:rPr>
      </w:pPr>
      <w:r>
        <w:rPr>
          <w:rFonts w:hint="eastAsia" w:ascii="宋体" w:hAnsi="宋体"/>
          <w:color w:val="auto"/>
          <w:sz w:val="24"/>
          <w:highlight w:val="none"/>
        </w:rPr>
        <w:t>供应商名称（公章）：</w:t>
      </w:r>
    </w:p>
    <w:p w14:paraId="11C5DA30">
      <w:pPr>
        <w:keepNext w:val="0"/>
        <w:keepLines w:val="0"/>
        <w:pageBreakBefore w:val="0"/>
        <w:kinsoku/>
        <w:wordWrap/>
        <w:overflowPunct/>
        <w:topLinePunct w:val="0"/>
        <w:bidi w:val="0"/>
        <w:spacing w:line="460" w:lineRule="exact"/>
        <w:ind w:left="15" w:leftChars="7" w:firstLine="460" w:firstLineChars="192"/>
        <w:rPr>
          <w:rFonts w:ascii="宋体" w:hAnsi="宋体"/>
          <w:color w:val="auto"/>
          <w:sz w:val="24"/>
          <w:highlight w:val="none"/>
        </w:rPr>
      </w:pPr>
    </w:p>
    <w:p w14:paraId="0927F98E">
      <w:pPr>
        <w:keepNext w:val="0"/>
        <w:keepLines w:val="0"/>
        <w:pageBreakBefore w:val="0"/>
        <w:kinsoku/>
        <w:wordWrap/>
        <w:overflowPunct/>
        <w:topLinePunct w:val="0"/>
        <w:bidi w:val="0"/>
        <w:spacing w:line="460" w:lineRule="exact"/>
        <w:ind w:left="15" w:leftChars="7" w:firstLine="460" w:firstLineChars="192"/>
        <w:rPr>
          <w:rFonts w:ascii="宋体" w:hAnsi="宋体"/>
          <w:color w:val="auto"/>
          <w:sz w:val="24"/>
          <w:highlight w:val="none"/>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olor w:val="auto"/>
          <w:sz w:val="24"/>
          <w:highlight w:val="none"/>
        </w:rPr>
        <w:t>：</w:t>
      </w:r>
    </w:p>
    <w:p w14:paraId="0845B8B8">
      <w:pPr>
        <w:keepNext w:val="0"/>
        <w:keepLines w:val="0"/>
        <w:pageBreakBefore w:val="0"/>
        <w:kinsoku/>
        <w:wordWrap/>
        <w:overflowPunct/>
        <w:topLinePunct w:val="0"/>
        <w:bidi w:val="0"/>
        <w:spacing w:line="460" w:lineRule="exact"/>
        <w:rPr>
          <w:rFonts w:ascii="宋体" w:hAnsi="宋体"/>
          <w:color w:val="auto"/>
          <w:sz w:val="24"/>
          <w:highlight w:val="none"/>
        </w:rPr>
      </w:pPr>
    </w:p>
    <w:p w14:paraId="6E64AEF3">
      <w:pPr>
        <w:keepNext w:val="0"/>
        <w:keepLines w:val="0"/>
        <w:pageBreakBefore w:val="0"/>
        <w:kinsoku/>
        <w:wordWrap/>
        <w:overflowPunct/>
        <w:topLinePunct w:val="0"/>
        <w:bidi w:val="0"/>
        <w:spacing w:line="460" w:lineRule="exact"/>
        <w:ind w:left="15" w:leftChars="7" w:firstLine="460" w:firstLineChars="192"/>
        <w:rPr>
          <w:rFonts w:ascii="宋体" w:hAnsi="宋体"/>
          <w:color w:val="auto"/>
          <w:sz w:val="24"/>
          <w:highlight w:val="none"/>
        </w:rPr>
      </w:pPr>
      <w:r>
        <w:rPr>
          <w:rFonts w:hint="eastAsia" w:ascii="宋体" w:hAnsi="宋体"/>
          <w:color w:val="auto"/>
          <w:sz w:val="24"/>
          <w:highlight w:val="none"/>
        </w:rPr>
        <w:t>日        期：</w:t>
      </w:r>
    </w:p>
    <w:p w14:paraId="07877453">
      <w:pPr>
        <w:keepNext w:val="0"/>
        <w:keepLines w:val="0"/>
        <w:pageBreakBefore w:val="0"/>
        <w:kinsoku/>
        <w:wordWrap/>
        <w:overflowPunct/>
        <w:topLinePunct w:val="0"/>
        <w:bidi w:val="0"/>
        <w:spacing w:line="460" w:lineRule="exact"/>
        <w:rPr>
          <w:rFonts w:ascii="宋体" w:hAnsi="宋体"/>
          <w:b/>
          <w:bCs/>
          <w:color w:val="auto"/>
          <w:kern w:val="0"/>
          <w:sz w:val="32"/>
          <w:szCs w:val="32"/>
          <w:highlight w:val="none"/>
        </w:rPr>
      </w:pPr>
    </w:p>
    <w:bookmarkEnd w:id="26"/>
    <w:bookmarkEnd w:id="27"/>
    <w:p w14:paraId="6499AD72">
      <w:pPr>
        <w:keepNext w:val="0"/>
        <w:keepLines w:val="0"/>
        <w:pageBreakBefore w:val="0"/>
        <w:kinsoku/>
        <w:wordWrap/>
        <w:overflowPunct/>
        <w:topLinePunct w:val="0"/>
        <w:bidi w:val="0"/>
        <w:spacing w:line="460" w:lineRule="exact"/>
        <w:rPr>
          <w:rFonts w:ascii="宋体" w:hAnsi="宋体"/>
          <w:b/>
          <w:color w:val="auto"/>
          <w:sz w:val="28"/>
          <w:highlight w:val="none"/>
        </w:rPr>
      </w:pPr>
      <w:r>
        <w:rPr>
          <w:rFonts w:hint="eastAsia" w:ascii="宋体" w:hAnsi="宋体"/>
          <w:b/>
          <w:color w:val="auto"/>
          <w:sz w:val="28"/>
          <w:highlight w:val="none"/>
        </w:rPr>
        <w:br w:type="page"/>
      </w:r>
    </w:p>
    <w:p w14:paraId="6E54FD94">
      <w:pPr>
        <w:pStyle w:val="41"/>
        <w:keepNext w:val="0"/>
        <w:keepLines w:val="0"/>
        <w:pageBreakBefore w:val="0"/>
        <w:kinsoku/>
        <w:wordWrap/>
        <w:overflowPunct/>
        <w:topLinePunct w:val="0"/>
        <w:bidi w:val="0"/>
        <w:spacing w:line="460" w:lineRule="exact"/>
        <w:jc w:val="left"/>
        <w:rPr>
          <w:rFonts w:hint="eastAsia" w:ascii="宋体" w:hAnsi="宋体"/>
          <w:b/>
          <w:color w:val="auto"/>
          <w:sz w:val="28"/>
          <w:highlight w:val="none"/>
        </w:rPr>
        <w:sectPr>
          <w:pgSz w:w="11906" w:h="16838"/>
          <w:pgMar w:top="1531" w:right="1417" w:bottom="1531" w:left="1418" w:header="851" w:footer="851" w:gutter="0"/>
          <w:cols w:space="720" w:num="1"/>
          <w:docGrid w:linePitch="312" w:charSpace="0"/>
        </w:sectPr>
      </w:pPr>
    </w:p>
    <w:p w14:paraId="7D0AB2D3">
      <w:pPr>
        <w:keepNext w:val="0"/>
        <w:keepLines w:val="0"/>
        <w:pageBreakBefore w:val="0"/>
        <w:kinsoku/>
        <w:wordWrap/>
        <w:overflowPunct/>
        <w:topLinePunct w:val="0"/>
        <w:bidi w:val="0"/>
        <w:snapToGrid w:val="0"/>
        <w:spacing w:before="50" w:after="50" w:line="460" w:lineRule="exact"/>
        <w:rPr>
          <w:rFonts w:hint="default" w:hAnsi="宋体" w:eastAsia="宋体"/>
          <w:b/>
          <w:color w:val="auto"/>
          <w:sz w:val="36"/>
          <w:szCs w:val="36"/>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0882F2BB">
      <w:pPr>
        <w:pStyle w:val="42"/>
        <w:keepNext w:val="0"/>
        <w:keepLines w:val="0"/>
        <w:pageBreakBefore w:val="0"/>
        <w:kinsoku/>
        <w:wordWrap/>
        <w:overflowPunct/>
        <w:topLinePunct w:val="0"/>
        <w:bidi w:val="0"/>
        <w:spacing w:line="460" w:lineRule="exact"/>
        <w:jc w:val="center"/>
        <w:rPr>
          <w:rFonts w:ascii="宋体" w:hAnsi="宋体" w:cs="Arial"/>
          <w:color w:val="auto"/>
          <w:sz w:val="28"/>
          <w:szCs w:val="28"/>
          <w:highlight w:val="none"/>
        </w:rPr>
      </w:pPr>
      <w:bookmarkStart w:id="30" w:name="_Toc17604_WPSOffice_Level1"/>
      <w:bookmarkStart w:id="31" w:name="_Toc11030_WPSOffice_Level1"/>
      <w:r>
        <w:rPr>
          <w:rFonts w:hint="eastAsia" w:ascii="宋体" w:hAnsi="宋体"/>
          <w:b/>
          <w:color w:val="auto"/>
          <w:sz w:val="32"/>
          <w:szCs w:val="32"/>
          <w:highlight w:val="none"/>
        </w:rPr>
        <w:t>证书一览表</w:t>
      </w:r>
      <w:bookmarkEnd w:id="30"/>
      <w:bookmarkEnd w:id="31"/>
    </w:p>
    <w:tbl>
      <w:tblPr>
        <w:tblStyle w:val="27"/>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3A59DB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11920004">
            <w:pPr>
              <w:pStyle w:val="42"/>
              <w:keepNext w:val="0"/>
              <w:keepLines w:val="0"/>
              <w:pageBreakBefore w:val="0"/>
              <w:kinsoku/>
              <w:wordWrap/>
              <w:overflowPunct/>
              <w:topLinePunct w:val="0"/>
              <w:bidi w:val="0"/>
              <w:spacing w:line="460" w:lineRule="exact"/>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5BC94795">
            <w:pPr>
              <w:pStyle w:val="42"/>
              <w:keepNext w:val="0"/>
              <w:keepLines w:val="0"/>
              <w:pageBreakBefore w:val="0"/>
              <w:kinsoku/>
              <w:wordWrap/>
              <w:overflowPunct/>
              <w:topLinePunct w:val="0"/>
              <w:bidi w:val="0"/>
              <w:spacing w:line="460" w:lineRule="exact"/>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F3794D3">
            <w:pPr>
              <w:pStyle w:val="42"/>
              <w:keepNext w:val="0"/>
              <w:keepLines w:val="0"/>
              <w:pageBreakBefore w:val="0"/>
              <w:kinsoku/>
              <w:wordWrap/>
              <w:overflowPunct/>
              <w:topLinePunct w:val="0"/>
              <w:bidi w:val="0"/>
              <w:spacing w:line="460" w:lineRule="exact"/>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28FF6F5E">
            <w:pPr>
              <w:pStyle w:val="42"/>
              <w:keepNext w:val="0"/>
              <w:keepLines w:val="0"/>
              <w:pageBreakBefore w:val="0"/>
              <w:kinsoku/>
              <w:wordWrap/>
              <w:overflowPunct/>
              <w:topLinePunct w:val="0"/>
              <w:bidi w:val="0"/>
              <w:spacing w:line="460" w:lineRule="exact"/>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4D18A9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1FD9FF58">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10B1A198">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56B3672A">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09CCE3B1">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r>
      <w:tr w14:paraId="7766F1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1B71993">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58" w:type="dxa"/>
            <w:tcMar>
              <w:top w:w="57" w:type="dxa"/>
              <w:left w:w="85" w:type="dxa"/>
              <w:bottom w:w="0" w:type="dxa"/>
              <w:right w:w="85" w:type="dxa"/>
            </w:tcMar>
          </w:tcPr>
          <w:p w14:paraId="6111B61A">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60" w:type="dxa"/>
            <w:tcMar>
              <w:top w:w="57" w:type="dxa"/>
              <w:left w:w="85" w:type="dxa"/>
              <w:bottom w:w="0" w:type="dxa"/>
              <w:right w:w="85" w:type="dxa"/>
            </w:tcMar>
          </w:tcPr>
          <w:p w14:paraId="69841B9E">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E4C2E90">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r>
      <w:tr w14:paraId="5801F1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E7FCB66">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58" w:type="dxa"/>
            <w:tcMar>
              <w:top w:w="57" w:type="dxa"/>
              <w:left w:w="85" w:type="dxa"/>
              <w:bottom w:w="0" w:type="dxa"/>
              <w:right w:w="85" w:type="dxa"/>
            </w:tcMar>
          </w:tcPr>
          <w:p w14:paraId="1DD51654">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60" w:type="dxa"/>
            <w:tcMar>
              <w:top w:w="57" w:type="dxa"/>
              <w:left w:w="85" w:type="dxa"/>
              <w:bottom w:w="0" w:type="dxa"/>
              <w:right w:w="85" w:type="dxa"/>
            </w:tcMar>
          </w:tcPr>
          <w:p w14:paraId="5CF72326">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41D67415">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r>
      <w:tr w14:paraId="49796E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A1450A7">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58" w:type="dxa"/>
            <w:tcMar>
              <w:top w:w="57" w:type="dxa"/>
              <w:left w:w="85" w:type="dxa"/>
              <w:bottom w:w="0" w:type="dxa"/>
              <w:right w:w="85" w:type="dxa"/>
            </w:tcMar>
          </w:tcPr>
          <w:p w14:paraId="3AC7E4DA">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60" w:type="dxa"/>
            <w:tcMar>
              <w:top w:w="57" w:type="dxa"/>
              <w:left w:w="85" w:type="dxa"/>
              <w:bottom w:w="0" w:type="dxa"/>
              <w:right w:w="85" w:type="dxa"/>
            </w:tcMar>
          </w:tcPr>
          <w:p w14:paraId="7B245FDD">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2A1B82D1">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r>
      <w:tr w14:paraId="6B6CB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4216B51">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58" w:type="dxa"/>
            <w:tcMar>
              <w:top w:w="57" w:type="dxa"/>
              <w:left w:w="85" w:type="dxa"/>
              <w:bottom w:w="0" w:type="dxa"/>
              <w:right w:w="85" w:type="dxa"/>
            </w:tcMar>
          </w:tcPr>
          <w:p w14:paraId="2B870450">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60" w:type="dxa"/>
            <w:tcMar>
              <w:top w:w="57" w:type="dxa"/>
              <w:left w:w="85" w:type="dxa"/>
              <w:bottom w:w="0" w:type="dxa"/>
              <w:right w:w="85" w:type="dxa"/>
            </w:tcMar>
          </w:tcPr>
          <w:p w14:paraId="09913C76">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23FAD277">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r>
      <w:tr w14:paraId="333978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3EC9B445">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58" w:type="dxa"/>
            <w:tcMar>
              <w:top w:w="57" w:type="dxa"/>
              <w:left w:w="85" w:type="dxa"/>
              <w:bottom w:w="0" w:type="dxa"/>
              <w:right w:w="85" w:type="dxa"/>
            </w:tcMar>
          </w:tcPr>
          <w:p w14:paraId="113FEDB9">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60" w:type="dxa"/>
            <w:tcMar>
              <w:top w:w="57" w:type="dxa"/>
              <w:left w:w="85" w:type="dxa"/>
              <w:bottom w:w="0" w:type="dxa"/>
              <w:right w:w="85" w:type="dxa"/>
            </w:tcMar>
          </w:tcPr>
          <w:p w14:paraId="2F2BB896">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596667F8">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r>
      <w:tr w14:paraId="51B44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7E9468C7">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1FF6C06A">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59FD01AC">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03FFB1D9">
            <w:pPr>
              <w:pStyle w:val="42"/>
              <w:keepNext w:val="0"/>
              <w:keepLines w:val="0"/>
              <w:pageBreakBefore w:val="0"/>
              <w:kinsoku/>
              <w:wordWrap/>
              <w:overflowPunct/>
              <w:topLinePunct w:val="0"/>
              <w:bidi w:val="0"/>
              <w:spacing w:line="460" w:lineRule="exact"/>
              <w:jc w:val="center"/>
              <w:rPr>
                <w:rFonts w:ascii="宋体" w:hAnsi="宋体" w:cs="Arial"/>
                <w:color w:val="auto"/>
                <w:szCs w:val="21"/>
                <w:highlight w:val="none"/>
              </w:rPr>
            </w:pPr>
          </w:p>
        </w:tc>
      </w:tr>
    </w:tbl>
    <w:p w14:paraId="162E1C83">
      <w:pPr>
        <w:pStyle w:val="42"/>
        <w:keepNext w:val="0"/>
        <w:keepLines w:val="0"/>
        <w:pageBreakBefore w:val="0"/>
        <w:tabs>
          <w:tab w:val="left" w:pos="1050"/>
        </w:tabs>
        <w:kinsoku/>
        <w:wordWrap/>
        <w:overflowPunct/>
        <w:topLinePunct w:val="0"/>
        <w:bidi w:val="0"/>
        <w:spacing w:line="460" w:lineRule="exact"/>
        <w:rPr>
          <w:rFonts w:ascii="宋体" w:hAnsi="宋体"/>
          <w:color w:val="auto"/>
          <w:szCs w:val="21"/>
          <w:highlight w:val="none"/>
        </w:rPr>
      </w:pPr>
      <w:r>
        <w:rPr>
          <w:rFonts w:hint="eastAsia" w:ascii="宋体" w:hAnsi="宋体"/>
          <w:b/>
          <w:color w:val="auto"/>
          <w:szCs w:val="21"/>
          <w:highlight w:val="none"/>
        </w:rPr>
        <w:t>要求：</w:t>
      </w:r>
    </w:p>
    <w:p w14:paraId="218D9031">
      <w:pPr>
        <w:pStyle w:val="42"/>
        <w:keepNext w:val="0"/>
        <w:keepLines w:val="0"/>
        <w:pageBreakBefore w:val="0"/>
        <w:tabs>
          <w:tab w:val="left" w:pos="1050"/>
        </w:tabs>
        <w:kinsoku/>
        <w:wordWrap/>
        <w:overflowPunct/>
        <w:topLinePunct w:val="0"/>
        <w:bidi w:val="0"/>
        <w:spacing w:line="460" w:lineRule="exact"/>
        <w:ind w:firstLine="424" w:firstLineChars="202"/>
        <w:rPr>
          <w:rFonts w:ascii="宋体" w:hAnsi="宋体"/>
          <w:color w:val="auto"/>
          <w:szCs w:val="21"/>
          <w:highlight w:val="none"/>
        </w:rPr>
      </w:pPr>
      <w:r>
        <w:rPr>
          <w:rFonts w:hint="eastAsia" w:ascii="宋体" w:hAnsi="宋体"/>
          <w:color w:val="auto"/>
          <w:szCs w:val="21"/>
          <w:highlight w:val="none"/>
        </w:rPr>
        <w:t>1.填写供应商获得资质、认证或企业信誉证书。</w:t>
      </w:r>
    </w:p>
    <w:p w14:paraId="3EE0C8E6">
      <w:pPr>
        <w:pStyle w:val="42"/>
        <w:keepNext w:val="0"/>
        <w:keepLines w:val="0"/>
        <w:pageBreakBefore w:val="0"/>
        <w:tabs>
          <w:tab w:val="left" w:pos="1050"/>
        </w:tabs>
        <w:kinsoku/>
        <w:wordWrap/>
        <w:overflowPunct/>
        <w:topLinePunct w:val="0"/>
        <w:bidi w:val="0"/>
        <w:spacing w:line="460" w:lineRule="exact"/>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3E0A1FBB">
      <w:pPr>
        <w:pStyle w:val="42"/>
        <w:keepNext w:val="0"/>
        <w:keepLines w:val="0"/>
        <w:pageBreakBefore w:val="0"/>
        <w:tabs>
          <w:tab w:val="left" w:pos="1050"/>
        </w:tabs>
        <w:kinsoku/>
        <w:wordWrap/>
        <w:overflowPunct/>
        <w:topLinePunct w:val="0"/>
        <w:bidi w:val="0"/>
        <w:spacing w:line="460" w:lineRule="exact"/>
        <w:rPr>
          <w:rFonts w:ascii="仿宋_GB2312" w:hAnsi="宋体" w:eastAsia="仿宋_GB2312"/>
          <w:color w:val="auto"/>
          <w:sz w:val="24"/>
          <w:highlight w:val="none"/>
        </w:rPr>
      </w:pPr>
    </w:p>
    <w:p w14:paraId="2D99384F">
      <w:pPr>
        <w:pStyle w:val="42"/>
        <w:keepNext w:val="0"/>
        <w:keepLines w:val="0"/>
        <w:pageBreakBefore w:val="0"/>
        <w:tabs>
          <w:tab w:val="left" w:pos="1050"/>
        </w:tabs>
        <w:kinsoku/>
        <w:wordWrap/>
        <w:overflowPunct/>
        <w:topLinePunct w:val="0"/>
        <w:bidi w:val="0"/>
        <w:spacing w:line="460" w:lineRule="exact"/>
        <w:ind w:firstLine="720" w:firstLineChars="300"/>
        <w:rPr>
          <w:rFonts w:ascii="仿宋_GB2312" w:hAnsi="宋体" w:eastAsia="仿宋_GB2312"/>
          <w:color w:val="auto"/>
          <w:sz w:val="24"/>
          <w:highlight w:val="none"/>
        </w:rPr>
      </w:pPr>
    </w:p>
    <w:p w14:paraId="35ADCB03">
      <w:pPr>
        <w:keepNext w:val="0"/>
        <w:keepLines w:val="0"/>
        <w:pageBreakBefore w:val="0"/>
        <w:kinsoku/>
        <w:wordWrap/>
        <w:overflowPunct/>
        <w:topLinePunct w:val="0"/>
        <w:bidi w:val="0"/>
        <w:spacing w:line="460" w:lineRule="exact"/>
        <w:ind w:firstLine="424" w:firstLineChars="177"/>
        <w:rPr>
          <w:rFonts w:ascii="宋体" w:hAnsi="宋体"/>
          <w:color w:val="auto"/>
          <w:sz w:val="24"/>
          <w:highlight w:val="none"/>
          <w:u w:val="single"/>
        </w:rPr>
      </w:pPr>
      <w:r>
        <w:rPr>
          <w:rFonts w:hint="eastAsia" w:ascii="宋体" w:hAnsi="宋体"/>
          <w:color w:val="auto"/>
          <w:sz w:val="24"/>
          <w:highlight w:val="none"/>
        </w:rPr>
        <w:t>供应商名称（公章）：</w:t>
      </w:r>
    </w:p>
    <w:p w14:paraId="23EB783B">
      <w:pPr>
        <w:keepNext w:val="0"/>
        <w:keepLines w:val="0"/>
        <w:pageBreakBefore w:val="0"/>
        <w:kinsoku/>
        <w:wordWrap/>
        <w:overflowPunct/>
        <w:topLinePunct w:val="0"/>
        <w:bidi w:val="0"/>
        <w:spacing w:line="460" w:lineRule="exact"/>
        <w:ind w:left="420"/>
        <w:rPr>
          <w:rFonts w:ascii="宋体" w:hAnsi="宋体"/>
          <w:color w:val="auto"/>
          <w:sz w:val="24"/>
          <w:highlight w:val="none"/>
        </w:rPr>
      </w:pPr>
    </w:p>
    <w:p w14:paraId="73C49E1E">
      <w:pPr>
        <w:keepNext w:val="0"/>
        <w:keepLines w:val="0"/>
        <w:pageBreakBefore w:val="0"/>
        <w:kinsoku/>
        <w:wordWrap/>
        <w:overflowPunct/>
        <w:topLinePunct w:val="0"/>
        <w:bidi w:val="0"/>
        <w:spacing w:line="460" w:lineRule="exact"/>
        <w:ind w:firstLine="424" w:firstLineChars="177"/>
        <w:rPr>
          <w:rFonts w:ascii="宋体" w:hAnsi="宋体"/>
          <w:color w:val="auto"/>
          <w:sz w:val="24"/>
          <w:highlight w:val="none"/>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olor w:val="auto"/>
          <w:sz w:val="24"/>
          <w:highlight w:val="none"/>
        </w:rPr>
        <w:t>：</w:t>
      </w:r>
    </w:p>
    <w:p w14:paraId="22F21371">
      <w:pPr>
        <w:keepNext w:val="0"/>
        <w:keepLines w:val="0"/>
        <w:pageBreakBefore w:val="0"/>
        <w:kinsoku/>
        <w:wordWrap/>
        <w:overflowPunct/>
        <w:topLinePunct w:val="0"/>
        <w:bidi w:val="0"/>
        <w:spacing w:line="460" w:lineRule="exact"/>
        <w:rPr>
          <w:rFonts w:ascii="宋体" w:hAnsi="宋体"/>
          <w:color w:val="auto"/>
          <w:sz w:val="24"/>
          <w:highlight w:val="none"/>
        </w:rPr>
      </w:pPr>
    </w:p>
    <w:p w14:paraId="05AC4F48">
      <w:pPr>
        <w:pStyle w:val="38"/>
        <w:keepNext w:val="0"/>
        <w:keepLines w:val="0"/>
        <w:pageBreakBefore w:val="0"/>
        <w:shd w:val="clear" w:color="auto" w:fill="FFFFFF"/>
        <w:kinsoku/>
        <w:wordWrap/>
        <w:overflowPunct/>
        <w:topLinePunct w:val="0"/>
        <w:bidi w:val="0"/>
        <w:spacing w:before="0" w:beforeAutospacing="0" w:after="0" w:afterAutospacing="0" w:line="460" w:lineRule="exact"/>
        <w:ind w:firstLine="424" w:firstLineChars="177"/>
        <w:rPr>
          <w:b/>
          <w:bCs/>
          <w:color w:val="auto"/>
          <w:highlight w:val="none"/>
        </w:rPr>
      </w:pPr>
      <w:r>
        <w:rPr>
          <w:rFonts w:hint="eastAsia"/>
          <w:color w:val="auto"/>
          <w:highlight w:val="none"/>
        </w:rPr>
        <w:t>日        期：：</w:t>
      </w:r>
    </w:p>
    <w:p w14:paraId="6C477611">
      <w:pPr>
        <w:keepNext w:val="0"/>
        <w:keepLines w:val="0"/>
        <w:pageBreakBefore w:val="0"/>
        <w:kinsoku/>
        <w:wordWrap/>
        <w:overflowPunct/>
        <w:topLinePunct w:val="0"/>
        <w:bidi w:val="0"/>
        <w:spacing w:line="460" w:lineRule="exact"/>
        <w:rPr>
          <w:rFonts w:hint="eastAsia" w:ascii="宋体" w:hAnsi="宋体"/>
          <w:b/>
          <w:color w:val="auto"/>
          <w:sz w:val="28"/>
          <w:highlight w:val="none"/>
        </w:rPr>
      </w:pPr>
      <w:bookmarkStart w:id="32" w:name="_Toc25814"/>
      <w:bookmarkStart w:id="33" w:name="_Toc29307"/>
      <w:r>
        <w:rPr>
          <w:rFonts w:hint="eastAsia" w:ascii="宋体" w:hAnsi="宋体"/>
          <w:b/>
          <w:color w:val="auto"/>
          <w:sz w:val="28"/>
          <w:highlight w:val="none"/>
        </w:rPr>
        <w:br w:type="page"/>
      </w:r>
    </w:p>
    <w:p w14:paraId="7A36A75F">
      <w:pPr>
        <w:keepNext w:val="0"/>
        <w:keepLines w:val="0"/>
        <w:pageBreakBefore w:val="0"/>
        <w:kinsoku/>
        <w:wordWrap/>
        <w:overflowPunct/>
        <w:topLinePunct w:val="0"/>
        <w:bidi w:val="0"/>
        <w:snapToGrid w:val="0"/>
        <w:spacing w:before="50" w:after="50" w:line="460" w:lineRule="exact"/>
        <w:rPr>
          <w:rFonts w:hint="default" w:ascii="宋体" w:hAnsi="宋体" w:eastAsia="宋体" w:cs="Times New Roman"/>
          <w:b/>
          <w:color w:val="auto"/>
          <w:sz w:val="28"/>
          <w:highlight w:val="none"/>
          <w:lang w:val="en-US" w:eastAsia="zh-CN"/>
        </w:rPr>
      </w:pPr>
      <w:r>
        <w:rPr>
          <w:rFonts w:hint="eastAsia" w:ascii="宋体" w:hAnsi="宋体" w:eastAsia="宋体" w:cs="Times New Roman"/>
          <w:b/>
          <w:color w:val="auto"/>
          <w:sz w:val="28"/>
          <w:highlight w:val="none"/>
        </w:rPr>
        <w:t>附件</w:t>
      </w:r>
      <w:bookmarkEnd w:id="32"/>
      <w:bookmarkEnd w:id="33"/>
      <w:r>
        <w:rPr>
          <w:rFonts w:hint="eastAsia" w:ascii="宋体" w:hAnsi="宋体" w:cs="Times New Roman"/>
          <w:b/>
          <w:color w:val="auto"/>
          <w:sz w:val="28"/>
          <w:highlight w:val="none"/>
          <w:lang w:val="en-US" w:eastAsia="zh-CN"/>
        </w:rPr>
        <w:t>10</w:t>
      </w:r>
    </w:p>
    <w:p w14:paraId="080B6286">
      <w:pPr>
        <w:keepNext w:val="0"/>
        <w:keepLines w:val="0"/>
        <w:pageBreakBefore w:val="0"/>
        <w:kinsoku/>
        <w:wordWrap/>
        <w:overflowPunct/>
        <w:topLinePunct w:val="0"/>
        <w:bidi w:val="0"/>
        <w:spacing w:line="460" w:lineRule="exact"/>
        <w:jc w:val="center"/>
        <w:rPr>
          <w:rFonts w:hint="eastAsia" w:ascii="宋体" w:hAnsi="宋体"/>
          <w:b/>
          <w:bCs/>
          <w:color w:val="auto"/>
          <w:kern w:val="0"/>
          <w:sz w:val="32"/>
          <w:szCs w:val="32"/>
          <w:highlight w:val="none"/>
        </w:rPr>
      </w:pPr>
      <w:bookmarkStart w:id="34" w:name="_Toc19231_WPSOffice_Level1"/>
      <w:bookmarkStart w:id="35" w:name="_Toc7134_WPSOffice_Level1"/>
      <w:r>
        <w:rPr>
          <w:rFonts w:hint="eastAsia" w:ascii="宋体" w:hAnsi="宋体"/>
          <w:b/>
          <w:bCs/>
          <w:color w:val="auto"/>
          <w:kern w:val="0"/>
          <w:sz w:val="32"/>
          <w:szCs w:val="32"/>
          <w:highlight w:val="none"/>
        </w:rPr>
        <w:t>投标人项目业绩一览表</w:t>
      </w:r>
      <w:bookmarkEnd w:id="34"/>
      <w:bookmarkEnd w:id="35"/>
    </w:p>
    <w:tbl>
      <w:tblPr>
        <w:tblStyle w:val="27"/>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2618"/>
        <w:gridCol w:w="1228"/>
        <w:gridCol w:w="1836"/>
      </w:tblGrid>
      <w:tr w14:paraId="07352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5D0F4D6">
            <w:pPr>
              <w:pStyle w:val="41"/>
              <w:keepNext w:val="0"/>
              <w:keepLines w:val="0"/>
              <w:pageBreakBefore w:val="0"/>
              <w:kinsoku/>
              <w:wordWrap/>
              <w:overflowPunct/>
              <w:topLinePunct w:val="0"/>
              <w:bidi w:val="0"/>
              <w:spacing w:line="4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2AD3021">
            <w:pPr>
              <w:pStyle w:val="41"/>
              <w:keepNext w:val="0"/>
              <w:keepLines w:val="0"/>
              <w:pageBreakBefore w:val="0"/>
              <w:kinsoku/>
              <w:wordWrap/>
              <w:overflowPunct/>
              <w:topLinePunct w:val="0"/>
              <w:bidi w:val="0"/>
              <w:spacing w:line="4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3E739D8">
            <w:pPr>
              <w:pStyle w:val="41"/>
              <w:keepNext w:val="0"/>
              <w:keepLines w:val="0"/>
              <w:pageBreakBefore w:val="0"/>
              <w:kinsoku/>
              <w:wordWrap/>
              <w:overflowPunct/>
              <w:topLinePunct w:val="0"/>
              <w:bidi w:val="0"/>
              <w:spacing w:line="4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项目地址</w:t>
            </w: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7A2ECA4">
            <w:pPr>
              <w:pStyle w:val="41"/>
              <w:keepNext w:val="0"/>
              <w:keepLines w:val="0"/>
              <w:pageBreakBefore w:val="0"/>
              <w:kinsoku/>
              <w:wordWrap/>
              <w:overflowPunct/>
              <w:topLinePunct w:val="0"/>
              <w:bidi w:val="0"/>
              <w:spacing w:line="460" w:lineRule="exact"/>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合同总价</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144706C">
            <w:pPr>
              <w:pStyle w:val="41"/>
              <w:keepNext w:val="0"/>
              <w:keepLines w:val="0"/>
              <w:pageBreakBefore w:val="0"/>
              <w:kinsoku/>
              <w:wordWrap/>
              <w:overflowPunct/>
              <w:topLinePunct w:val="0"/>
              <w:bidi w:val="0"/>
              <w:spacing w:line="4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实施时间</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74005E7">
            <w:pPr>
              <w:pStyle w:val="41"/>
              <w:keepNext w:val="0"/>
              <w:keepLines w:val="0"/>
              <w:pageBreakBefore w:val="0"/>
              <w:kinsoku/>
              <w:wordWrap/>
              <w:overflowPunct/>
              <w:topLinePunct w:val="0"/>
              <w:bidi w:val="0"/>
              <w:spacing w:line="4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项目单位名称及其联系人电话</w:t>
            </w:r>
          </w:p>
        </w:tc>
      </w:tr>
      <w:tr w14:paraId="3A655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0435C1">
            <w:pPr>
              <w:pStyle w:val="41"/>
              <w:keepNext w:val="0"/>
              <w:keepLines w:val="0"/>
              <w:pageBreakBefore w:val="0"/>
              <w:kinsoku/>
              <w:wordWrap/>
              <w:overflowPunct/>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9C5CB5">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C437B3">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1957B0">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E8485F">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B427BF">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5635F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7E94CF">
            <w:pPr>
              <w:pStyle w:val="41"/>
              <w:keepNext w:val="0"/>
              <w:keepLines w:val="0"/>
              <w:pageBreakBefore w:val="0"/>
              <w:kinsoku/>
              <w:wordWrap/>
              <w:overflowPunct/>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07F934">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415657">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ECBE7E">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467794">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72F2A7">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28483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9170D6">
            <w:pPr>
              <w:pStyle w:val="41"/>
              <w:keepNext w:val="0"/>
              <w:keepLines w:val="0"/>
              <w:pageBreakBefore w:val="0"/>
              <w:kinsoku/>
              <w:wordWrap/>
              <w:overflowPunct/>
              <w:topLinePunct w:val="0"/>
              <w:bidi w:val="0"/>
              <w:spacing w:line="4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AD79FB">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635BD0">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191DB0">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EAF2DF">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C6FFAD">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4711A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DC8894">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CF15E2">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467C1A">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789840">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E630AE">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5C1D48">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57870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1263C3">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7D711B">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A0F7B4">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49FA04">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09624D">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3BA910">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1B028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AE844A">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800420">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B451E7">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2F9250">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7CED6D">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65581B">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r w14:paraId="24BA9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C6E2DB">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A1FE53">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0BB50B">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CEFB55">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B6FDB2">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7DE208">
            <w:pPr>
              <w:pStyle w:val="41"/>
              <w:keepNext w:val="0"/>
              <w:keepLines w:val="0"/>
              <w:pageBreakBefore w:val="0"/>
              <w:kinsoku/>
              <w:wordWrap/>
              <w:overflowPunct/>
              <w:topLinePunct w:val="0"/>
              <w:bidi w:val="0"/>
              <w:spacing w:line="460" w:lineRule="exact"/>
              <w:rPr>
                <w:rFonts w:hint="eastAsia" w:asciiTheme="minorEastAsia" w:hAnsiTheme="minorEastAsia" w:eastAsiaTheme="minorEastAsia" w:cstheme="minorEastAsia"/>
                <w:color w:val="auto"/>
                <w:sz w:val="21"/>
                <w:szCs w:val="21"/>
                <w:highlight w:val="none"/>
              </w:rPr>
            </w:pPr>
          </w:p>
        </w:tc>
      </w:tr>
    </w:tbl>
    <w:p w14:paraId="106D8CCF">
      <w:pPr>
        <w:keepNext w:val="0"/>
        <w:keepLines w:val="0"/>
        <w:pageBreakBefore w:val="0"/>
        <w:kinsoku/>
        <w:wordWrap/>
        <w:overflowPunct/>
        <w:topLinePunct w:val="0"/>
        <w:autoSpaceDE w:val="0"/>
        <w:autoSpaceDN w:val="0"/>
        <w:bidi w:val="0"/>
        <w:adjustRightInd w:val="0"/>
        <w:spacing w:beforeLines="50" w:line="460" w:lineRule="exact"/>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4590F755">
      <w:pPr>
        <w:keepNext w:val="0"/>
        <w:keepLines w:val="0"/>
        <w:pageBreakBefore w:val="0"/>
        <w:kinsoku/>
        <w:wordWrap/>
        <w:overflowPunct/>
        <w:topLinePunct w:val="0"/>
        <w:autoSpaceDE w:val="0"/>
        <w:autoSpaceDN w:val="0"/>
        <w:bidi w:val="0"/>
        <w:adjustRightInd w:val="0"/>
        <w:spacing w:beforeLines="50" w:line="460" w:lineRule="exact"/>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lang w:val="en-US" w:eastAsia="zh-CN"/>
        </w:rPr>
        <w:t>复印件</w:t>
      </w:r>
      <w:r>
        <w:rPr>
          <w:rFonts w:hint="eastAsia" w:ascii="宋体" w:hAnsi="宋体" w:cs="Arial"/>
          <w:color w:val="auto"/>
          <w:szCs w:val="21"/>
          <w:highlight w:val="none"/>
        </w:rPr>
        <w:t>加盖投标人公章</w:t>
      </w:r>
      <w:r>
        <w:rPr>
          <w:rFonts w:ascii="宋体" w:hAnsi="宋体" w:cs="Arial"/>
          <w:color w:val="auto"/>
          <w:szCs w:val="21"/>
          <w:highlight w:val="none"/>
        </w:rPr>
        <w:t>）</w:t>
      </w:r>
      <w:r>
        <w:rPr>
          <w:rFonts w:hint="eastAsia" w:ascii="宋体" w:hAnsi="宋体" w:cs="Arial"/>
          <w:color w:val="auto"/>
          <w:szCs w:val="21"/>
          <w:highlight w:val="none"/>
        </w:rPr>
        <w:t>。</w:t>
      </w:r>
    </w:p>
    <w:p w14:paraId="00371C4C">
      <w:pPr>
        <w:keepNext w:val="0"/>
        <w:keepLines w:val="0"/>
        <w:pageBreakBefore w:val="0"/>
        <w:kinsoku/>
        <w:wordWrap/>
        <w:overflowPunct/>
        <w:topLinePunct w:val="0"/>
        <w:bidi w:val="0"/>
        <w:spacing w:line="460" w:lineRule="exact"/>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0660154B">
      <w:pPr>
        <w:keepNext w:val="0"/>
        <w:keepLines w:val="0"/>
        <w:pageBreakBefore w:val="0"/>
        <w:kinsoku/>
        <w:wordWrap/>
        <w:overflowPunct/>
        <w:topLinePunct w:val="0"/>
        <w:bidi w:val="0"/>
        <w:spacing w:line="460" w:lineRule="exact"/>
        <w:rPr>
          <w:rFonts w:ascii="宋体" w:hAnsi="宋体"/>
          <w:color w:val="auto"/>
          <w:sz w:val="22"/>
          <w:szCs w:val="22"/>
          <w:highlight w:val="none"/>
        </w:rPr>
      </w:pPr>
    </w:p>
    <w:p w14:paraId="70577C5D">
      <w:pPr>
        <w:pStyle w:val="26"/>
        <w:keepNext w:val="0"/>
        <w:keepLines w:val="0"/>
        <w:pageBreakBefore w:val="0"/>
        <w:kinsoku/>
        <w:wordWrap/>
        <w:overflowPunct/>
        <w:topLinePunct w:val="0"/>
        <w:bidi w:val="0"/>
        <w:spacing w:line="460" w:lineRule="exact"/>
        <w:rPr>
          <w:color w:val="auto"/>
          <w:highlight w:val="none"/>
        </w:rPr>
      </w:pPr>
    </w:p>
    <w:p w14:paraId="4EFB9450">
      <w:pPr>
        <w:keepNext w:val="0"/>
        <w:keepLines w:val="0"/>
        <w:pageBreakBefore w:val="0"/>
        <w:kinsoku/>
        <w:wordWrap/>
        <w:overflowPunct/>
        <w:topLinePunct w:val="0"/>
        <w:bidi w:val="0"/>
        <w:spacing w:line="460" w:lineRule="exact"/>
        <w:ind w:left="420"/>
        <w:rPr>
          <w:rFonts w:ascii="宋体" w:hAnsi="宋体"/>
          <w:color w:val="auto"/>
          <w:sz w:val="24"/>
          <w:highlight w:val="none"/>
          <w:u w:val="single"/>
        </w:rPr>
      </w:pPr>
      <w:r>
        <w:rPr>
          <w:rFonts w:hint="eastAsia" w:ascii="宋体" w:hAnsi="宋体"/>
          <w:color w:val="auto"/>
          <w:sz w:val="24"/>
          <w:highlight w:val="none"/>
        </w:rPr>
        <w:t>供应商名称（公章）：</w:t>
      </w:r>
    </w:p>
    <w:p w14:paraId="40AED21F">
      <w:pPr>
        <w:keepNext w:val="0"/>
        <w:keepLines w:val="0"/>
        <w:pageBreakBefore w:val="0"/>
        <w:kinsoku/>
        <w:wordWrap/>
        <w:overflowPunct/>
        <w:topLinePunct w:val="0"/>
        <w:bidi w:val="0"/>
        <w:spacing w:line="460" w:lineRule="exact"/>
        <w:ind w:left="420"/>
        <w:rPr>
          <w:rFonts w:ascii="宋体" w:hAnsi="宋体"/>
          <w:color w:val="auto"/>
          <w:sz w:val="24"/>
          <w:highlight w:val="none"/>
        </w:rPr>
      </w:pPr>
    </w:p>
    <w:p w14:paraId="6746A421">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olor w:val="auto"/>
          <w:sz w:val="24"/>
          <w:highlight w:val="none"/>
        </w:rPr>
        <w:t>：</w:t>
      </w:r>
    </w:p>
    <w:p w14:paraId="388BAE58">
      <w:pPr>
        <w:keepNext w:val="0"/>
        <w:keepLines w:val="0"/>
        <w:pageBreakBefore w:val="0"/>
        <w:kinsoku/>
        <w:wordWrap/>
        <w:overflowPunct/>
        <w:topLinePunct w:val="0"/>
        <w:bidi w:val="0"/>
        <w:spacing w:line="460" w:lineRule="exact"/>
        <w:rPr>
          <w:rFonts w:ascii="宋体" w:hAnsi="宋体"/>
          <w:color w:val="auto"/>
          <w:sz w:val="24"/>
          <w:highlight w:val="none"/>
        </w:rPr>
      </w:pPr>
    </w:p>
    <w:p w14:paraId="43F2394F">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日        期：</w:t>
      </w:r>
    </w:p>
    <w:p w14:paraId="3D0DEE7F">
      <w:pPr>
        <w:keepNext w:val="0"/>
        <w:keepLines w:val="0"/>
        <w:pageBreakBefore w:val="0"/>
        <w:kinsoku/>
        <w:wordWrap/>
        <w:overflowPunct/>
        <w:topLinePunct w:val="0"/>
        <w:bidi w:val="0"/>
        <w:spacing w:line="460" w:lineRule="exact"/>
        <w:rPr>
          <w:rFonts w:hint="eastAsia" w:hAnsi="宋体"/>
          <w:b/>
          <w:color w:val="auto"/>
          <w:sz w:val="28"/>
          <w:highlight w:val="none"/>
        </w:rPr>
      </w:pPr>
      <w:r>
        <w:rPr>
          <w:rFonts w:hint="eastAsia" w:hAnsi="宋体"/>
          <w:b/>
          <w:color w:val="auto"/>
          <w:sz w:val="28"/>
          <w:highlight w:val="none"/>
        </w:rPr>
        <w:br w:type="page"/>
      </w:r>
    </w:p>
    <w:p w14:paraId="754AD231">
      <w:pPr>
        <w:pStyle w:val="41"/>
        <w:keepNext w:val="0"/>
        <w:keepLines w:val="0"/>
        <w:pageBreakBefore w:val="0"/>
        <w:kinsoku/>
        <w:wordWrap/>
        <w:overflowPunct/>
        <w:topLinePunct w:val="0"/>
        <w:bidi w:val="0"/>
        <w:spacing w:line="460" w:lineRule="exact"/>
        <w:jc w:val="left"/>
        <w:rPr>
          <w:rFonts w:hint="eastAsia" w:ascii="宋体" w:hAnsi="宋体"/>
          <w:b/>
          <w:color w:val="auto"/>
          <w:sz w:val="28"/>
          <w:highlight w:val="none"/>
        </w:rPr>
        <w:sectPr>
          <w:pgSz w:w="11906" w:h="16838"/>
          <w:pgMar w:top="1531" w:right="1417" w:bottom="1531" w:left="1418" w:header="851" w:footer="851" w:gutter="0"/>
          <w:cols w:space="720" w:num="1"/>
          <w:docGrid w:linePitch="312" w:charSpace="0"/>
        </w:sectPr>
      </w:pPr>
    </w:p>
    <w:p w14:paraId="24B51A48">
      <w:pPr>
        <w:pStyle w:val="41"/>
        <w:keepNext w:val="0"/>
        <w:keepLines w:val="0"/>
        <w:pageBreakBefore w:val="0"/>
        <w:kinsoku/>
        <w:wordWrap/>
        <w:overflowPunct/>
        <w:topLinePunct w:val="0"/>
        <w:bidi w:val="0"/>
        <w:spacing w:line="460" w:lineRule="exact"/>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750BD2DB">
      <w:pPr>
        <w:keepNext w:val="0"/>
        <w:keepLines w:val="0"/>
        <w:pageBreakBefore w:val="0"/>
        <w:kinsoku/>
        <w:wordWrap/>
        <w:overflowPunct/>
        <w:topLinePunct w:val="0"/>
        <w:bidi w:val="0"/>
        <w:spacing w:line="460" w:lineRule="exact"/>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商务</w:t>
      </w:r>
      <w:r>
        <w:rPr>
          <w:rFonts w:hint="eastAsia" w:ascii="宋体" w:hAnsi="宋体"/>
          <w:b/>
          <w:color w:val="auto"/>
          <w:sz w:val="32"/>
          <w:szCs w:val="32"/>
          <w:highlight w:val="none"/>
        </w:rPr>
        <w:t>需求响应表</w:t>
      </w:r>
    </w:p>
    <w:p w14:paraId="7761E314">
      <w:pPr>
        <w:pStyle w:val="26"/>
        <w:keepNext w:val="0"/>
        <w:keepLines w:val="0"/>
        <w:pageBreakBefore w:val="0"/>
        <w:kinsoku/>
        <w:wordWrap/>
        <w:overflowPunct/>
        <w:topLinePunct w:val="0"/>
        <w:bidi w:val="0"/>
        <w:spacing w:line="460" w:lineRule="exact"/>
        <w:rPr>
          <w:rFonts w:ascii="宋体" w:hAnsi="宋体"/>
          <w:b/>
          <w:color w:val="auto"/>
          <w:sz w:val="32"/>
          <w:szCs w:val="32"/>
          <w:highlight w:val="none"/>
        </w:rPr>
      </w:pPr>
    </w:p>
    <w:tbl>
      <w:tblPr>
        <w:tblStyle w:val="27"/>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7BB0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23D7EBE3">
            <w:pPr>
              <w:keepNext w:val="0"/>
              <w:keepLines w:val="0"/>
              <w:pageBreakBefore w:val="0"/>
              <w:kinsoku/>
              <w:wordWrap/>
              <w:overflowPunct/>
              <w:topLinePunct w:val="0"/>
              <w:bidi w:val="0"/>
              <w:spacing w:line="460" w:lineRule="exact"/>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14:paraId="6089DB61">
            <w:pPr>
              <w:keepNext w:val="0"/>
              <w:keepLines w:val="0"/>
              <w:pageBreakBefore w:val="0"/>
              <w:kinsoku/>
              <w:wordWrap/>
              <w:overflowPunct/>
              <w:topLinePunct w:val="0"/>
              <w:bidi w:val="0"/>
              <w:spacing w:line="460" w:lineRule="exact"/>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14:paraId="2D6E907B">
            <w:pPr>
              <w:keepNext w:val="0"/>
              <w:keepLines w:val="0"/>
              <w:pageBreakBefore w:val="0"/>
              <w:kinsoku/>
              <w:wordWrap/>
              <w:overflowPunct/>
              <w:topLinePunct w:val="0"/>
              <w:bidi w:val="0"/>
              <w:spacing w:line="460" w:lineRule="exact"/>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14:paraId="367516D0">
            <w:pPr>
              <w:keepNext w:val="0"/>
              <w:keepLines w:val="0"/>
              <w:pageBreakBefore w:val="0"/>
              <w:kinsoku/>
              <w:wordWrap/>
              <w:overflowPunct/>
              <w:topLinePunct w:val="0"/>
              <w:bidi w:val="0"/>
              <w:spacing w:line="460" w:lineRule="exact"/>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14:paraId="1728C606">
            <w:pPr>
              <w:keepNext w:val="0"/>
              <w:keepLines w:val="0"/>
              <w:pageBreakBefore w:val="0"/>
              <w:kinsoku/>
              <w:wordWrap/>
              <w:overflowPunct/>
              <w:topLinePunct w:val="0"/>
              <w:bidi w:val="0"/>
              <w:spacing w:line="460" w:lineRule="exact"/>
              <w:jc w:val="center"/>
              <w:rPr>
                <w:rFonts w:ascii="宋体" w:hAnsi="宋体"/>
                <w:b/>
                <w:color w:val="auto"/>
                <w:szCs w:val="21"/>
                <w:highlight w:val="none"/>
              </w:rPr>
            </w:pPr>
            <w:r>
              <w:rPr>
                <w:rFonts w:hint="eastAsia" w:ascii="宋体" w:hAnsi="宋体"/>
                <w:b/>
                <w:color w:val="auto"/>
                <w:szCs w:val="21"/>
                <w:highlight w:val="none"/>
              </w:rPr>
              <w:t>供应商的承诺或说明</w:t>
            </w:r>
          </w:p>
        </w:tc>
      </w:tr>
      <w:tr w14:paraId="2750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1524AD49">
            <w:pPr>
              <w:keepNext w:val="0"/>
              <w:keepLines w:val="0"/>
              <w:pageBreakBefore w:val="0"/>
              <w:kinsoku/>
              <w:wordWrap/>
              <w:overflowPunct/>
              <w:topLinePunct w:val="0"/>
              <w:bidi w:val="0"/>
              <w:spacing w:line="460" w:lineRule="exact"/>
              <w:rPr>
                <w:rFonts w:ascii="宋体" w:hAnsi="宋体"/>
                <w:color w:val="auto"/>
                <w:szCs w:val="21"/>
                <w:highlight w:val="none"/>
              </w:rPr>
            </w:pPr>
            <w:r>
              <w:rPr>
                <w:rFonts w:hint="eastAsia" w:ascii="宋体" w:hAnsi="宋体"/>
                <w:color w:val="auto"/>
                <w:szCs w:val="21"/>
                <w:highlight w:val="none"/>
              </w:rPr>
              <w:t>1</w:t>
            </w:r>
          </w:p>
        </w:tc>
        <w:tc>
          <w:tcPr>
            <w:tcW w:w="2534" w:type="dxa"/>
            <w:tcMar>
              <w:top w:w="57" w:type="dxa"/>
              <w:left w:w="108" w:type="dxa"/>
              <w:bottom w:w="0" w:type="dxa"/>
              <w:right w:w="108" w:type="dxa"/>
            </w:tcMar>
          </w:tcPr>
          <w:p w14:paraId="6857F8D3">
            <w:pPr>
              <w:keepNext w:val="0"/>
              <w:keepLines w:val="0"/>
              <w:pageBreakBefore w:val="0"/>
              <w:kinsoku/>
              <w:wordWrap/>
              <w:overflowPunct/>
              <w:topLinePunct w:val="0"/>
              <w:bidi w:val="0"/>
              <w:snapToGrid w:val="0"/>
              <w:spacing w:line="460" w:lineRule="exact"/>
              <w:rPr>
                <w:rFonts w:ascii="宋体" w:hAnsi="宋体"/>
                <w:color w:val="auto"/>
                <w:szCs w:val="21"/>
                <w:highlight w:val="none"/>
              </w:rPr>
            </w:pPr>
            <w:r>
              <w:rPr>
                <w:rFonts w:hint="eastAsia" w:ascii="宋体" w:hAnsi="宋体"/>
                <w:color w:val="auto"/>
                <w:szCs w:val="21"/>
                <w:highlight w:val="none"/>
              </w:rPr>
              <w:t>合同履行期限</w:t>
            </w:r>
          </w:p>
        </w:tc>
        <w:tc>
          <w:tcPr>
            <w:tcW w:w="1785" w:type="dxa"/>
            <w:tcMar>
              <w:top w:w="57" w:type="dxa"/>
              <w:left w:w="108" w:type="dxa"/>
              <w:bottom w:w="0" w:type="dxa"/>
              <w:right w:w="108" w:type="dxa"/>
            </w:tcMar>
            <w:vAlign w:val="center"/>
          </w:tcPr>
          <w:p w14:paraId="448CEFF2">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1365" w:type="dxa"/>
            <w:tcMar>
              <w:top w:w="57" w:type="dxa"/>
              <w:left w:w="108" w:type="dxa"/>
              <w:bottom w:w="0" w:type="dxa"/>
              <w:right w:w="108" w:type="dxa"/>
            </w:tcMar>
            <w:vAlign w:val="center"/>
          </w:tcPr>
          <w:p w14:paraId="64EB1582">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625" w:type="dxa"/>
            <w:tcMar>
              <w:top w:w="57" w:type="dxa"/>
              <w:left w:w="108" w:type="dxa"/>
              <w:bottom w:w="0" w:type="dxa"/>
              <w:right w:w="108" w:type="dxa"/>
            </w:tcMar>
            <w:vAlign w:val="center"/>
          </w:tcPr>
          <w:p w14:paraId="7EA514A6">
            <w:pPr>
              <w:keepNext w:val="0"/>
              <w:keepLines w:val="0"/>
              <w:pageBreakBefore w:val="0"/>
              <w:kinsoku/>
              <w:wordWrap/>
              <w:overflowPunct/>
              <w:topLinePunct w:val="0"/>
              <w:bidi w:val="0"/>
              <w:spacing w:line="460" w:lineRule="exact"/>
              <w:rPr>
                <w:rFonts w:ascii="宋体" w:hAnsi="宋体"/>
                <w:color w:val="auto"/>
                <w:szCs w:val="21"/>
                <w:highlight w:val="none"/>
              </w:rPr>
            </w:pPr>
          </w:p>
        </w:tc>
      </w:tr>
      <w:tr w14:paraId="6CDA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2A4E676">
            <w:pPr>
              <w:keepNext w:val="0"/>
              <w:keepLines w:val="0"/>
              <w:pageBreakBefore w:val="0"/>
              <w:kinsoku/>
              <w:wordWrap/>
              <w:overflowPunct/>
              <w:topLinePunct w:val="0"/>
              <w:bidi w:val="0"/>
              <w:spacing w:line="460" w:lineRule="exact"/>
              <w:rPr>
                <w:rFonts w:ascii="宋体" w:hAnsi="宋体"/>
                <w:color w:val="auto"/>
                <w:szCs w:val="21"/>
                <w:highlight w:val="none"/>
              </w:rPr>
            </w:pPr>
            <w:r>
              <w:rPr>
                <w:rFonts w:hint="eastAsia" w:ascii="宋体" w:hAnsi="宋体"/>
                <w:color w:val="auto"/>
                <w:szCs w:val="21"/>
                <w:highlight w:val="none"/>
              </w:rPr>
              <w:t>2</w:t>
            </w:r>
          </w:p>
        </w:tc>
        <w:tc>
          <w:tcPr>
            <w:tcW w:w="2534" w:type="dxa"/>
            <w:tcMar>
              <w:top w:w="57" w:type="dxa"/>
              <w:left w:w="108" w:type="dxa"/>
              <w:bottom w:w="0" w:type="dxa"/>
              <w:right w:w="108" w:type="dxa"/>
            </w:tcMar>
          </w:tcPr>
          <w:p w14:paraId="0CB4C11F">
            <w:pPr>
              <w:keepNext w:val="0"/>
              <w:keepLines w:val="0"/>
              <w:pageBreakBefore w:val="0"/>
              <w:kinsoku/>
              <w:wordWrap/>
              <w:overflowPunct/>
              <w:topLinePunct w:val="0"/>
              <w:bidi w:val="0"/>
              <w:snapToGrid w:val="0"/>
              <w:spacing w:line="460" w:lineRule="exact"/>
              <w:rPr>
                <w:rFonts w:ascii="宋体" w:hAnsi="宋体"/>
                <w:color w:val="auto"/>
                <w:szCs w:val="21"/>
                <w:highlight w:val="none"/>
              </w:rPr>
            </w:pPr>
            <w:r>
              <w:rPr>
                <w:rFonts w:hint="eastAsia" w:ascii="宋体" w:hAnsi="宋体"/>
                <w:color w:val="auto"/>
                <w:szCs w:val="21"/>
                <w:highlight w:val="none"/>
              </w:rPr>
              <w:t>付款条件</w:t>
            </w:r>
          </w:p>
        </w:tc>
        <w:tc>
          <w:tcPr>
            <w:tcW w:w="1785" w:type="dxa"/>
            <w:tcMar>
              <w:top w:w="57" w:type="dxa"/>
              <w:left w:w="108" w:type="dxa"/>
              <w:bottom w:w="0" w:type="dxa"/>
              <w:right w:w="108" w:type="dxa"/>
            </w:tcMar>
            <w:vAlign w:val="center"/>
          </w:tcPr>
          <w:p w14:paraId="177D7529">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1365" w:type="dxa"/>
            <w:tcMar>
              <w:top w:w="57" w:type="dxa"/>
              <w:left w:w="108" w:type="dxa"/>
              <w:bottom w:w="0" w:type="dxa"/>
              <w:right w:w="108" w:type="dxa"/>
            </w:tcMar>
            <w:vAlign w:val="center"/>
          </w:tcPr>
          <w:p w14:paraId="2264A504">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625" w:type="dxa"/>
            <w:tcMar>
              <w:top w:w="57" w:type="dxa"/>
              <w:left w:w="108" w:type="dxa"/>
              <w:bottom w:w="0" w:type="dxa"/>
              <w:right w:w="108" w:type="dxa"/>
            </w:tcMar>
            <w:vAlign w:val="center"/>
          </w:tcPr>
          <w:p w14:paraId="4E93C158">
            <w:pPr>
              <w:keepNext w:val="0"/>
              <w:keepLines w:val="0"/>
              <w:pageBreakBefore w:val="0"/>
              <w:kinsoku/>
              <w:wordWrap/>
              <w:overflowPunct/>
              <w:topLinePunct w:val="0"/>
              <w:bidi w:val="0"/>
              <w:spacing w:line="460" w:lineRule="exact"/>
              <w:rPr>
                <w:rFonts w:ascii="宋体" w:hAnsi="宋体"/>
                <w:color w:val="auto"/>
                <w:szCs w:val="21"/>
                <w:highlight w:val="none"/>
              </w:rPr>
            </w:pPr>
          </w:p>
        </w:tc>
      </w:tr>
      <w:tr w14:paraId="50C5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444D9D2">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534" w:type="dxa"/>
            <w:tcMar>
              <w:top w:w="57" w:type="dxa"/>
              <w:left w:w="108" w:type="dxa"/>
              <w:bottom w:w="0" w:type="dxa"/>
              <w:right w:w="108" w:type="dxa"/>
            </w:tcMar>
          </w:tcPr>
          <w:p w14:paraId="6CA58156">
            <w:pPr>
              <w:keepNext w:val="0"/>
              <w:keepLines w:val="0"/>
              <w:pageBreakBefore w:val="0"/>
              <w:kinsoku/>
              <w:wordWrap/>
              <w:overflowPunct/>
              <w:topLinePunct w:val="0"/>
              <w:bidi w:val="0"/>
              <w:snapToGrid w:val="0"/>
              <w:spacing w:line="460" w:lineRule="exact"/>
              <w:rPr>
                <w:rFonts w:ascii="宋体" w:hAnsi="宋体"/>
                <w:color w:val="auto"/>
                <w:szCs w:val="21"/>
                <w:highlight w:val="none"/>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14:paraId="05F05371">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1365" w:type="dxa"/>
            <w:tcMar>
              <w:top w:w="57" w:type="dxa"/>
              <w:left w:w="108" w:type="dxa"/>
              <w:bottom w:w="0" w:type="dxa"/>
              <w:right w:w="108" w:type="dxa"/>
            </w:tcMar>
            <w:vAlign w:val="center"/>
          </w:tcPr>
          <w:p w14:paraId="2503D2AF">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625" w:type="dxa"/>
            <w:tcMar>
              <w:top w:w="57" w:type="dxa"/>
              <w:left w:w="108" w:type="dxa"/>
              <w:bottom w:w="0" w:type="dxa"/>
              <w:right w:w="108" w:type="dxa"/>
            </w:tcMar>
            <w:vAlign w:val="center"/>
          </w:tcPr>
          <w:p w14:paraId="134EA13B">
            <w:pPr>
              <w:keepNext w:val="0"/>
              <w:keepLines w:val="0"/>
              <w:pageBreakBefore w:val="0"/>
              <w:kinsoku/>
              <w:wordWrap/>
              <w:overflowPunct/>
              <w:topLinePunct w:val="0"/>
              <w:bidi w:val="0"/>
              <w:spacing w:line="460" w:lineRule="exact"/>
              <w:rPr>
                <w:rFonts w:ascii="宋体" w:hAnsi="宋体"/>
                <w:color w:val="auto"/>
                <w:szCs w:val="21"/>
                <w:highlight w:val="none"/>
              </w:rPr>
            </w:pPr>
          </w:p>
        </w:tc>
      </w:tr>
      <w:tr w14:paraId="6BBB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20D5057">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534" w:type="dxa"/>
            <w:tcMar>
              <w:top w:w="57" w:type="dxa"/>
              <w:left w:w="108" w:type="dxa"/>
              <w:bottom w:w="0" w:type="dxa"/>
              <w:right w:w="108" w:type="dxa"/>
            </w:tcMar>
          </w:tcPr>
          <w:p w14:paraId="3ACB5B03">
            <w:pPr>
              <w:keepNext w:val="0"/>
              <w:keepLines w:val="0"/>
              <w:pageBreakBefore w:val="0"/>
              <w:kinsoku/>
              <w:wordWrap/>
              <w:overflowPunct/>
              <w:topLinePunct w:val="0"/>
              <w:bidi w:val="0"/>
              <w:snapToGrid w:val="0"/>
              <w:spacing w:line="460" w:lineRule="exact"/>
              <w:rPr>
                <w:rFonts w:ascii="宋体" w:hAnsi="宋体"/>
                <w:color w:val="auto"/>
                <w:szCs w:val="21"/>
                <w:highlight w:val="none"/>
              </w:rPr>
            </w:pPr>
          </w:p>
        </w:tc>
        <w:tc>
          <w:tcPr>
            <w:tcW w:w="1785" w:type="dxa"/>
            <w:tcMar>
              <w:top w:w="57" w:type="dxa"/>
              <w:left w:w="108" w:type="dxa"/>
              <w:bottom w:w="0" w:type="dxa"/>
              <w:right w:w="108" w:type="dxa"/>
            </w:tcMar>
            <w:vAlign w:val="center"/>
          </w:tcPr>
          <w:p w14:paraId="7E4D1487">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1365" w:type="dxa"/>
            <w:tcMar>
              <w:top w:w="57" w:type="dxa"/>
              <w:left w:w="108" w:type="dxa"/>
              <w:bottom w:w="0" w:type="dxa"/>
              <w:right w:w="108" w:type="dxa"/>
            </w:tcMar>
            <w:vAlign w:val="center"/>
          </w:tcPr>
          <w:p w14:paraId="2D910171">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625" w:type="dxa"/>
            <w:tcMar>
              <w:top w:w="57" w:type="dxa"/>
              <w:left w:w="108" w:type="dxa"/>
              <w:bottom w:w="0" w:type="dxa"/>
              <w:right w:w="108" w:type="dxa"/>
            </w:tcMar>
            <w:vAlign w:val="center"/>
          </w:tcPr>
          <w:p w14:paraId="15554514">
            <w:pPr>
              <w:keepNext w:val="0"/>
              <w:keepLines w:val="0"/>
              <w:pageBreakBefore w:val="0"/>
              <w:kinsoku/>
              <w:wordWrap/>
              <w:overflowPunct/>
              <w:topLinePunct w:val="0"/>
              <w:bidi w:val="0"/>
              <w:spacing w:line="460" w:lineRule="exact"/>
              <w:rPr>
                <w:rFonts w:ascii="宋体" w:hAnsi="宋体"/>
                <w:color w:val="auto"/>
                <w:szCs w:val="21"/>
                <w:highlight w:val="none"/>
              </w:rPr>
            </w:pPr>
          </w:p>
        </w:tc>
      </w:tr>
      <w:tr w14:paraId="4CAD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26F2419">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534" w:type="dxa"/>
            <w:tcMar>
              <w:top w:w="57" w:type="dxa"/>
              <w:left w:w="108" w:type="dxa"/>
              <w:bottom w:w="0" w:type="dxa"/>
              <w:right w:w="108" w:type="dxa"/>
            </w:tcMar>
          </w:tcPr>
          <w:p w14:paraId="78EF64EE">
            <w:pPr>
              <w:keepNext w:val="0"/>
              <w:keepLines w:val="0"/>
              <w:pageBreakBefore w:val="0"/>
              <w:kinsoku/>
              <w:wordWrap/>
              <w:overflowPunct/>
              <w:topLinePunct w:val="0"/>
              <w:bidi w:val="0"/>
              <w:snapToGrid w:val="0"/>
              <w:spacing w:line="460" w:lineRule="exact"/>
              <w:rPr>
                <w:rFonts w:ascii="宋体" w:hAnsi="宋体"/>
                <w:color w:val="auto"/>
                <w:szCs w:val="21"/>
                <w:highlight w:val="none"/>
              </w:rPr>
            </w:pPr>
          </w:p>
        </w:tc>
        <w:tc>
          <w:tcPr>
            <w:tcW w:w="1785" w:type="dxa"/>
            <w:tcMar>
              <w:top w:w="57" w:type="dxa"/>
              <w:left w:w="108" w:type="dxa"/>
              <w:bottom w:w="0" w:type="dxa"/>
              <w:right w:w="108" w:type="dxa"/>
            </w:tcMar>
            <w:vAlign w:val="center"/>
          </w:tcPr>
          <w:p w14:paraId="1CA10829">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1365" w:type="dxa"/>
            <w:tcMar>
              <w:top w:w="57" w:type="dxa"/>
              <w:left w:w="108" w:type="dxa"/>
              <w:bottom w:w="0" w:type="dxa"/>
              <w:right w:w="108" w:type="dxa"/>
            </w:tcMar>
            <w:vAlign w:val="center"/>
          </w:tcPr>
          <w:p w14:paraId="27A04A65">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625" w:type="dxa"/>
            <w:tcMar>
              <w:top w:w="57" w:type="dxa"/>
              <w:left w:w="108" w:type="dxa"/>
              <w:bottom w:w="0" w:type="dxa"/>
              <w:right w:w="108" w:type="dxa"/>
            </w:tcMar>
            <w:vAlign w:val="center"/>
          </w:tcPr>
          <w:p w14:paraId="1DC6494A">
            <w:pPr>
              <w:keepNext w:val="0"/>
              <w:keepLines w:val="0"/>
              <w:pageBreakBefore w:val="0"/>
              <w:kinsoku/>
              <w:wordWrap/>
              <w:overflowPunct/>
              <w:topLinePunct w:val="0"/>
              <w:bidi w:val="0"/>
              <w:spacing w:line="460" w:lineRule="exact"/>
              <w:rPr>
                <w:rFonts w:ascii="宋体" w:hAnsi="宋体"/>
                <w:color w:val="auto"/>
                <w:szCs w:val="21"/>
                <w:highlight w:val="none"/>
              </w:rPr>
            </w:pPr>
          </w:p>
        </w:tc>
      </w:tr>
      <w:tr w14:paraId="7EB7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5864AD7C">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534" w:type="dxa"/>
            <w:tcMar>
              <w:top w:w="57" w:type="dxa"/>
              <w:left w:w="108" w:type="dxa"/>
              <w:bottom w:w="0" w:type="dxa"/>
              <w:right w:w="108" w:type="dxa"/>
            </w:tcMar>
          </w:tcPr>
          <w:p w14:paraId="77E41D92">
            <w:pPr>
              <w:keepNext w:val="0"/>
              <w:keepLines w:val="0"/>
              <w:pageBreakBefore w:val="0"/>
              <w:kinsoku/>
              <w:wordWrap/>
              <w:overflowPunct/>
              <w:topLinePunct w:val="0"/>
              <w:bidi w:val="0"/>
              <w:snapToGrid w:val="0"/>
              <w:spacing w:line="460" w:lineRule="exact"/>
              <w:rPr>
                <w:rFonts w:ascii="宋体" w:hAnsi="宋体"/>
                <w:color w:val="auto"/>
                <w:szCs w:val="21"/>
                <w:highlight w:val="none"/>
              </w:rPr>
            </w:pPr>
          </w:p>
        </w:tc>
        <w:tc>
          <w:tcPr>
            <w:tcW w:w="1785" w:type="dxa"/>
            <w:tcMar>
              <w:top w:w="57" w:type="dxa"/>
              <w:left w:w="108" w:type="dxa"/>
              <w:bottom w:w="0" w:type="dxa"/>
              <w:right w:w="108" w:type="dxa"/>
            </w:tcMar>
            <w:vAlign w:val="center"/>
          </w:tcPr>
          <w:p w14:paraId="4C933760">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1365" w:type="dxa"/>
            <w:tcMar>
              <w:top w:w="57" w:type="dxa"/>
              <w:left w:w="108" w:type="dxa"/>
              <w:bottom w:w="0" w:type="dxa"/>
              <w:right w:w="108" w:type="dxa"/>
            </w:tcMar>
            <w:vAlign w:val="center"/>
          </w:tcPr>
          <w:p w14:paraId="731F5C9C">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625" w:type="dxa"/>
            <w:tcMar>
              <w:top w:w="57" w:type="dxa"/>
              <w:left w:w="108" w:type="dxa"/>
              <w:bottom w:w="0" w:type="dxa"/>
              <w:right w:w="108" w:type="dxa"/>
            </w:tcMar>
            <w:vAlign w:val="center"/>
          </w:tcPr>
          <w:p w14:paraId="5369AA57">
            <w:pPr>
              <w:keepNext w:val="0"/>
              <w:keepLines w:val="0"/>
              <w:pageBreakBefore w:val="0"/>
              <w:kinsoku/>
              <w:wordWrap/>
              <w:overflowPunct/>
              <w:topLinePunct w:val="0"/>
              <w:bidi w:val="0"/>
              <w:spacing w:line="460" w:lineRule="exact"/>
              <w:rPr>
                <w:rFonts w:ascii="宋体" w:hAnsi="宋体"/>
                <w:color w:val="auto"/>
                <w:szCs w:val="21"/>
                <w:highlight w:val="none"/>
              </w:rPr>
            </w:pPr>
          </w:p>
        </w:tc>
      </w:tr>
      <w:tr w14:paraId="0A43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7EA03C09">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534" w:type="dxa"/>
            <w:tcMar>
              <w:top w:w="57" w:type="dxa"/>
              <w:left w:w="108" w:type="dxa"/>
              <w:bottom w:w="0" w:type="dxa"/>
              <w:right w:w="108" w:type="dxa"/>
            </w:tcMar>
          </w:tcPr>
          <w:p w14:paraId="2A715584">
            <w:pPr>
              <w:keepNext w:val="0"/>
              <w:keepLines w:val="0"/>
              <w:pageBreakBefore w:val="0"/>
              <w:kinsoku/>
              <w:wordWrap/>
              <w:overflowPunct/>
              <w:topLinePunct w:val="0"/>
              <w:bidi w:val="0"/>
              <w:snapToGrid w:val="0"/>
              <w:spacing w:line="460" w:lineRule="exact"/>
              <w:rPr>
                <w:rFonts w:ascii="宋体" w:hAnsi="宋体"/>
                <w:color w:val="auto"/>
                <w:szCs w:val="21"/>
                <w:highlight w:val="none"/>
              </w:rPr>
            </w:pPr>
          </w:p>
        </w:tc>
        <w:tc>
          <w:tcPr>
            <w:tcW w:w="1785" w:type="dxa"/>
            <w:tcMar>
              <w:top w:w="57" w:type="dxa"/>
              <w:left w:w="108" w:type="dxa"/>
              <w:bottom w:w="0" w:type="dxa"/>
              <w:right w:w="108" w:type="dxa"/>
            </w:tcMar>
            <w:vAlign w:val="center"/>
          </w:tcPr>
          <w:p w14:paraId="0C9453C1">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1365" w:type="dxa"/>
            <w:tcMar>
              <w:top w:w="57" w:type="dxa"/>
              <w:left w:w="108" w:type="dxa"/>
              <w:bottom w:w="0" w:type="dxa"/>
              <w:right w:w="108" w:type="dxa"/>
            </w:tcMar>
            <w:vAlign w:val="center"/>
          </w:tcPr>
          <w:p w14:paraId="345758D7">
            <w:pPr>
              <w:keepNext w:val="0"/>
              <w:keepLines w:val="0"/>
              <w:pageBreakBefore w:val="0"/>
              <w:kinsoku/>
              <w:wordWrap/>
              <w:overflowPunct/>
              <w:topLinePunct w:val="0"/>
              <w:bidi w:val="0"/>
              <w:spacing w:line="460" w:lineRule="exact"/>
              <w:rPr>
                <w:rFonts w:ascii="宋体" w:hAnsi="宋体"/>
                <w:color w:val="auto"/>
                <w:szCs w:val="21"/>
                <w:highlight w:val="none"/>
              </w:rPr>
            </w:pPr>
          </w:p>
        </w:tc>
        <w:tc>
          <w:tcPr>
            <w:tcW w:w="2625" w:type="dxa"/>
            <w:tcMar>
              <w:top w:w="57" w:type="dxa"/>
              <w:left w:w="108" w:type="dxa"/>
              <w:bottom w:w="0" w:type="dxa"/>
              <w:right w:w="108" w:type="dxa"/>
            </w:tcMar>
            <w:vAlign w:val="center"/>
          </w:tcPr>
          <w:p w14:paraId="756A4E29">
            <w:pPr>
              <w:keepNext w:val="0"/>
              <w:keepLines w:val="0"/>
              <w:pageBreakBefore w:val="0"/>
              <w:kinsoku/>
              <w:wordWrap/>
              <w:overflowPunct/>
              <w:topLinePunct w:val="0"/>
              <w:bidi w:val="0"/>
              <w:spacing w:line="460" w:lineRule="exact"/>
              <w:rPr>
                <w:rFonts w:ascii="宋体" w:hAnsi="宋体"/>
                <w:color w:val="auto"/>
                <w:szCs w:val="21"/>
                <w:highlight w:val="none"/>
              </w:rPr>
            </w:pPr>
          </w:p>
        </w:tc>
      </w:tr>
    </w:tbl>
    <w:p w14:paraId="03438AD5">
      <w:pPr>
        <w:pStyle w:val="26"/>
        <w:keepNext w:val="0"/>
        <w:keepLines w:val="0"/>
        <w:pageBreakBefore w:val="0"/>
        <w:kinsoku/>
        <w:wordWrap/>
        <w:overflowPunct/>
        <w:topLinePunct w:val="0"/>
        <w:bidi w:val="0"/>
        <w:spacing w:line="460" w:lineRule="exact"/>
        <w:rPr>
          <w:rFonts w:ascii="宋体" w:hAnsi="宋体"/>
          <w:b/>
          <w:color w:val="auto"/>
          <w:sz w:val="32"/>
          <w:szCs w:val="32"/>
          <w:highlight w:val="none"/>
        </w:rPr>
      </w:pPr>
    </w:p>
    <w:p w14:paraId="0FDFD62C">
      <w:pPr>
        <w:pStyle w:val="40"/>
        <w:keepNext w:val="0"/>
        <w:keepLines w:val="0"/>
        <w:pageBreakBefore w:val="0"/>
        <w:kinsoku/>
        <w:wordWrap/>
        <w:overflowPunct/>
        <w:topLinePunct w:val="0"/>
        <w:bidi w:val="0"/>
        <w:spacing w:line="460" w:lineRule="exact"/>
        <w:ind w:right="84" w:rightChars="4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注：</w:t>
      </w:r>
    </w:p>
    <w:p w14:paraId="5606E39D">
      <w:pPr>
        <w:pStyle w:val="40"/>
        <w:keepNext w:val="0"/>
        <w:keepLines w:val="0"/>
        <w:pageBreakBefore w:val="0"/>
        <w:kinsoku/>
        <w:wordWrap/>
        <w:overflowPunct/>
        <w:topLinePunct w:val="0"/>
        <w:bidi w:val="0"/>
        <w:spacing w:line="460" w:lineRule="exact"/>
        <w:ind w:right="84" w:rightChars="40" w:firstLine="480" w:firstLineChars="200"/>
        <w:rPr>
          <w:rFonts w:asciiTheme="minorEastAsia" w:hAnsiTheme="minorEastAsia" w:eastAsiaTheme="minorEastAsia" w:cstheme="minorEastAsia"/>
          <w:color w:val="auto"/>
          <w:szCs w:val="21"/>
          <w:highlight w:val="none"/>
        </w:rPr>
      </w:pPr>
      <w:r>
        <w:rPr>
          <w:rFonts w:hint="eastAsia" w:ascii="宋体" w:hAnsi="宋体"/>
          <w:color w:val="auto"/>
          <w:sz w:val="24"/>
          <w:highlight w:val="none"/>
        </w:rPr>
        <w:t xml:space="preserve"> </w:t>
      </w:r>
      <w:r>
        <w:rPr>
          <w:rFonts w:hint="eastAsia" w:ascii="宋体" w:hAnsi="宋体" w:cs="宋体"/>
          <w:color w:val="auto"/>
          <w:szCs w:val="21"/>
          <w:highlight w:val="none"/>
        </w:rPr>
        <w:t>供应商未填写，则视为全部响应。</w:t>
      </w:r>
    </w:p>
    <w:p w14:paraId="3B69AAD1">
      <w:pPr>
        <w:keepNext w:val="0"/>
        <w:keepLines w:val="0"/>
        <w:pageBreakBefore w:val="0"/>
        <w:kinsoku/>
        <w:wordWrap/>
        <w:overflowPunct/>
        <w:topLinePunct w:val="0"/>
        <w:bidi w:val="0"/>
        <w:spacing w:line="460" w:lineRule="exact"/>
        <w:ind w:left="481" w:leftChars="229" w:firstLine="813" w:firstLineChars="450"/>
        <w:rPr>
          <w:rFonts w:ascii="宋体" w:hAnsi="宋体"/>
          <w:b/>
          <w:color w:val="auto"/>
          <w:sz w:val="18"/>
          <w:szCs w:val="18"/>
          <w:highlight w:val="none"/>
        </w:rPr>
      </w:pPr>
    </w:p>
    <w:p w14:paraId="2342C835">
      <w:pPr>
        <w:keepNext w:val="0"/>
        <w:keepLines w:val="0"/>
        <w:pageBreakBefore w:val="0"/>
        <w:kinsoku/>
        <w:wordWrap/>
        <w:overflowPunct/>
        <w:topLinePunct w:val="0"/>
        <w:bidi w:val="0"/>
        <w:spacing w:line="460" w:lineRule="exact"/>
        <w:rPr>
          <w:rFonts w:ascii="宋体" w:hAnsi="宋体"/>
          <w:color w:val="auto"/>
          <w:sz w:val="24"/>
          <w:highlight w:val="none"/>
        </w:rPr>
      </w:pPr>
    </w:p>
    <w:p w14:paraId="145C5856">
      <w:pPr>
        <w:keepNext w:val="0"/>
        <w:keepLines w:val="0"/>
        <w:pageBreakBefore w:val="0"/>
        <w:kinsoku/>
        <w:wordWrap/>
        <w:overflowPunct/>
        <w:topLinePunct w:val="0"/>
        <w:bidi w:val="0"/>
        <w:spacing w:line="460" w:lineRule="exact"/>
        <w:ind w:left="420"/>
        <w:rPr>
          <w:rFonts w:ascii="宋体" w:hAnsi="宋体"/>
          <w:color w:val="auto"/>
          <w:sz w:val="24"/>
          <w:highlight w:val="none"/>
          <w:u w:val="single"/>
        </w:rPr>
      </w:pPr>
      <w:r>
        <w:rPr>
          <w:rFonts w:hint="eastAsia" w:ascii="宋体" w:hAnsi="宋体"/>
          <w:color w:val="auto"/>
          <w:sz w:val="24"/>
          <w:highlight w:val="none"/>
        </w:rPr>
        <w:t>供应商名称（公章）：</w:t>
      </w:r>
    </w:p>
    <w:p w14:paraId="51F1BAB8">
      <w:pPr>
        <w:keepNext w:val="0"/>
        <w:keepLines w:val="0"/>
        <w:pageBreakBefore w:val="0"/>
        <w:kinsoku/>
        <w:wordWrap/>
        <w:overflowPunct/>
        <w:topLinePunct w:val="0"/>
        <w:bidi w:val="0"/>
        <w:spacing w:line="460" w:lineRule="exact"/>
        <w:ind w:left="420"/>
        <w:rPr>
          <w:rFonts w:ascii="宋体" w:hAnsi="宋体"/>
          <w:color w:val="auto"/>
          <w:sz w:val="24"/>
          <w:highlight w:val="none"/>
        </w:rPr>
      </w:pPr>
    </w:p>
    <w:p w14:paraId="15839511">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olor w:val="auto"/>
          <w:sz w:val="24"/>
          <w:highlight w:val="none"/>
        </w:rPr>
        <w:t>：</w:t>
      </w:r>
    </w:p>
    <w:p w14:paraId="3F82787F">
      <w:pPr>
        <w:keepNext w:val="0"/>
        <w:keepLines w:val="0"/>
        <w:pageBreakBefore w:val="0"/>
        <w:kinsoku/>
        <w:wordWrap/>
        <w:overflowPunct/>
        <w:topLinePunct w:val="0"/>
        <w:bidi w:val="0"/>
        <w:spacing w:line="460" w:lineRule="exact"/>
        <w:rPr>
          <w:rFonts w:ascii="宋体" w:hAnsi="宋体"/>
          <w:color w:val="auto"/>
          <w:sz w:val="24"/>
          <w:highlight w:val="none"/>
        </w:rPr>
      </w:pPr>
    </w:p>
    <w:p w14:paraId="3C28F620">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日        期：</w:t>
      </w:r>
    </w:p>
    <w:p w14:paraId="15DA26ED">
      <w:pPr>
        <w:keepNext w:val="0"/>
        <w:keepLines w:val="0"/>
        <w:pageBreakBefore w:val="0"/>
        <w:kinsoku/>
        <w:wordWrap/>
        <w:overflowPunct/>
        <w:topLinePunct w:val="0"/>
        <w:bidi w:val="0"/>
        <w:spacing w:line="460" w:lineRule="exact"/>
        <w:rPr>
          <w:rFonts w:ascii="宋体" w:hAnsi="宋体"/>
          <w:b/>
          <w:color w:val="auto"/>
          <w:sz w:val="28"/>
          <w:highlight w:val="none"/>
        </w:rPr>
      </w:pPr>
    </w:p>
    <w:p w14:paraId="1BFB793F">
      <w:pPr>
        <w:rPr>
          <w:rFonts w:hint="eastAsia" w:ascii="宋体" w:hAnsi="宋体"/>
          <w:b/>
          <w:color w:val="auto"/>
          <w:sz w:val="28"/>
          <w:highlight w:val="none"/>
        </w:rPr>
      </w:pPr>
      <w:r>
        <w:rPr>
          <w:rFonts w:hint="eastAsia" w:ascii="宋体" w:hAnsi="宋体"/>
          <w:b/>
          <w:color w:val="auto"/>
          <w:sz w:val="28"/>
          <w:highlight w:val="none"/>
        </w:rPr>
        <w:br w:type="page"/>
      </w:r>
    </w:p>
    <w:p w14:paraId="0008A536">
      <w:pPr>
        <w:keepNext w:val="0"/>
        <w:keepLines w:val="0"/>
        <w:pageBreakBefore w:val="0"/>
        <w:kinsoku/>
        <w:wordWrap/>
        <w:overflowPunct/>
        <w:topLinePunct w:val="0"/>
        <w:bidi w:val="0"/>
        <w:spacing w:line="460" w:lineRule="exac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53C49A92">
      <w:pPr>
        <w:keepNext w:val="0"/>
        <w:keepLines w:val="0"/>
        <w:pageBreakBefore w:val="0"/>
        <w:kinsoku/>
        <w:wordWrap/>
        <w:overflowPunct/>
        <w:topLinePunct w:val="0"/>
        <w:bidi w:val="0"/>
        <w:spacing w:line="460" w:lineRule="exact"/>
        <w:jc w:val="center"/>
        <w:rPr>
          <w:rFonts w:ascii="宋体" w:hAnsi="宋体"/>
          <w:color w:val="auto"/>
          <w:sz w:val="24"/>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7"/>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7E20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298AAE94">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175DC161">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30F264FB">
            <w:pPr>
              <w:keepNext w:val="0"/>
              <w:keepLines w:val="0"/>
              <w:pageBreakBefore w:val="0"/>
              <w:kinsoku/>
              <w:wordWrap/>
              <w:overflowPunct/>
              <w:topLinePunct w:val="0"/>
              <w:bidi w:val="0"/>
              <w:spacing w:line="460" w:lineRule="exact"/>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02EC162F">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602E2B03">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1C4184B7">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5150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505CB7F6">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AD9C955">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4C5FD4EA">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2BA5DCF4">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334BAA6">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4B734E35">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r>
      <w:tr w14:paraId="45F8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0A5356FB">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45DB1B82">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EAD1879">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E9028B7">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5177486E">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22743C00">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r>
      <w:tr w14:paraId="72EA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A2EDF92">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B38B7CC">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4D108E5">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63479AE">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80E3E5D">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5D4DDEC">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r>
      <w:tr w14:paraId="6D8E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498379A9">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A7948B0">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3EF73C7">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22C024D3">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0B4537E">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03AD9CF8">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r>
      <w:tr w14:paraId="650A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D084CBC">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D198790">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10DA2FFB">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25D025C4">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2D55A8CC">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255C28FB">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r>
      <w:tr w14:paraId="3F39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6435B65">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3D89BB6">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D3FE489">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1C574994">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7344D6A">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BFF96C0">
            <w:pPr>
              <w:keepNext w:val="0"/>
              <w:keepLines w:val="0"/>
              <w:pageBreakBefore w:val="0"/>
              <w:kinsoku/>
              <w:wordWrap/>
              <w:overflowPunct/>
              <w:topLinePunct w:val="0"/>
              <w:bidi w:val="0"/>
              <w:spacing w:line="460" w:lineRule="exact"/>
              <w:jc w:val="center"/>
              <w:rPr>
                <w:rFonts w:asciiTheme="minorEastAsia" w:hAnsiTheme="minorEastAsia" w:eastAsiaTheme="minorEastAsia" w:cstheme="minorEastAsia"/>
                <w:color w:val="auto"/>
                <w:szCs w:val="21"/>
                <w:highlight w:val="none"/>
              </w:rPr>
            </w:pPr>
          </w:p>
        </w:tc>
      </w:tr>
    </w:tbl>
    <w:p w14:paraId="694E458D">
      <w:pPr>
        <w:pStyle w:val="40"/>
        <w:keepNext w:val="0"/>
        <w:keepLines w:val="0"/>
        <w:pageBreakBefore w:val="0"/>
        <w:tabs>
          <w:tab w:val="left" w:pos="360"/>
        </w:tabs>
        <w:kinsoku/>
        <w:wordWrap/>
        <w:overflowPunct/>
        <w:topLinePunct w:val="0"/>
        <w:bidi w:val="0"/>
        <w:spacing w:line="460" w:lineRule="exact"/>
        <w:ind w:right="84" w:rightChars="40"/>
        <w:rPr>
          <w:rFonts w:ascii="宋体"/>
          <w:b/>
          <w:color w:val="auto"/>
          <w:szCs w:val="21"/>
          <w:highlight w:val="none"/>
        </w:rPr>
      </w:pPr>
      <w:r>
        <w:rPr>
          <w:rFonts w:hint="eastAsia" w:ascii="宋体"/>
          <w:b/>
          <w:color w:val="auto"/>
          <w:szCs w:val="21"/>
          <w:highlight w:val="none"/>
        </w:rPr>
        <w:t>要求：</w:t>
      </w:r>
    </w:p>
    <w:p w14:paraId="59CBE2EC">
      <w:pPr>
        <w:pStyle w:val="40"/>
        <w:keepNext w:val="0"/>
        <w:keepLines w:val="0"/>
        <w:pageBreakBefore w:val="0"/>
        <w:kinsoku/>
        <w:wordWrap/>
        <w:overflowPunct/>
        <w:topLinePunct w:val="0"/>
        <w:bidi w:val="0"/>
        <w:spacing w:line="460" w:lineRule="exact"/>
        <w:ind w:right="84" w:rightChars="40" w:firstLine="420" w:firstLineChars="200"/>
        <w:rPr>
          <w:rFonts w:ascii="宋体"/>
          <w:color w:val="auto"/>
          <w:szCs w:val="21"/>
          <w:highlight w:val="none"/>
        </w:rPr>
      </w:pPr>
      <w:r>
        <w:rPr>
          <w:rFonts w:hint="eastAsia" w:ascii="宋体"/>
          <w:color w:val="auto"/>
          <w:szCs w:val="21"/>
          <w:highlight w:val="none"/>
        </w:rPr>
        <w:t>1.本表参照本招标文件第三部分“招标需求”内第一条“具体技术需求”填制，供应商应根据投标设备的性能指标、服务指标，对照招标文件要求在“偏离情况”栏注明“正偏离”、“负偏离”或“无偏离”。</w:t>
      </w:r>
    </w:p>
    <w:p w14:paraId="27DA92BB">
      <w:pPr>
        <w:pStyle w:val="40"/>
        <w:keepNext w:val="0"/>
        <w:keepLines w:val="0"/>
        <w:pageBreakBefore w:val="0"/>
        <w:kinsoku/>
        <w:wordWrap/>
        <w:overflowPunct/>
        <w:topLinePunct w:val="0"/>
        <w:bidi w:val="0"/>
        <w:spacing w:line="460" w:lineRule="exact"/>
        <w:ind w:right="84" w:rightChars="40" w:firstLine="420" w:firstLineChars="200"/>
        <w:rPr>
          <w:rFonts w:ascii="宋体"/>
          <w:color w:val="auto"/>
          <w:szCs w:val="21"/>
          <w:highlight w:val="none"/>
        </w:rPr>
      </w:pPr>
      <w:r>
        <w:rPr>
          <w:rFonts w:hint="eastAsia" w:ascii="宋体"/>
          <w:color w:val="auto"/>
          <w:szCs w:val="21"/>
          <w:highlight w:val="none"/>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3B338E34">
      <w:pPr>
        <w:pStyle w:val="40"/>
        <w:keepNext w:val="0"/>
        <w:keepLines w:val="0"/>
        <w:pageBreakBefore w:val="0"/>
        <w:kinsoku/>
        <w:wordWrap/>
        <w:overflowPunct/>
        <w:topLinePunct w:val="0"/>
        <w:bidi w:val="0"/>
        <w:spacing w:line="460" w:lineRule="exact"/>
        <w:ind w:right="84" w:rightChars="40"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w:t>
      </w:r>
      <w:r>
        <w:rPr>
          <w:rFonts w:hint="eastAsia" w:ascii="宋体" w:hAnsi="宋体"/>
          <w:color w:val="auto"/>
          <w:sz w:val="24"/>
          <w:highlight w:val="none"/>
        </w:rPr>
        <w:t xml:space="preserve"> </w:t>
      </w:r>
      <w:r>
        <w:rPr>
          <w:rFonts w:hint="eastAsia" w:ascii="宋体" w:hAnsi="宋体" w:cs="宋体"/>
          <w:color w:val="auto"/>
          <w:szCs w:val="21"/>
          <w:highlight w:val="none"/>
        </w:rPr>
        <w:t>供应商未填写，则视为全部响应。</w:t>
      </w:r>
    </w:p>
    <w:p w14:paraId="64F629D5">
      <w:pPr>
        <w:keepNext w:val="0"/>
        <w:keepLines w:val="0"/>
        <w:pageBreakBefore w:val="0"/>
        <w:kinsoku/>
        <w:wordWrap/>
        <w:overflowPunct/>
        <w:topLinePunct w:val="0"/>
        <w:bidi w:val="0"/>
        <w:spacing w:line="460" w:lineRule="exact"/>
        <w:rPr>
          <w:rFonts w:ascii="宋体" w:hAnsi="宋体"/>
          <w:color w:val="auto"/>
          <w:sz w:val="24"/>
          <w:highlight w:val="none"/>
        </w:rPr>
      </w:pPr>
    </w:p>
    <w:p w14:paraId="3C472D47">
      <w:pPr>
        <w:pStyle w:val="26"/>
        <w:keepNext w:val="0"/>
        <w:keepLines w:val="0"/>
        <w:pageBreakBefore w:val="0"/>
        <w:kinsoku/>
        <w:wordWrap/>
        <w:overflowPunct/>
        <w:topLinePunct w:val="0"/>
        <w:bidi w:val="0"/>
        <w:spacing w:line="460" w:lineRule="exact"/>
        <w:rPr>
          <w:color w:val="auto"/>
          <w:highlight w:val="none"/>
        </w:rPr>
      </w:pPr>
    </w:p>
    <w:p w14:paraId="00CD21E4">
      <w:pPr>
        <w:keepNext w:val="0"/>
        <w:keepLines w:val="0"/>
        <w:pageBreakBefore w:val="0"/>
        <w:kinsoku/>
        <w:wordWrap/>
        <w:overflowPunct/>
        <w:topLinePunct w:val="0"/>
        <w:bidi w:val="0"/>
        <w:spacing w:line="460" w:lineRule="exact"/>
        <w:ind w:left="420"/>
        <w:rPr>
          <w:rFonts w:ascii="宋体" w:hAnsi="宋体"/>
          <w:color w:val="auto"/>
          <w:sz w:val="24"/>
          <w:highlight w:val="none"/>
          <w:u w:val="single"/>
        </w:rPr>
      </w:pPr>
      <w:r>
        <w:rPr>
          <w:rFonts w:hint="eastAsia" w:ascii="宋体" w:hAnsi="宋体"/>
          <w:color w:val="auto"/>
          <w:sz w:val="24"/>
          <w:highlight w:val="none"/>
        </w:rPr>
        <w:t>供应商名称（公章）：</w:t>
      </w:r>
    </w:p>
    <w:p w14:paraId="1119964E">
      <w:pPr>
        <w:keepNext w:val="0"/>
        <w:keepLines w:val="0"/>
        <w:pageBreakBefore w:val="0"/>
        <w:kinsoku/>
        <w:wordWrap/>
        <w:overflowPunct/>
        <w:topLinePunct w:val="0"/>
        <w:bidi w:val="0"/>
        <w:spacing w:line="460" w:lineRule="exact"/>
        <w:ind w:left="420"/>
        <w:rPr>
          <w:rFonts w:ascii="宋体" w:hAnsi="宋体"/>
          <w:color w:val="auto"/>
          <w:sz w:val="24"/>
          <w:highlight w:val="none"/>
        </w:rPr>
      </w:pPr>
    </w:p>
    <w:p w14:paraId="63B0BCD8">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olor w:val="auto"/>
          <w:sz w:val="24"/>
          <w:highlight w:val="none"/>
        </w:rPr>
        <w:t>：</w:t>
      </w:r>
    </w:p>
    <w:p w14:paraId="2C310379">
      <w:pPr>
        <w:keepNext w:val="0"/>
        <w:keepLines w:val="0"/>
        <w:pageBreakBefore w:val="0"/>
        <w:kinsoku/>
        <w:wordWrap/>
        <w:overflowPunct/>
        <w:topLinePunct w:val="0"/>
        <w:bidi w:val="0"/>
        <w:spacing w:line="460" w:lineRule="exact"/>
        <w:rPr>
          <w:rFonts w:ascii="宋体" w:hAnsi="宋体"/>
          <w:color w:val="auto"/>
          <w:sz w:val="24"/>
          <w:highlight w:val="none"/>
        </w:rPr>
      </w:pPr>
    </w:p>
    <w:p w14:paraId="5979ECA8">
      <w:pPr>
        <w:keepNext w:val="0"/>
        <w:keepLines w:val="0"/>
        <w:pageBreakBefore w:val="0"/>
        <w:kinsoku/>
        <w:wordWrap/>
        <w:overflowPunct/>
        <w:topLinePunct w:val="0"/>
        <w:bidi w:val="0"/>
        <w:spacing w:line="460" w:lineRule="exact"/>
        <w:ind w:firstLine="435"/>
        <w:rPr>
          <w:color w:val="auto"/>
          <w:highlight w:val="none"/>
        </w:rPr>
      </w:pPr>
      <w:r>
        <w:rPr>
          <w:rFonts w:hint="eastAsia" w:ascii="宋体" w:hAnsi="宋体"/>
          <w:color w:val="auto"/>
          <w:sz w:val="24"/>
          <w:highlight w:val="none"/>
        </w:rPr>
        <w:t>日        期：</w:t>
      </w:r>
    </w:p>
    <w:p w14:paraId="4E8ECA91">
      <w:pPr>
        <w:keepNext w:val="0"/>
        <w:keepLines w:val="0"/>
        <w:pageBreakBefore w:val="0"/>
        <w:kinsoku/>
        <w:wordWrap/>
        <w:overflowPunct/>
        <w:topLinePunct w:val="0"/>
        <w:bidi w:val="0"/>
        <w:spacing w:line="460" w:lineRule="exact"/>
        <w:rPr>
          <w:rFonts w:ascii="宋体" w:hAnsi="宋体"/>
          <w:b/>
          <w:color w:val="auto"/>
          <w:sz w:val="28"/>
          <w:highlight w:val="none"/>
        </w:rPr>
      </w:pPr>
    </w:p>
    <w:p w14:paraId="0931A996">
      <w:pPr>
        <w:keepNext w:val="0"/>
        <w:keepLines w:val="0"/>
        <w:pageBreakBefore w:val="0"/>
        <w:kinsoku/>
        <w:wordWrap/>
        <w:overflowPunct/>
        <w:topLinePunct w:val="0"/>
        <w:bidi w:val="0"/>
        <w:spacing w:line="460" w:lineRule="exact"/>
        <w:jc w:val="center"/>
        <w:rPr>
          <w:color w:val="auto"/>
          <w:sz w:val="52"/>
          <w:szCs w:val="52"/>
          <w:highlight w:val="none"/>
        </w:rPr>
      </w:pPr>
      <w:bookmarkStart w:id="36" w:name="_Toc21322_WPSOffice_Level1"/>
      <w:bookmarkStart w:id="37" w:name="_Toc4615_WPSOffice_Level1"/>
      <w:bookmarkStart w:id="38" w:name="_Toc30468_WPSOffice_Level1"/>
    </w:p>
    <w:p w14:paraId="7B9724C6">
      <w:pPr>
        <w:jc w:val="center"/>
        <w:rPr>
          <w:rFonts w:hint="eastAsia" w:ascii="Times New Roman" w:hAnsi="Times New Roman" w:eastAsia="宋体" w:cs="Times New Roman"/>
          <w:color w:val="auto"/>
          <w:sz w:val="52"/>
          <w:szCs w:val="52"/>
          <w:highlight w:val="none"/>
        </w:rPr>
      </w:pPr>
    </w:p>
    <w:p w14:paraId="16383AF5">
      <w:pPr>
        <w:jc w:val="center"/>
        <w:rPr>
          <w:rFonts w:hint="eastAsia" w:ascii="Times New Roman" w:hAnsi="Times New Roman" w:eastAsia="宋体" w:cs="Times New Roman"/>
          <w:color w:val="auto"/>
          <w:sz w:val="52"/>
          <w:szCs w:val="52"/>
          <w:highlight w:val="none"/>
        </w:rPr>
      </w:pPr>
      <w:r>
        <w:rPr>
          <w:rFonts w:hint="eastAsia" w:ascii="Times New Roman" w:hAnsi="Times New Roman" w:eastAsia="宋体" w:cs="Times New Roman"/>
          <w:color w:val="auto"/>
          <w:sz w:val="52"/>
          <w:szCs w:val="52"/>
          <w:highlight w:val="none"/>
        </w:rPr>
        <w:t>项目名称</w:t>
      </w:r>
      <w:bookmarkEnd w:id="36"/>
      <w:bookmarkEnd w:id="37"/>
      <w:bookmarkEnd w:id="38"/>
    </w:p>
    <w:p w14:paraId="0703F69A">
      <w:pPr>
        <w:keepNext w:val="0"/>
        <w:keepLines w:val="0"/>
        <w:pageBreakBefore w:val="0"/>
        <w:kinsoku/>
        <w:wordWrap/>
        <w:overflowPunct/>
        <w:topLinePunct w:val="0"/>
        <w:bidi w:val="0"/>
        <w:spacing w:before="240" w:beforeLines="100" w:line="460" w:lineRule="exact"/>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5246C7BC">
      <w:pPr>
        <w:pStyle w:val="26"/>
        <w:keepNext w:val="0"/>
        <w:keepLines w:val="0"/>
        <w:pageBreakBefore w:val="0"/>
        <w:kinsoku/>
        <w:wordWrap/>
        <w:overflowPunct/>
        <w:topLinePunct w:val="0"/>
        <w:bidi w:val="0"/>
        <w:spacing w:line="460" w:lineRule="exact"/>
        <w:rPr>
          <w:color w:val="auto"/>
          <w:highlight w:val="none"/>
        </w:rPr>
      </w:pPr>
    </w:p>
    <w:p w14:paraId="4CC53FEA">
      <w:pPr>
        <w:jc w:val="center"/>
        <w:rPr>
          <w:rFonts w:hint="eastAsia" w:ascii="Times New Roman" w:hAnsi="Times New Roman" w:eastAsia="宋体" w:cs="Times New Roman"/>
          <w:color w:val="auto"/>
          <w:sz w:val="84"/>
          <w:szCs w:val="84"/>
          <w:highlight w:val="none"/>
          <w:lang w:val="zh-CN"/>
        </w:rPr>
      </w:pPr>
      <w:bookmarkStart w:id="39" w:name="_Toc9453_WPSOffice_Level1"/>
      <w:bookmarkStart w:id="40" w:name="_Toc8885_WPSOffice_Level1"/>
      <w:r>
        <w:rPr>
          <w:rFonts w:hint="eastAsia" w:ascii="Times New Roman" w:hAnsi="Times New Roman" w:eastAsia="宋体" w:cs="Times New Roman"/>
          <w:color w:val="auto"/>
          <w:sz w:val="84"/>
          <w:szCs w:val="84"/>
          <w:highlight w:val="none"/>
          <w:lang w:val="zh-CN"/>
        </w:rPr>
        <w:t>报</w:t>
      </w:r>
      <w:bookmarkEnd w:id="39"/>
      <w:bookmarkEnd w:id="40"/>
    </w:p>
    <w:p w14:paraId="3EF2E8E9">
      <w:pPr>
        <w:jc w:val="center"/>
        <w:rPr>
          <w:rFonts w:hint="eastAsia" w:ascii="Times New Roman" w:hAnsi="Times New Roman" w:eastAsia="宋体" w:cs="Times New Roman"/>
          <w:color w:val="auto"/>
          <w:sz w:val="84"/>
          <w:szCs w:val="84"/>
          <w:highlight w:val="none"/>
          <w:lang w:val="zh-CN"/>
        </w:rPr>
      </w:pPr>
      <w:bookmarkStart w:id="41" w:name="_Toc7485_WPSOffice_Level1"/>
      <w:bookmarkStart w:id="42" w:name="_Toc10910_WPSOffice_Level1"/>
      <w:r>
        <w:rPr>
          <w:rFonts w:hint="eastAsia" w:ascii="Times New Roman" w:hAnsi="Times New Roman" w:eastAsia="宋体" w:cs="Times New Roman"/>
          <w:color w:val="auto"/>
          <w:sz w:val="84"/>
          <w:szCs w:val="84"/>
          <w:highlight w:val="none"/>
          <w:lang w:val="zh-CN"/>
        </w:rPr>
        <w:t>价</w:t>
      </w:r>
      <w:bookmarkEnd w:id="41"/>
      <w:bookmarkEnd w:id="42"/>
    </w:p>
    <w:p w14:paraId="395D5640">
      <w:pPr>
        <w:jc w:val="center"/>
        <w:rPr>
          <w:rFonts w:hint="eastAsia" w:ascii="Times New Roman" w:hAnsi="Times New Roman" w:eastAsia="宋体" w:cs="Times New Roman"/>
          <w:color w:val="auto"/>
          <w:sz w:val="84"/>
          <w:szCs w:val="84"/>
          <w:highlight w:val="none"/>
          <w:lang w:val="zh-CN"/>
        </w:rPr>
      </w:pPr>
      <w:bookmarkStart w:id="43" w:name="_Toc14572_WPSOffice_Level1"/>
      <w:bookmarkStart w:id="44" w:name="_Toc3932_WPSOffice_Level1"/>
      <w:r>
        <w:rPr>
          <w:rFonts w:hint="eastAsia" w:ascii="Times New Roman" w:hAnsi="Times New Roman" w:eastAsia="宋体" w:cs="Times New Roman"/>
          <w:color w:val="auto"/>
          <w:sz w:val="84"/>
          <w:szCs w:val="84"/>
          <w:highlight w:val="none"/>
          <w:lang w:val="zh-CN"/>
        </w:rPr>
        <w:t>文</w:t>
      </w:r>
      <w:bookmarkEnd w:id="43"/>
      <w:bookmarkEnd w:id="44"/>
    </w:p>
    <w:p w14:paraId="4F4CFABD">
      <w:pPr>
        <w:jc w:val="center"/>
        <w:rPr>
          <w:rFonts w:hint="eastAsia" w:ascii="Times New Roman" w:hAnsi="Times New Roman" w:eastAsia="宋体" w:cs="Times New Roman"/>
          <w:color w:val="auto"/>
          <w:sz w:val="84"/>
          <w:szCs w:val="84"/>
          <w:highlight w:val="none"/>
          <w:lang w:val="zh-CN"/>
        </w:rPr>
      </w:pPr>
      <w:bookmarkStart w:id="45" w:name="_Toc16973_WPSOffice_Level1"/>
      <w:bookmarkStart w:id="46" w:name="_Toc7562_WPSOffice_Level1"/>
      <w:r>
        <w:rPr>
          <w:rFonts w:hint="eastAsia" w:ascii="Times New Roman" w:hAnsi="Times New Roman" w:eastAsia="宋体" w:cs="Times New Roman"/>
          <w:color w:val="auto"/>
          <w:sz w:val="84"/>
          <w:szCs w:val="84"/>
          <w:highlight w:val="none"/>
          <w:lang w:val="zh-CN"/>
        </w:rPr>
        <w:t>件</w:t>
      </w:r>
      <w:bookmarkEnd w:id="45"/>
      <w:bookmarkEnd w:id="46"/>
    </w:p>
    <w:p w14:paraId="1DC5701F">
      <w:pPr>
        <w:keepNext w:val="0"/>
        <w:keepLines w:val="0"/>
        <w:pageBreakBefore w:val="0"/>
        <w:kinsoku/>
        <w:wordWrap/>
        <w:overflowPunct/>
        <w:topLinePunct w:val="0"/>
        <w:bidi w:val="0"/>
        <w:spacing w:line="460" w:lineRule="exact"/>
        <w:ind w:right="532"/>
        <w:rPr>
          <w:rFonts w:ascii="宋体" w:hAnsi="宋体"/>
          <w:color w:val="auto"/>
          <w:sz w:val="36"/>
          <w:szCs w:val="36"/>
          <w:highlight w:val="none"/>
        </w:rPr>
      </w:pPr>
    </w:p>
    <w:p w14:paraId="59C97037">
      <w:pPr>
        <w:keepNext w:val="0"/>
        <w:keepLines w:val="0"/>
        <w:pageBreakBefore w:val="0"/>
        <w:kinsoku/>
        <w:wordWrap/>
        <w:overflowPunct/>
        <w:topLinePunct w:val="0"/>
        <w:bidi w:val="0"/>
        <w:spacing w:line="460" w:lineRule="exact"/>
        <w:ind w:right="532"/>
        <w:jc w:val="center"/>
        <w:rPr>
          <w:rFonts w:ascii="宋体" w:hAnsi="宋体"/>
          <w:color w:val="auto"/>
          <w:sz w:val="36"/>
          <w:szCs w:val="36"/>
          <w:highlight w:val="none"/>
        </w:rPr>
      </w:pPr>
    </w:p>
    <w:p w14:paraId="1393E0F5">
      <w:pPr>
        <w:spacing w:line="360" w:lineRule="auto"/>
        <w:ind w:right="532" w:firstLine="640" w:firstLineChars="200"/>
        <w:rPr>
          <w:rFonts w:hint="eastAsia" w:ascii="宋体" w:hAnsi="宋体" w:eastAsia="宋体" w:cs="Times New Roman"/>
          <w:color w:val="auto"/>
          <w:sz w:val="32"/>
          <w:szCs w:val="32"/>
          <w:highlight w:val="none"/>
        </w:rPr>
      </w:pPr>
      <w:bookmarkStart w:id="47" w:name="_Toc4603_WPSOffice_Level1"/>
      <w:bookmarkStart w:id="48" w:name="_Toc26700_WPSOffice_Level1"/>
      <w:r>
        <w:rPr>
          <w:rFonts w:hint="eastAsia" w:ascii="宋体" w:hAnsi="宋体" w:eastAsia="宋体" w:cs="Times New Roman"/>
          <w:color w:val="auto"/>
          <w:sz w:val="32"/>
          <w:szCs w:val="32"/>
          <w:highlight w:val="none"/>
        </w:rPr>
        <w:t>供应商全称（公章）：</w:t>
      </w:r>
      <w:bookmarkEnd w:id="47"/>
      <w:bookmarkEnd w:id="48"/>
    </w:p>
    <w:p w14:paraId="75406574">
      <w:pPr>
        <w:spacing w:line="360" w:lineRule="auto"/>
        <w:ind w:right="532" w:firstLine="640" w:firstLineChars="200"/>
        <w:rPr>
          <w:rFonts w:hint="eastAsia" w:ascii="宋体" w:hAnsi="宋体" w:eastAsia="宋体" w:cs="Times New Roman"/>
          <w:color w:val="auto"/>
          <w:sz w:val="32"/>
          <w:szCs w:val="32"/>
          <w:highlight w:val="none"/>
        </w:rPr>
      </w:pPr>
      <w:bookmarkStart w:id="49" w:name="_Toc1391_WPSOffice_Level1"/>
      <w:bookmarkStart w:id="50" w:name="_Toc32593_WPSOffice_Level1"/>
      <w:r>
        <w:rPr>
          <w:rFonts w:hint="eastAsia" w:ascii="宋体" w:hAnsi="宋体" w:eastAsia="宋体" w:cs="Times New Roman"/>
          <w:color w:val="auto"/>
          <w:sz w:val="32"/>
          <w:szCs w:val="32"/>
          <w:highlight w:val="none"/>
        </w:rPr>
        <w:t>地    址：</w:t>
      </w:r>
      <w:bookmarkEnd w:id="49"/>
      <w:bookmarkEnd w:id="50"/>
    </w:p>
    <w:p w14:paraId="34377078">
      <w:pPr>
        <w:spacing w:line="360" w:lineRule="auto"/>
        <w:ind w:right="532" w:firstLine="640" w:firstLineChars="200"/>
        <w:rPr>
          <w:rFonts w:hint="eastAsia" w:ascii="宋体" w:hAnsi="宋体" w:eastAsia="宋体" w:cs="Times New Roman"/>
          <w:color w:val="auto"/>
          <w:sz w:val="32"/>
          <w:szCs w:val="32"/>
          <w:highlight w:val="none"/>
        </w:rPr>
      </w:pPr>
      <w:bookmarkStart w:id="51" w:name="_Toc20938_WPSOffice_Level1"/>
      <w:bookmarkStart w:id="52" w:name="_Toc3791_WPSOffice_Level1"/>
      <w:r>
        <w:rPr>
          <w:rFonts w:hint="eastAsia" w:ascii="宋体" w:hAnsi="宋体" w:eastAsia="宋体" w:cs="Times New Roman"/>
          <w:color w:val="auto"/>
          <w:sz w:val="32"/>
          <w:szCs w:val="32"/>
          <w:highlight w:val="none"/>
        </w:rPr>
        <w:t>时    间：</w:t>
      </w:r>
      <w:bookmarkEnd w:id="51"/>
      <w:bookmarkEnd w:id="52"/>
    </w:p>
    <w:p w14:paraId="4676F416">
      <w:pPr>
        <w:keepNext w:val="0"/>
        <w:keepLines w:val="0"/>
        <w:pageBreakBefore w:val="0"/>
        <w:kinsoku/>
        <w:wordWrap/>
        <w:overflowPunct/>
        <w:topLinePunct w:val="0"/>
        <w:bidi w:val="0"/>
        <w:spacing w:line="460" w:lineRule="exact"/>
        <w:ind w:right="-108"/>
        <w:jc w:val="center"/>
        <w:rPr>
          <w:rFonts w:ascii="仿宋_GB2312" w:hAnsi="宋体" w:eastAsia="仿宋_GB2312"/>
          <w:b/>
          <w:color w:val="auto"/>
          <w:sz w:val="36"/>
          <w:szCs w:val="36"/>
          <w:highlight w:val="none"/>
        </w:rPr>
      </w:pPr>
    </w:p>
    <w:p w14:paraId="76200CF3">
      <w:pPr>
        <w:pStyle w:val="26"/>
        <w:keepNext w:val="0"/>
        <w:keepLines w:val="0"/>
        <w:pageBreakBefore w:val="0"/>
        <w:kinsoku/>
        <w:wordWrap/>
        <w:overflowPunct/>
        <w:topLinePunct w:val="0"/>
        <w:bidi w:val="0"/>
        <w:spacing w:line="460" w:lineRule="exact"/>
        <w:rPr>
          <w:color w:val="auto"/>
          <w:highlight w:val="none"/>
        </w:rPr>
      </w:pPr>
    </w:p>
    <w:p w14:paraId="4F94AADE">
      <w:pPr>
        <w:pStyle w:val="26"/>
        <w:keepNext w:val="0"/>
        <w:keepLines w:val="0"/>
        <w:pageBreakBefore w:val="0"/>
        <w:kinsoku/>
        <w:wordWrap/>
        <w:overflowPunct/>
        <w:topLinePunct w:val="0"/>
        <w:bidi w:val="0"/>
        <w:spacing w:line="460" w:lineRule="exact"/>
        <w:rPr>
          <w:color w:val="auto"/>
          <w:highlight w:val="none"/>
        </w:rPr>
      </w:pPr>
    </w:p>
    <w:p w14:paraId="66714F7A">
      <w:pPr>
        <w:pStyle w:val="26"/>
        <w:keepNext w:val="0"/>
        <w:keepLines w:val="0"/>
        <w:pageBreakBefore w:val="0"/>
        <w:kinsoku/>
        <w:wordWrap/>
        <w:overflowPunct/>
        <w:topLinePunct w:val="0"/>
        <w:bidi w:val="0"/>
        <w:spacing w:line="460" w:lineRule="exact"/>
        <w:rPr>
          <w:color w:val="auto"/>
          <w:highlight w:val="none"/>
        </w:rPr>
      </w:pPr>
    </w:p>
    <w:p w14:paraId="70E8D311">
      <w:pPr>
        <w:pStyle w:val="26"/>
        <w:keepNext w:val="0"/>
        <w:keepLines w:val="0"/>
        <w:pageBreakBefore w:val="0"/>
        <w:kinsoku/>
        <w:wordWrap/>
        <w:overflowPunct/>
        <w:topLinePunct w:val="0"/>
        <w:bidi w:val="0"/>
        <w:spacing w:line="460" w:lineRule="exact"/>
        <w:rPr>
          <w:color w:val="auto"/>
          <w:highlight w:val="none"/>
        </w:rPr>
      </w:pPr>
    </w:p>
    <w:p w14:paraId="2C57C536">
      <w:pPr>
        <w:pStyle w:val="26"/>
        <w:keepNext w:val="0"/>
        <w:keepLines w:val="0"/>
        <w:pageBreakBefore w:val="0"/>
        <w:kinsoku/>
        <w:wordWrap/>
        <w:overflowPunct/>
        <w:topLinePunct w:val="0"/>
        <w:bidi w:val="0"/>
        <w:spacing w:line="460" w:lineRule="exact"/>
        <w:rPr>
          <w:color w:val="auto"/>
          <w:highlight w:val="none"/>
        </w:rPr>
      </w:pPr>
    </w:p>
    <w:p w14:paraId="0610FCF5">
      <w:pPr>
        <w:pStyle w:val="26"/>
        <w:keepNext w:val="0"/>
        <w:keepLines w:val="0"/>
        <w:pageBreakBefore w:val="0"/>
        <w:kinsoku/>
        <w:wordWrap/>
        <w:overflowPunct/>
        <w:topLinePunct w:val="0"/>
        <w:bidi w:val="0"/>
        <w:spacing w:line="460" w:lineRule="exact"/>
        <w:rPr>
          <w:color w:val="auto"/>
          <w:highlight w:val="none"/>
        </w:rPr>
      </w:pPr>
    </w:p>
    <w:p w14:paraId="2BD91F5E">
      <w:pPr>
        <w:pStyle w:val="26"/>
        <w:keepNext w:val="0"/>
        <w:keepLines w:val="0"/>
        <w:pageBreakBefore w:val="0"/>
        <w:kinsoku/>
        <w:wordWrap/>
        <w:overflowPunct/>
        <w:topLinePunct w:val="0"/>
        <w:bidi w:val="0"/>
        <w:spacing w:line="460" w:lineRule="exact"/>
        <w:rPr>
          <w:color w:val="auto"/>
          <w:highlight w:val="none"/>
        </w:rPr>
      </w:pPr>
    </w:p>
    <w:p w14:paraId="0DE3C8B8">
      <w:pPr>
        <w:pStyle w:val="26"/>
        <w:keepNext w:val="0"/>
        <w:keepLines w:val="0"/>
        <w:pageBreakBefore w:val="0"/>
        <w:kinsoku/>
        <w:wordWrap/>
        <w:overflowPunct/>
        <w:topLinePunct w:val="0"/>
        <w:bidi w:val="0"/>
        <w:spacing w:line="460" w:lineRule="exact"/>
        <w:rPr>
          <w:color w:val="auto"/>
          <w:highlight w:val="none"/>
        </w:rPr>
      </w:pPr>
    </w:p>
    <w:p w14:paraId="0E21A819">
      <w:pPr>
        <w:pStyle w:val="9"/>
        <w:keepNext w:val="0"/>
        <w:keepLines w:val="0"/>
        <w:pageBreakBefore w:val="0"/>
        <w:kinsoku/>
        <w:wordWrap/>
        <w:overflowPunct/>
        <w:topLinePunct w:val="0"/>
        <w:bidi w:val="0"/>
        <w:spacing w:line="460" w:lineRule="exact"/>
        <w:rPr>
          <w:rFonts w:ascii="仿宋_GB2312" w:hAnsi="宋体" w:eastAsia="仿宋_GB2312"/>
          <w:b/>
          <w:color w:val="auto"/>
          <w:sz w:val="36"/>
          <w:szCs w:val="36"/>
          <w:highlight w:val="none"/>
        </w:rPr>
      </w:pPr>
    </w:p>
    <w:p w14:paraId="40E6CDBA">
      <w:pPr>
        <w:keepNext w:val="0"/>
        <w:keepLines w:val="0"/>
        <w:pageBreakBefore w:val="0"/>
        <w:kinsoku/>
        <w:wordWrap/>
        <w:overflowPunct/>
        <w:topLinePunct w:val="0"/>
        <w:bidi w:val="0"/>
        <w:spacing w:line="460" w:lineRule="exact"/>
        <w:jc w:val="center"/>
        <w:rPr>
          <w:rFonts w:ascii="宋体" w:hAnsi="宋体"/>
          <w:b/>
          <w:bCs/>
          <w:color w:val="auto"/>
          <w:sz w:val="36"/>
          <w:szCs w:val="36"/>
          <w:highlight w:val="none"/>
        </w:rPr>
      </w:pPr>
      <w:bookmarkStart w:id="53" w:name="_Toc19972_WPSOffice_Level1"/>
      <w:bookmarkStart w:id="54" w:name="_Toc29537_WPSOffice_Level1"/>
      <w:r>
        <w:rPr>
          <w:rFonts w:hint="eastAsia" w:ascii="宋体" w:hAnsi="宋体"/>
          <w:b/>
          <w:bCs/>
          <w:color w:val="auto"/>
          <w:sz w:val="36"/>
          <w:szCs w:val="36"/>
          <w:highlight w:val="none"/>
        </w:rPr>
        <w:t>报价文件目录</w:t>
      </w:r>
      <w:bookmarkEnd w:id="53"/>
      <w:bookmarkEnd w:id="54"/>
    </w:p>
    <w:p w14:paraId="03D81753">
      <w:pPr>
        <w:keepNext w:val="0"/>
        <w:keepLines w:val="0"/>
        <w:pageBreakBefore w:val="0"/>
        <w:kinsoku/>
        <w:wordWrap/>
        <w:overflowPunct/>
        <w:topLinePunct w:val="0"/>
        <w:bidi w:val="0"/>
        <w:spacing w:line="460" w:lineRule="exact"/>
        <w:rPr>
          <w:rFonts w:asciiTheme="minorEastAsia" w:hAnsiTheme="minorEastAsia" w:eastAsiaTheme="minorEastAsia" w:cstheme="minorEastAsia"/>
          <w:color w:val="auto"/>
          <w:sz w:val="28"/>
          <w:szCs w:val="28"/>
          <w:highlight w:val="none"/>
        </w:rPr>
      </w:pPr>
      <w:bookmarkStart w:id="55" w:name="_Toc29988_WPSOffice_Level1"/>
      <w:bookmarkStart w:id="56" w:name="_Toc6778_WPSOffice_Level1"/>
      <w:r>
        <w:rPr>
          <w:rFonts w:hint="eastAsia" w:asciiTheme="minorEastAsia" w:hAnsiTheme="minorEastAsia" w:eastAsiaTheme="minorEastAsia" w:cstheme="minorEastAsia"/>
          <w:color w:val="auto"/>
          <w:sz w:val="28"/>
          <w:szCs w:val="28"/>
          <w:highlight w:val="none"/>
        </w:rPr>
        <w:t>1.</w:t>
      </w:r>
      <w:bookmarkEnd w:id="55"/>
      <w:bookmarkEnd w:id="56"/>
      <w:r>
        <w:rPr>
          <w:rFonts w:hint="eastAsia" w:asciiTheme="minorEastAsia" w:hAnsiTheme="minorEastAsia" w:eastAsiaTheme="minorEastAsia" w:cstheme="minorEastAsia"/>
          <w:color w:val="auto"/>
          <w:sz w:val="28"/>
          <w:szCs w:val="28"/>
          <w:highlight w:val="none"/>
        </w:rPr>
        <w:t>开标一览表（附件</w:t>
      </w:r>
      <w:r>
        <w:rPr>
          <w:rFonts w:hint="eastAsia" w:asciiTheme="minorEastAsia" w:hAnsiTheme="minorEastAsia" w:eastAsiaTheme="minorEastAsia" w:cstheme="minorEastAsia"/>
          <w:color w:val="auto"/>
          <w:sz w:val="28"/>
          <w:szCs w:val="28"/>
          <w:highlight w:val="none"/>
          <w:lang w:val="en-US" w:eastAsia="zh-CN"/>
        </w:rPr>
        <w:t>13</w:t>
      </w:r>
      <w:r>
        <w:rPr>
          <w:rFonts w:hint="eastAsia" w:asciiTheme="minorEastAsia" w:hAnsiTheme="minorEastAsia" w:eastAsiaTheme="minorEastAsia" w:cstheme="minorEastAsia"/>
          <w:color w:val="auto"/>
          <w:sz w:val="28"/>
          <w:szCs w:val="28"/>
          <w:highlight w:val="none"/>
        </w:rPr>
        <w:t>）</w:t>
      </w:r>
    </w:p>
    <w:p w14:paraId="5898AE3F">
      <w:pPr>
        <w:keepNext w:val="0"/>
        <w:keepLines w:val="0"/>
        <w:pageBreakBefore w:val="0"/>
        <w:kinsoku/>
        <w:wordWrap/>
        <w:overflowPunct/>
        <w:topLinePunct w:val="0"/>
        <w:bidi w:val="0"/>
        <w:spacing w:line="460" w:lineRule="exact"/>
        <w:rPr>
          <w:rFonts w:asciiTheme="minorEastAsia" w:hAnsiTheme="minorEastAsia" w:eastAsiaTheme="minorEastAsia" w:cstheme="minorEastAsia"/>
          <w:color w:val="auto"/>
          <w:sz w:val="28"/>
          <w:szCs w:val="28"/>
          <w:highlight w:val="none"/>
        </w:rPr>
      </w:pPr>
      <w:bookmarkStart w:id="57" w:name="_Toc15601_WPSOffice_Level1"/>
      <w:bookmarkStart w:id="58" w:name="_Toc11601_WPSOffice_Level1"/>
      <w:r>
        <w:rPr>
          <w:rFonts w:hint="eastAsia" w:asciiTheme="minorEastAsia" w:hAnsiTheme="minorEastAsia" w:eastAsiaTheme="minorEastAsia" w:cstheme="minorEastAsia"/>
          <w:color w:val="auto"/>
          <w:sz w:val="28"/>
          <w:szCs w:val="28"/>
          <w:highlight w:val="none"/>
        </w:rPr>
        <w:t>2.报价明细表（附件1</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w:t>
      </w:r>
      <w:bookmarkEnd w:id="57"/>
      <w:bookmarkEnd w:id="58"/>
    </w:p>
    <w:p w14:paraId="1188C5A0">
      <w:pPr>
        <w:keepNext w:val="0"/>
        <w:keepLines w:val="0"/>
        <w:pageBreakBefore w:val="0"/>
        <w:kinsoku/>
        <w:wordWrap/>
        <w:overflowPunct/>
        <w:topLinePunct w:val="0"/>
        <w:bidi w:val="0"/>
        <w:spacing w:line="460" w:lineRule="exact"/>
        <w:rPr>
          <w:rFonts w:asciiTheme="minorEastAsia" w:hAnsiTheme="minorEastAsia" w:eastAsiaTheme="minorEastAsia" w:cstheme="minorEastAsia"/>
          <w:color w:val="auto"/>
          <w:sz w:val="28"/>
          <w:szCs w:val="28"/>
          <w:highlight w:val="none"/>
        </w:rPr>
      </w:pPr>
      <w:bookmarkStart w:id="59" w:name="_Toc3001_WPSOffice_Level1"/>
      <w:bookmarkStart w:id="60" w:name="_Toc14672_WPSOffice_Level1"/>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针对报价供应商认为其他需要说明的</w:t>
      </w:r>
      <w:bookmarkEnd w:id="59"/>
      <w:bookmarkEnd w:id="60"/>
    </w:p>
    <w:p w14:paraId="3D1C5D1D">
      <w:pPr>
        <w:keepNext w:val="0"/>
        <w:keepLines w:val="0"/>
        <w:pageBreakBefore w:val="0"/>
        <w:kinsoku/>
        <w:wordWrap/>
        <w:overflowPunct/>
        <w:topLinePunct w:val="0"/>
        <w:bidi w:val="0"/>
        <w:spacing w:line="460" w:lineRule="exact"/>
        <w:ind w:firstLine="480" w:firstLineChars="200"/>
        <w:rPr>
          <w:color w:val="auto"/>
          <w:sz w:val="24"/>
          <w:highlight w:val="none"/>
        </w:rPr>
      </w:pPr>
    </w:p>
    <w:p w14:paraId="52B95EF1">
      <w:pPr>
        <w:keepNext w:val="0"/>
        <w:keepLines w:val="0"/>
        <w:pageBreakBefore w:val="0"/>
        <w:kinsoku/>
        <w:wordWrap/>
        <w:overflowPunct/>
        <w:topLinePunct w:val="0"/>
        <w:bidi w:val="0"/>
        <w:spacing w:line="460" w:lineRule="exact"/>
        <w:ind w:firstLine="482" w:firstLineChars="200"/>
        <w:rPr>
          <w:rFonts w:ascii="宋体" w:hAnsi="宋体"/>
          <w:b/>
          <w:color w:val="auto"/>
          <w:sz w:val="24"/>
          <w:highlight w:val="none"/>
        </w:rPr>
      </w:pPr>
    </w:p>
    <w:p w14:paraId="1E909C9B">
      <w:pPr>
        <w:keepNext w:val="0"/>
        <w:keepLines w:val="0"/>
        <w:pageBreakBefore w:val="0"/>
        <w:kinsoku/>
        <w:wordWrap/>
        <w:overflowPunct/>
        <w:topLinePunct w:val="0"/>
        <w:bidi w:val="0"/>
        <w:spacing w:line="460" w:lineRule="exact"/>
        <w:ind w:left="480"/>
        <w:rPr>
          <w:rFonts w:ascii="宋体" w:hAnsi="宋体"/>
          <w:b/>
          <w:color w:val="auto"/>
          <w:sz w:val="28"/>
          <w:highlight w:val="none"/>
        </w:rPr>
      </w:pPr>
    </w:p>
    <w:p w14:paraId="552D26A4">
      <w:pPr>
        <w:keepNext w:val="0"/>
        <w:keepLines w:val="0"/>
        <w:pageBreakBefore w:val="0"/>
        <w:kinsoku/>
        <w:wordWrap/>
        <w:overflowPunct/>
        <w:topLinePunct w:val="0"/>
        <w:bidi w:val="0"/>
        <w:spacing w:line="460" w:lineRule="exact"/>
        <w:ind w:left="480"/>
        <w:rPr>
          <w:rFonts w:ascii="宋体" w:hAnsi="宋体"/>
          <w:b/>
          <w:color w:val="auto"/>
          <w:sz w:val="28"/>
          <w:highlight w:val="none"/>
        </w:rPr>
      </w:pPr>
    </w:p>
    <w:p w14:paraId="62AB672F">
      <w:pPr>
        <w:keepNext w:val="0"/>
        <w:keepLines w:val="0"/>
        <w:pageBreakBefore w:val="0"/>
        <w:kinsoku/>
        <w:wordWrap/>
        <w:overflowPunct/>
        <w:topLinePunct w:val="0"/>
        <w:bidi w:val="0"/>
        <w:spacing w:line="460" w:lineRule="exact"/>
        <w:ind w:left="480"/>
        <w:rPr>
          <w:rFonts w:ascii="宋体" w:hAnsi="宋体"/>
          <w:b/>
          <w:color w:val="auto"/>
          <w:sz w:val="28"/>
          <w:highlight w:val="none"/>
        </w:rPr>
      </w:pPr>
    </w:p>
    <w:p w14:paraId="32EBAA7A">
      <w:pPr>
        <w:keepNext w:val="0"/>
        <w:keepLines w:val="0"/>
        <w:pageBreakBefore w:val="0"/>
        <w:kinsoku/>
        <w:wordWrap/>
        <w:overflowPunct/>
        <w:topLinePunct w:val="0"/>
        <w:bidi w:val="0"/>
        <w:spacing w:line="460" w:lineRule="exact"/>
        <w:ind w:left="480"/>
        <w:rPr>
          <w:rFonts w:ascii="宋体" w:hAnsi="宋体"/>
          <w:b/>
          <w:color w:val="auto"/>
          <w:sz w:val="28"/>
          <w:highlight w:val="none"/>
        </w:rPr>
      </w:pPr>
    </w:p>
    <w:p w14:paraId="4B6D9F54">
      <w:pPr>
        <w:keepNext w:val="0"/>
        <w:keepLines w:val="0"/>
        <w:pageBreakBefore w:val="0"/>
        <w:kinsoku/>
        <w:wordWrap/>
        <w:overflowPunct/>
        <w:topLinePunct w:val="0"/>
        <w:bidi w:val="0"/>
        <w:spacing w:line="460" w:lineRule="exact"/>
        <w:ind w:left="480"/>
        <w:rPr>
          <w:rFonts w:ascii="宋体" w:hAnsi="宋体"/>
          <w:b/>
          <w:color w:val="auto"/>
          <w:sz w:val="28"/>
          <w:highlight w:val="none"/>
        </w:rPr>
      </w:pPr>
    </w:p>
    <w:p w14:paraId="2F4A5146">
      <w:pPr>
        <w:keepNext w:val="0"/>
        <w:keepLines w:val="0"/>
        <w:pageBreakBefore w:val="0"/>
        <w:kinsoku/>
        <w:wordWrap/>
        <w:overflowPunct/>
        <w:topLinePunct w:val="0"/>
        <w:bidi w:val="0"/>
        <w:spacing w:line="460" w:lineRule="exact"/>
        <w:ind w:left="480"/>
        <w:rPr>
          <w:rFonts w:ascii="宋体" w:hAnsi="宋体"/>
          <w:b/>
          <w:color w:val="auto"/>
          <w:sz w:val="28"/>
          <w:highlight w:val="none"/>
        </w:rPr>
      </w:pPr>
    </w:p>
    <w:p w14:paraId="49899341">
      <w:pPr>
        <w:keepNext w:val="0"/>
        <w:keepLines w:val="0"/>
        <w:pageBreakBefore w:val="0"/>
        <w:kinsoku/>
        <w:wordWrap/>
        <w:overflowPunct/>
        <w:topLinePunct w:val="0"/>
        <w:bidi w:val="0"/>
        <w:spacing w:line="460" w:lineRule="exact"/>
        <w:ind w:left="480"/>
        <w:rPr>
          <w:rFonts w:ascii="宋体" w:hAnsi="宋体"/>
          <w:b/>
          <w:color w:val="auto"/>
          <w:sz w:val="28"/>
          <w:highlight w:val="none"/>
        </w:rPr>
      </w:pPr>
    </w:p>
    <w:p w14:paraId="6F3F117A">
      <w:pPr>
        <w:keepNext w:val="0"/>
        <w:keepLines w:val="0"/>
        <w:pageBreakBefore w:val="0"/>
        <w:kinsoku/>
        <w:wordWrap/>
        <w:overflowPunct/>
        <w:topLinePunct w:val="0"/>
        <w:bidi w:val="0"/>
        <w:spacing w:line="460" w:lineRule="exact"/>
        <w:ind w:left="480"/>
        <w:rPr>
          <w:rFonts w:ascii="宋体" w:hAnsi="宋体"/>
          <w:b/>
          <w:color w:val="auto"/>
          <w:sz w:val="28"/>
          <w:highlight w:val="none"/>
        </w:rPr>
      </w:pPr>
    </w:p>
    <w:p w14:paraId="7B50EC18">
      <w:pPr>
        <w:keepNext w:val="0"/>
        <w:keepLines w:val="0"/>
        <w:pageBreakBefore w:val="0"/>
        <w:kinsoku/>
        <w:wordWrap/>
        <w:overflowPunct/>
        <w:topLinePunct w:val="0"/>
        <w:bidi w:val="0"/>
        <w:spacing w:line="460" w:lineRule="exact"/>
        <w:ind w:left="480"/>
        <w:rPr>
          <w:rFonts w:ascii="宋体" w:hAnsi="宋体"/>
          <w:b/>
          <w:color w:val="auto"/>
          <w:sz w:val="28"/>
          <w:highlight w:val="none"/>
        </w:rPr>
      </w:pPr>
    </w:p>
    <w:p w14:paraId="06F99A7E">
      <w:pPr>
        <w:keepNext w:val="0"/>
        <w:keepLines w:val="0"/>
        <w:pageBreakBefore w:val="0"/>
        <w:kinsoku/>
        <w:wordWrap/>
        <w:overflowPunct/>
        <w:topLinePunct w:val="0"/>
        <w:bidi w:val="0"/>
        <w:spacing w:line="460" w:lineRule="exact"/>
        <w:rPr>
          <w:rFonts w:hint="eastAsia" w:ascii="宋体" w:hAnsi="宋体"/>
          <w:b/>
          <w:color w:val="auto"/>
          <w:sz w:val="28"/>
          <w:highlight w:val="none"/>
        </w:rPr>
      </w:pPr>
      <w:r>
        <w:rPr>
          <w:rFonts w:hint="eastAsia" w:ascii="宋体" w:hAnsi="宋体"/>
          <w:b/>
          <w:color w:val="auto"/>
          <w:sz w:val="28"/>
          <w:highlight w:val="none"/>
        </w:rPr>
        <w:br w:type="page"/>
      </w:r>
    </w:p>
    <w:p w14:paraId="284BEAD0">
      <w:pPr>
        <w:keepNext w:val="0"/>
        <w:keepLines w:val="0"/>
        <w:pageBreakBefore w:val="0"/>
        <w:kinsoku/>
        <w:wordWrap/>
        <w:overflowPunct/>
        <w:topLinePunct w:val="0"/>
        <w:bidi w:val="0"/>
        <w:snapToGrid w:val="0"/>
        <w:spacing w:before="50" w:after="50" w:line="460" w:lineRule="exact"/>
        <w:rPr>
          <w:rFonts w:hint="eastAsia" w:ascii="宋体" w:hAnsi="宋体" w:eastAsia="宋体" w:cs="Times New Roman"/>
          <w:b/>
          <w:color w:val="auto"/>
          <w:sz w:val="28"/>
          <w:highlight w:val="none"/>
          <w:lang w:eastAsia="zh-CN"/>
        </w:rPr>
      </w:pPr>
      <w:r>
        <w:rPr>
          <w:rFonts w:hint="eastAsia" w:ascii="宋体" w:hAnsi="宋体" w:eastAsia="宋体" w:cs="Times New Roman"/>
          <w:b/>
          <w:color w:val="auto"/>
          <w:sz w:val="28"/>
          <w:highlight w:val="none"/>
        </w:rPr>
        <w:t>附件1</w:t>
      </w:r>
      <w:r>
        <w:rPr>
          <w:rFonts w:hint="eastAsia" w:ascii="宋体" w:hAnsi="宋体" w:cs="Times New Roman"/>
          <w:b/>
          <w:color w:val="auto"/>
          <w:sz w:val="28"/>
          <w:highlight w:val="none"/>
          <w:lang w:val="en-US" w:eastAsia="zh-CN"/>
        </w:rPr>
        <w:t>3</w:t>
      </w:r>
    </w:p>
    <w:p w14:paraId="396F844A">
      <w:pPr>
        <w:keepNext w:val="0"/>
        <w:keepLines w:val="0"/>
        <w:pageBreakBefore w:val="0"/>
        <w:kinsoku/>
        <w:wordWrap/>
        <w:overflowPunct/>
        <w:topLinePunct w:val="0"/>
        <w:bidi w:val="0"/>
        <w:snapToGrid w:val="0"/>
        <w:spacing w:before="50" w:after="50" w:line="460" w:lineRule="exact"/>
        <w:jc w:val="center"/>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开标一览表</w:t>
      </w:r>
    </w:p>
    <w:p w14:paraId="059E9410">
      <w:pPr>
        <w:keepNext w:val="0"/>
        <w:keepLines w:val="0"/>
        <w:pageBreakBefore w:val="0"/>
        <w:kinsoku/>
        <w:wordWrap/>
        <w:overflowPunct/>
        <w:topLinePunct w:val="0"/>
        <w:bidi w:val="0"/>
        <w:spacing w:line="460" w:lineRule="exact"/>
        <w:ind w:left="-2" w:hanging="2"/>
        <w:jc w:val="center"/>
        <w:rPr>
          <w:rFonts w:ascii="宋体" w:hAnsi="宋体"/>
          <w:b/>
          <w:color w:val="auto"/>
          <w:sz w:val="32"/>
          <w:szCs w:val="32"/>
          <w:highlight w:val="none"/>
        </w:rPr>
      </w:pPr>
    </w:p>
    <w:p w14:paraId="124A02E7">
      <w:pPr>
        <w:pStyle w:val="15"/>
        <w:keepNext w:val="0"/>
        <w:keepLines w:val="0"/>
        <w:pageBreakBefore w:val="0"/>
        <w:kinsoku/>
        <w:wordWrap/>
        <w:overflowPunct/>
        <w:topLinePunct w:val="0"/>
        <w:bidi w:val="0"/>
        <w:spacing w:line="460" w:lineRule="exact"/>
        <w:rPr>
          <w:rFonts w:hAnsi="宋体"/>
          <w:b/>
          <w:color w:val="auto"/>
          <w:sz w:val="24"/>
          <w:highlight w:val="none"/>
        </w:rPr>
      </w:pPr>
      <w:r>
        <w:rPr>
          <w:rFonts w:hAnsi="宋体"/>
          <w:b/>
          <w:color w:val="auto"/>
          <w:sz w:val="24"/>
          <w:highlight w:val="none"/>
        </w:rPr>
        <w:t>项目编号：</w:t>
      </w:r>
    </w:p>
    <w:p w14:paraId="5F320D23">
      <w:pPr>
        <w:pStyle w:val="47"/>
        <w:keepNext w:val="0"/>
        <w:keepLines w:val="0"/>
        <w:pageBreakBefore w:val="0"/>
        <w:kinsoku/>
        <w:wordWrap/>
        <w:overflowPunct/>
        <w:topLinePunct w:val="0"/>
        <w:bidi w:val="0"/>
        <w:spacing w:line="460" w:lineRule="exact"/>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7"/>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8EECD8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82"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4D4665ED">
            <w:pPr>
              <w:keepNext w:val="0"/>
              <w:keepLines w:val="0"/>
              <w:pageBreakBefore w:val="0"/>
              <w:kinsoku/>
              <w:wordWrap/>
              <w:overflowPunct/>
              <w:topLinePunct w:val="0"/>
              <w:autoSpaceDE w:val="0"/>
              <w:autoSpaceDN w:val="0"/>
              <w:bidi w:val="0"/>
              <w:spacing w:line="460" w:lineRule="exact"/>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1D403CEC">
            <w:pPr>
              <w:keepNext w:val="0"/>
              <w:keepLines w:val="0"/>
              <w:pageBreakBefore w:val="0"/>
              <w:kinsoku/>
              <w:wordWrap/>
              <w:overflowPunct/>
              <w:topLinePunct w:val="0"/>
              <w:autoSpaceDE w:val="0"/>
              <w:autoSpaceDN w:val="0"/>
              <w:bidi w:val="0"/>
              <w:spacing w:line="46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85F01A0">
            <w:pPr>
              <w:keepNext w:val="0"/>
              <w:keepLines w:val="0"/>
              <w:pageBreakBefore w:val="0"/>
              <w:kinsoku/>
              <w:wordWrap/>
              <w:overflowPunct/>
              <w:topLinePunct w:val="0"/>
              <w:autoSpaceDE w:val="0"/>
              <w:autoSpaceDN w:val="0"/>
              <w:bidi w:val="0"/>
              <w:spacing w:line="460" w:lineRule="exact"/>
              <w:jc w:val="center"/>
              <w:textAlignment w:val="bottom"/>
              <w:rPr>
                <w:rFonts w:ascii="宋体" w:hAnsi="宋体"/>
                <w:color w:val="auto"/>
                <w:sz w:val="24"/>
                <w:highlight w:val="none"/>
              </w:rPr>
            </w:pPr>
          </w:p>
        </w:tc>
      </w:tr>
      <w:tr w14:paraId="316EBE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07"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79DDD023">
            <w:pPr>
              <w:keepNext w:val="0"/>
              <w:keepLines w:val="0"/>
              <w:pageBreakBefore w:val="0"/>
              <w:kinsoku/>
              <w:wordWrap/>
              <w:overflowPunct/>
              <w:topLinePunct w:val="0"/>
              <w:bidi w:val="0"/>
              <w:spacing w:line="460" w:lineRule="exact"/>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E21DDC1">
            <w:pPr>
              <w:keepNext w:val="0"/>
              <w:keepLines w:val="0"/>
              <w:pageBreakBefore w:val="0"/>
              <w:kinsoku/>
              <w:wordWrap/>
              <w:overflowPunct/>
              <w:topLinePunct w:val="0"/>
              <w:autoSpaceDE w:val="0"/>
              <w:autoSpaceDN w:val="0"/>
              <w:bidi w:val="0"/>
              <w:spacing w:line="46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17DE737">
            <w:pPr>
              <w:keepNext w:val="0"/>
              <w:keepLines w:val="0"/>
              <w:pageBreakBefore w:val="0"/>
              <w:kinsoku/>
              <w:wordWrap/>
              <w:overflowPunct/>
              <w:topLinePunct w:val="0"/>
              <w:autoSpaceDE w:val="0"/>
              <w:autoSpaceDN w:val="0"/>
              <w:bidi w:val="0"/>
              <w:spacing w:line="460" w:lineRule="exact"/>
              <w:jc w:val="center"/>
              <w:textAlignment w:val="bottom"/>
              <w:rPr>
                <w:rFonts w:ascii="宋体" w:hAnsi="宋体"/>
                <w:color w:val="auto"/>
                <w:sz w:val="24"/>
                <w:highlight w:val="none"/>
              </w:rPr>
            </w:pPr>
          </w:p>
        </w:tc>
      </w:tr>
      <w:tr w14:paraId="51EB17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07" w:hRule="atLeast"/>
          <w:jc w:val="center"/>
        </w:trPr>
        <w:tc>
          <w:tcPr>
            <w:tcW w:w="2694" w:type="dxa"/>
            <w:tcBorders>
              <w:top w:val="single" w:color="auto" w:sz="12" w:space="0"/>
              <w:left w:val="single" w:color="auto" w:sz="12" w:space="0"/>
              <w:bottom w:val="single" w:color="auto" w:sz="12" w:space="0"/>
              <w:right w:val="single" w:color="auto" w:sz="4" w:space="0"/>
            </w:tcBorders>
            <w:vAlign w:val="center"/>
          </w:tcPr>
          <w:p w14:paraId="6ABC26A4">
            <w:pPr>
              <w:keepNext w:val="0"/>
              <w:keepLines w:val="0"/>
              <w:pageBreakBefore w:val="0"/>
              <w:kinsoku/>
              <w:wordWrap/>
              <w:overflowPunct/>
              <w:topLinePunct w:val="0"/>
              <w:bidi w:val="0"/>
              <w:spacing w:line="46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服务期</w:t>
            </w:r>
          </w:p>
        </w:tc>
        <w:tc>
          <w:tcPr>
            <w:tcW w:w="5978" w:type="dxa"/>
            <w:gridSpan w:val="2"/>
            <w:tcBorders>
              <w:top w:val="single" w:color="auto" w:sz="4" w:space="0"/>
              <w:left w:val="single" w:color="auto" w:sz="4" w:space="0"/>
              <w:bottom w:val="single" w:color="auto" w:sz="4" w:space="0"/>
              <w:right w:val="single" w:color="auto" w:sz="12" w:space="0"/>
            </w:tcBorders>
            <w:vAlign w:val="center"/>
          </w:tcPr>
          <w:p w14:paraId="7909749C">
            <w:pPr>
              <w:keepNext w:val="0"/>
              <w:keepLines w:val="0"/>
              <w:pageBreakBefore w:val="0"/>
              <w:kinsoku/>
              <w:wordWrap/>
              <w:overflowPunct/>
              <w:topLinePunct w:val="0"/>
              <w:autoSpaceDE w:val="0"/>
              <w:autoSpaceDN w:val="0"/>
              <w:bidi w:val="0"/>
              <w:spacing w:line="460" w:lineRule="exact"/>
              <w:jc w:val="center"/>
              <w:textAlignment w:val="bottom"/>
              <w:rPr>
                <w:rFonts w:hint="eastAsia" w:ascii="宋体" w:hAnsi="宋体" w:eastAsia="宋体"/>
                <w:color w:val="auto"/>
                <w:sz w:val="24"/>
                <w:highlight w:val="none"/>
                <w:lang w:val="en-US" w:eastAsia="zh-CN"/>
              </w:rPr>
            </w:pPr>
            <w:r>
              <w:rPr>
                <w:rFonts w:hint="eastAsia" w:ascii="宋体" w:hAnsi="宋体" w:cs="Arial"/>
                <w:color w:val="auto"/>
                <w:kern w:val="0"/>
                <w:sz w:val="24"/>
                <w:highlight w:val="none"/>
              </w:rPr>
              <w:t>2年</w:t>
            </w:r>
          </w:p>
        </w:tc>
      </w:tr>
    </w:tbl>
    <w:p w14:paraId="773F1C0D">
      <w:pPr>
        <w:pStyle w:val="16"/>
        <w:keepNext w:val="0"/>
        <w:keepLines w:val="0"/>
        <w:pageBreakBefore w:val="0"/>
        <w:kinsoku/>
        <w:wordWrap/>
        <w:overflowPunct/>
        <w:topLinePunct w:val="0"/>
        <w:bidi w:val="0"/>
        <w:spacing w:line="460" w:lineRule="exact"/>
        <w:ind w:left="5250"/>
        <w:jc w:val="right"/>
        <w:rPr>
          <w:rFonts w:ascii="宋体" w:hAnsi="宋体" w:eastAsia="宋体" w:cs="宋体"/>
          <w:color w:val="auto"/>
          <w:sz w:val="24"/>
          <w:szCs w:val="24"/>
          <w:highlight w:val="none"/>
        </w:rPr>
      </w:pPr>
    </w:p>
    <w:p w14:paraId="71B0E78C">
      <w:pPr>
        <w:keepNext w:val="0"/>
        <w:keepLines w:val="0"/>
        <w:pageBreakBefore w:val="0"/>
        <w:kinsoku/>
        <w:wordWrap/>
        <w:overflowPunct/>
        <w:topLinePunct w:val="0"/>
        <w:bidi w:val="0"/>
        <w:spacing w:line="460" w:lineRule="exact"/>
        <w:rPr>
          <w:rFonts w:ascii="宋体" w:hAnsi="宋体"/>
          <w:color w:val="auto"/>
          <w:sz w:val="24"/>
          <w:highlight w:val="none"/>
        </w:rPr>
      </w:pPr>
      <w:r>
        <w:rPr>
          <w:rFonts w:hint="eastAsia" w:ascii="宋体" w:hAnsi="宋体"/>
          <w:b/>
          <w:color w:val="auto"/>
          <w:szCs w:val="21"/>
          <w:highlight w:val="none"/>
        </w:rPr>
        <w:t>填报要求：</w:t>
      </w:r>
    </w:p>
    <w:p w14:paraId="0B013AAA">
      <w:pPr>
        <w:keepNext w:val="0"/>
        <w:keepLines w:val="0"/>
        <w:pageBreakBefore w:val="0"/>
        <w:widowControl w:val="0"/>
        <w:numPr>
          <w:ilvl w:val="0"/>
          <w:numId w:val="34"/>
        </w:numPr>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cs="宋体"/>
          <w:b w:val="0"/>
          <w:bCs/>
          <w:color w:val="auto"/>
          <w:kern w:val="44"/>
          <w:sz w:val="21"/>
          <w:szCs w:val="21"/>
          <w:highlight w:val="none"/>
        </w:rPr>
      </w:pPr>
      <w:r>
        <w:rPr>
          <w:rFonts w:hint="eastAsia" w:ascii="宋体" w:hAnsi="宋体" w:cs="宋体"/>
          <w:b w:val="0"/>
          <w:bCs/>
          <w:color w:val="auto"/>
          <w:kern w:val="44"/>
          <w:sz w:val="21"/>
          <w:szCs w:val="21"/>
          <w:highlight w:val="none"/>
        </w:rPr>
        <w:t>投标报价以人民币为结算货币，投标报价包括</w:t>
      </w:r>
      <w:r>
        <w:rPr>
          <w:rFonts w:hint="eastAsia" w:ascii="宋体" w:hAnsi="宋体" w:eastAsia="宋体" w:cs="宋体"/>
          <w:color w:val="auto"/>
          <w:sz w:val="21"/>
          <w:szCs w:val="21"/>
          <w:highlight w:val="none"/>
        </w:rPr>
        <w:t>相关的一切费税的总报价，包括工人工资、奖金、房租、劳保福利、社保、意外保险、工伤费、教育培训费、居住费及处理一切伤亡事故等费用）、机械台班费、水电费、油耗费、折旧费、修理费、工器具材料费、垃圾清运费、安全文明生产装备费、企业应缴税金和应得利润、应急任务等完成合同所需的一切本身和不可或缺的所有工作开支、政策性文件规定及合同包含的所有风险、责任等各项全部费用并承担一切风险责任。如有漏项，视同已包含在本项目的总报价中</w:t>
      </w:r>
    </w:p>
    <w:p w14:paraId="79E61CA6">
      <w:pPr>
        <w:keepNext w:val="0"/>
        <w:keepLines w:val="0"/>
        <w:pageBreakBefore w:val="0"/>
        <w:widowControl w:val="0"/>
        <w:numPr>
          <w:ilvl w:val="0"/>
          <w:numId w:val="34"/>
        </w:numPr>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cs="宋体"/>
          <w:b w:val="0"/>
          <w:bCs/>
          <w:color w:val="auto"/>
          <w:kern w:val="44"/>
          <w:sz w:val="21"/>
          <w:szCs w:val="21"/>
          <w:highlight w:val="none"/>
        </w:rPr>
      </w:pPr>
      <w:r>
        <w:rPr>
          <w:rFonts w:hint="eastAsia" w:ascii="宋体" w:hAnsi="宋体" w:cs="宋体"/>
          <w:b w:val="0"/>
          <w:bCs/>
          <w:color w:val="auto"/>
          <w:kern w:val="44"/>
          <w:sz w:val="21"/>
          <w:szCs w:val="21"/>
          <w:highlight w:val="none"/>
        </w:rPr>
        <w:t>本项目因服务期内发生的各种风险因素而产生的不可预见费用等，供应商报价时应综合考虑的投标总价中。</w:t>
      </w:r>
    </w:p>
    <w:p w14:paraId="7441F9B4">
      <w:pPr>
        <w:keepNext w:val="0"/>
        <w:keepLines w:val="0"/>
        <w:pageBreakBefore w:val="0"/>
        <w:kinsoku/>
        <w:wordWrap/>
        <w:overflowPunct/>
        <w:topLinePunct w:val="0"/>
        <w:bidi w:val="0"/>
        <w:spacing w:line="460" w:lineRule="exact"/>
        <w:ind w:left="420"/>
        <w:rPr>
          <w:rFonts w:ascii="宋体" w:hAnsi="宋体"/>
          <w:color w:val="auto"/>
          <w:sz w:val="24"/>
          <w:highlight w:val="none"/>
          <w:u w:val="single"/>
        </w:rPr>
      </w:pPr>
      <w:r>
        <w:rPr>
          <w:rFonts w:hint="eastAsia" w:ascii="宋体" w:hAnsi="宋体"/>
          <w:color w:val="auto"/>
          <w:sz w:val="24"/>
          <w:highlight w:val="none"/>
        </w:rPr>
        <w:t>供应商名称（盖章）：</w:t>
      </w:r>
    </w:p>
    <w:p w14:paraId="289BBC13">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olor w:val="auto"/>
          <w:sz w:val="24"/>
          <w:highlight w:val="none"/>
        </w:rPr>
        <w:t>：</w:t>
      </w:r>
    </w:p>
    <w:p w14:paraId="3B20549C">
      <w:pPr>
        <w:keepNext w:val="0"/>
        <w:keepLines w:val="0"/>
        <w:pageBreakBefore w:val="0"/>
        <w:kinsoku/>
        <w:wordWrap/>
        <w:overflowPunct/>
        <w:topLinePunct w:val="0"/>
        <w:bidi w:val="0"/>
        <w:spacing w:line="460" w:lineRule="exact"/>
        <w:ind w:firstLine="435"/>
        <w:rPr>
          <w:rFonts w:ascii="宋体" w:hAnsi="宋体"/>
          <w:color w:val="auto"/>
          <w:sz w:val="24"/>
          <w:highlight w:val="none"/>
        </w:rPr>
      </w:pPr>
      <w:r>
        <w:rPr>
          <w:rFonts w:hint="eastAsia" w:ascii="宋体" w:hAnsi="宋体"/>
          <w:color w:val="auto"/>
          <w:sz w:val="24"/>
          <w:highlight w:val="none"/>
        </w:rPr>
        <w:t>日        期：</w:t>
      </w:r>
    </w:p>
    <w:p w14:paraId="1F1133BF">
      <w:pPr>
        <w:keepNext w:val="0"/>
        <w:keepLines w:val="0"/>
        <w:pageBreakBefore w:val="0"/>
        <w:kinsoku/>
        <w:wordWrap/>
        <w:overflowPunct/>
        <w:topLinePunct w:val="0"/>
        <w:bidi w:val="0"/>
        <w:spacing w:line="460" w:lineRule="exact"/>
        <w:rPr>
          <w:rFonts w:hint="eastAsia" w:ascii="宋体" w:hAnsi="宋体"/>
          <w:b/>
          <w:color w:val="auto"/>
          <w:sz w:val="28"/>
          <w:highlight w:val="none"/>
        </w:rPr>
      </w:pPr>
      <w:bookmarkStart w:id="61" w:name="_Toc3563"/>
      <w:bookmarkStart w:id="62" w:name="_Toc19297"/>
      <w:r>
        <w:rPr>
          <w:rFonts w:hint="eastAsia" w:ascii="宋体" w:hAnsi="宋体"/>
          <w:b/>
          <w:color w:val="auto"/>
          <w:sz w:val="28"/>
          <w:highlight w:val="none"/>
        </w:rPr>
        <w:br w:type="page"/>
      </w:r>
    </w:p>
    <w:p w14:paraId="79CF52C3">
      <w:pPr>
        <w:keepNext w:val="0"/>
        <w:keepLines w:val="0"/>
        <w:pageBreakBefore w:val="0"/>
        <w:kinsoku/>
        <w:wordWrap/>
        <w:overflowPunct/>
        <w:topLinePunct w:val="0"/>
        <w:bidi w:val="0"/>
        <w:snapToGrid w:val="0"/>
        <w:spacing w:before="50" w:after="50" w:line="460" w:lineRule="exact"/>
        <w:rPr>
          <w:rFonts w:hint="eastAsia" w:ascii="宋体" w:hAnsi="宋体" w:eastAsia="宋体" w:cs="Times New Roman"/>
          <w:b/>
          <w:color w:val="auto"/>
          <w:sz w:val="28"/>
          <w:highlight w:val="none"/>
          <w:lang w:eastAsia="zh-CN"/>
        </w:rPr>
      </w:pPr>
      <w:r>
        <w:rPr>
          <w:rFonts w:hint="eastAsia" w:ascii="宋体" w:hAnsi="宋体" w:eastAsia="宋体" w:cs="Times New Roman"/>
          <w:b/>
          <w:color w:val="auto"/>
          <w:sz w:val="28"/>
          <w:highlight w:val="none"/>
        </w:rPr>
        <w:t>附件1</w:t>
      </w:r>
      <w:bookmarkEnd w:id="61"/>
      <w:bookmarkEnd w:id="62"/>
      <w:r>
        <w:rPr>
          <w:rFonts w:hint="eastAsia" w:ascii="宋体" w:hAnsi="宋体" w:cs="Times New Roman"/>
          <w:b/>
          <w:color w:val="auto"/>
          <w:sz w:val="28"/>
          <w:highlight w:val="none"/>
          <w:lang w:val="en-US" w:eastAsia="zh-CN"/>
        </w:rPr>
        <w:t>4</w:t>
      </w:r>
    </w:p>
    <w:p w14:paraId="35BDE874">
      <w:pPr>
        <w:keepNext w:val="0"/>
        <w:keepLines w:val="0"/>
        <w:pageBreakBefore w:val="0"/>
        <w:kinsoku/>
        <w:wordWrap/>
        <w:overflowPunct/>
        <w:topLinePunct w:val="0"/>
        <w:bidi w:val="0"/>
        <w:snapToGrid w:val="0"/>
        <w:spacing w:before="50" w:after="50" w:line="460" w:lineRule="exact"/>
        <w:jc w:val="center"/>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报价明细表</w:t>
      </w:r>
    </w:p>
    <w:p w14:paraId="2603518A">
      <w:pPr>
        <w:keepNext w:val="0"/>
        <w:keepLines w:val="0"/>
        <w:pageBreakBefore w:val="0"/>
        <w:kinsoku/>
        <w:wordWrap/>
        <w:overflowPunct/>
        <w:topLinePunct w:val="0"/>
        <w:bidi w:val="0"/>
        <w:spacing w:line="460" w:lineRule="exact"/>
        <w:rPr>
          <w:rFonts w:hint="eastAsia" w:ascii="宋体" w:hAnsi="宋体"/>
          <w:color w:val="auto"/>
          <w:sz w:val="24"/>
          <w:highlight w:val="none"/>
        </w:rPr>
      </w:pPr>
      <w:r>
        <w:rPr>
          <w:rFonts w:hint="eastAsia" w:ascii="宋体" w:hAnsi="宋体"/>
          <w:color w:val="auto"/>
          <w:sz w:val="24"/>
          <w:highlight w:val="none"/>
          <w:lang w:val="en-US" w:eastAsia="zh-CN"/>
        </w:rPr>
        <w:t>项目名称：</w:t>
      </w:r>
      <w:r>
        <w:rPr>
          <w:rFonts w:hint="eastAsia" w:ascii="宋体" w:hAnsi="宋体"/>
          <w:color w:val="auto"/>
          <w:sz w:val="24"/>
          <w:highlight w:val="none"/>
        </w:rPr>
        <w:t xml:space="preserve">  </w:t>
      </w:r>
    </w:p>
    <w:p w14:paraId="56027579">
      <w:pPr>
        <w:keepNext w:val="0"/>
        <w:keepLines w:val="0"/>
        <w:pageBreakBefore w:val="0"/>
        <w:kinsoku/>
        <w:wordWrap/>
        <w:overflowPunct/>
        <w:topLinePunct w:val="0"/>
        <w:bidi w:val="0"/>
        <w:spacing w:line="460" w:lineRule="exact"/>
        <w:rPr>
          <w:rFonts w:hint="eastAsia" w:ascii="宋体" w:hAnsi="宋体"/>
          <w:color w:val="auto"/>
          <w:sz w:val="24"/>
          <w:highlight w:val="none"/>
        </w:rPr>
      </w:pPr>
      <w:r>
        <w:rPr>
          <w:rFonts w:hint="eastAsia" w:ascii="宋体" w:hAnsi="宋体"/>
          <w:color w:val="auto"/>
          <w:sz w:val="24"/>
          <w:highlight w:val="none"/>
        </w:rPr>
        <w:t>项目编号：                                    [货币单位：人民币元]</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035"/>
        <w:gridCol w:w="890"/>
        <w:gridCol w:w="720"/>
        <w:gridCol w:w="1440"/>
        <w:gridCol w:w="1209"/>
      </w:tblGrid>
      <w:tr w14:paraId="5F3D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435" w:type="dxa"/>
            <w:vAlign w:val="center"/>
          </w:tcPr>
          <w:p w14:paraId="78FE12D8">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highlight w:val="none"/>
              </w:rPr>
            </w:pPr>
          </w:p>
        </w:tc>
        <w:tc>
          <w:tcPr>
            <w:tcW w:w="3035" w:type="dxa"/>
            <w:vAlign w:val="center"/>
          </w:tcPr>
          <w:p w14:paraId="67ED8FE8">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构成服务费名称</w:t>
            </w:r>
          </w:p>
        </w:tc>
        <w:tc>
          <w:tcPr>
            <w:tcW w:w="890" w:type="dxa"/>
            <w:vAlign w:val="center"/>
          </w:tcPr>
          <w:p w14:paraId="679BC095">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数量</w:t>
            </w:r>
          </w:p>
        </w:tc>
        <w:tc>
          <w:tcPr>
            <w:tcW w:w="720" w:type="dxa"/>
            <w:vAlign w:val="center"/>
          </w:tcPr>
          <w:p w14:paraId="2ED07903">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单位</w:t>
            </w:r>
          </w:p>
        </w:tc>
        <w:tc>
          <w:tcPr>
            <w:tcW w:w="1440" w:type="dxa"/>
            <w:vAlign w:val="center"/>
          </w:tcPr>
          <w:p w14:paraId="3FBC2EA9">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单价</w:t>
            </w:r>
          </w:p>
        </w:tc>
        <w:tc>
          <w:tcPr>
            <w:tcW w:w="1209" w:type="dxa"/>
            <w:vAlign w:val="center"/>
          </w:tcPr>
          <w:p w14:paraId="4FE7FCDE">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备注</w:t>
            </w:r>
          </w:p>
        </w:tc>
      </w:tr>
      <w:tr w14:paraId="333E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5AC8B86D">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1</w:t>
            </w:r>
          </w:p>
        </w:tc>
        <w:tc>
          <w:tcPr>
            <w:tcW w:w="3035" w:type="dxa"/>
            <w:vAlign w:val="center"/>
          </w:tcPr>
          <w:p w14:paraId="47FE442C">
            <w:pPr>
              <w:keepNext w:val="0"/>
              <w:keepLines w:val="0"/>
              <w:pageBreakBefore w:val="0"/>
              <w:kinsoku/>
              <w:wordWrap/>
              <w:overflowPunct/>
              <w:topLinePunct w:val="0"/>
              <w:bidi w:val="0"/>
              <w:adjustRightInd w:val="0"/>
              <w:snapToGrid w:val="0"/>
              <w:spacing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保洁人员费用</w:t>
            </w:r>
          </w:p>
        </w:tc>
        <w:tc>
          <w:tcPr>
            <w:tcW w:w="890" w:type="dxa"/>
            <w:vAlign w:val="center"/>
          </w:tcPr>
          <w:p w14:paraId="039B866E">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6D880BFE">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0A2BC4CE">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72235D8E">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r w14:paraId="1F2D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280625DF">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2</w:t>
            </w:r>
          </w:p>
        </w:tc>
        <w:tc>
          <w:tcPr>
            <w:tcW w:w="3035" w:type="dxa"/>
            <w:vAlign w:val="center"/>
          </w:tcPr>
          <w:p w14:paraId="61F2431B">
            <w:pPr>
              <w:keepNext w:val="0"/>
              <w:keepLines w:val="0"/>
              <w:pageBreakBefore w:val="0"/>
              <w:kinsoku/>
              <w:wordWrap/>
              <w:overflowPunct/>
              <w:topLinePunct w:val="0"/>
              <w:bidi w:val="0"/>
              <w:adjustRightInd w:val="0"/>
              <w:snapToGrid w:val="0"/>
              <w:spacing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清洗扫地车（核定载质量1400KG及以上）</w:t>
            </w:r>
          </w:p>
        </w:tc>
        <w:tc>
          <w:tcPr>
            <w:tcW w:w="890" w:type="dxa"/>
            <w:vAlign w:val="center"/>
          </w:tcPr>
          <w:p w14:paraId="6B935F55">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16680618">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67A96611">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115E8F33">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r w14:paraId="4353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264A86BB">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3</w:t>
            </w:r>
          </w:p>
        </w:tc>
        <w:tc>
          <w:tcPr>
            <w:tcW w:w="3035" w:type="dxa"/>
            <w:vAlign w:val="center"/>
          </w:tcPr>
          <w:p w14:paraId="158A54B3">
            <w:pPr>
              <w:keepNext w:val="0"/>
              <w:keepLines w:val="0"/>
              <w:pageBreakBefore w:val="0"/>
              <w:kinsoku/>
              <w:wordWrap/>
              <w:overflowPunct/>
              <w:topLinePunct w:val="0"/>
              <w:bidi w:val="0"/>
              <w:adjustRightInd w:val="0"/>
              <w:snapToGrid w:val="0"/>
              <w:spacing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洒水车（8000L）</w:t>
            </w:r>
          </w:p>
        </w:tc>
        <w:tc>
          <w:tcPr>
            <w:tcW w:w="890" w:type="dxa"/>
            <w:vAlign w:val="center"/>
          </w:tcPr>
          <w:p w14:paraId="34A311DD">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2EB08EBA">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4C2F0493">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0BD77887">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r w14:paraId="1A27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3886B25D">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4</w:t>
            </w:r>
          </w:p>
        </w:tc>
        <w:tc>
          <w:tcPr>
            <w:tcW w:w="3035" w:type="dxa"/>
            <w:vAlign w:val="center"/>
          </w:tcPr>
          <w:p w14:paraId="2A9A06EC">
            <w:pPr>
              <w:keepNext w:val="0"/>
              <w:keepLines w:val="0"/>
              <w:pageBreakBefore w:val="0"/>
              <w:kinsoku/>
              <w:wordWrap/>
              <w:overflowPunct/>
              <w:topLinePunct w:val="0"/>
              <w:bidi w:val="0"/>
              <w:adjustRightInd w:val="0"/>
              <w:snapToGrid w:val="0"/>
              <w:spacing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轻型自卸货车</w:t>
            </w:r>
          </w:p>
        </w:tc>
        <w:tc>
          <w:tcPr>
            <w:tcW w:w="890" w:type="dxa"/>
            <w:vAlign w:val="center"/>
          </w:tcPr>
          <w:p w14:paraId="4851A996">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3E656173">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48B33B17">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03B6CFB8">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r w14:paraId="1277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7D59CDEE">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5</w:t>
            </w:r>
          </w:p>
        </w:tc>
        <w:tc>
          <w:tcPr>
            <w:tcW w:w="3035" w:type="dxa"/>
            <w:vAlign w:val="center"/>
          </w:tcPr>
          <w:p w14:paraId="05F3DBDC">
            <w:pPr>
              <w:keepNext w:val="0"/>
              <w:keepLines w:val="0"/>
              <w:pageBreakBefore w:val="0"/>
              <w:kinsoku/>
              <w:wordWrap/>
              <w:overflowPunct/>
              <w:topLinePunct w:val="0"/>
              <w:bidi w:val="0"/>
              <w:adjustRightInd w:val="0"/>
              <w:snapToGrid w:val="0"/>
              <w:spacing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铲车</w:t>
            </w:r>
          </w:p>
        </w:tc>
        <w:tc>
          <w:tcPr>
            <w:tcW w:w="890" w:type="dxa"/>
            <w:vAlign w:val="center"/>
          </w:tcPr>
          <w:p w14:paraId="03642C32">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51E085E3">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7C6ED1D0">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1D3E1D48">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r w14:paraId="53B3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0AE3F927">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6</w:t>
            </w:r>
          </w:p>
        </w:tc>
        <w:tc>
          <w:tcPr>
            <w:tcW w:w="3035" w:type="dxa"/>
            <w:vAlign w:val="center"/>
          </w:tcPr>
          <w:p w14:paraId="4D9B7761">
            <w:pPr>
              <w:keepNext w:val="0"/>
              <w:keepLines w:val="0"/>
              <w:pageBreakBefore w:val="0"/>
              <w:kinsoku/>
              <w:wordWrap/>
              <w:overflowPunct/>
              <w:topLinePunct w:val="0"/>
              <w:bidi w:val="0"/>
              <w:adjustRightInd w:val="0"/>
              <w:snapToGrid w:val="0"/>
              <w:spacing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压缩式垃圾车</w:t>
            </w:r>
          </w:p>
        </w:tc>
        <w:tc>
          <w:tcPr>
            <w:tcW w:w="890" w:type="dxa"/>
            <w:vAlign w:val="center"/>
          </w:tcPr>
          <w:p w14:paraId="35F76346">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3381D6E2">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494F94F8">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683AF8B0">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r w14:paraId="31AC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180BC0A2">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7</w:t>
            </w:r>
          </w:p>
        </w:tc>
        <w:tc>
          <w:tcPr>
            <w:tcW w:w="3035" w:type="dxa"/>
            <w:vAlign w:val="center"/>
          </w:tcPr>
          <w:p w14:paraId="155F4C07">
            <w:pPr>
              <w:keepNext w:val="0"/>
              <w:keepLines w:val="0"/>
              <w:pageBreakBefore w:val="0"/>
              <w:kinsoku/>
              <w:wordWrap/>
              <w:overflowPunct/>
              <w:topLinePunct w:val="0"/>
              <w:bidi w:val="0"/>
              <w:adjustRightInd w:val="0"/>
              <w:snapToGrid w:val="0"/>
              <w:spacing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小型翻斗车</w:t>
            </w:r>
          </w:p>
        </w:tc>
        <w:tc>
          <w:tcPr>
            <w:tcW w:w="890" w:type="dxa"/>
            <w:vAlign w:val="center"/>
          </w:tcPr>
          <w:p w14:paraId="446C0354">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7E21C28F">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33D4CFE3">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256F972F">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r w14:paraId="63AD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63EAD96E">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8</w:t>
            </w:r>
          </w:p>
        </w:tc>
        <w:tc>
          <w:tcPr>
            <w:tcW w:w="3035" w:type="dxa"/>
            <w:vAlign w:val="center"/>
          </w:tcPr>
          <w:p w14:paraId="701DE273">
            <w:pPr>
              <w:keepNext w:val="0"/>
              <w:keepLines w:val="0"/>
              <w:pageBreakBefore w:val="0"/>
              <w:kinsoku/>
              <w:wordWrap/>
              <w:overflowPunct/>
              <w:topLinePunct w:val="0"/>
              <w:bidi w:val="0"/>
              <w:adjustRightInd w:val="0"/>
              <w:snapToGrid w:val="0"/>
              <w:spacing w:line="460" w:lineRule="exact"/>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垃圾清运车人员费用</w:t>
            </w:r>
          </w:p>
        </w:tc>
        <w:tc>
          <w:tcPr>
            <w:tcW w:w="890" w:type="dxa"/>
            <w:vAlign w:val="center"/>
          </w:tcPr>
          <w:p w14:paraId="39830AB1">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12198C6E">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32CFD80B">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48B387D5">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r w14:paraId="478C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49CAA1A9">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highlight w:val="none"/>
              </w:rPr>
            </w:pPr>
            <w:r>
              <w:rPr>
                <w:rFonts w:hint="eastAsia" w:ascii="宋体" w:hAnsi="宋体" w:cs="仿宋"/>
                <w:color w:val="auto"/>
                <w:kern w:val="0"/>
                <w:sz w:val="24"/>
                <w:highlight w:val="none"/>
              </w:rPr>
              <w:t>9</w:t>
            </w:r>
          </w:p>
        </w:tc>
        <w:tc>
          <w:tcPr>
            <w:tcW w:w="3035" w:type="dxa"/>
            <w:vAlign w:val="center"/>
          </w:tcPr>
          <w:p w14:paraId="68B380C0">
            <w:pPr>
              <w:keepNext w:val="0"/>
              <w:keepLines w:val="0"/>
              <w:pageBreakBefore w:val="0"/>
              <w:kinsoku/>
              <w:wordWrap/>
              <w:overflowPunct/>
              <w:topLinePunct w:val="0"/>
              <w:bidi w:val="0"/>
              <w:adjustRightInd w:val="0"/>
              <w:snapToGrid w:val="0"/>
              <w:spacing w:line="460" w:lineRule="exact"/>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rPr>
              <w:t>垃圾中转站设备日常维修</w:t>
            </w:r>
          </w:p>
        </w:tc>
        <w:tc>
          <w:tcPr>
            <w:tcW w:w="890" w:type="dxa"/>
            <w:vAlign w:val="center"/>
          </w:tcPr>
          <w:p w14:paraId="4EE24D37">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21F30AD9">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67BFED9B">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4D95B719">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r w14:paraId="65FD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40987101">
            <w:pPr>
              <w:keepNext w:val="0"/>
              <w:keepLines w:val="0"/>
              <w:pageBreakBefore w:val="0"/>
              <w:kinsoku/>
              <w:wordWrap/>
              <w:overflowPunct/>
              <w:topLinePunct w:val="0"/>
              <w:bidi w:val="0"/>
              <w:adjustRightInd w:val="0"/>
              <w:snapToGrid w:val="0"/>
              <w:spacing w:line="460" w:lineRule="exact"/>
              <w:ind w:firstLine="480" w:firstLineChars="200"/>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w:t>
            </w:r>
          </w:p>
        </w:tc>
        <w:tc>
          <w:tcPr>
            <w:tcW w:w="3035" w:type="dxa"/>
            <w:vAlign w:val="center"/>
          </w:tcPr>
          <w:p w14:paraId="42550FAE">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highlight w:val="none"/>
              </w:rPr>
            </w:pPr>
            <w:r>
              <w:rPr>
                <w:rFonts w:hint="eastAsia" w:ascii="宋体" w:hAnsi="宋体" w:cs="仿宋"/>
                <w:color w:val="auto"/>
                <w:kern w:val="0"/>
                <w:sz w:val="24"/>
                <w:highlight w:val="none"/>
                <w:lang w:val="en-US" w:eastAsia="zh-CN"/>
              </w:rPr>
              <w:t>...</w:t>
            </w:r>
          </w:p>
        </w:tc>
        <w:tc>
          <w:tcPr>
            <w:tcW w:w="890" w:type="dxa"/>
            <w:vAlign w:val="center"/>
          </w:tcPr>
          <w:p w14:paraId="03DED34C">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674B614F">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20080626">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2EF9678A">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r w14:paraId="7A50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496DEF83">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3035" w:type="dxa"/>
            <w:vAlign w:val="center"/>
          </w:tcPr>
          <w:p w14:paraId="78E4E872">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合计</w:t>
            </w:r>
          </w:p>
        </w:tc>
        <w:tc>
          <w:tcPr>
            <w:tcW w:w="890" w:type="dxa"/>
            <w:vAlign w:val="center"/>
          </w:tcPr>
          <w:p w14:paraId="4CF289FD">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720" w:type="dxa"/>
            <w:vAlign w:val="center"/>
          </w:tcPr>
          <w:p w14:paraId="1ED05689">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440" w:type="dxa"/>
            <w:vAlign w:val="center"/>
          </w:tcPr>
          <w:p w14:paraId="0D48B2E1">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c>
          <w:tcPr>
            <w:tcW w:w="1209" w:type="dxa"/>
            <w:vAlign w:val="center"/>
          </w:tcPr>
          <w:p w14:paraId="3E706888">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highlight w:val="none"/>
              </w:rPr>
            </w:pPr>
          </w:p>
        </w:tc>
      </w:tr>
    </w:tbl>
    <w:p w14:paraId="426AEF28">
      <w:pPr>
        <w:pStyle w:val="26"/>
        <w:keepNext w:val="0"/>
        <w:keepLines w:val="0"/>
        <w:pageBreakBefore w:val="0"/>
        <w:kinsoku/>
        <w:wordWrap/>
        <w:overflowPunct/>
        <w:topLinePunct w:val="0"/>
        <w:bidi w:val="0"/>
        <w:spacing w:line="460" w:lineRule="exact"/>
        <w:rPr>
          <w:color w:val="auto"/>
          <w:highlight w:val="none"/>
        </w:rPr>
      </w:pPr>
    </w:p>
    <w:p w14:paraId="1BA4E71A">
      <w:pPr>
        <w:keepNext w:val="0"/>
        <w:keepLines w:val="0"/>
        <w:pageBreakBefore w:val="0"/>
        <w:kinsoku/>
        <w:wordWrap/>
        <w:overflowPunct/>
        <w:topLinePunct w:val="0"/>
        <w:bidi w:val="0"/>
        <w:spacing w:line="460" w:lineRule="exact"/>
        <w:rPr>
          <w:rFonts w:ascii="宋体" w:hAnsi="宋体"/>
          <w:b/>
          <w:color w:val="auto"/>
          <w:szCs w:val="21"/>
          <w:highlight w:val="none"/>
        </w:rPr>
      </w:pPr>
      <w:r>
        <w:rPr>
          <w:rFonts w:hint="eastAsia" w:ascii="宋体" w:hAnsi="宋体"/>
          <w:b/>
          <w:color w:val="auto"/>
          <w:szCs w:val="21"/>
          <w:highlight w:val="none"/>
        </w:rPr>
        <w:t>要求：</w:t>
      </w:r>
    </w:p>
    <w:p w14:paraId="732BB7F7">
      <w:pPr>
        <w:keepNext w:val="0"/>
        <w:keepLines w:val="0"/>
        <w:pageBreakBefore w:val="0"/>
        <w:kinsoku/>
        <w:wordWrap/>
        <w:overflowPunct/>
        <w:topLinePunct w:val="0"/>
        <w:bidi w:val="0"/>
        <w:spacing w:line="460" w:lineRule="exact"/>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14:paraId="2BE13FB9">
      <w:pPr>
        <w:keepNext w:val="0"/>
        <w:keepLines w:val="0"/>
        <w:pageBreakBefore w:val="0"/>
        <w:kinsoku/>
        <w:wordWrap/>
        <w:overflowPunct/>
        <w:topLinePunct w:val="0"/>
        <w:bidi w:val="0"/>
        <w:spacing w:line="460" w:lineRule="exact"/>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14:paraId="64158F64">
      <w:pPr>
        <w:keepNext w:val="0"/>
        <w:keepLines w:val="0"/>
        <w:pageBreakBefore w:val="0"/>
        <w:kinsoku/>
        <w:wordWrap/>
        <w:overflowPunct/>
        <w:topLinePunct w:val="0"/>
        <w:bidi w:val="0"/>
        <w:spacing w:line="460" w:lineRule="exact"/>
        <w:ind w:left="420"/>
        <w:jc w:val="left"/>
        <w:rPr>
          <w:rFonts w:ascii="宋体" w:hAnsi="宋体"/>
          <w:color w:val="auto"/>
          <w:sz w:val="24"/>
          <w:highlight w:val="none"/>
        </w:rPr>
      </w:pPr>
      <w:r>
        <w:rPr>
          <w:rFonts w:hint="eastAsia" w:ascii="宋体" w:hAnsi="宋体"/>
          <w:color w:val="auto"/>
          <w:sz w:val="24"/>
          <w:highlight w:val="none"/>
        </w:rPr>
        <w:t>供应商名称（盖章）：</w:t>
      </w:r>
    </w:p>
    <w:p w14:paraId="6A953007">
      <w:pPr>
        <w:keepNext w:val="0"/>
        <w:keepLines w:val="0"/>
        <w:pageBreakBefore w:val="0"/>
        <w:kinsoku/>
        <w:wordWrap/>
        <w:overflowPunct/>
        <w:topLinePunct w:val="0"/>
        <w:bidi w:val="0"/>
        <w:spacing w:line="460" w:lineRule="exact"/>
        <w:ind w:firstLine="435"/>
        <w:jc w:val="left"/>
        <w:rPr>
          <w:rFonts w:ascii="宋体" w:hAnsi="宋体"/>
          <w:color w:val="auto"/>
          <w:sz w:val="24"/>
          <w:highlight w:val="none"/>
        </w:rPr>
      </w:pPr>
      <w:r>
        <w:rPr>
          <w:rFonts w:hint="eastAsia" w:ascii="宋体" w:hAnsi="宋体"/>
          <w:color w:val="auto"/>
          <w:sz w:val="24"/>
          <w:highlight w:val="none"/>
        </w:rPr>
        <w:t>法定代表人或授权委托人</w:t>
      </w:r>
      <w:r>
        <w:rPr>
          <w:rFonts w:hint="eastAsia" w:ascii="宋体" w:hAnsi="宋体"/>
          <w:color w:val="auto"/>
          <w:sz w:val="24"/>
          <w:highlight w:val="none"/>
          <w:lang w:eastAsia="zh-CN"/>
        </w:rPr>
        <w:t>（签字或盖章）</w:t>
      </w:r>
      <w:r>
        <w:rPr>
          <w:rFonts w:hint="eastAsia" w:ascii="宋体" w:hAnsi="宋体"/>
          <w:color w:val="auto"/>
          <w:sz w:val="24"/>
          <w:highlight w:val="none"/>
        </w:rPr>
        <w:t>：</w:t>
      </w:r>
    </w:p>
    <w:p w14:paraId="583F01DD">
      <w:pPr>
        <w:keepNext w:val="0"/>
        <w:keepLines w:val="0"/>
        <w:pageBreakBefore w:val="0"/>
        <w:kinsoku/>
        <w:wordWrap/>
        <w:overflowPunct/>
        <w:topLinePunct w:val="0"/>
        <w:bidi w:val="0"/>
        <w:spacing w:line="460" w:lineRule="exact"/>
        <w:ind w:firstLine="435"/>
        <w:jc w:val="left"/>
        <w:rPr>
          <w:color w:val="auto"/>
          <w:highlight w:val="none"/>
        </w:rPr>
      </w:pPr>
      <w:r>
        <w:rPr>
          <w:rFonts w:hint="eastAsia" w:ascii="宋体" w:hAnsi="宋体"/>
          <w:color w:val="auto"/>
          <w:sz w:val="24"/>
          <w:highlight w:val="none"/>
          <w:lang w:val="en-US" w:eastAsia="zh-CN"/>
        </w:rPr>
        <w:t>日   期</w:t>
      </w:r>
      <w:r>
        <w:rPr>
          <w:rFonts w:hint="eastAsia" w:ascii="宋体" w:hAnsi="宋体"/>
          <w:color w:val="auto"/>
          <w:sz w:val="24"/>
          <w:highlight w:val="none"/>
        </w:rPr>
        <w:t>：</w:t>
      </w:r>
    </w:p>
    <w:sectPr>
      <w:headerReference r:id="rId7" w:type="default"/>
      <w:footerReference r:id="rId8" w:type="default"/>
      <w:pgSz w:w="11906" w:h="16838"/>
      <w:pgMar w:top="1531" w:right="1417" w:bottom="1531"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ang">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61B1">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7C836">
                          <w:pPr>
                            <w:pStyle w:val="18"/>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JvjMkBAACZ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8m+MyQEAAJkDAAAOAAAAAAAAAAEAIAAAAB4BAABkcnMvZTJvRG9j&#10;LnhtbFBLBQYAAAAABgAGAFkBAABZBQAAAAA=&#10;">
              <v:fill on="f" focussize="0,0"/>
              <v:stroke on="f"/>
              <v:imagedata o:title=""/>
              <o:lock v:ext="edit" aspectratio="f"/>
              <v:textbox inset="0mm,0mm,0mm,0mm" style="mso-fit-shape-to-text:t;">
                <w:txbxContent>
                  <w:p w14:paraId="0347C836">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EE610">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BC97AA">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6BC97AA">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05267">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D0A609">
                          <w:pPr>
                            <w:pStyle w:val="18"/>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14:paraId="1CD0A609">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CF736">
    <w:pPr>
      <w:spacing w:line="20" w:lineRule="atLeast"/>
      <w:rPr>
        <w:rFonts w:asciiTheme="minorEastAsia" w:hAnsiTheme="minorEastAsia" w:eastAsiaTheme="minorEastAsia"/>
        <w:b/>
        <w:color w:val="000000"/>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9116">
    <w:pPr>
      <w:spacing w:line="20" w:lineRule="atLeast"/>
      <w:rPr>
        <w:color w:val="000000" w:themeColor="text1"/>
        <w:sz w:val="10"/>
        <w:u w:val="single"/>
        <w14:textFill>
          <w14:solidFill>
            <w14:schemeClr w14:val="tx1"/>
          </w14:solid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4619">
    <w:pPr>
      <w:spacing w:line="20" w:lineRule="atLeast"/>
      <w:rPr>
        <w:rFonts w:asciiTheme="minorEastAsia" w:hAnsiTheme="minorEastAsia" w:eastAsiaTheme="minorEastAsia"/>
        <w:b/>
        <w:color w:val="00000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426CC"/>
    <w:multiLevelType w:val="singleLevel"/>
    <w:tmpl w:val="806426CC"/>
    <w:lvl w:ilvl="0" w:tentative="0">
      <w:start w:val="1"/>
      <w:numFmt w:val="chineseCounting"/>
      <w:suff w:val="nothing"/>
      <w:lvlText w:val="（%1）"/>
      <w:lvlJc w:val="left"/>
      <w:pPr>
        <w:ind w:left="0" w:firstLine="420"/>
      </w:pPr>
      <w:rPr>
        <w:rFonts w:hint="eastAsia"/>
      </w:rPr>
    </w:lvl>
  </w:abstractNum>
  <w:abstractNum w:abstractNumId="1">
    <w:nsid w:val="872C953A"/>
    <w:multiLevelType w:val="singleLevel"/>
    <w:tmpl w:val="872C953A"/>
    <w:lvl w:ilvl="0" w:tentative="0">
      <w:start w:val="1"/>
      <w:numFmt w:val="chineseCounting"/>
      <w:suff w:val="nothing"/>
      <w:lvlText w:val="%1、"/>
      <w:lvlJc w:val="left"/>
      <w:pPr>
        <w:ind w:left="0" w:firstLine="420"/>
      </w:pPr>
      <w:rPr>
        <w:rFonts w:hint="eastAsia"/>
        <w:b/>
        <w:bCs/>
      </w:rPr>
    </w:lvl>
  </w:abstractNum>
  <w:abstractNum w:abstractNumId="2">
    <w:nsid w:val="91724ED0"/>
    <w:multiLevelType w:val="singleLevel"/>
    <w:tmpl w:val="91724ED0"/>
    <w:lvl w:ilvl="0" w:tentative="0">
      <w:start w:val="1"/>
      <w:numFmt w:val="chineseCounting"/>
      <w:suff w:val="nothing"/>
      <w:lvlText w:val="（%1）"/>
      <w:lvlJc w:val="left"/>
      <w:pPr>
        <w:ind w:left="0" w:firstLine="420"/>
      </w:pPr>
      <w:rPr>
        <w:rFonts w:hint="eastAsia"/>
      </w:rPr>
    </w:lvl>
  </w:abstractNum>
  <w:abstractNum w:abstractNumId="3">
    <w:nsid w:val="96229105"/>
    <w:multiLevelType w:val="singleLevel"/>
    <w:tmpl w:val="96229105"/>
    <w:lvl w:ilvl="0" w:tentative="0">
      <w:start w:val="1"/>
      <w:numFmt w:val="chineseCounting"/>
      <w:suff w:val="nothing"/>
      <w:lvlText w:val="（%1）"/>
      <w:lvlJc w:val="left"/>
      <w:pPr>
        <w:ind w:left="0" w:firstLine="420"/>
      </w:pPr>
      <w:rPr>
        <w:rFonts w:hint="eastAsia"/>
      </w:rPr>
    </w:lvl>
  </w:abstractNum>
  <w:abstractNum w:abstractNumId="4">
    <w:nsid w:val="9C39F0AA"/>
    <w:multiLevelType w:val="singleLevel"/>
    <w:tmpl w:val="9C39F0AA"/>
    <w:lvl w:ilvl="0" w:tentative="0">
      <w:start w:val="1"/>
      <w:numFmt w:val="chineseCounting"/>
      <w:suff w:val="nothing"/>
      <w:lvlText w:val="（%1）"/>
      <w:lvlJc w:val="left"/>
      <w:pPr>
        <w:ind w:left="0" w:firstLine="420"/>
      </w:pPr>
      <w:rPr>
        <w:rFonts w:hint="eastAsia"/>
      </w:rPr>
    </w:lvl>
  </w:abstractNum>
  <w:abstractNum w:abstractNumId="5">
    <w:nsid w:val="A11D57F9"/>
    <w:multiLevelType w:val="singleLevel"/>
    <w:tmpl w:val="A11D57F9"/>
    <w:lvl w:ilvl="0" w:tentative="0">
      <w:start w:val="1"/>
      <w:numFmt w:val="decimal"/>
      <w:lvlText w:val="%1."/>
      <w:lvlJc w:val="left"/>
      <w:pPr>
        <w:ind w:left="425" w:hanging="425"/>
      </w:pPr>
      <w:rPr>
        <w:rFonts w:hint="default"/>
      </w:rPr>
    </w:lvl>
  </w:abstractNum>
  <w:abstractNum w:abstractNumId="6">
    <w:nsid w:val="A384C3F1"/>
    <w:multiLevelType w:val="singleLevel"/>
    <w:tmpl w:val="A384C3F1"/>
    <w:lvl w:ilvl="0" w:tentative="0">
      <w:start w:val="1"/>
      <w:numFmt w:val="decimal"/>
      <w:lvlText w:val="%1."/>
      <w:lvlJc w:val="left"/>
      <w:pPr>
        <w:ind w:left="425" w:hanging="425"/>
      </w:pPr>
      <w:rPr>
        <w:rFonts w:hint="default"/>
      </w:rPr>
    </w:lvl>
  </w:abstractNum>
  <w:abstractNum w:abstractNumId="7">
    <w:nsid w:val="B778F772"/>
    <w:multiLevelType w:val="singleLevel"/>
    <w:tmpl w:val="B778F772"/>
    <w:lvl w:ilvl="0" w:tentative="0">
      <w:start w:val="1"/>
      <w:numFmt w:val="decimal"/>
      <w:lvlText w:val="%1."/>
      <w:lvlJc w:val="left"/>
      <w:pPr>
        <w:tabs>
          <w:tab w:val="left" w:pos="312"/>
        </w:tabs>
        <w:ind w:left="2"/>
      </w:pPr>
    </w:lvl>
  </w:abstractNum>
  <w:abstractNum w:abstractNumId="8">
    <w:nsid w:val="C79F6F9B"/>
    <w:multiLevelType w:val="singleLevel"/>
    <w:tmpl w:val="C79F6F9B"/>
    <w:lvl w:ilvl="0" w:tentative="0">
      <w:start w:val="1"/>
      <w:numFmt w:val="decimal"/>
      <w:lvlText w:val="%1."/>
      <w:lvlJc w:val="left"/>
      <w:pPr>
        <w:ind w:left="425" w:hanging="425"/>
      </w:pPr>
      <w:rPr>
        <w:rFonts w:hint="default"/>
        <w:sz w:val="24"/>
        <w:szCs w:val="24"/>
      </w:rPr>
    </w:lvl>
  </w:abstractNum>
  <w:abstractNum w:abstractNumId="9">
    <w:nsid w:val="CB5E3FEE"/>
    <w:multiLevelType w:val="singleLevel"/>
    <w:tmpl w:val="CB5E3FEE"/>
    <w:lvl w:ilvl="0" w:tentative="0">
      <w:start w:val="1"/>
      <w:numFmt w:val="decimal"/>
      <w:lvlText w:val="%1."/>
      <w:lvlJc w:val="left"/>
      <w:pPr>
        <w:ind w:left="425" w:hanging="425"/>
      </w:pPr>
      <w:rPr>
        <w:rFonts w:hint="default"/>
      </w:rPr>
    </w:lvl>
  </w:abstractNum>
  <w:abstractNum w:abstractNumId="10">
    <w:nsid w:val="DD24B3E9"/>
    <w:multiLevelType w:val="singleLevel"/>
    <w:tmpl w:val="DD24B3E9"/>
    <w:lvl w:ilvl="0" w:tentative="0">
      <w:start w:val="1"/>
      <w:numFmt w:val="chineseCounting"/>
      <w:suff w:val="nothing"/>
      <w:lvlText w:val="（%1）"/>
      <w:lvlJc w:val="left"/>
      <w:pPr>
        <w:ind w:left="0" w:firstLine="420"/>
      </w:pPr>
      <w:rPr>
        <w:rFonts w:hint="eastAsia"/>
      </w:rPr>
    </w:lvl>
  </w:abstractNum>
  <w:abstractNum w:abstractNumId="11">
    <w:nsid w:val="DF48CB86"/>
    <w:multiLevelType w:val="singleLevel"/>
    <w:tmpl w:val="DF48CB86"/>
    <w:lvl w:ilvl="0" w:tentative="0">
      <w:start w:val="1"/>
      <w:numFmt w:val="chineseCounting"/>
      <w:suff w:val="nothing"/>
      <w:lvlText w:val="（%1）"/>
      <w:lvlJc w:val="left"/>
      <w:rPr>
        <w:rFonts w:hint="eastAsia"/>
      </w:rPr>
    </w:lvl>
  </w:abstractNum>
  <w:abstractNum w:abstractNumId="12">
    <w:nsid w:val="E9516CB7"/>
    <w:multiLevelType w:val="singleLevel"/>
    <w:tmpl w:val="E9516CB7"/>
    <w:lvl w:ilvl="0" w:tentative="0">
      <w:start w:val="1"/>
      <w:numFmt w:val="chineseCounting"/>
      <w:suff w:val="nothing"/>
      <w:lvlText w:val="（%1）"/>
      <w:lvlJc w:val="left"/>
      <w:pPr>
        <w:ind w:left="0" w:firstLine="420"/>
      </w:pPr>
      <w:rPr>
        <w:rFonts w:hint="eastAsia"/>
      </w:rPr>
    </w:lvl>
  </w:abstractNum>
  <w:abstractNum w:abstractNumId="13">
    <w:nsid w:val="EC580D65"/>
    <w:multiLevelType w:val="singleLevel"/>
    <w:tmpl w:val="EC580D65"/>
    <w:lvl w:ilvl="0" w:tentative="0">
      <w:start w:val="1"/>
      <w:numFmt w:val="chineseCounting"/>
      <w:suff w:val="nothing"/>
      <w:lvlText w:val="（%1）"/>
      <w:lvlJc w:val="left"/>
      <w:pPr>
        <w:ind w:left="0" w:firstLine="420"/>
      </w:pPr>
      <w:rPr>
        <w:rFonts w:hint="eastAsia"/>
      </w:rPr>
    </w:lvl>
  </w:abstractNum>
  <w:abstractNum w:abstractNumId="14">
    <w:nsid w:val="ECD4154F"/>
    <w:multiLevelType w:val="singleLevel"/>
    <w:tmpl w:val="ECD4154F"/>
    <w:lvl w:ilvl="0" w:tentative="0">
      <w:start w:val="1"/>
      <w:numFmt w:val="chineseCounting"/>
      <w:suff w:val="nothing"/>
      <w:lvlText w:val="%1、"/>
      <w:lvlJc w:val="left"/>
      <w:pPr>
        <w:ind w:left="0" w:firstLine="420"/>
      </w:pPr>
      <w:rPr>
        <w:rFonts w:hint="eastAsia"/>
        <w:b/>
        <w:bCs/>
      </w:rPr>
    </w:lvl>
  </w:abstractNum>
  <w:abstractNum w:abstractNumId="15">
    <w:nsid w:val="FD0CA2F3"/>
    <w:multiLevelType w:val="singleLevel"/>
    <w:tmpl w:val="FD0CA2F3"/>
    <w:lvl w:ilvl="0" w:tentative="0">
      <w:start w:val="1"/>
      <w:numFmt w:val="decimal"/>
      <w:lvlText w:val="(%1)"/>
      <w:lvlJc w:val="left"/>
      <w:pPr>
        <w:ind w:left="425" w:hanging="425"/>
      </w:pPr>
      <w:rPr>
        <w:rFonts w:hint="default"/>
      </w:rPr>
    </w:lvl>
  </w:abstractNum>
  <w:abstractNum w:abstractNumId="16">
    <w:nsid w:val="FFA1E842"/>
    <w:multiLevelType w:val="singleLevel"/>
    <w:tmpl w:val="FFA1E842"/>
    <w:lvl w:ilvl="0" w:tentative="0">
      <w:start w:val="1"/>
      <w:numFmt w:val="decimal"/>
      <w:lvlText w:val="%1."/>
      <w:lvlJc w:val="left"/>
      <w:pPr>
        <w:ind w:left="425" w:hanging="425"/>
      </w:pPr>
      <w:rPr>
        <w:rFonts w:hint="default"/>
      </w:rPr>
    </w:lvl>
  </w:abstractNum>
  <w:abstractNum w:abstractNumId="17">
    <w:nsid w:val="FFFFFF7F"/>
    <w:multiLevelType w:val="singleLevel"/>
    <w:tmpl w:val="FFFFFF7F"/>
    <w:lvl w:ilvl="0" w:tentative="0">
      <w:start w:val="1"/>
      <w:numFmt w:val="decimal"/>
      <w:pStyle w:val="7"/>
      <w:lvlText w:val="%1."/>
      <w:lvlJc w:val="left"/>
      <w:pPr>
        <w:tabs>
          <w:tab w:val="left" w:pos="780"/>
        </w:tabs>
        <w:ind w:left="780" w:leftChars="200" w:hanging="360" w:hangingChars="200"/>
      </w:pPr>
    </w:lvl>
  </w:abstractNum>
  <w:abstractNum w:abstractNumId="18">
    <w:nsid w:val="068F91E4"/>
    <w:multiLevelType w:val="singleLevel"/>
    <w:tmpl w:val="068F91E4"/>
    <w:lvl w:ilvl="0" w:tentative="0">
      <w:start w:val="1"/>
      <w:numFmt w:val="upperLetter"/>
      <w:lvlText w:val="%1."/>
      <w:lvlJc w:val="left"/>
      <w:pPr>
        <w:ind w:left="575" w:hanging="425"/>
      </w:pPr>
      <w:rPr>
        <w:rFonts w:hint="default"/>
      </w:rPr>
    </w:lvl>
  </w:abstractNum>
  <w:abstractNum w:abstractNumId="19">
    <w:nsid w:val="0E1F686B"/>
    <w:multiLevelType w:val="singleLevel"/>
    <w:tmpl w:val="0E1F686B"/>
    <w:lvl w:ilvl="0" w:tentative="0">
      <w:start w:val="1"/>
      <w:numFmt w:val="decimal"/>
      <w:lvlText w:val="%1."/>
      <w:lvlJc w:val="left"/>
      <w:pPr>
        <w:ind w:left="425" w:hanging="425"/>
      </w:pPr>
      <w:rPr>
        <w:rFonts w:hint="default"/>
      </w:rPr>
    </w:lvl>
  </w:abstractNum>
  <w:abstractNum w:abstractNumId="20">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21">
    <w:nsid w:val="12FE4F98"/>
    <w:multiLevelType w:val="multilevel"/>
    <w:tmpl w:val="12FE4F98"/>
    <w:lvl w:ilvl="0" w:tentative="0">
      <w:start w:val="1"/>
      <w:numFmt w:val="upperLetter"/>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2">
    <w:nsid w:val="1695106A"/>
    <w:multiLevelType w:val="singleLevel"/>
    <w:tmpl w:val="1695106A"/>
    <w:lvl w:ilvl="0" w:tentative="0">
      <w:start w:val="1"/>
      <w:numFmt w:val="decimal"/>
      <w:lvlText w:val="%1."/>
      <w:lvlJc w:val="left"/>
      <w:pPr>
        <w:ind w:left="425" w:hanging="425"/>
      </w:pPr>
      <w:rPr>
        <w:rFonts w:hint="default"/>
      </w:rPr>
    </w:lvl>
  </w:abstractNum>
  <w:abstractNum w:abstractNumId="23">
    <w:nsid w:val="1E252DB6"/>
    <w:multiLevelType w:val="singleLevel"/>
    <w:tmpl w:val="1E252DB6"/>
    <w:lvl w:ilvl="0" w:tentative="0">
      <w:start w:val="1"/>
      <w:numFmt w:val="chineseCounting"/>
      <w:suff w:val="nothing"/>
      <w:lvlText w:val="（%1）"/>
      <w:lvlJc w:val="left"/>
      <w:pPr>
        <w:ind w:left="0" w:firstLine="420"/>
      </w:pPr>
      <w:rPr>
        <w:rFonts w:hint="eastAsia"/>
      </w:rPr>
    </w:lvl>
  </w:abstractNum>
  <w:abstractNum w:abstractNumId="24">
    <w:nsid w:val="1E5148BB"/>
    <w:multiLevelType w:val="singleLevel"/>
    <w:tmpl w:val="1E5148BB"/>
    <w:lvl w:ilvl="0" w:tentative="0">
      <w:start w:val="1"/>
      <w:numFmt w:val="decimal"/>
      <w:lvlText w:val="%1."/>
      <w:lvlJc w:val="left"/>
      <w:pPr>
        <w:tabs>
          <w:tab w:val="left" w:pos="312"/>
        </w:tabs>
      </w:pPr>
    </w:lvl>
  </w:abstractNum>
  <w:abstractNum w:abstractNumId="25">
    <w:nsid w:val="3379A4FF"/>
    <w:multiLevelType w:val="singleLevel"/>
    <w:tmpl w:val="3379A4FF"/>
    <w:lvl w:ilvl="0" w:tentative="0">
      <w:start w:val="1"/>
      <w:numFmt w:val="chineseCounting"/>
      <w:suff w:val="nothing"/>
      <w:lvlText w:val="%1、"/>
      <w:lvlJc w:val="left"/>
      <w:pPr>
        <w:ind w:left="0" w:firstLine="420"/>
      </w:pPr>
      <w:rPr>
        <w:rFonts w:hint="eastAsia"/>
      </w:rPr>
    </w:lvl>
  </w:abstractNum>
  <w:abstractNum w:abstractNumId="26">
    <w:nsid w:val="461E5E94"/>
    <w:multiLevelType w:val="singleLevel"/>
    <w:tmpl w:val="461E5E94"/>
    <w:lvl w:ilvl="0" w:tentative="0">
      <w:start w:val="2"/>
      <w:numFmt w:val="chineseCounting"/>
      <w:suff w:val="space"/>
      <w:lvlText w:val="第%1章"/>
      <w:lvlJc w:val="left"/>
      <w:rPr>
        <w:rFonts w:hint="eastAsia"/>
      </w:rPr>
    </w:lvl>
  </w:abstractNum>
  <w:abstractNum w:abstractNumId="27">
    <w:nsid w:val="53F154EE"/>
    <w:multiLevelType w:val="singleLevel"/>
    <w:tmpl w:val="53F154EE"/>
    <w:lvl w:ilvl="0" w:tentative="0">
      <w:start w:val="1"/>
      <w:numFmt w:val="chineseCounting"/>
      <w:suff w:val="nothing"/>
      <w:lvlText w:val="（%1）"/>
      <w:lvlJc w:val="left"/>
      <w:pPr>
        <w:ind w:left="0" w:firstLine="420"/>
      </w:pPr>
      <w:rPr>
        <w:rFonts w:hint="eastAsia"/>
      </w:rPr>
    </w:lvl>
  </w:abstractNum>
  <w:abstractNum w:abstractNumId="28">
    <w:nsid w:val="5BE338C7"/>
    <w:multiLevelType w:val="singleLevel"/>
    <w:tmpl w:val="5BE338C7"/>
    <w:lvl w:ilvl="0" w:tentative="0">
      <w:start w:val="1"/>
      <w:numFmt w:val="decimal"/>
      <w:lvlText w:val="%1."/>
      <w:lvlJc w:val="left"/>
      <w:pPr>
        <w:ind w:left="425" w:hanging="425"/>
      </w:pPr>
      <w:rPr>
        <w:rFonts w:hint="default"/>
      </w:rPr>
    </w:lvl>
  </w:abstractNum>
  <w:abstractNum w:abstractNumId="29">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30">
    <w:nsid w:val="678CFB24"/>
    <w:multiLevelType w:val="singleLevel"/>
    <w:tmpl w:val="678CFB24"/>
    <w:lvl w:ilvl="0" w:tentative="0">
      <w:start w:val="1"/>
      <w:numFmt w:val="chineseCounting"/>
      <w:suff w:val="nothing"/>
      <w:lvlText w:val="%1、"/>
      <w:lvlJc w:val="left"/>
      <w:rPr>
        <w:rFonts w:hint="eastAsia"/>
      </w:rPr>
    </w:lvl>
  </w:abstractNum>
  <w:abstractNum w:abstractNumId="31">
    <w:nsid w:val="6A9291E8"/>
    <w:multiLevelType w:val="singleLevel"/>
    <w:tmpl w:val="6A9291E8"/>
    <w:lvl w:ilvl="0" w:tentative="0">
      <w:start w:val="1"/>
      <w:numFmt w:val="decimal"/>
      <w:lvlText w:val="%1."/>
      <w:lvlJc w:val="left"/>
      <w:pPr>
        <w:ind w:left="425" w:hanging="425"/>
      </w:pPr>
      <w:rPr>
        <w:rFonts w:hint="default"/>
      </w:rPr>
    </w:lvl>
  </w:abstractNum>
  <w:abstractNum w:abstractNumId="32">
    <w:nsid w:val="72F42C28"/>
    <w:multiLevelType w:val="singleLevel"/>
    <w:tmpl w:val="72F42C28"/>
    <w:lvl w:ilvl="0" w:tentative="0">
      <w:start w:val="1"/>
      <w:numFmt w:val="chineseCounting"/>
      <w:suff w:val="nothing"/>
      <w:lvlText w:val="（%1）"/>
      <w:lvlJc w:val="left"/>
      <w:pPr>
        <w:ind w:left="0" w:firstLine="420"/>
      </w:pPr>
      <w:rPr>
        <w:rFonts w:hint="eastAsia"/>
      </w:rPr>
    </w:lvl>
  </w:abstractNum>
  <w:abstractNum w:abstractNumId="33">
    <w:nsid w:val="7761DBFC"/>
    <w:multiLevelType w:val="singleLevel"/>
    <w:tmpl w:val="7761DBFC"/>
    <w:lvl w:ilvl="0" w:tentative="0">
      <w:start w:val="1"/>
      <w:numFmt w:val="decimal"/>
      <w:lvlText w:val="%1."/>
      <w:lvlJc w:val="left"/>
      <w:pPr>
        <w:ind w:left="425" w:hanging="425"/>
      </w:pPr>
      <w:rPr>
        <w:rFonts w:hint="default"/>
      </w:rPr>
    </w:lvl>
  </w:abstractNum>
  <w:num w:numId="1">
    <w:abstractNumId w:val="29"/>
  </w:num>
  <w:num w:numId="2">
    <w:abstractNumId w:val="17"/>
  </w:num>
  <w:num w:numId="3">
    <w:abstractNumId w:val="20"/>
  </w:num>
  <w:num w:numId="4">
    <w:abstractNumId w:val="26"/>
  </w:num>
  <w:num w:numId="5">
    <w:abstractNumId w:val="30"/>
  </w:num>
  <w:num w:numId="6">
    <w:abstractNumId w:val="11"/>
  </w:num>
  <w:num w:numId="7">
    <w:abstractNumId w:val="15"/>
  </w:num>
  <w:num w:numId="8">
    <w:abstractNumId w:val="9"/>
  </w:num>
  <w:num w:numId="9">
    <w:abstractNumId w:val="25"/>
  </w:num>
  <w:num w:numId="10">
    <w:abstractNumId w:val="33"/>
  </w:num>
  <w:num w:numId="11">
    <w:abstractNumId w:val="8"/>
  </w:num>
  <w:num w:numId="12">
    <w:abstractNumId w:val="21"/>
  </w:num>
  <w:num w:numId="13">
    <w:abstractNumId w:val="14"/>
  </w:num>
  <w:num w:numId="14">
    <w:abstractNumId w:val="5"/>
  </w:num>
  <w:num w:numId="15">
    <w:abstractNumId w:val="18"/>
  </w:num>
  <w:num w:numId="16">
    <w:abstractNumId w:val="24"/>
  </w:num>
  <w:num w:numId="17">
    <w:abstractNumId w:val="1"/>
  </w:num>
  <w:num w:numId="18">
    <w:abstractNumId w:val="2"/>
  </w:num>
  <w:num w:numId="19">
    <w:abstractNumId w:val="27"/>
  </w:num>
  <w:num w:numId="20">
    <w:abstractNumId w:val="19"/>
  </w:num>
  <w:num w:numId="21">
    <w:abstractNumId w:val="16"/>
  </w:num>
  <w:num w:numId="22">
    <w:abstractNumId w:val="4"/>
  </w:num>
  <w:num w:numId="23">
    <w:abstractNumId w:val="3"/>
  </w:num>
  <w:num w:numId="24">
    <w:abstractNumId w:val="13"/>
  </w:num>
  <w:num w:numId="25">
    <w:abstractNumId w:val="0"/>
  </w:num>
  <w:num w:numId="26">
    <w:abstractNumId w:val="31"/>
  </w:num>
  <w:num w:numId="27">
    <w:abstractNumId w:val="32"/>
  </w:num>
  <w:num w:numId="28">
    <w:abstractNumId w:val="6"/>
  </w:num>
  <w:num w:numId="29">
    <w:abstractNumId w:val="23"/>
  </w:num>
  <w:num w:numId="30">
    <w:abstractNumId w:val="12"/>
  </w:num>
  <w:num w:numId="31">
    <w:abstractNumId w:val="10"/>
  </w:num>
  <w:num w:numId="32">
    <w:abstractNumId w:val="28"/>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2E1ZDMxMjc4YzY0NDk3NjQ3N2JiODIwNmU3ODUifQ=="/>
  </w:docVars>
  <w:rsids>
    <w:rsidRoot w:val="685F2B0C"/>
    <w:rsid w:val="00000B46"/>
    <w:rsid w:val="0000224C"/>
    <w:rsid w:val="00006082"/>
    <w:rsid w:val="00006686"/>
    <w:rsid w:val="00006EDD"/>
    <w:rsid w:val="00016670"/>
    <w:rsid w:val="000273EB"/>
    <w:rsid w:val="00030D77"/>
    <w:rsid w:val="00071BA1"/>
    <w:rsid w:val="00077AF4"/>
    <w:rsid w:val="00081EE9"/>
    <w:rsid w:val="00086AFA"/>
    <w:rsid w:val="000A2B60"/>
    <w:rsid w:val="00100AE0"/>
    <w:rsid w:val="00107CC0"/>
    <w:rsid w:val="001146EF"/>
    <w:rsid w:val="001369D3"/>
    <w:rsid w:val="00141359"/>
    <w:rsid w:val="00142047"/>
    <w:rsid w:val="00154000"/>
    <w:rsid w:val="00165D26"/>
    <w:rsid w:val="00165EE9"/>
    <w:rsid w:val="00171EDE"/>
    <w:rsid w:val="00184D6C"/>
    <w:rsid w:val="00186236"/>
    <w:rsid w:val="001938D0"/>
    <w:rsid w:val="001A49B4"/>
    <w:rsid w:val="001C7870"/>
    <w:rsid w:val="001D3B38"/>
    <w:rsid w:val="001E1EE7"/>
    <w:rsid w:val="001E6ACF"/>
    <w:rsid w:val="001F0925"/>
    <w:rsid w:val="001F19BB"/>
    <w:rsid w:val="00203DE8"/>
    <w:rsid w:val="002123F5"/>
    <w:rsid w:val="00212C64"/>
    <w:rsid w:val="00227513"/>
    <w:rsid w:val="00241D35"/>
    <w:rsid w:val="00256D6B"/>
    <w:rsid w:val="00257B60"/>
    <w:rsid w:val="00263004"/>
    <w:rsid w:val="00277282"/>
    <w:rsid w:val="00291503"/>
    <w:rsid w:val="0029348D"/>
    <w:rsid w:val="002A61E9"/>
    <w:rsid w:val="002B4608"/>
    <w:rsid w:val="002D197F"/>
    <w:rsid w:val="002D3EAE"/>
    <w:rsid w:val="002E50D7"/>
    <w:rsid w:val="002F12E4"/>
    <w:rsid w:val="002F5E7D"/>
    <w:rsid w:val="00304B26"/>
    <w:rsid w:val="003051A2"/>
    <w:rsid w:val="00315916"/>
    <w:rsid w:val="0033104D"/>
    <w:rsid w:val="00347436"/>
    <w:rsid w:val="003576FC"/>
    <w:rsid w:val="0037401A"/>
    <w:rsid w:val="00391CE2"/>
    <w:rsid w:val="003941BF"/>
    <w:rsid w:val="003B567D"/>
    <w:rsid w:val="003B66F5"/>
    <w:rsid w:val="003C03CA"/>
    <w:rsid w:val="003C4ADB"/>
    <w:rsid w:val="003C72EB"/>
    <w:rsid w:val="003D2553"/>
    <w:rsid w:val="003D508B"/>
    <w:rsid w:val="003D50AF"/>
    <w:rsid w:val="004025BE"/>
    <w:rsid w:val="00410970"/>
    <w:rsid w:val="00450653"/>
    <w:rsid w:val="00457D49"/>
    <w:rsid w:val="004625EB"/>
    <w:rsid w:val="004657AE"/>
    <w:rsid w:val="00472417"/>
    <w:rsid w:val="00486684"/>
    <w:rsid w:val="004868F8"/>
    <w:rsid w:val="00486FB8"/>
    <w:rsid w:val="0049168B"/>
    <w:rsid w:val="0049548B"/>
    <w:rsid w:val="004A5A27"/>
    <w:rsid w:val="004A5C9D"/>
    <w:rsid w:val="004B4319"/>
    <w:rsid w:val="004B5F05"/>
    <w:rsid w:val="004B7429"/>
    <w:rsid w:val="004C60D5"/>
    <w:rsid w:val="004D01C6"/>
    <w:rsid w:val="004E7AF0"/>
    <w:rsid w:val="00501127"/>
    <w:rsid w:val="00540F5E"/>
    <w:rsid w:val="0054284C"/>
    <w:rsid w:val="0054546F"/>
    <w:rsid w:val="005626DE"/>
    <w:rsid w:val="00566F70"/>
    <w:rsid w:val="00597D49"/>
    <w:rsid w:val="005B1479"/>
    <w:rsid w:val="005B74B3"/>
    <w:rsid w:val="005D0DD1"/>
    <w:rsid w:val="005D5AF0"/>
    <w:rsid w:val="006259F0"/>
    <w:rsid w:val="006314DB"/>
    <w:rsid w:val="006361BF"/>
    <w:rsid w:val="00667357"/>
    <w:rsid w:val="00686FFE"/>
    <w:rsid w:val="00690B95"/>
    <w:rsid w:val="00697AE9"/>
    <w:rsid w:val="006B2530"/>
    <w:rsid w:val="006B6DC5"/>
    <w:rsid w:val="006C3266"/>
    <w:rsid w:val="006D1E24"/>
    <w:rsid w:val="006D5253"/>
    <w:rsid w:val="006D5C96"/>
    <w:rsid w:val="006E3863"/>
    <w:rsid w:val="006E67CE"/>
    <w:rsid w:val="006E7A26"/>
    <w:rsid w:val="006F472B"/>
    <w:rsid w:val="007229E3"/>
    <w:rsid w:val="00737C95"/>
    <w:rsid w:val="00747375"/>
    <w:rsid w:val="007477AD"/>
    <w:rsid w:val="007640E7"/>
    <w:rsid w:val="00766016"/>
    <w:rsid w:val="00773E3F"/>
    <w:rsid w:val="00793E83"/>
    <w:rsid w:val="00797F45"/>
    <w:rsid w:val="007A7311"/>
    <w:rsid w:val="007C7C9A"/>
    <w:rsid w:val="00812F43"/>
    <w:rsid w:val="008248FA"/>
    <w:rsid w:val="008325DA"/>
    <w:rsid w:val="00835B53"/>
    <w:rsid w:val="00852557"/>
    <w:rsid w:val="00871C4B"/>
    <w:rsid w:val="008809C6"/>
    <w:rsid w:val="00887B05"/>
    <w:rsid w:val="00887EEB"/>
    <w:rsid w:val="008A07E7"/>
    <w:rsid w:val="008D377D"/>
    <w:rsid w:val="008D4B1D"/>
    <w:rsid w:val="008D57EB"/>
    <w:rsid w:val="008E0395"/>
    <w:rsid w:val="008F34A1"/>
    <w:rsid w:val="00905DA1"/>
    <w:rsid w:val="00930339"/>
    <w:rsid w:val="0093201D"/>
    <w:rsid w:val="00941A5E"/>
    <w:rsid w:val="00956FEA"/>
    <w:rsid w:val="00970F09"/>
    <w:rsid w:val="00977C43"/>
    <w:rsid w:val="009867EF"/>
    <w:rsid w:val="00987EDA"/>
    <w:rsid w:val="0099709B"/>
    <w:rsid w:val="009C3A7F"/>
    <w:rsid w:val="009C7AB7"/>
    <w:rsid w:val="009D213B"/>
    <w:rsid w:val="009D456B"/>
    <w:rsid w:val="009D46C4"/>
    <w:rsid w:val="009D6A9E"/>
    <w:rsid w:val="009D7533"/>
    <w:rsid w:val="009D7569"/>
    <w:rsid w:val="00A02861"/>
    <w:rsid w:val="00A0770D"/>
    <w:rsid w:val="00A10B10"/>
    <w:rsid w:val="00A23A59"/>
    <w:rsid w:val="00A24A46"/>
    <w:rsid w:val="00A24B62"/>
    <w:rsid w:val="00A37EC4"/>
    <w:rsid w:val="00A532AC"/>
    <w:rsid w:val="00A80AF4"/>
    <w:rsid w:val="00A823C5"/>
    <w:rsid w:val="00A85AC9"/>
    <w:rsid w:val="00A877C8"/>
    <w:rsid w:val="00A921FD"/>
    <w:rsid w:val="00AB072A"/>
    <w:rsid w:val="00AB49B7"/>
    <w:rsid w:val="00AC06EC"/>
    <w:rsid w:val="00AC0825"/>
    <w:rsid w:val="00AC24C2"/>
    <w:rsid w:val="00AE52E2"/>
    <w:rsid w:val="00B05E1F"/>
    <w:rsid w:val="00B22786"/>
    <w:rsid w:val="00B37F89"/>
    <w:rsid w:val="00B56935"/>
    <w:rsid w:val="00B66467"/>
    <w:rsid w:val="00B87FA4"/>
    <w:rsid w:val="00B9440F"/>
    <w:rsid w:val="00B9606C"/>
    <w:rsid w:val="00B971D1"/>
    <w:rsid w:val="00BA4E58"/>
    <w:rsid w:val="00BA6965"/>
    <w:rsid w:val="00BB1233"/>
    <w:rsid w:val="00BB53D7"/>
    <w:rsid w:val="00BC228C"/>
    <w:rsid w:val="00BD58A3"/>
    <w:rsid w:val="00BE71F5"/>
    <w:rsid w:val="00BF1FCF"/>
    <w:rsid w:val="00BF41E7"/>
    <w:rsid w:val="00BF42DC"/>
    <w:rsid w:val="00BF5049"/>
    <w:rsid w:val="00C036BE"/>
    <w:rsid w:val="00C04E45"/>
    <w:rsid w:val="00C061A0"/>
    <w:rsid w:val="00C14A7F"/>
    <w:rsid w:val="00C24412"/>
    <w:rsid w:val="00C2574A"/>
    <w:rsid w:val="00C27D26"/>
    <w:rsid w:val="00C31FC3"/>
    <w:rsid w:val="00C3443C"/>
    <w:rsid w:val="00C43BCA"/>
    <w:rsid w:val="00C50B60"/>
    <w:rsid w:val="00C52A0D"/>
    <w:rsid w:val="00C53B04"/>
    <w:rsid w:val="00C54840"/>
    <w:rsid w:val="00C553B2"/>
    <w:rsid w:val="00C57C3F"/>
    <w:rsid w:val="00C66689"/>
    <w:rsid w:val="00C720CD"/>
    <w:rsid w:val="00C74D77"/>
    <w:rsid w:val="00C86F79"/>
    <w:rsid w:val="00C9361C"/>
    <w:rsid w:val="00CA2C6C"/>
    <w:rsid w:val="00CA77F1"/>
    <w:rsid w:val="00CB331D"/>
    <w:rsid w:val="00CB3592"/>
    <w:rsid w:val="00CB3C62"/>
    <w:rsid w:val="00CB66BD"/>
    <w:rsid w:val="00CC7705"/>
    <w:rsid w:val="00CD44A1"/>
    <w:rsid w:val="00CE6225"/>
    <w:rsid w:val="00D0009A"/>
    <w:rsid w:val="00D11B3A"/>
    <w:rsid w:val="00D1341A"/>
    <w:rsid w:val="00D1343B"/>
    <w:rsid w:val="00D14AD5"/>
    <w:rsid w:val="00D226DE"/>
    <w:rsid w:val="00D325EC"/>
    <w:rsid w:val="00D35E0C"/>
    <w:rsid w:val="00D40771"/>
    <w:rsid w:val="00D41191"/>
    <w:rsid w:val="00D42C71"/>
    <w:rsid w:val="00D5376D"/>
    <w:rsid w:val="00D81728"/>
    <w:rsid w:val="00D8574B"/>
    <w:rsid w:val="00D87809"/>
    <w:rsid w:val="00D92D8E"/>
    <w:rsid w:val="00DA3F5F"/>
    <w:rsid w:val="00DB1553"/>
    <w:rsid w:val="00DC007A"/>
    <w:rsid w:val="00DC6D2A"/>
    <w:rsid w:val="00DC7D1C"/>
    <w:rsid w:val="00DD19C6"/>
    <w:rsid w:val="00DE2C1C"/>
    <w:rsid w:val="00DE533B"/>
    <w:rsid w:val="00DF18DB"/>
    <w:rsid w:val="00DF5028"/>
    <w:rsid w:val="00E008C2"/>
    <w:rsid w:val="00E077A1"/>
    <w:rsid w:val="00E2468D"/>
    <w:rsid w:val="00E42018"/>
    <w:rsid w:val="00E54D03"/>
    <w:rsid w:val="00E54FC1"/>
    <w:rsid w:val="00E63FB4"/>
    <w:rsid w:val="00EA0A55"/>
    <w:rsid w:val="00ED6C4B"/>
    <w:rsid w:val="00F06929"/>
    <w:rsid w:val="00F15EF8"/>
    <w:rsid w:val="00F2626F"/>
    <w:rsid w:val="00F37BD7"/>
    <w:rsid w:val="00F61A45"/>
    <w:rsid w:val="00F87963"/>
    <w:rsid w:val="00FA4E07"/>
    <w:rsid w:val="00FB0AFE"/>
    <w:rsid w:val="00FB271D"/>
    <w:rsid w:val="00FC1E7F"/>
    <w:rsid w:val="00FD2DD7"/>
    <w:rsid w:val="00FD4327"/>
    <w:rsid w:val="00FE500F"/>
    <w:rsid w:val="00FF5372"/>
    <w:rsid w:val="00FF7A94"/>
    <w:rsid w:val="010742D5"/>
    <w:rsid w:val="010F7B98"/>
    <w:rsid w:val="01270A4D"/>
    <w:rsid w:val="012A067A"/>
    <w:rsid w:val="01851778"/>
    <w:rsid w:val="01A729ED"/>
    <w:rsid w:val="01AE11E6"/>
    <w:rsid w:val="01B729F0"/>
    <w:rsid w:val="01E96BCD"/>
    <w:rsid w:val="01F53A09"/>
    <w:rsid w:val="0201446C"/>
    <w:rsid w:val="02222883"/>
    <w:rsid w:val="02275BA4"/>
    <w:rsid w:val="024912E2"/>
    <w:rsid w:val="02A01370"/>
    <w:rsid w:val="02C62BA9"/>
    <w:rsid w:val="030A7540"/>
    <w:rsid w:val="034C79A8"/>
    <w:rsid w:val="035E327D"/>
    <w:rsid w:val="03624C71"/>
    <w:rsid w:val="037171B2"/>
    <w:rsid w:val="03723D7D"/>
    <w:rsid w:val="03A55E37"/>
    <w:rsid w:val="03EE33CD"/>
    <w:rsid w:val="04071573"/>
    <w:rsid w:val="0414147C"/>
    <w:rsid w:val="041462B5"/>
    <w:rsid w:val="04357EE7"/>
    <w:rsid w:val="043E0AAC"/>
    <w:rsid w:val="044004C3"/>
    <w:rsid w:val="044F2C90"/>
    <w:rsid w:val="04604D98"/>
    <w:rsid w:val="04762FE4"/>
    <w:rsid w:val="048361AE"/>
    <w:rsid w:val="048962DE"/>
    <w:rsid w:val="04C403D8"/>
    <w:rsid w:val="04DA625A"/>
    <w:rsid w:val="04EF476C"/>
    <w:rsid w:val="051536FE"/>
    <w:rsid w:val="0528054A"/>
    <w:rsid w:val="05287815"/>
    <w:rsid w:val="052D2D41"/>
    <w:rsid w:val="0538232A"/>
    <w:rsid w:val="0552233D"/>
    <w:rsid w:val="05782C43"/>
    <w:rsid w:val="05903056"/>
    <w:rsid w:val="05B01B1D"/>
    <w:rsid w:val="05E17C80"/>
    <w:rsid w:val="05E55725"/>
    <w:rsid w:val="05E5760D"/>
    <w:rsid w:val="06066F04"/>
    <w:rsid w:val="061834A6"/>
    <w:rsid w:val="06312B5A"/>
    <w:rsid w:val="0639353C"/>
    <w:rsid w:val="06474E34"/>
    <w:rsid w:val="06484055"/>
    <w:rsid w:val="065949DD"/>
    <w:rsid w:val="06653EC4"/>
    <w:rsid w:val="066F04FF"/>
    <w:rsid w:val="0699402C"/>
    <w:rsid w:val="069C64C8"/>
    <w:rsid w:val="06A0112C"/>
    <w:rsid w:val="06A81BEC"/>
    <w:rsid w:val="06AE1C73"/>
    <w:rsid w:val="06DC60DB"/>
    <w:rsid w:val="06F44F8B"/>
    <w:rsid w:val="06F84851"/>
    <w:rsid w:val="06FB0045"/>
    <w:rsid w:val="077B362D"/>
    <w:rsid w:val="079A6E72"/>
    <w:rsid w:val="079F3EE7"/>
    <w:rsid w:val="07AA1AB7"/>
    <w:rsid w:val="07DF5164"/>
    <w:rsid w:val="07E50580"/>
    <w:rsid w:val="07EE133F"/>
    <w:rsid w:val="07FD4528"/>
    <w:rsid w:val="08065B86"/>
    <w:rsid w:val="08274ACF"/>
    <w:rsid w:val="08310251"/>
    <w:rsid w:val="084703F0"/>
    <w:rsid w:val="08696EDC"/>
    <w:rsid w:val="08705B4A"/>
    <w:rsid w:val="087A7753"/>
    <w:rsid w:val="08814CE3"/>
    <w:rsid w:val="08884C10"/>
    <w:rsid w:val="08986544"/>
    <w:rsid w:val="089E3CD3"/>
    <w:rsid w:val="08BB6846"/>
    <w:rsid w:val="08D55A74"/>
    <w:rsid w:val="08DC3175"/>
    <w:rsid w:val="08E052CE"/>
    <w:rsid w:val="08FD3C48"/>
    <w:rsid w:val="09161D47"/>
    <w:rsid w:val="093D3ABC"/>
    <w:rsid w:val="095F328D"/>
    <w:rsid w:val="09CE19BC"/>
    <w:rsid w:val="09E70A54"/>
    <w:rsid w:val="09E84CCD"/>
    <w:rsid w:val="0A051115"/>
    <w:rsid w:val="0A3A5C5D"/>
    <w:rsid w:val="0A756EBC"/>
    <w:rsid w:val="0A8528D5"/>
    <w:rsid w:val="0A8A0A3A"/>
    <w:rsid w:val="0AB52BD8"/>
    <w:rsid w:val="0AD56F1F"/>
    <w:rsid w:val="0ADA51CD"/>
    <w:rsid w:val="0AEA3C8C"/>
    <w:rsid w:val="0B1E0CF0"/>
    <w:rsid w:val="0B1E2894"/>
    <w:rsid w:val="0B3A637F"/>
    <w:rsid w:val="0B4E7969"/>
    <w:rsid w:val="0B534F80"/>
    <w:rsid w:val="0BAA1044"/>
    <w:rsid w:val="0BB21CA6"/>
    <w:rsid w:val="0BCE1370"/>
    <w:rsid w:val="0BCF240A"/>
    <w:rsid w:val="0BD84E5C"/>
    <w:rsid w:val="0BE34CD8"/>
    <w:rsid w:val="0BE83010"/>
    <w:rsid w:val="0BF47D4E"/>
    <w:rsid w:val="0BF86799"/>
    <w:rsid w:val="0C210FC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0F1632"/>
    <w:rsid w:val="0EE4486D"/>
    <w:rsid w:val="0F0D0D2C"/>
    <w:rsid w:val="0F385060"/>
    <w:rsid w:val="0F58781F"/>
    <w:rsid w:val="0F5D7625"/>
    <w:rsid w:val="0F6147A2"/>
    <w:rsid w:val="0F86061B"/>
    <w:rsid w:val="0FC226D4"/>
    <w:rsid w:val="0FC27645"/>
    <w:rsid w:val="0FD4645C"/>
    <w:rsid w:val="1007199F"/>
    <w:rsid w:val="101A3630"/>
    <w:rsid w:val="102C199B"/>
    <w:rsid w:val="1034712E"/>
    <w:rsid w:val="105576A8"/>
    <w:rsid w:val="10BE1B05"/>
    <w:rsid w:val="10C64B9C"/>
    <w:rsid w:val="10CB7C05"/>
    <w:rsid w:val="10CF3933"/>
    <w:rsid w:val="10F0623A"/>
    <w:rsid w:val="10FD1FE7"/>
    <w:rsid w:val="11344EBE"/>
    <w:rsid w:val="113E2CEA"/>
    <w:rsid w:val="115B5C4F"/>
    <w:rsid w:val="117C20D6"/>
    <w:rsid w:val="118A244C"/>
    <w:rsid w:val="11967974"/>
    <w:rsid w:val="11A2124C"/>
    <w:rsid w:val="11C20C82"/>
    <w:rsid w:val="11C8536C"/>
    <w:rsid w:val="11D0460B"/>
    <w:rsid w:val="11DE5C79"/>
    <w:rsid w:val="11FB1708"/>
    <w:rsid w:val="12077EB3"/>
    <w:rsid w:val="12101447"/>
    <w:rsid w:val="12156E2C"/>
    <w:rsid w:val="12215961"/>
    <w:rsid w:val="1237430D"/>
    <w:rsid w:val="125F1817"/>
    <w:rsid w:val="126B7C4E"/>
    <w:rsid w:val="128924DC"/>
    <w:rsid w:val="128D04EC"/>
    <w:rsid w:val="129E02B8"/>
    <w:rsid w:val="12AA2320"/>
    <w:rsid w:val="12DB53B1"/>
    <w:rsid w:val="12E81B94"/>
    <w:rsid w:val="13257C63"/>
    <w:rsid w:val="133707C2"/>
    <w:rsid w:val="13441C72"/>
    <w:rsid w:val="134C77A5"/>
    <w:rsid w:val="13731B39"/>
    <w:rsid w:val="13732205"/>
    <w:rsid w:val="137F0CE3"/>
    <w:rsid w:val="13B011C1"/>
    <w:rsid w:val="13C30E6E"/>
    <w:rsid w:val="140C2170"/>
    <w:rsid w:val="141B13D5"/>
    <w:rsid w:val="141C741E"/>
    <w:rsid w:val="14234B06"/>
    <w:rsid w:val="143771ED"/>
    <w:rsid w:val="146B6E96"/>
    <w:rsid w:val="146C21AF"/>
    <w:rsid w:val="149D3DC9"/>
    <w:rsid w:val="149E1778"/>
    <w:rsid w:val="14AD4839"/>
    <w:rsid w:val="14EA3450"/>
    <w:rsid w:val="14F767B6"/>
    <w:rsid w:val="14F905C9"/>
    <w:rsid w:val="150436F1"/>
    <w:rsid w:val="15287486"/>
    <w:rsid w:val="15840A84"/>
    <w:rsid w:val="15AF033B"/>
    <w:rsid w:val="16031113"/>
    <w:rsid w:val="160C1329"/>
    <w:rsid w:val="16332D75"/>
    <w:rsid w:val="16502A53"/>
    <w:rsid w:val="16725D01"/>
    <w:rsid w:val="16777B9F"/>
    <w:rsid w:val="168E3310"/>
    <w:rsid w:val="168F227C"/>
    <w:rsid w:val="169A575C"/>
    <w:rsid w:val="169F376F"/>
    <w:rsid w:val="16AD5C51"/>
    <w:rsid w:val="16C11894"/>
    <w:rsid w:val="16C377D3"/>
    <w:rsid w:val="16D11F4A"/>
    <w:rsid w:val="17033CFE"/>
    <w:rsid w:val="171F0861"/>
    <w:rsid w:val="1731374B"/>
    <w:rsid w:val="173B1F0E"/>
    <w:rsid w:val="173D243C"/>
    <w:rsid w:val="17534ECF"/>
    <w:rsid w:val="17DC7BF0"/>
    <w:rsid w:val="180053F0"/>
    <w:rsid w:val="181011F1"/>
    <w:rsid w:val="185F5F75"/>
    <w:rsid w:val="188227EF"/>
    <w:rsid w:val="189220EE"/>
    <w:rsid w:val="18954E2A"/>
    <w:rsid w:val="189E4B47"/>
    <w:rsid w:val="189F33C8"/>
    <w:rsid w:val="18CC7C0C"/>
    <w:rsid w:val="18E36CFC"/>
    <w:rsid w:val="19000C71"/>
    <w:rsid w:val="192A06DB"/>
    <w:rsid w:val="193028F8"/>
    <w:rsid w:val="195822E9"/>
    <w:rsid w:val="196D6191"/>
    <w:rsid w:val="19800DAF"/>
    <w:rsid w:val="198218DD"/>
    <w:rsid w:val="198D1B84"/>
    <w:rsid w:val="198E4D52"/>
    <w:rsid w:val="19923F06"/>
    <w:rsid w:val="19AF2729"/>
    <w:rsid w:val="19E51688"/>
    <w:rsid w:val="19EE2A8B"/>
    <w:rsid w:val="19EE41FA"/>
    <w:rsid w:val="1A1830B1"/>
    <w:rsid w:val="1A2F06EA"/>
    <w:rsid w:val="1A2F4589"/>
    <w:rsid w:val="1A344F40"/>
    <w:rsid w:val="1A4C1D4A"/>
    <w:rsid w:val="1A587B66"/>
    <w:rsid w:val="1A5A6066"/>
    <w:rsid w:val="1A5B78E2"/>
    <w:rsid w:val="1A647FAE"/>
    <w:rsid w:val="1A777345"/>
    <w:rsid w:val="1A813E1F"/>
    <w:rsid w:val="1A8357FC"/>
    <w:rsid w:val="1A9F2503"/>
    <w:rsid w:val="1AA3486A"/>
    <w:rsid w:val="1ACE692C"/>
    <w:rsid w:val="1AE33064"/>
    <w:rsid w:val="1AF357C2"/>
    <w:rsid w:val="1B216501"/>
    <w:rsid w:val="1B3B15AA"/>
    <w:rsid w:val="1B3C4073"/>
    <w:rsid w:val="1B6A3FBF"/>
    <w:rsid w:val="1B8C6B7B"/>
    <w:rsid w:val="1B9E29B4"/>
    <w:rsid w:val="1BBF65FB"/>
    <w:rsid w:val="1BC2281C"/>
    <w:rsid w:val="1BF657FB"/>
    <w:rsid w:val="1C374515"/>
    <w:rsid w:val="1C4235A6"/>
    <w:rsid w:val="1C4F222F"/>
    <w:rsid w:val="1CA86A15"/>
    <w:rsid w:val="1CB7108C"/>
    <w:rsid w:val="1CBB4247"/>
    <w:rsid w:val="1CF03609"/>
    <w:rsid w:val="1CFA7EEF"/>
    <w:rsid w:val="1CFB1146"/>
    <w:rsid w:val="1CFD05F9"/>
    <w:rsid w:val="1D085BCA"/>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246AF"/>
    <w:rsid w:val="1ED462A6"/>
    <w:rsid w:val="1ED734FA"/>
    <w:rsid w:val="1EDB21B2"/>
    <w:rsid w:val="1EE21D29"/>
    <w:rsid w:val="1EE72005"/>
    <w:rsid w:val="1EFD773D"/>
    <w:rsid w:val="1F0E3240"/>
    <w:rsid w:val="1F2E5690"/>
    <w:rsid w:val="1F2F246F"/>
    <w:rsid w:val="1F354C71"/>
    <w:rsid w:val="1F3E1D5D"/>
    <w:rsid w:val="1F6E3177"/>
    <w:rsid w:val="1F6F04BA"/>
    <w:rsid w:val="1F7315FD"/>
    <w:rsid w:val="1F8129BD"/>
    <w:rsid w:val="1F8C2B0F"/>
    <w:rsid w:val="1FC97167"/>
    <w:rsid w:val="20027E74"/>
    <w:rsid w:val="2024650C"/>
    <w:rsid w:val="203E5DA7"/>
    <w:rsid w:val="204663FA"/>
    <w:rsid w:val="20624FA2"/>
    <w:rsid w:val="206A1137"/>
    <w:rsid w:val="20744A7A"/>
    <w:rsid w:val="20835E3C"/>
    <w:rsid w:val="208F4012"/>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01962"/>
    <w:rsid w:val="224449F5"/>
    <w:rsid w:val="225D16C1"/>
    <w:rsid w:val="2266010D"/>
    <w:rsid w:val="226E674C"/>
    <w:rsid w:val="22712A0D"/>
    <w:rsid w:val="22734646"/>
    <w:rsid w:val="22AF6AE8"/>
    <w:rsid w:val="22B609EC"/>
    <w:rsid w:val="22C23296"/>
    <w:rsid w:val="22CF4727"/>
    <w:rsid w:val="22DB5B2F"/>
    <w:rsid w:val="22E35CB6"/>
    <w:rsid w:val="23280561"/>
    <w:rsid w:val="2330019D"/>
    <w:rsid w:val="235E2799"/>
    <w:rsid w:val="23666663"/>
    <w:rsid w:val="23693289"/>
    <w:rsid w:val="23795972"/>
    <w:rsid w:val="239147E1"/>
    <w:rsid w:val="23BB34F7"/>
    <w:rsid w:val="23CB1CA8"/>
    <w:rsid w:val="23CB333E"/>
    <w:rsid w:val="23F91B39"/>
    <w:rsid w:val="240B2444"/>
    <w:rsid w:val="241E015F"/>
    <w:rsid w:val="242E5E97"/>
    <w:rsid w:val="2430751B"/>
    <w:rsid w:val="243A5F83"/>
    <w:rsid w:val="244702BD"/>
    <w:rsid w:val="247E0687"/>
    <w:rsid w:val="248C1C53"/>
    <w:rsid w:val="24A20628"/>
    <w:rsid w:val="24B45D14"/>
    <w:rsid w:val="24E0742D"/>
    <w:rsid w:val="24FE0E05"/>
    <w:rsid w:val="25021151"/>
    <w:rsid w:val="25171BA0"/>
    <w:rsid w:val="251B18C1"/>
    <w:rsid w:val="25222461"/>
    <w:rsid w:val="25501E67"/>
    <w:rsid w:val="25524FA6"/>
    <w:rsid w:val="25532EC3"/>
    <w:rsid w:val="256F255E"/>
    <w:rsid w:val="25925077"/>
    <w:rsid w:val="25A14E0E"/>
    <w:rsid w:val="25AF3989"/>
    <w:rsid w:val="25B24E51"/>
    <w:rsid w:val="25C73339"/>
    <w:rsid w:val="25C86149"/>
    <w:rsid w:val="25D62822"/>
    <w:rsid w:val="25F16B68"/>
    <w:rsid w:val="260663DB"/>
    <w:rsid w:val="26302948"/>
    <w:rsid w:val="26546373"/>
    <w:rsid w:val="26841C6E"/>
    <w:rsid w:val="26934343"/>
    <w:rsid w:val="269F0C21"/>
    <w:rsid w:val="26B424FB"/>
    <w:rsid w:val="26B73D93"/>
    <w:rsid w:val="26E62133"/>
    <w:rsid w:val="270F7BF6"/>
    <w:rsid w:val="27605E06"/>
    <w:rsid w:val="277F68D2"/>
    <w:rsid w:val="27870033"/>
    <w:rsid w:val="27870FB2"/>
    <w:rsid w:val="278F0AAA"/>
    <w:rsid w:val="27B84345"/>
    <w:rsid w:val="27CB7A47"/>
    <w:rsid w:val="27CF31D6"/>
    <w:rsid w:val="27E53B63"/>
    <w:rsid w:val="27F52A10"/>
    <w:rsid w:val="280E4470"/>
    <w:rsid w:val="283E405F"/>
    <w:rsid w:val="28D9203E"/>
    <w:rsid w:val="291853E7"/>
    <w:rsid w:val="29313B8A"/>
    <w:rsid w:val="295E1181"/>
    <w:rsid w:val="298330BD"/>
    <w:rsid w:val="29943ED4"/>
    <w:rsid w:val="29B00B02"/>
    <w:rsid w:val="29B661A7"/>
    <w:rsid w:val="29DB1483"/>
    <w:rsid w:val="29DC3277"/>
    <w:rsid w:val="29F32451"/>
    <w:rsid w:val="29FA460F"/>
    <w:rsid w:val="2A0B6D48"/>
    <w:rsid w:val="2A397DF9"/>
    <w:rsid w:val="2A7C5019"/>
    <w:rsid w:val="2A8E3410"/>
    <w:rsid w:val="2AC017A8"/>
    <w:rsid w:val="2B0C7170"/>
    <w:rsid w:val="2B127E2F"/>
    <w:rsid w:val="2B3002E1"/>
    <w:rsid w:val="2B3677A4"/>
    <w:rsid w:val="2B4A5600"/>
    <w:rsid w:val="2B7F5D7B"/>
    <w:rsid w:val="2B9073EB"/>
    <w:rsid w:val="2BAD682D"/>
    <w:rsid w:val="2BC37160"/>
    <w:rsid w:val="2BC41873"/>
    <w:rsid w:val="2BEE5A9C"/>
    <w:rsid w:val="2C13325F"/>
    <w:rsid w:val="2C2E4C6F"/>
    <w:rsid w:val="2C6B41B7"/>
    <w:rsid w:val="2C9046B7"/>
    <w:rsid w:val="2C9A4365"/>
    <w:rsid w:val="2CAF7AE9"/>
    <w:rsid w:val="2CB550EC"/>
    <w:rsid w:val="2CD0422B"/>
    <w:rsid w:val="2CF947D9"/>
    <w:rsid w:val="2CFA06CC"/>
    <w:rsid w:val="2D1050E9"/>
    <w:rsid w:val="2D2F324C"/>
    <w:rsid w:val="2D3622E0"/>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1D5139"/>
    <w:rsid w:val="2F415E64"/>
    <w:rsid w:val="2F60404A"/>
    <w:rsid w:val="2F6858EF"/>
    <w:rsid w:val="2F7674B4"/>
    <w:rsid w:val="2FB867A5"/>
    <w:rsid w:val="2FC51659"/>
    <w:rsid w:val="2FCB2DE8"/>
    <w:rsid w:val="2FDC6A42"/>
    <w:rsid w:val="2FE37DD1"/>
    <w:rsid w:val="30082C17"/>
    <w:rsid w:val="301A6B35"/>
    <w:rsid w:val="30385048"/>
    <w:rsid w:val="30400DE6"/>
    <w:rsid w:val="30403A98"/>
    <w:rsid w:val="304545E8"/>
    <w:rsid w:val="3046030C"/>
    <w:rsid w:val="30577166"/>
    <w:rsid w:val="30A6777C"/>
    <w:rsid w:val="30A8450A"/>
    <w:rsid w:val="30B147B2"/>
    <w:rsid w:val="30FE64F4"/>
    <w:rsid w:val="310D00D7"/>
    <w:rsid w:val="314A5A0E"/>
    <w:rsid w:val="31682139"/>
    <w:rsid w:val="319957F6"/>
    <w:rsid w:val="31C036D0"/>
    <w:rsid w:val="31C81974"/>
    <w:rsid w:val="31C90302"/>
    <w:rsid w:val="31D953B1"/>
    <w:rsid w:val="31EC1741"/>
    <w:rsid w:val="31EF6CF0"/>
    <w:rsid w:val="31F7619B"/>
    <w:rsid w:val="32132BEF"/>
    <w:rsid w:val="321F0CAE"/>
    <w:rsid w:val="321F3505"/>
    <w:rsid w:val="3225403E"/>
    <w:rsid w:val="322B0318"/>
    <w:rsid w:val="32494369"/>
    <w:rsid w:val="324C0B81"/>
    <w:rsid w:val="32517D1E"/>
    <w:rsid w:val="329B0438"/>
    <w:rsid w:val="32B63AAA"/>
    <w:rsid w:val="33091096"/>
    <w:rsid w:val="33232830"/>
    <w:rsid w:val="3341533E"/>
    <w:rsid w:val="33843CA1"/>
    <w:rsid w:val="33D635E7"/>
    <w:rsid w:val="344D764F"/>
    <w:rsid w:val="34690455"/>
    <w:rsid w:val="34AA1765"/>
    <w:rsid w:val="34CC177B"/>
    <w:rsid w:val="34CF14AF"/>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4C561D"/>
    <w:rsid w:val="365674EF"/>
    <w:rsid w:val="365F6862"/>
    <w:rsid w:val="366E5884"/>
    <w:rsid w:val="367134DE"/>
    <w:rsid w:val="36787E34"/>
    <w:rsid w:val="36914A2B"/>
    <w:rsid w:val="3692435D"/>
    <w:rsid w:val="36B771DA"/>
    <w:rsid w:val="36BC3397"/>
    <w:rsid w:val="36C97D20"/>
    <w:rsid w:val="36FC06E4"/>
    <w:rsid w:val="370B0055"/>
    <w:rsid w:val="374976F8"/>
    <w:rsid w:val="37533A9C"/>
    <w:rsid w:val="37821544"/>
    <w:rsid w:val="3787676D"/>
    <w:rsid w:val="37953793"/>
    <w:rsid w:val="37A53093"/>
    <w:rsid w:val="37C80ACF"/>
    <w:rsid w:val="37E702EC"/>
    <w:rsid w:val="38727414"/>
    <w:rsid w:val="38AF4648"/>
    <w:rsid w:val="38B3392D"/>
    <w:rsid w:val="38B37C06"/>
    <w:rsid w:val="38CC50AD"/>
    <w:rsid w:val="38E50A97"/>
    <w:rsid w:val="391E370A"/>
    <w:rsid w:val="392F5095"/>
    <w:rsid w:val="393C7ED6"/>
    <w:rsid w:val="39465433"/>
    <w:rsid w:val="39581B4E"/>
    <w:rsid w:val="395B6912"/>
    <w:rsid w:val="396271DB"/>
    <w:rsid w:val="39A56F77"/>
    <w:rsid w:val="39BE4A11"/>
    <w:rsid w:val="39C12F31"/>
    <w:rsid w:val="3A1219DE"/>
    <w:rsid w:val="3A2133F1"/>
    <w:rsid w:val="3A27520A"/>
    <w:rsid w:val="3A3A0DA5"/>
    <w:rsid w:val="3A3F6C87"/>
    <w:rsid w:val="3A465FD4"/>
    <w:rsid w:val="3A956A72"/>
    <w:rsid w:val="3AD70862"/>
    <w:rsid w:val="3AE76311"/>
    <w:rsid w:val="3B1109C9"/>
    <w:rsid w:val="3B2552D7"/>
    <w:rsid w:val="3B3F7D03"/>
    <w:rsid w:val="3B4C45AE"/>
    <w:rsid w:val="3B5357B9"/>
    <w:rsid w:val="3B936123"/>
    <w:rsid w:val="3B970D6B"/>
    <w:rsid w:val="3BE51125"/>
    <w:rsid w:val="3BE90506"/>
    <w:rsid w:val="3BEB6832"/>
    <w:rsid w:val="3BED2703"/>
    <w:rsid w:val="3BF178CC"/>
    <w:rsid w:val="3BFA2E9E"/>
    <w:rsid w:val="3C40766B"/>
    <w:rsid w:val="3C476B61"/>
    <w:rsid w:val="3C583A62"/>
    <w:rsid w:val="3C5F4C83"/>
    <w:rsid w:val="3C813EBD"/>
    <w:rsid w:val="3C8B5F5F"/>
    <w:rsid w:val="3C925C0E"/>
    <w:rsid w:val="3CA24375"/>
    <w:rsid w:val="3CB702EA"/>
    <w:rsid w:val="3CBD35C8"/>
    <w:rsid w:val="3CC24029"/>
    <w:rsid w:val="3CCF0F73"/>
    <w:rsid w:val="3CE437F4"/>
    <w:rsid w:val="3D361A76"/>
    <w:rsid w:val="3D386985"/>
    <w:rsid w:val="3D3906B1"/>
    <w:rsid w:val="3D584E9B"/>
    <w:rsid w:val="3D81346E"/>
    <w:rsid w:val="3D852938"/>
    <w:rsid w:val="3D880E45"/>
    <w:rsid w:val="3D9C69C1"/>
    <w:rsid w:val="3DA0424A"/>
    <w:rsid w:val="3DA419D7"/>
    <w:rsid w:val="3DDA6370"/>
    <w:rsid w:val="3DDD2C1B"/>
    <w:rsid w:val="3DFF5060"/>
    <w:rsid w:val="3E136870"/>
    <w:rsid w:val="3E3C1720"/>
    <w:rsid w:val="3E402A5F"/>
    <w:rsid w:val="3E5D5F3B"/>
    <w:rsid w:val="3E615282"/>
    <w:rsid w:val="3E8429B9"/>
    <w:rsid w:val="3E886F46"/>
    <w:rsid w:val="3EBE7D18"/>
    <w:rsid w:val="3ECC547A"/>
    <w:rsid w:val="3EE01AD6"/>
    <w:rsid w:val="3F1A1718"/>
    <w:rsid w:val="3F4E5041"/>
    <w:rsid w:val="3F506818"/>
    <w:rsid w:val="3F7D393A"/>
    <w:rsid w:val="3F8A5233"/>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D13F2D"/>
    <w:rsid w:val="41FC4A89"/>
    <w:rsid w:val="420F1D94"/>
    <w:rsid w:val="420F4A55"/>
    <w:rsid w:val="422C362E"/>
    <w:rsid w:val="423E5ED2"/>
    <w:rsid w:val="424441F1"/>
    <w:rsid w:val="425E0F00"/>
    <w:rsid w:val="426D5149"/>
    <w:rsid w:val="427E3E3A"/>
    <w:rsid w:val="428917B7"/>
    <w:rsid w:val="42F1595A"/>
    <w:rsid w:val="42F733EB"/>
    <w:rsid w:val="430B7DA4"/>
    <w:rsid w:val="430D4AC0"/>
    <w:rsid w:val="431E047F"/>
    <w:rsid w:val="431E65EF"/>
    <w:rsid w:val="435A4BBF"/>
    <w:rsid w:val="436A6565"/>
    <w:rsid w:val="437A019F"/>
    <w:rsid w:val="43891F34"/>
    <w:rsid w:val="43B21221"/>
    <w:rsid w:val="43C63987"/>
    <w:rsid w:val="43D877F5"/>
    <w:rsid w:val="43FB7AE7"/>
    <w:rsid w:val="4400649E"/>
    <w:rsid w:val="441426C6"/>
    <w:rsid w:val="441466E5"/>
    <w:rsid w:val="4421734C"/>
    <w:rsid w:val="44437D45"/>
    <w:rsid w:val="44460A9F"/>
    <w:rsid w:val="4478624B"/>
    <w:rsid w:val="4493367B"/>
    <w:rsid w:val="449855E9"/>
    <w:rsid w:val="44A72843"/>
    <w:rsid w:val="44AB74B4"/>
    <w:rsid w:val="44B2771E"/>
    <w:rsid w:val="44B8368E"/>
    <w:rsid w:val="44EA4606"/>
    <w:rsid w:val="451E56DB"/>
    <w:rsid w:val="452905F3"/>
    <w:rsid w:val="4531085A"/>
    <w:rsid w:val="456A35B3"/>
    <w:rsid w:val="45A45439"/>
    <w:rsid w:val="45C95510"/>
    <w:rsid w:val="45CA7348"/>
    <w:rsid w:val="45CB72CE"/>
    <w:rsid w:val="461F4864"/>
    <w:rsid w:val="462B6DAB"/>
    <w:rsid w:val="46977D08"/>
    <w:rsid w:val="469B5592"/>
    <w:rsid w:val="46A5400A"/>
    <w:rsid w:val="46C67C71"/>
    <w:rsid w:val="46DB6342"/>
    <w:rsid w:val="46F207EA"/>
    <w:rsid w:val="46F40267"/>
    <w:rsid w:val="46F87058"/>
    <w:rsid w:val="47283388"/>
    <w:rsid w:val="4750618B"/>
    <w:rsid w:val="475C74D6"/>
    <w:rsid w:val="477737C9"/>
    <w:rsid w:val="477A20CD"/>
    <w:rsid w:val="47C35102"/>
    <w:rsid w:val="47C90408"/>
    <w:rsid w:val="47CA3491"/>
    <w:rsid w:val="47DE0285"/>
    <w:rsid w:val="47EA0372"/>
    <w:rsid w:val="47F02873"/>
    <w:rsid w:val="47F77566"/>
    <w:rsid w:val="48131737"/>
    <w:rsid w:val="481C1F20"/>
    <w:rsid w:val="482932B2"/>
    <w:rsid w:val="48353471"/>
    <w:rsid w:val="48452D6C"/>
    <w:rsid w:val="48490177"/>
    <w:rsid w:val="48734131"/>
    <w:rsid w:val="48801F0A"/>
    <w:rsid w:val="489C4879"/>
    <w:rsid w:val="489C7EA5"/>
    <w:rsid w:val="48AF2529"/>
    <w:rsid w:val="48D03190"/>
    <w:rsid w:val="49000022"/>
    <w:rsid w:val="49276E58"/>
    <w:rsid w:val="494B4338"/>
    <w:rsid w:val="497C5511"/>
    <w:rsid w:val="49B65DC9"/>
    <w:rsid w:val="49C46E2B"/>
    <w:rsid w:val="49CB0547"/>
    <w:rsid w:val="49E62540"/>
    <w:rsid w:val="4A131AB1"/>
    <w:rsid w:val="4A34760C"/>
    <w:rsid w:val="4A5B0BFB"/>
    <w:rsid w:val="4A64259A"/>
    <w:rsid w:val="4A6C513B"/>
    <w:rsid w:val="4AA4128B"/>
    <w:rsid w:val="4AAA7028"/>
    <w:rsid w:val="4AD50D4A"/>
    <w:rsid w:val="4ADC75C4"/>
    <w:rsid w:val="4AE04064"/>
    <w:rsid w:val="4AEA3773"/>
    <w:rsid w:val="4AF33291"/>
    <w:rsid w:val="4B2977E3"/>
    <w:rsid w:val="4B3A3263"/>
    <w:rsid w:val="4B404F96"/>
    <w:rsid w:val="4B5F395F"/>
    <w:rsid w:val="4BB73A13"/>
    <w:rsid w:val="4BE22955"/>
    <w:rsid w:val="4BFA0524"/>
    <w:rsid w:val="4C082C41"/>
    <w:rsid w:val="4C382EC4"/>
    <w:rsid w:val="4C491FB6"/>
    <w:rsid w:val="4C60411D"/>
    <w:rsid w:val="4C9743B6"/>
    <w:rsid w:val="4CA56DBD"/>
    <w:rsid w:val="4CA80335"/>
    <w:rsid w:val="4CCD70EB"/>
    <w:rsid w:val="4CD15334"/>
    <w:rsid w:val="4CDC2AC2"/>
    <w:rsid w:val="4CEF194A"/>
    <w:rsid w:val="4D123D13"/>
    <w:rsid w:val="4D27359B"/>
    <w:rsid w:val="4D4473CA"/>
    <w:rsid w:val="4D594184"/>
    <w:rsid w:val="4D670A85"/>
    <w:rsid w:val="4D80617B"/>
    <w:rsid w:val="4D806473"/>
    <w:rsid w:val="4DB87F6B"/>
    <w:rsid w:val="4DC608A6"/>
    <w:rsid w:val="4DF85FC0"/>
    <w:rsid w:val="4E1074C8"/>
    <w:rsid w:val="4E2B1D2E"/>
    <w:rsid w:val="4E527CB0"/>
    <w:rsid w:val="4E6F1EF6"/>
    <w:rsid w:val="4E7B029B"/>
    <w:rsid w:val="4E7C269B"/>
    <w:rsid w:val="4E8974AF"/>
    <w:rsid w:val="4E9C2A45"/>
    <w:rsid w:val="4E9E5ADF"/>
    <w:rsid w:val="4EA84268"/>
    <w:rsid w:val="4EAC1FAA"/>
    <w:rsid w:val="4ECB07EA"/>
    <w:rsid w:val="4EDA18B9"/>
    <w:rsid w:val="4F216F20"/>
    <w:rsid w:val="4F573543"/>
    <w:rsid w:val="4F6D467A"/>
    <w:rsid w:val="4F727462"/>
    <w:rsid w:val="4FED507D"/>
    <w:rsid w:val="4FFB62E9"/>
    <w:rsid w:val="501C4E89"/>
    <w:rsid w:val="502B325D"/>
    <w:rsid w:val="504354D9"/>
    <w:rsid w:val="505D795E"/>
    <w:rsid w:val="50630959"/>
    <w:rsid w:val="509B0528"/>
    <w:rsid w:val="509B4084"/>
    <w:rsid w:val="50D457E8"/>
    <w:rsid w:val="50DD3BA3"/>
    <w:rsid w:val="50E61CAB"/>
    <w:rsid w:val="50E8074E"/>
    <w:rsid w:val="51173778"/>
    <w:rsid w:val="5132754D"/>
    <w:rsid w:val="513564CC"/>
    <w:rsid w:val="51426BF5"/>
    <w:rsid w:val="514E3A09"/>
    <w:rsid w:val="517C3AF1"/>
    <w:rsid w:val="51915B3D"/>
    <w:rsid w:val="519F5121"/>
    <w:rsid w:val="5229273F"/>
    <w:rsid w:val="52547228"/>
    <w:rsid w:val="529432E6"/>
    <w:rsid w:val="529A65BD"/>
    <w:rsid w:val="52A8026E"/>
    <w:rsid w:val="52A92DBD"/>
    <w:rsid w:val="52EC7710"/>
    <w:rsid w:val="532C197B"/>
    <w:rsid w:val="534C6115"/>
    <w:rsid w:val="53561F88"/>
    <w:rsid w:val="535A6478"/>
    <w:rsid w:val="536B5C40"/>
    <w:rsid w:val="53BC34C4"/>
    <w:rsid w:val="53CE29B7"/>
    <w:rsid w:val="53E93F16"/>
    <w:rsid w:val="53F04BF7"/>
    <w:rsid w:val="540337E7"/>
    <w:rsid w:val="54102FDB"/>
    <w:rsid w:val="54142032"/>
    <w:rsid w:val="54143B82"/>
    <w:rsid w:val="54451376"/>
    <w:rsid w:val="54776BE8"/>
    <w:rsid w:val="547B2C44"/>
    <w:rsid w:val="547F7066"/>
    <w:rsid w:val="548C0083"/>
    <w:rsid w:val="54BC10AE"/>
    <w:rsid w:val="54DE257B"/>
    <w:rsid w:val="54F82DE2"/>
    <w:rsid w:val="55091415"/>
    <w:rsid w:val="550E262F"/>
    <w:rsid w:val="55216B22"/>
    <w:rsid w:val="5533415E"/>
    <w:rsid w:val="553C395C"/>
    <w:rsid w:val="553D5A1E"/>
    <w:rsid w:val="555B4C1C"/>
    <w:rsid w:val="55665E4B"/>
    <w:rsid w:val="557564F8"/>
    <w:rsid w:val="557C6AE7"/>
    <w:rsid w:val="55A0704C"/>
    <w:rsid w:val="55A923B9"/>
    <w:rsid w:val="55C93441"/>
    <w:rsid w:val="55DD38ED"/>
    <w:rsid w:val="55E72D6A"/>
    <w:rsid w:val="561A3EA2"/>
    <w:rsid w:val="56434C8D"/>
    <w:rsid w:val="566B274A"/>
    <w:rsid w:val="568A68D9"/>
    <w:rsid w:val="56A438D4"/>
    <w:rsid w:val="56BA5C7F"/>
    <w:rsid w:val="56D50ABF"/>
    <w:rsid w:val="56EA1F97"/>
    <w:rsid w:val="56F50266"/>
    <w:rsid w:val="570F0FFB"/>
    <w:rsid w:val="574E065D"/>
    <w:rsid w:val="575B7C13"/>
    <w:rsid w:val="57696391"/>
    <w:rsid w:val="576E7E03"/>
    <w:rsid w:val="577062E9"/>
    <w:rsid w:val="578A5B09"/>
    <w:rsid w:val="579655A5"/>
    <w:rsid w:val="57AA49F3"/>
    <w:rsid w:val="57AA5D1A"/>
    <w:rsid w:val="57BE32DB"/>
    <w:rsid w:val="57D631F8"/>
    <w:rsid w:val="58082218"/>
    <w:rsid w:val="581028EA"/>
    <w:rsid w:val="58344161"/>
    <w:rsid w:val="584C48BD"/>
    <w:rsid w:val="585D0DF7"/>
    <w:rsid w:val="587316C8"/>
    <w:rsid w:val="58816255"/>
    <w:rsid w:val="58AD641D"/>
    <w:rsid w:val="58B420E4"/>
    <w:rsid w:val="58CB5722"/>
    <w:rsid w:val="58F92391"/>
    <w:rsid w:val="59135C67"/>
    <w:rsid w:val="593C1329"/>
    <w:rsid w:val="595751EC"/>
    <w:rsid w:val="595A34E9"/>
    <w:rsid w:val="595B7937"/>
    <w:rsid w:val="597C7365"/>
    <w:rsid w:val="597F7369"/>
    <w:rsid w:val="59814033"/>
    <w:rsid w:val="59997155"/>
    <w:rsid w:val="59A2414B"/>
    <w:rsid w:val="59FE08FA"/>
    <w:rsid w:val="5A060D86"/>
    <w:rsid w:val="5A074538"/>
    <w:rsid w:val="5A1C5FBD"/>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336DD"/>
    <w:rsid w:val="5D0B0214"/>
    <w:rsid w:val="5D1A0A42"/>
    <w:rsid w:val="5D4F1710"/>
    <w:rsid w:val="5D71045F"/>
    <w:rsid w:val="5D740167"/>
    <w:rsid w:val="5D7B7702"/>
    <w:rsid w:val="5DA55EAC"/>
    <w:rsid w:val="5DAC626B"/>
    <w:rsid w:val="5E146811"/>
    <w:rsid w:val="5E1B3D5C"/>
    <w:rsid w:val="5E3F1ED0"/>
    <w:rsid w:val="5E472F67"/>
    <w:rsid w:val="5E4A015A"/>
    <w:rsid w:val="5E4E1E2F"/>
    <w:rsid w:val="5E7E280E"/>
    <w:rsid w:val="5EA343F9"/>
    <w:rsid w:val="5F1514A5"/>
    <w:rsid w:val="5F164D5E"/>
    <w:rsid w:val="5F2D2E3D"/>
    <w:rsid w:val="5F36141C"/>
    <w:rsid w:val="5F473629"/>
    <w:rsid w:val="5F511649"/>
    <w:rsid w:val="5F741C71"/>
    <w:rsid w:val="5F8605F5"/>
    <w:rsid w:val="5F884475"/>
    <w:rsid w:val="5F940261"/>
    <w:rsid w:val="5FA80328"/>
    <w:rsid w:val="5FAC17B4"/>
    <w:rsid w:val="5FBE713C"/>
    <w:rsid w:val="5FDA399F"/>
    <w:rsid w:val="5FFA79ED"/>
    <w:rsid w:val="60350249"/>
    <w:rsid w:val="606D0EF6"/>
    <w:rsid w:val="60806A99"/>
    <w:rsid w:val="60B442A8"/>
    <w:rsid w:val="60FD7810"/>
    <w:rsid w:val="61013040"/>
    <w:rsid w:val="610E310A"/>
    <w:rsid w:val="611C35B8"/>
    <w:rsid w:val="611D1C0E"/>
    <w:rsid w:val="61377DF9"/>
    <w:rsid w:val="61A25580"/>
    <w:rsid w:val="61AE7556"/>
    <w:rsid w:val="61C55F7F"/>
    <w:rsid w:val="61CA3612"/>
    <w:rsid w:val="61D41854"/>
    <w:rsid w:val="61F46458"/>
    <w:rsid w:val="62224722"/>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30237"/>
    <w:rsid w:val="64963CFA"/>
    <w:rsid w:val="64A77044"/>
    <w:rsid w:val="64B31A3E"/>
    <w:rsid w:val="64BB7086"/>
    <w:rsid w:val="64DB0E4D"/>
    <w:rsid w:val="64DF720B"/>
    <w:rsid w:val="64FB2F8F"/>
    <w:rsid w:val="6502750F"/>
    <w:rsid w:val="6511270F"/>
    <w:rsid w:val="655769D7"/>
    <w:rsid w:val="658630FD"/>
    <w:rsid w:val="658C66C4"/>
    <w:rsid w:val="65A41C8F"/>
    <w:rsid w:val="65B17A4E"/>
    <w:rsid w:val="65B76CC0"/>
    <w:rsid w:val="65C86337"/>
    <w:rsid w:val="65DC6542"/>
    <w:rsid w:val="65F53DDF"/>
    <w:rsid w:val="65FE3124"/>
    <w:rsid w:val="66214BD4"/>
    <w:rsid w:val="66356D23"/>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3136E"/>
    <w:rsid w:val="68374646"/>
    <w:rsid w:val="6851003F"/>
    <w:rsid w:val="68532F31"/>
    <w:rsid w:val="685F2B0C"/>
    <w:rsid w:val="686A5890"/>
    <w:rsid w:val="686E4CA0"/>
    <w:rsid w:val="6870598D"/>
    <w:rsid w:val="6872060C"/>
    <w:rsid w:val="68907DEF"/>
    <w:rsid w:val="689C2728"/>
    <w:rsid w:val="68CD56D6"/>
    <w:rsid w:val="68CE0878"/>
    <w:rsid w:val="68DF3F07"/>
    <w:rsid w:val="68E14DD2"/>
    <w:rsid w:val="68FF17F8"/>
    <w:rsid w:val="691F6273"/>
    <w:rsid w:val="6938799E"/>
    <w:rsid w:val="693E784B"/>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276531"/>
    <w:rsid w:val="6A317FEC"/>
    <w:rsid w:val="6A395739"/>
    <w:rsid w:val="6A5D1615"/>
    <w:rsid w:val="6A6447F4"/>
    <w:rsid w:val="6A667351"/>
    <w:rsid w:val="6A690452"/>
    <w:rsid w:val="6A891737"/>
    <w:rsid w:val="6AC86B5F"/>
    <w:rsid w:val="6AD5470C"/>
    <w:rsid w:val="6AF1512E"/>
    <w:rsid w:val="6B28640F"/>
    <w:rsid w:val="6B372870"/>
    <w:rsid w:val="6B4C78DC"/>
    <w:rsid w:val="6B627E38"/>
    <w:rsid w:val="6B6D4BD4"/>
    <w:rsid w:val="6B736C65"/>
    <w:rsid w:val="6B884223"/>
    <w:rsid w:val="6BA51E03"/>
    <w:rsid w:val="6BB077F2"/>
    <w:rsid w:val="6BCC6A33"/>
    <w:rsid w:val="6BE94680"/>
    <w:rsid w:val="6C1648A2"/>
    <w:rsid w:val="6C2B5B56"/>
    <w:rsid w:val="6C405A24"/>
    <w:rsid w:val="6C4C1DDE"/>
    <w:rsid w:val="6C5268E5"/>
    <w:rsid w:val="6C7360A2"/>
    <w:rsid w:val="6C837F96"/>
    <w:rsid w:val="6C98271E"/>
    <w:rsid w:val="6CB357D4"/>
    <w:rsid w:val="6CB70040"/>
    <w:rsid w:val="6CD6095A"/>
    <w:rsid w:val="6D09664F"/>
    <w:rsid w:val="6D1A3ED2"/>
    <w:rsid w:val="6D1C5D45"/>
    <w:rsid w:val="6D2052F1"/>
    <w:rsid w:val="6D2A1AE4"/>
    <w:rsid w:val="6D2C0363"/>
    <w:rsid w:val="6D420584"/>
    <w:rsid w:val="6D4556BC"/>
    <w:rsid w:val="6D7C6B86"/>
    <w:rsid w:val="6D886D51"/>
    <w:rsid w:val="6D8A5754"/>
    <w:rsid w:val="6D98425A"/>
    <w:rsid w:val="6D9C4CB2"/>
    <w:rsid w:val="6DAC52D8"/>
    <w:rsid w:val="6DCC4C0D"/>
    <w:rsid w:val="6DE52F24"/>
    <w:rsid w:val="6E0D5193"/>
    <w:rsid w:val="6E2B38B7"/>
    <w:rsid w:val="6E42100A"/>
    <w:rsid w:val="6E4341AC"/>
    <w:rsid w:val="6E4E761C"/>
    <w:rsid w:val="6E9D5BDB"/>
    <w:rsid w:val="6F1B21C7"/>
    <w:rsid w:val="6F436F8F"/>
    <w:rsid w:val="6F4D5562"/>
    <w:rsid w:val="6F663712"/>
    <w:rsid w:val="6F6D5E81"/>
    <w:rsid w:val="6F6D69E8"/>
    <w:rsid w:val="6F8B29B5"/>
    <w:rsid w:val="6F904A03"/>
    <w:rsid w:val="6F9B0752"/>
    <w:rsid w:val="6FD156E3"/>
    <w:rsid w:val="6FED75FB"/>
    <w:rsid w:val="70041560"/>
    <w:rsid w:val="703467FC"/>
    <w:rsid w:val="7040732E"/>
    <w:rsid w:val="7086364B"/>
    <w:rsid w:val="70A408DB"/>
    <w:rsid w:val="70A42103"/>
    <w:rsid w:val="70BC5C25"/>
    <w:rsid w:val="71003DE3"/>
    <w:rsid w:val="710B27AB"/>
    <w:rsid w:val="71126C39"/>
    <w:rsid w:val="71257C6E"/>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4A2805"/>
    <w:rsid w:val="726C56B8"/>
    <w:rsid w:val="72743CA6"/>
    <w:rsid w:val="7288771C"/>
    <w:rsid w:val="728D4961"/>
    <w:rsid w:val="72911F34"/>
    <w:rsid w:val="729D380E"/>
    <w:rsid w:val="72A458E1"/>
    <w:rsid w:val="72CE592F"/>
    <w:rsid w:val="72DB4BBB"/>
    <w:rsid w:val="72F838AA"/>
    <w:rsid w:val="73134385"/>
    <w:rsid w:val="731726EC"/>
    <w:rsid w:val="73197AE0"/>
    <w:rsid w:val="73221860"/>
    <w:rsid w:val="7330418E"/>
    <w:rsid w:val="7338174B"/>
    <w:rsid w:val="733A4EF6"/>
    <w:rsid w:val="733D0234"/>
    <w:rsid w:val="733E33D3"/>
    <w:rsid w:val="733F0360"/>
    <w:rsid w:val="734B435D"/>
    <w:rsid w:val="73773239"/>
    <w:rsid w:val="73835DC4"/>
    <w:rsid w:val="73C761B5"/>
    <w:rsid w:val="73C97C37"/>
    <w:rsid w:val="73D872D7"/>
    <w:rsid w:val="73FA14E3"/>
    <w:rsid w:val="74061A6F"/>
    <w:rsid w:val="740A7F35"/>
    <w:rsid w:val="742D4CA1"/>
    <w:rsid w:val="74336AF3"/>
    <w:rsid w:val="74613585"/>
    <w:rsid w:val="747D3462"/>
    <w:rsid w:val="74812030"/>
    <w:rsid w:val="74886161"/>
    <w:rsid w:val="74A039B1"/>
    <w:rsid w:val="74E66F49"/>
    <w:rsid w:val="74EB245C"/>
    <w:rsid w:val="753C15BB"/>
    <w:rsid w:val="7548217D"/>
    <w:rsid w:val="75585493"/>
    <w:rsid w:val="755E6626"/>
    <w:rsid w:val="75841DF5"/>
    <w:rsid w:val="758C4CA2"/>
    <w:rsid w:val="75D40046"/>
    <w:rsid w:val="75D96E3B"/>
    <w:rsid w:val="762F29E5"/>
    <w:rsid w:val="764374F1"/>
    <w:rsid w:val="76944E76"/>
    <w:rsid w:val="769A26CA"/>
    <w:rsid w:val="76B80C3C"/>
    <w:rsid w:val="76C05D43"/>
    <w:rsid w:val="76C34928"/>
    <w:rsid w:val="76D17FE1"/>
    <w:rsid w:val="76DF15B8"/>
    <w:rsid w:val="76FB601C"/>
    <w:rsid w:val="7708778F"/>
    <w:rsid w:val="770B7BD2"/>
    <w:rsid w:val="7720567C"/>
    <w:rsid w:val="775D7A36"/>
    <w:rsid w:val="778364BE"/>
    <w:rsid w:val="7799548D"/>
    <w:rsid w:val="779D0403"/>
    <w:rsid w:val="77E81F36"/>
    <w:rsid w:val="77ED1FBE"/>
    <w:rsid w:val="77F64995"/>
    <w:rsid w:val="787764A6"/>
    <w:rsid w:val="78867CFB"/>
    <w:rsid w:val="78AE1EE3"/>
    <w:rsid w:val="78D06FA5"/>
    <w:rsid w:val="78F044C0"/>
    <w:rsid w:val="792C03A8"/>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EC35AA"/>
    <w:rsid w:val="7AFE0D18"/>
    <w:rsid w:val="7B2B542F"/>
    <w:rsid w:val="7B4B5341"/>
    <w:rsid w:val="7B57770C"/>
    <w:rsid w:val="7B5B1A0B"/>
    <w:rsid w:val="7B70050C"/>
    <w:rsid w:val="7B734DAA"/>
    <w:rsid w:val="7B856E03"/>
    <w:rsid w:val="7BB31608"/>
    <w:rsid w:val="7BD95DD9"/>
    <w:rsid w:val="7BE50BC8"/>
    <w:rsid w:val="7BF9716D"/>
    <w:rsid w:val="7C077508"/>
    <w:rsid w:val="7C176405"/>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B91EB5"/>
    <w:rsid w:val="7DC205F3"/>
    <w:rsid w:val="7DC85A4E"/>
    <w:rsid w:val="7DEE3196"/>
    <w:rsid w:val="7DF369FE"/>
    <w:rsid w:val="7DF550BA"/>
    <w:rsid w:val="7E531FFF"/>
    <w:rsid w:val="7E5E764B"/>
    <w:rsid w:val="7E7F1C3B"/>
    <w:rsid w:val="7EBB5815"/>
    <w:rsid w:val="7ECB55B8"/>
    <w:rsid w:val="7EE626A2"/>
    <w:rsid w:val="7EEC63E7"/>
    <w:rsid w:val="7EF54C4F"/>
    <w:rsid w:val="7EFB3937"/>
    <w:rsid w:val="7F020EC4"/>
    <w:rsid w:val="7F0C37F3"/>
    <w:rsid w:val="7F381A2F"/>
    <w:rsid w:val="7F5957B0"/>
    <w:rsid w:val="7F9846AE"/>
    <w:rsid w:val="7F9A7F46"/>
    <w:rsid w:val="7FAD0277"/>
    <w:rsid w:val="7FBD28C5"/>
    <w:rsid w:val="7FC50214"/>
    <w:rsid w:val="7FE5681A"/>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3"/>
    <w:qFormat/>
    <w:uiPriority w:val="0"/>
    <w:pPr>
      <w:spacing w:after="120"/>
      <w:ind w:left="420" w:leftChars="200"/>
    </w:pPr>
  </w:style>
  <w:style w:type="paragraph" w:styleId="7">
    <w:name w:val="List Number 2"/>
    <w:basedOn w:val="1"/>
    <w:qFormat/>
    <w:uiPriority w:val="0"/>
    <w:pPr>
      <w:numPr>
        <w:ilvl w:val="0"/>
        <w:numId w:val="2"/>
      </w:numPr>
      <w:contextualSpacing/>
    </w:pPr>
  </w:style>
  <w:style w:type="paragraph" w:styleId="8">
    <w:name w:val="List Number"/>
    <w:basedOn w:val="1"/>
    <w:qFormat/>
    <w:uiPriority w:val="0"/>
    <w:pPr>
      <w:numPr>
        <w:ilvl w:val="0"/>
        <w:numId w:val="3"/>
      </w:numPr>
    </w:pPr>
  </w:style>
  <w:style w:type="paragraph" w:styleId="9">
    <w:name w:val="Normal Indent"/>
    <w:basedOn w:val="1"/>
    <w:link w:val="62"/>
    <w:qFormat/>
    <w:uiPriority w:val="0"/>
    <w:pPr>
      <w:ind w:firstLine="420"/>
    </w:pPr>
    <w:rPr>
      <w:szCs w:val="20"/>
    </w:rPr>
  </w:style>
  <w:style w:type="paragraph" w:styleId="10">
    <w:name w:val="annotation text"/>
    <w:basedOn w:val="1"/>
    <w:link w:val="72"/>
    <w:qFormat/>
    <w:uiPriority w:val="99"/>
    <w:pPr>
      <w:jc w:val="left"/>
    </w:pPr>
  </w:style>
  <w:style w:type="paragraph" w:styleId="11">
    <w:name w:val="Salutation"/>
    <w:basedOn w:val="1"/>
    <w:next w:val="1"/>
    <w:link w:val="76"/>
    <w:qFormat/>
    <w:uiPriority w:val="99"/>
    <w:pPr>
      <w:widowControl/>
      <w:jc w:val="left"/>
    </w:pPr>
    <w:rPr>
      <w:rFonts w:eastAsia="Simang"/>
      <w:kern w:val="0"/>
      <w:sz w:val="16"/>
      <w:szCs w:val="16"/>
    </w:rPr>
  </w:style>
  <w:style w:type="paragraph" w:styleId="12">
    <w:name w:val="Body Text"/>
    <w:basedOn w:val="1"/>
    <w:next w:val="13"/>
    <w:qFormat/>
    <w:uiPriority w:val="0"/>
    <w:pPr>
      <w:spacing w:line="360" w:lineRule="exact"/>
    </w:pPr>
    <w:rPr>
      <w:sz w:val="24"/>
    </w:rPr>
  </w:style>
  <w:style w:type="paragraph" w:styleId="13">
    <w:name w:val="Body Text First Indent"/>
    <w:basedOn w:val="12"/>
    <w:next w:val="1"/>
    <w:qFormat/>
    <w:uiPriority w:val="0"/>
    <w:pPr>
      <w:ind w:firstLine="200" w:firstLineChars="200"/>
    </w:pPr>
  </w:style>
  <w:style w:type="paragraph" w:styleId="14">
    <w:name w:val="List Bullet 2"/>
    <w:basedOn w:val="1"/>
    <w:qFormat/>
    <w:uiPriority w:val="99"/>
    <w:pPr>
      <w:tabs>
        <w:tab w:val="left" w:pos="780"/>
        <w:tab w:val="left" w:pos="960"/>
      </w:tabs>
      <w:ind w:left="960" w:hanging="600"/>
    </w:pPr>
    <w:rPr>
      <w:rFonts w:eastAsia="Simang"/>
    </w:rPr>
  </w:style>
  <w:style w:type="paragraph" w:styleId="15">
    <w:name w:val="Plain Text"/>
    <w:basedOn w:val="1"/>
    <w:next w:val="16"/>
    <w:link w:val="71"/>
    <w:qFormat/>
    <w:uiPriority w:val="99"/>
    <w:rPr>
      <w:rFonts w:ascii="宋体" w:hAnsi="Courier New" w:cstheme="minorBidi"/>
    </w:rPr>
  </w:style>
  <w:style w:type="paragraph" w:styleId="16">
    <w:name w:val="Date"/>
    <w:basedOn w:val="1"/>
    <w:next w:val="1"/>
    <w:link w:val="79"/>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7"/>
    <w:qFormat/>
    <w:uiPriority w:val="0"/>
    <w:rPr>
      <w:sz w:val="18"/>
      <w:szCs w:val="18"/>
    </w:rPr>
  </w:style>
  <w:style w:type="paragraph" w:styleId="18">
    <w:name w:val="footer"/>
    <w:basedOn w:val="1"/>
    <w:link w:val="67"/>
    <w:qFormat/>
    <w:uiPriority w:val="0"/>
    <w:pPr>
      <w:tabs>
        <w:tab w:val="center" w:pos="4153"/>
        <w:tab w:val="right" w:pos="8306"/>
      </w:tabs>
      <w:snapToGrid w:val="0"/>
      <w:jc w:val="left"/>
    </w:pPr>
    <w:rPr>
      <w:sz w:val="18"/>
    </w:rPr>
  </w:style>
  <w:style w:type="paragraph" w:styleId="19">
    <w:name w:val="envelope return"/>
    <w:basedOn w:val="1"/>
    <w:semiHidden/>
    <w:qFormat/>
    <w:uiPriority w:val="0"/>
    <w:rPr>
      <w:rFonts w:ascii="Arial" w:hAnsi="Arial" w:cs="Arial"/>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2">
    <w:name w:val="List"/>
    <w:basedOn w:val="1"/>
    <w:qFormat/>
    <w:uiPriority w:val="0"/>
    <w:pPr>
      <w:ind w:left="420" w:hanging="420"/>
    </w:pPr>
  </w:style>
  <w:style w:type="paragraph" w:styleId="23">
    <w:name w:val="Body Text Indent 3"/>
    <w:basedOn w:val="1"/>
    <w:link w:val="64"/>
    <w:qFormat/>
    <w:uiPriority w:val="0"/>
    <w:pPr>
      <w:spacing w:after="120"/>
      <w:ind w:left="420" w:leftChars="200"/>
    </w:pPr>
    <w:rPr>
      <w:sz w:val="16"/>
      <w:szCs w:val="16"/>
    </w:rPr>
  </w:style>
  <w:style w:type="paragraph" w:styleId="24">
    <w:name w:val="HTML Preformatted"/>
    <w:basedOn w:val="1"/>
    <w:link w:val="6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next w:val="1"/>
    <w:qFormat/>
    <w:uiPriority w:val="99"/>
    <w:pPr>
      <w:widowControl/>
      <w:spacing w:before="100" w:beforeAutospacing="1" w:after="100" w:afterAutospacing="1"/>
      <w:jc w:val="left"/>
    </w:pPr>
    <w:rPr>
      <w:rFonts w:hint="eastAsia" w:ascii="宋体" w:hAnsi="宋体"/>
      <w:kern w:val="0"/>
      <w:sz w:val="24"/>
    </w:rPr>
  </w:style>
  <w:style w:type="paragraph" w:styleId="26">
    <w:name w:val="Body Text First Indent 2"/>
    <w:basedOn w:val="2"/>
    <w:next w:val="22"/>
    <w:link w:val="70"/>
    <w:qFormat/>
    <w:uiPriority w:val="99"/>
    <w:pPr>
      <w:ind w:firstLine="420"/>
    </w:pPr>
  </w:style>
  <w:style w:type="table" w:styleId="28">
    <w:name w:val="Table Grid"/>
    <w:basedOn w:val="27"/>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FollowedHyperlink"/>
    <w:basedOn w:val="29"/>
    <w:qFormat/>
    <w:uiPriority w:val="0"/>
    <w:rPr>
      <w:color w:val="800080"/>
      <w:u w:val="none"/>
    </w:rPr>
  </w:style>
  <w:style w:type="character" w:styleId="31">
    <w:name w:val="Hyperlink"/>
    <w:qFormat/>
    <w:uiPriority w:val="99"/>
    <w:rPr>
      <w:color w:val="0000FF"/>
      <w:u w:val="single"/>
    </w:rPr>
  </w:style>
  <w:style w:type="character" w:styleId="32">
    <w:name w:val="annotation reference"/>
    <w:basedOn w:val="29"/>
    <w:qFormat/>
    <w:uiPriority w:val="0"/>
    <w:rPr>
      <w:sz w:val="21"/>
      <w:szCs w:val="21"/>
    </w:rPr>
  </w:style>
  <w:style w:type="paragraph" w:customStyle="1" w:styleId="33">
    <w:name w:val="签发人"/>
    <w:basedOn w:val="1"/>
    <w:qFormat/>
    <w:uiPriority w:val="0"/>
    <w:rPr>
      <w:rFonts w:eastAsia="楷体"/>
      <w:sz w:val="32"/>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1"/>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9"/>
    <w:qFormat/>
    <w:uiPriority w:val="0"/>
    <w:rPr>
      <w:rFonts w:hint="default" w:ascii="Arial" w:hAnsi="Arial" w:cs="Arial"/>
      <w:color w:val="000000"/>
      <w:sz w:val="20"/>
      <w:szCs w:val="20"/>
      <w:u w:val="none"/>
    </w:rPr>
  </w:style>
  <w:style w:type="character" w:customStyle="1" w:styleId="51">
    <w:name w:val="font01"/>
    <w:basedOn w:val="29"/>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9"/>
    <w:link w:val="17"/>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2">
    <w:name w:val="正文缩进 字符"/>
    <w:link w:val="9"/>
    <w:qFormat/>
    <w:uiPriority w:val="0"/>
    <w:rPr>
      <w:kern w:val="2"/>
      <w:sz w:val="21"/>
    </w:rPr>
  </w:style>
  <w:style w:type="character" w:customStyle="1" w:styleId="63">
    <w:name w:val="正文文本缩进 字符"/>
    <w:basedOn w:val="29"/>
    <w:link w:val="2"/>
    <w:qFormat/>
    <w:uiPriority w:val="0"/>
    <w:rPr>
      <w:kern w:val="2"/>
      <w:sz w:val="21"/>
      <w:szCs w:val="24"/>
    </w:rPr>
  </w:style>
  <w:style w:type="character" w:customStyle="1" w:styleId="64">
    <w:name w:val="正文文本缩进 3 字符"/>
    <w:basedOn w:val="29"/>
    <w:link w:val="23"/>
    <w:qFormat/>
    <w:uiPriority w:val="0"/>
    <w:rPr>
      <w:kern w:val="2"/>
      <w:sz w:val="16"/>
      <w:szCs w:val="16"/>
    </w:rPr>
  </w:style>
  <w:style w:type="character" w:customStyle="1" w:styleId="65">
    <w:name w:val="正文文本缩进 3 Char2"/>
    <w:qFormat/>
    <w:uiPriority w:val="0"/>
    <w:rPr>
      <w:kern w:val="2"/>
      <w:sz w:val="16"/>
      <w:szCs w:val="16"/>
    </w:rPr>
  </w:style>
  <w:style w:type="character" w:customStyle="1" w:styleId="66">
    <w:name w:val="qowt-font4"/>
    <w:basedOn w:val="29"/>
    <w:qFormat/>
    <w:uiPriority w:val="0"/>
  </w:style>
  <w:style w:type="character" w:customStyle="1" w:styleId="67">
    <w:name w:val="页脚 字符"/>
    <w:link w:val="18"/>
    <w:qFormat/>
    <w:uiPriority w:val="0"/>
    <w:rPr>
      <w:kern w:val="2"/>
      <w:sz w:val="18"/>
      <w:szCs w:val="24"/>
    </w:rPr>
  </w:style>
  <w:style w:type="character" w:customStyle="1" w:styleId="68">
    <w:name w:val="HTML 预设格式 字符"/>
    <w:basedOn w:val="29"/>
    <w:link w:val="24"/>
    <w:qFormat/>
    <w:uiPriority w:val="0"/>
    <w:rPr>
      <w:rFonts w:ascii="宋体" w:hAnsi="宋体"/>
      <w:sz w:val="24"/>
      <w:szCs w:val="24"/>
    </w:rPr>
  </w:style>
  <w:style w:type="paragraph" w:customStyle="1" w:styleId="69">
    <w:name w:val="列出段落1"/>
    <w:basedOn w:val="1"/>
    <w:qFormat/>
    <w:uiPriority w:val="0"/>
    <w:pPr>
      <w:ind w:firstLine="420" w:firstLineChars="200"/>
    </w:pPr>
    <w:rPr>
      <w:rFonts w:ascii="Calibri" w:hAnsi="Calibri"/>
      <w:kern w:val="0"/>
      <w:szCs w:val="20"/>
    </w:rPr>
  </w:style>
  <w:style w:type="character" w:customStyle="1" w:styleId="70">
    <w:name w:val="正文文本首行缩进 2 字符"/>
    <w:basedOn w:val="63"/>
    <w:link w:val="26"/>
    <w:qFormat/>
    <w:uiPriority w:val="99"/>
    <w:rPr>
      <w:kern w:val="2"/>
      <w:sz w:val="21"/>
      <w:szCs w:val="24"/>
    </w:rPr>
  </w:style>
  <w:style w:type="character" w:customStyle="1" w:styleId="71">
    <w:name w:val="纯文本 字符"/>
    <w:basedOn w:val="29"/>
    <w:link w:val="15"/>
    <w:qFormat/>
    <w:locked/>
    <w:uiPriority w:val="99"/>
    <w:rPr>
      <w:rFonts w:ascii="宋体" w:hAnsi="Courier New" w:cstheme="minorBidi"/>
      <w:kern w:val="2"/>
      <w:sz w:val="21"/>
      <w:szCs w:val="24"/>
    </w:rPr>
  </w:style>
  <w:style w:type="character" w:customStyle="1" w:styleId="72">
    <w:name w:val="批注文字 字符"/>
    <w:link w:val="10"/>
    <w:qFormat/>
    <w:uiPriority w:val="99"/>
    <w:rPr>
      <w:kern w:val="2"/>
      <w:sz w:val="21"/>
      <w:szCs w:val="24"/>
    </w:rPr>
  </w:style>
  <w:style w:type="paragraph" w:customStyle="1" w:styleId="73">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character" w:customStyle="1" w:styleId="74">
    <w:name w:val="纯文本 Char1"/>
    <w:basedOn w:val="29"/>
    <w:qFormat/>
    <w:locked/>
    <w:uiPriority w:val="99"/>
    <w:rPr>
      <w:rFonts w:ascii="Simang" w:hAnsi="Courier New" w:eastAsia="Simang" w:cs="Times New Roman"/>
      <w:sz w:val="24"/>
      <w:szCs w:val="24"/>
    </w:rPr>
  </w:style>
  <w:style w:type="character" w:customStyle="1" w:styleId="75">
    <w:name w:val="称呼 Char"/>
    <w:basedOn w:val="29"/>
    <w:qFormat/>
    <w:uiPriority w:val="0"/>
    <w:rPr>
      <w:kern w:val="2"/>
      <w:sz w:val="21"/>
      <w:szCs w:val="24"/>
    </w:rPr>
  </w:style>
  <w:style w:type="character" w:customStyle="1" w:styleId="76">
    <w:name w:val="称呼 字符"/>
    <w:basedOn w:val="29"/>
    <w:link w:val="11"/>
    <w:qFormat/>
    <w:locked/>
    <w:uiPriority w:val="99"/>
    <w:rPr>
      <w:rFonts w:eastAsia="Simang"/>
      <w:sz w:val="16"/>
      <w:szCs w:val="16"/>
    </w:rPr>
  </w:style>
  <w:style w:type="paragraph" w:customStyle="1" w:styleId="77">
    <w:name w:val="正文首行缩进 21"/>
    <w:basedOn w:val="1"/>
    <w:qFormat/>
    <w:uiPriority w:val="0"/>
    <w:pPr>
      <w:spacing w:after="120"/>
      <w:ind w:left="420" w:leftChars="200" w:firstLine="420"/>
    </w:pPr>
  </w:style>
  <w:style w:type="paragraph" w:customStyle="1" w:styleId="78">
    <w:name w:val="普通(网站)1"/>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79">
    <w:name w:val="日期 字符"/>
    <w:basedOn w:val="29"/>
    <w:link w:val="16"/>
    <w:qFormat/>
    <w:uiPriority w:val="0"/>
    <w:rPr>
      <w:rFonts w:eastAsia="楷体_GB2312" w:asciiTheme="minorHAnsi" w:hAnsiTheme="minorHAnsi" w:cstheme="minorBidi"/>
      <w:kern w:val="2"/>
      <w:sz w:val="32"/>
      <w:szCs w:val="22"/>
    </w:rPr>
  </w:style>
  <w:style w:type="paragraph" w:customStyle="1" w:styleId="80">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81">
    <w:name w:val="默认段落字体 Para Char"/>
    <w:basedOn w:val="1"/>
    <w:qFormat/>
    <w:uiPriority w:val="0"/>
    <w:rPr>
      <w:szCs w:val="20"/>
    </w:rPr>
  </w:style>
  <w:style w:type="character" w:customStyle="1" w:styleId="82">
    <w:name w:val="selectleft"/>
    <w:basedOn w:val="29"/>
    <w:qFormat/>
    <w:uiPriority w:val="0"/>
  </w:style>
  <w:style w:type="character" w:customStyle="1" w:styleId="83">
    <w:name w:val="l-btn-text"/>
    <w:basedOn w:val="29"/>
    <w:qFormat/>
    <w:uiPriority w:val="0"/>
    <w:rPr>
      <w:sz w:val="18"/>
      <w:szCs w:val="18"/>
      <w:vertAlign w:val="baseline"/>
    </w:rPr>
  </w:style>
  <w:style w:type="character" w:customStyle="1" w:styleId="84">
    <w:name w:val="l-btn-left"/>
    <w:basedOn w:val="29"/>
    <w:qFormat/>
    <w:uiPriority w:val="0"/>
  </w:style>
  <w:style w:type="character" w:customStyle="1" w:styleId="85">
    <w:name w:val="l-btn-left1"/>
    <w:basedOn w:val="29"/>
    <w:qFormat/>
    <w:uiPriority w:val="0"/>
  </w:style>
  <w:style w:type="character" w:customStyle="1" w:styleId="86">
    <w:name w:val="l-btn-left2"/>
    <w:basedOn w:val="29"/>
    <w:qFormat/>
    <w:uiPriority w:val="0"/>
  </w:style>
  <w:style w:type="character" w:customStyle="1" w:styleId="87">
    <w:name w:val="l-btn-left3"/>
    <w:basedOn w:val="29"/>
    <w:qFormat/>
    <w:uiPriority w:val="0"/>
  </w:style>
  <w:style w:type="character" w:customStyle="1" w:styleId="88">
    <w:name w:val="l-btn-empty"/>
    <w:basedOn w:val="29"/>
    <w:qFormat/>
    <w:uiPriority w:val="0"/>
  </w:style>
  <w:style w:type="character" w:customStyle="1" w:styleId="89">
    <w:name w:val="l-btn-icon-left"/>
    <w:basedOn w:val="29"/>
    <w:qFormat/>
    <w:uiPriority w:val="0"/>
  </w:style>
  <w:style w:type="character" w:customStyle="1" w:styleId="90">
    <w:name w:val="l-btn-icon-right"/>
    <w:basedOn w:val="29"/>
    <w:qFormat/>
    <w:uiPriority w:val="0"/>
  </w:style>
  <w:style w:type="paragraph" w:customStyle="1" w:styleId="9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92">
    <w:name w:val="Table Text"/>
    <w:basedOn w:val="1"/>
    <w:semiHidden/>
    <w:qFormat/>
    <w:uiPriority w:val="0"/>
    <w:rPr>
      <w:rFonts w:ascii="宋体" w:hAnsi="宋体" w:eastAsia="宋体" w:cs="宋体"/>
      <w:sz w:val="21"/>
      <w:szCs w:val="21"/>
      <w:lang w:val="en-US" w:eastAsia="en-US" w:bidi="ar-SA"/>
    </w:rPr>
  </w:style>
  <w:style w:type="table" w:customStyle="1" w:styleId="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A6435-AA0D-4A83-9AD6-740138EFA5EE}">
  <ds:schemaRefs/>
</ds:datastoreItem>
</file>

<file path=docProps/app.xml><?xml version="1.0" encoding="utf-8"?>
<Properties xmlns="http://schemas.openxmlformats.org/officeDocument/2006/extended-properties" xmlns:vt="http://schemas.openxmlformats.org/officeDocument/2006/docPropsVTypes">
  <Template>Normal</Template>
  <Pages>61</Pages>
  <Words>9046</Words>
  <Characters>9742</Characters>
  <Lines>189</Lines>
  <Paragraphs>53</Paragraphs>
  <TotalTime>5</TotalTime>
  <ScaleCrop>false</ScaleCrop>
  <LinksUpToDate>false</LinksUpToDate>
  <CharactersWithSpaces>9832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吴越</cp:lastModifiedBy>
  <cp:lastPrinted>2023-07-03T00:55:00Z</cp:lastPrinted>
  <dcterms:modified xsi:type="dcterms:W3CDTF">2025-07-10T03:56:58Z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8A6F03C424D24247B6CC6C26AB43E5C7_13</vt:lpwstr>
  </property>
  <property fmtid="{D5CDD505-2E9C-101B-9397-08002B2CF9AE}" pid="4" name="KSOTemplateDocerSaveRecord">
    <vt:lpwstr>eyJoZGlkIjoiMDVkMTQ0ZDA1MTI3NjgyNmVkMTNmNWIwYmUyYWRkYmIiLCJ1c2VySWQiOiIyNjE2MTczOTAifQ==</vt:lpwstr>
  </property>
</Properties>
</file>