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2F0A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eastAsia" w:ascii="宋体" w:hAnsi="宋体" w:eastAsia="宋体" w:cs="宋体"/>
          <w:b/>
          <w:kern w:val="0"/>
          <w:sz w:val="52"/>
          <w:szCs w:val="52"/>
          <w:highlight w:val="none"/>
          <w:lang w:eastAsia="zh-CN"/>
        </w:rPr>
      </w:pPr>
      <w:r>
        <w:rPr>
          <w:rFonts w:hint="eastAsia" w:ascii="宋体" w:hAnsi="宋体" w:cs="宋体"/>
          <w:b/>
          <w:kern w:val="0"/>
          <w:sz w:val="52"/>
          <w:szCs w:val="52"/>
          <w:highlight w:val="none"/>
          <w:lang w:eastAsia="zh-CN"/>
        </w:rPr>
        <w:t>三门第二高级中学食堂一楼改造工程</w:t>
      </w:r>
    </w:p>
    <w:p w14:paraId="704ABF7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52"/>
          <w:szCs w:val="52"/>
          <w:highlight w:val="none"/>
        </w:rPr>
      </w:pPr>
    </w:p>
    <w:p w14:paraId="114FEDC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52"/>
          <w:szCs w:val="52"/>
          <w:highlight w:val="none"/>
        </w:rPr>
      </w:pPr>
      <w:r>
        <w:rPr>
          <w:rFonts w:hint="eastAsia" w:ascii="宋体" w:hAnsi="宋体" w:cs="宋体"/>
          <w:b/>
          <w:kern w:val="0"/>
          <w:sz w:val="52"/>
          <w:szCs w:val="52"/>
          <w:highlight w:val="none"/>
        </w:rPr>
        <w:t xml:space="preserve">                                                                                                                                                                                                                                                                                                                                                                                                                                                                                                                                                                                                                                                                                                                                                                                                                                                                                                                                                                                                                                                                                                                                                                                                                                                                                                                              </w:t>
      </w:r>
    </w:p>
    <w:p w14:paraId="2423D7B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kern w:val="0"/>
          <w:sz w:val="52"/>
          <w:szCs w:val="52"/>
          <w:highlight w:val="none"/>
        </w:rPr>
      </w:pPr>
      <w:r>
        <w:rPr>
          <w:rFonts w:hint="eastAsia" w:ascii="宋体" w:hAnsi="宋体" w:cs="宋体"/>
          <w:b/>
          <w:kern w:val="0"/>
          <w:sz w:val="52"/>
          <w:szCs w:val="52"/>
          <w:highlight w:val="none"/>
        </w:rPr>
        <w:t>政府采购竞争性磋商文件</w:t>
      </w:r>
    </w:p>
    <w:p w14:paraId="6C381206">
      <w:pPr>
        <w:pStyle w:val="41"/>
        <w:rPr>
          <w:rFonts w:ascii="宋体" w:hAnsi="宋体" w:cs="宋体"/>
          <w:highlight w:val="none"/>
        </w:rPr>
      </w:pPr>
    </w:p>
    <w:p w14:paraId="492A09F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hint="default" w:ascii="宋体" w:hAnsi="宋体" w:eastAsia="宋体" w:cs="宋体"/>
          <w:b/>
          <w:kern w:val="0"/>
          <w:sz w:val="32"/>
          <w:highlight w:val="none"/>
          <w:lang w:val="en-US" w:eastAsia="zh-CN"/>
        </w:rPr>
      </w:pPr>
      <w:r>
        <w:rPr>
          <w:rFonts w:hint="eastAsia" w:ascii="宋体" w:hAnsi="宋体" w:cs="宋体"/>
          <w:b/>
          <w:kern w:val="0"/>
          <w:sz w:val="32"/>
          <w:highlight w:val="none"/>
        </w:rPr>
        <w:t>项目编号：三招采-2025-CS051</w:t>
      </w:r>
      <w:r>
        <w:rPr>
          <w:rFonts w:hint="eastAsia" w:ascii="宋体" w:hAnsi="宋体" w:cs="宋体"/>
          <w:b/>
          <w:kern w:val="0"/>
          <w:sz w:val="32"/>
          <w:highlight w:val="none"/>
          <w:lang w:val="en-US" w:eastAsia="zh-CN"/>
        </w:rPr>
        <w:t xml:space="preserve"> </w:t>
      </w:r>
    </w:p>
    <w:p w14:paraId="4B66C6CB">
      <w:pPr>
        <w:autoSpaceDE w:val="0"/>
        <w:autoSpaceDN w:val="0"/>
        <w:adjustRightInd w:val="0"/>
        <w:spacing w:line="360" w:lineRule="auto"/>
        <w:rPr>
          <w:rFonts w:ascii="宋体" w:hAnsi="宋体" w:cs="宋体"/>
          <w:b/>
          <w:kern w:val="0"/>
          <w:sz w:val="52"/>
          <w:szCs w:val="52"/>
          <w:highlight w:val="none"/>
        </w:rPr>
      </w:pPr>
    </w:p>
    <w:p w14:paraId="0E617DAA">
      <w:pPr>
        <w:pStyle w:val="41"/>
        <w:rPr>
          <w:rFonts w:ascii="宋体" w:hAnsi="宋体" w:cs="宋体"/>
          <w:highlight w:val="none"/>
        </w:rPr>
      </w:pPr>
    </w:p>
    <w:p w14:paraId="3CA4F751">
      <w:pPr>
        <w:autoSpaceDE w:val="0"/>
        <w:autoSpaceDN w:val="0"/>
        <w:adjustRightInd w:val="0"/>
        <w:spacing w:line="360" w:lineRule="auto"/>
        <w:ind w:firstLine="2054" w:firstLineChars="642"/>
        <w:jc w:val="left"/>
        <w:rPr>
          <w:rFonts w:ascii="宋体" w:hAnsi="宋体" w:cs="宋体"/>
          <w:kern w:val="0"/>
          <w:sz w:val="32"/>
          <w:szCs w:val="32"/>
          <w:highlight w:val="none"/>
        </w:rPr>
      </w:pPr>
    </w:p>
    <w:p w14:paraId="114166AF">
      <w:pPr>
        <w:autoSpaceDE w:val="0"/>
        <w:autoSpaceDN w:val="0"/>
        <w:adjustRightInd w:val="0"/>
        <w:spacing w:line="360" w:lineRule="auto"/>
        <w:jc w:val="center"/>
        <w:rPr>
          <w:rFonts w:ascii="宋体" w:hAnsi="宋体" w:cs="宋体"/>
          <w:kern w:val="0"/>
          <w:sz w:val="32"/>
          <w:szCs w:val="32"/>
          <w:highlight w:val="none"/>
        </w:rPr>
      </w:pPr>
    </w:p>
    <w:p w14:paraId="4C3AC3E0">
      <w:pPr>
        <w:autoSpaceDE w:val="0"/>
        <w:autoSpaceDN w:val="0"/>
        <w:adjustRightInd w:val="0"/>
        <w:spacing w:line="360" w:lineRule="auto"/>
        <w:jc w:val="center"/>
        <w:rPr>
          <w:rFonts w:ascii="宋体" w:hAnsi="宋体" w:cs="宋体"/>
          <w:kern w:val="0"/>
          <w:sz w:val="32"/>
          <w:szCs w:val="32"/>
          <w:highlight w:val="none"/>
        </w:rPr>
      </w:pPr>
    </w:p>
    <w:p w14:paraId="0AA60123">
      <w:pPr>
        <w:autoSpaceDE w:val="0"/>
        <w:autoSpaceDN w:val="0"/>
        <w:adjustRightInd w:val="0"/>
        <w:spacing w:line="360" w:lineRule="auto"/>
        <w:jc w:val="center"/>
        <w:rPr>
          <w:rFonts w:ascii="宋体" w:hAnsi="宋体" w:cs="宋体"/>
          <w:kern w:val="0"/>
          <w:sz w:val="32"/>
          <w:szCs w:val="32"/>
          <w:highlight w:val="none"/>
        </w:rPr>
      </w:pPr>
    </w:p>
    <w:p w14:paraId="7B18A7CD">
      <w:pPr>
        <w:autoSpaceDE w:val="0"/>
        <w:autoSpaceDN w:val="0"/>
        <w:adjustRightInd w:val="0"/>
        <w:spacing w:line="360" w:lineRule="auto"/>
        <w:jc w:val="center"/>
        <w:rPr>
          <w:rFonts w:ascii="宋体" w:hAnsi="宋体" w:cs="宋体"/>
          <w:kern w:val="0"/>
          <w:sz w:val="32"/>
          <w:szCs w:val="32"/>
          <w:highlight w:val="none"/>
        </w:rPr>
      </w:pPr>
    </w:p>
    <w:p w14:paraId="6E525BD8">
      <w:pPr>
        <w:pStyle w:val="18"/>
        <w:rPr>
          <w:rFonts w:ascii="宋体" w:hAnsi="宋体" w:cs="宋体"/>
          <w:kern w:val="0"/>
          <w:sz w:val="32"/>
          <w:szCs w:val="32"/>
          <w:highlight w:val="none"/>
        </w:rPr>
      </w:pPr>
    </w:p>
    <w:p w14:paraId="202A09A7">
      <w:pPr>
        <w:pStyle w:val="19"/>
        <w:rPr>
          <w:rFonts w:ascii="宋体" w:hAnsi="宋体" w:cs="宋体"/>
          <w:kern w:val="0"/>
          <w:sz w:val="32"/>
          <w:szCs w:val="32"/>
          <w:highlight w:val="none"/>
        </w:rPr>
      </w:pPr>
    </w:p>
    <w:p w14:paraId="0CD10BE5">
      <w:pPr>
        <w:rPr>
          <w:highlight w:val="none"/>
        </w:rPr>
      </w:pPr>
    </w:p>
    <w:p w14:paraId="48E9C492">
      <w:pPr>
        <w:pStyle w:val="20"/>
        <w:rPr>
          <w:highlight w:val="none"/>
        </w:rPr>
      </w:pPr>
    </w:p>
    <w:p w14:paraId="2D97CF51">
      <w:pPr>
        <w:autoSpaceDE w:val="0"/>
        <w:autoSpaceDN w:val="0"/>
        <w:adjustRightInd w:val="0"/>
        <w:spacing w:line="360" w:lineRule="auto"/>
        <w:jc w:val="center"/>
        <w:rPr>
          <w:rFonts w:ascii="宋体" w:hAnsi="宋体" w:cs="宋体"/>
          <w:kern w:val="0"/>
          <w:sz w:val="36"/>
          <w:szCs w:val="36"/>
          <w:highlight w:val="none"/>
        </w:rPr>
      </w:pPr>
      <w:r>
        <w:rPr>
          <w:rFonts w:hint="eastAsia" w:ascii="宋体" w:hAnsi="宋体" w:cs="宋体"/>
          <w:kern w:val="0"/>
          <w:sz w:val="36"/>
          <w:szCs w:val="36"/>
          <w:highlight w:val="none"/>
        </w:rPr>
        <w:t>采 购 人：浙江省三门第二高级中学</w:t>
      </w:r>
    </w:p>
    <w:p w14:paraId="08978D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kern w:val="0"/>
          <w:sz w:val="36"/>
          <w:szCs w:val="36"/>
          <w:highlight w:val="none"/>
          <w:lang w:eastAsia="zh-CN"/>
        </w:rPr>
      </w:pPr>
      <w:r>
        <w:rPr>
          <w:rFonts w:hint="eastAsia" w:ascii="宋体" w:hAnsi="宋体" w:cs="宋体"/>
          <w:kern w:val="0"/>
          <w:sz w:val="36"/>
          <w:szCs w:val="36"/>
          <w:highlight w:val="none"/>
        </w:rPr>
        <w:t>代理机构：</w:t>
      </w:r>
      <w:r>
        <w:rPr>
          <w:rFonts w:hint="eastAsia" w:ascii="宋体" w:hAnsi="宋体" w:cs="宋体"/>
          <w:kern w:val="0"/>
          <w:sz w:val="36"/>
          <w:szCs w:val="36"/>
          <w:highlight w:val="none"/>
          <w:lang w:eastAsia="zh-CN"/>
        </w:rPr>
        <w:t>台州明程项目管理有限公司</w:t>
      </w:r>
    </w:p>
    <w:p w14:paraId="1A7B270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20" w:firstLineChars="200"/>
        <w:jc w:val="center"/>
        <w:rPr>
          <w:rFonts w:hint="eastAsia" w:ascii="宋体" w:hAnsi="宋体" w:cs="宋体"/>
          <w:kern w:val="0"/>
          <w:sz w:val="36"/>
          <w:szCs w:val="36"/>
          <w:highlight w:val="none"/>
        </w:rPr>
      </w:pPr>
      <w:r>
        <w:rPr>
          <w:rFonts w:hint="eastAsia" w:ascii="宋体" w:hAnsi="宋体" w:cs="宋体"/>
          <w:kern w:val="0"/>
          <w:sz w:val="36"/>
          <w:szCs w:val="36"/>
          <w:highlight w:val="none"/>
        </w:rPr>
        <w:t>202</w:t>
      </w:r>
      <w:r>
        <w:rPr>
          <w:rFonts w:hint="eastAsia" w:ascii="宋体" w:hAnsi="宋体" w:cs="宋体"/>
          <w:kern w:val="0"/>
          <w:sz w:val="36"/>
          <w:szCs w:val="36"/>
          <w:highlight w:val="none"/>
          <w:lang w:val="en-US" w:eastAsia="zh-CN"/>
        </w:rPr>
        <w:t>5</w:t>
      </w:r>
      <w:r>
        <w:rPr>
          <w:rFonts w:hint="eastAsia" w:ascii="宋体" w:hAnsi="宋体" w:cs="宋体"/>
          <w:kern w:val="0"/>
          <w:sz w:val="36"/>
          <w:szCs w:val="36"/>
          <w:highlight w:val="none"/>
        </w:rPr>
        <w:t>年</w:t>
      </w:r>
      <w:r>
        <w:rPr>
          <w:rFonts w:hint="eastAsia" w:ascii="宋体" w:hAnsi="宋体" w:cs="宋体"/>
          <w:kern w:val="0"/>
          <w:sz w:val="36"/>
          <w:szCs w:val="36"/>
          <w:highlight w:val="none"/>
          <w:lang w:val="en-US" w:eastAsia="zh-CN"/>
        </w:rPr>
        <w:t>6</w:t>
      </w:r>
      <w:r>
        <w:rPr>
          <w:rFonts w:hint="eastAsia" w:ascii="宋体" w:hAnsi="宋体" w:cs="宋体"/>
          <w:kern w:val="0"/>
          <w:sz w:val="36"/>
          <w:szCs w:val="36"/>
          <w:highlight w:val="none"/>
        </w:rPr>
        <w:t>月</w:t>
      </w:r>
    </w:p>
    <w:p w14:paraId="47214DA7">
      <w:pPr>
        <w:pStyle w:val="18"/>
        <w:rPr>
          <w:rFonts w:hint="eastAsia" w:ascii="宋体" w:hAnsi="宋体" w:cs="宋体"/>
          <w:kern w:val="0"/>
          <w:sz w:val="36"/>
          <w:szCs w:val="36"/>
          <w:highlight w:val="none"/>
        </w:rPr>
      </w:pPr>
    </w:p>
    <w:p w14:paraId="6F7C017C">
      <w:pPr>
        <w:pStyle w:val="19"/>
        <w:rPr>
          <w:rFonts w:hint="eastAsia" w:ascii="宋体" w:hAnsi="宋体" w:cs="宋体"/>
          <w:kern w:val="0"/>
          <w:sz w:val="36"/>
          <w:szCs w:val="36"/>
          <w:highlight w:val="none"/>
        </w:rPr>
      </w:pPr>
    </w:p>
    <w:p w14:paraId="4F1C9CCE">
      <w:pPr>
        <w:rPr>
          <w:highlight w:val="none"/>
        </w:rPr>
      </w:pPr>
    </w:p>
    <w:p w14:paraId="707335EE">
      <w:pPr>
        <w:spacing w:line="360" w:lineRule="auto"/>
        <w:rPr>
          <w:rFonts w:ascii="宋体" w:hAnsi="宋体" w:cs="宋体"/>
          <w:highlight w:val="none"/>
        </w:rPr>
      </w:pPr>
    </w:p>
    <w:sdt>
      <w:sdtPr>
        <w:rPr>
          <w:rFonts w:hint="eastAsia" w:ascii="宋体" w:hAnsi="宋体" w:cs="宋体"/>
          <w:sz w:val="52"/>
          <w:szCs w:val="52"/>
          <w:highlight w:val="none"/>
        </w:rPr>
        <w:id w:val="147457811"/>
        <w:docPartObj>
          <w:docPartGallery w:val="Table of Contents"/>
          <w:docPartUnique/>
        </w:docPartObj>
      </w:sdtPr>
      <w:sdtEndPr>
        <w:rPr>
          <w:rFonts w:hint="eastAsia" w:ascii="宋体" w:hAnsi="宋体" w:cs="宋体"/>
          <w:sz w:val="21"/>
          <w:szCs w:val="24"/>
          <w:highlight w:val="none"/>
        </w:rPr>
      </w:sdtEndPr>
      <w:sdtContent>
        <w:p w14:paraId="439A1E48">
          <w:pPr>
            <w:jc w:val="center"/>
            <w:rPr>
              <w:rFonts w:ascii="宋体" w:hAnsi="宋体" w:cs="宋体"/>
              <w:b/>
              <w:bCs/>
              <w:sz w:val="52"/>
              <w:szCs w:val="52"/>
              <w:highlight w:val="none"/>
            </w:rPr>
          </w:pPr>
          <w:r>
            <w:rPr>
              <w:rFonts w:hint="eastAsia" w:ascii="宋体" w:hAnsi="宋体" w:cs="宋体"/>
              <w:b/>
              <w:bCs/>
              <w:sz w:val="52"/>
              <w:szCs w:val="52"/>
              <w:highlight w:val="none"/>
            </w:rPr>
            <w:t>目 录</w:t>
          </w:r>
        </w:p>
        <w:p w14:paraId="62DF1C90">
          <w:pPr>
            <w:pStyle w:val="20"/>
            <w:rPr>
              <w:rFonts w:ascii="宋体" w:hAnsi="宋体" w:cs="宋体"/>
              <w:highlight w:val="none"/>
            </w:rPr>
          </w:pPr>
        </w:p>
        <w:p w14:paraId="40FDB553">
          <w:pPr>
            <w:pStyle w:val="30"/>
            <w:tabs>
              <w:tab w:val="right" w:leader="dot" w:pos="9747"/>
            </w:tabs>
            <w:rPr>
              <w:highlight w:val="none"/>
            </w:rPr>
          </w:pP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TOC \o "1-1" \h \u </w:instrText>
          </w:r>
          <w:r>
            <w:rPr>
              <w:rFonts w:hint="eastAsia" w:ascii="宋体" w:hAnsi="宋体" w:cs="宋体"/>
              <w:b/>
              <w:bCs/>
              <w:sz w:val="32"/>
              <w:szCs w:val="32"/>
              <w:highlight w:val="none"/>
            </w:rPr>
            <w:fldChar w:fldCharType="separate"/>
          </w:r>
          <w:r>
            <w:rPr>
              <w:highlight w:val="none"/>
            </w:rPr>
            <w:fldChar w:fldCharType="begin"/>
          </w:r>
          <w:r>
            <w:rPr>
              <w:highlight w:val="none"/>
            </w:rPr>
            <w:instrText xml:space="preserve"> HYPERLINK \l "_Toc31032" </w:instrText>
          </w:r>
          <w:r>
            <w:rPr>
              <w:highlight w:val="none"/>
            </w:rPr>
            <w:fldChar w:fldCharType="separate"/>
          </w:r>
          <w:r>
            <w:rPr>
              <w:rFonts w:hint="eastAsia" w:ascii="宋体" w:hAnsi="宋体" w:cs="宋体"/>
              <w:szCs w:val="36"/>
              <w:highlight w:val="none"/>
            </w:rPr>
            <w:t xml:space="preserve">第一章 </w:t>
          </w:r>
          <w:r>
            <w:rPr>
              <w:rFonts w:hint="eastAsia" w:ascii="宋体" w:hAnsi="宋体" w:cs="宋体"/>
              <w:kern w:val="0"/>
              <w:szCs w:val="36"/>
              <w:highlight w:val="none"/>
            </w:rPr>
            <w:t>磋商公告</w:t>
          </w:r>
          <w:r>
            <w:rPr>
              <w:highlight w:val="none"/>
            </w:rPr>
            <w:tab/>
          </w:r>
          <w:r>
            <w:rPr>
              <w:highlight w:val="none"/>
            </w:rPr>
            <w:fldChar w:fldCharType="begin"/>
          </w:r>
          <w:r>
            <w:rPr>
              <w:highlight w:val="none"/>
            </w:rPr>
            <w:instrText xml:space="preserve"> PAGEREF _Toc31032 \h </w:instrText>
          </w:r>
          <w:r>
            <w:rPr>
              <w:highlight w:val="none"/>
            </w:rPr>
            <w:fldChar w:fldCharType="separate"/>
          </w:r>
          <w:r>
            <w:rPr>
              <w:highlight w:val="none"/>
            </w:rPr>
            <w:t>3</w:t>
          </w:r>
          <w:r>
            <w:rPr>
              <w:highlight w:val="none"/>
            </w:rPr>
            <w:fldChar w:fldCharType="end"/>
          </w:r>
          <w:r>
            <w:rPr>
              <w:highlight w:val="none"/>
            </w:rPr>
            <w:fldChar w:fldCharType="end"/>
          </w:r>
        </w:p>
        <w:p w14:paraId="7BFBCCEF">
          <w:pPr>
            <w:pStyle w:val="30"/>
            <w:tabs>
              <w:tab w:val="right" w:leader="dot" w:pos="9747"/>
            </w:tabs>
            <w:rPr>
              <w:highlight w:val="none"/>
            </w:rPr>
          </w:pPr>
          <w:r>
            <w:rPr>
              <w:highlight w:val="none"/>
            </w:rPr>
            <w:fldChar w:fldCharType="begin"/>
          </w:r>
          <w:r>
            <w:rPr>
              <w:highlight w:val="none"/>
            </w:rPr>
            <w:instrText xml:space="preserve"> HYPERLINK \l "_Toc5721" </w:instrText>
          </w:r>
          <w:r>
            <w:rPr>
              <w:highlight w:val="none"/>
            </w:rPr>
            <w:fldChar w:fldCharType="separate"/>
          </w:r>
          <w:r>
            <w:rPr>
              <w:rFonts w:hint="eastAsia" w:ascii="宋体" w:hAnsi="宋体" w:cs="宋体"/>
              <w:szCs w:val="36"/>
              <w:highlight w:val="none"/>
            </w:rPr>
            <w:t>第二章 供应商须知</w:t>
          </w:r>
          <w:r>
            <w:rPr>
              <w:highlight w:val="none"/>
            </w:rPr>
            <w:tab/>
          </w:r>
          <w:r>
            <w:rPr>
              <w:highlight w:val="none"/>
            </w:rPr>
            <w:fldChar w:fldCharType="begin"/>
          </w:r>
          <w:r>
            <w:rPr>
              <w:highlight w:val="none"/>
            </w:rPr>
            <w:instrText xml:space="preserve"> PAGEREF _Toc5721 \h </w:instrText>
          </w:r>
          <w:r>
            <w:rPr>
              <w:highlight w:val="none"/>
            </w:rPr>
            <w:fldChar w:fldCharType="separate"/>
          </w:r>
          <w:r>
            <w:rPr>
              <w:highlight w:val="none"/>
            </w:rPr>
            <w:t>7</w:t>
          </w:r>
          <w:r>
            <w:rPr>
              <w:highlight w:val="none"/>
            </w:rPr>
            <w:fldChar w:fldCharType="end"/>
          </w:r>
          <w:r>
            <w:rPr>
              <w:highlight w:val="none"/>
            </w:rPr>
            <w:fldChar w:fldCharType="end"/>
          </w:r>
        </w:p>
        <w:p w14:paraId="6444D484">
          <w:pPr>
            <w:pStyle w:val="30"/>
            <w:tabs>
              <w:tab w:val="right" w:leader="dot" w:pos="9747"/>
            </w:tabs>
            <w:rPr>
              <w:highlight w:val="none"/>
            </w:rPr>
          </w:pPr>
          <w:r>
            <w:rPr>
              <w:highlight w:val="none"/>
            </w:rPr>
            <w:fldChar w:fldCharType="begin"/>
          </w:r>
          <w:r>
            <w:rPr>
              <w:highlight w:val="none"/>
            </w:rPr>
            <w:instrText xml:space="preserve"> HYPERLINK \l "_Toc1867" </w:instrText>
          </w:r>
          <w:r>
            <w:rPr>
              <w:highlight w:val="none"/>
            </w:rPr>
            <w:fldChar w:fldCharType="separate"/>
          </w:r>
          <w:r>
            <w:rPr>
              <w:rFonts w:hint="eastAsia" w:ascii="宋体" w:hAnsi="宋体" w:cs="宋体"/>
              <w:szCs w:val="36"/>
              <w:highlight w:val="none"/>
            </w:rPr>
            <w:t>第三章 项目需求</w:t>
          </w:r>
          <w:r>
            <w:rPr>
              <w:highlight w:val="none"/>
            </w:rPr>
            <w:tab/>
          </w:r>
          <w:r>
            <w:rPr>
              <w:highlight w:val="none"/>
            </w:rPr>
            <w:fldChar w:fldCharType="begin"/>
          </w:r>
          <w:r>
            <w:rPr>
              <w:highlight w:val="none"/>
            </w:rPr>
            <w:instrText xml:space="preserve"> PAGEREF _Toc1867 \h </w:instrText>
          </w:r>
          <w:r>
            <w:rPr>
              <w:highlight w:val="none"/>
            </w:rPr>
            <w:fldChar w:fldCharType="separate"/>
          </w:r>
          <w:r>
            <w:rPr>
              <w:highlight w:val="none"/>
            </w:rPr>
            <w:t>17</w:t>
          </w:r>
          <w:r>
            <w:rPr>
              <w:highlight w:val="none"/>
            </w:rPr>
            <w:fldChar w:fldCharType="end"/>
          </w:r>
          <w:r>
            <w:rPr>
              <w:highlight w:val="none"/>
            </w:rPr>
            <w:fldChar w:fldCharType="end"/>
          </w:r>
        </w:p>
        <w:p w14:paraId="49DD129B">
          <w:pPr>
            <w:pStyle w:val="30"/>
            <w:tabs>
              <w:tab w:val="right" w:leader="dot" w:pos="9747"/>
            </w:tabs>
            <w:rPr>
              <w:highlight w:val="none"/>
            </w:rPr>
          </w:pPr>
          <w:r>
            <w:rPr>
              <w:highlight w:val="none"/>
            </w:rPr>
            <w:fldChar w:fldCharType="begin"/>
          </w:r>
          <w:r>
            <w:rPr>
              <w:highlight w:val="none"/>
            </w:rPr>
            <w:instrText xml:space="preserve"> HYPERLINK \l "_Toc16486" </w:instrText>
          </w:r>
          <w:r>
            <w:rPr>
              <w:highlight w:val="none"/>
            </w:rPr>
            <w:fldChar w:fldCharType="separate"/>
          </w:r>
          <w:r>
            <w:rPr>
              <w:rFonts w:hint="eastAsia" w:ascii="宋体" w:hAnsi="宋体" w:cs="宋体"/>
              <w:szCs w:val="36"/>
              <w:highlight w:val="none"/>
            </w:rPr>
            <w:t>第四章 磋商</w:t>
          </w:r>
          <w:r>
            <w:rPr>
              <w:highlight w:val="none"/>
            </w:rPr>
            <w:tab/>
          </w:r>
          <w:r>
            <w:rPr>
              <w:highlight w:val="none"/>
            </w:rPr>
            <w:fldChar w:fldCharType="begin"/>
          </w:r>
          <w:r>
            <w:rPr>
              <w:highlight w:val="none"/>
            </w:rPr>
            <w:instrText xml:space="preserve"> PAGEREF _Toc16486 \h </w:instrText>
          </w:r>
          <w:r>
            <w:rPr>
              <w:highlight w:val="none"/>
            </w:rPr>
            <w:fldChar w:fldCharType="separate"/>
          </w:r>
          <w:r>
            <w:rPr>
              <w:highlight w:val="none"/>
            </w:rPr>
            <w:t>18</w:t>
          </w:r>
          <w:r>
            <w:rPr>
              <w:highlight w:val="none"/>
            </w:rPr>
            <w:fldChar w:fldCharType="end"/>
          </w:r>
          <w:r>
            <w:rPr>
              <w:highlight w:val="none"/>
            </w:rPr>
            <w:fldChar w:fldCharType="end"/>
          </w:r>
        </w:p>
        <w:p w14:paraId="3B936AAD">
          <w:pPr>
            <w:pStyle w:val="30"/>
            <w:tabs>
              <w:tab w:val="right" w:leader="dot" w:pos="9747"/>
            </w:tabs>
            <w:rPr>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hAnsi="宋体" w:cs="宋体"/>
              <w:kern w:val="44"/>
              <w:szCs w:val="44"/>
              <w:highlight w:val="none"/>
            </w:rPr>
            <w:t>第五章  拟签订合同</w:t>
          </w:r>
          <w:r>
            <w:rPr>
              <w:highlight w:val="none"/>
            </w:rPr>
            <w:tab/>
          </w:r>
          <w:r>
            <w:rPr>
              <w:highlight w:val="none"/>
            </w:rPr>
            <w:fldChar w:fldCharType="begin"/>
          </w:r>
          <w:r>
            <w:rPr>
              <w:highlight w:val="none"/>
            </w:rPr>
            <w:instrText xml:space="preserve"> PAGEREF _Toc621 \h </w:instrText>
          </w:r>
          <w:r>
            <w:rPr>
              <w:highlight w:val="none"/>
            </w:rPr>
            <w:fldChar w:fldCharType="separate"/>
          </w:r>
          <w:r>
            <w:rPr>
              <w:highlight w:val="none"/>
            </w:rPr>
            <w:t>25</w:t>
          </w:r>
          <w:r>
            <w:rPr>
              <w:highlight w:val="none"/>
            </w:rPr>
            <w:fldChar w:fldCharType="end"/>
          </w:r>
          <w:r>
            <w:rPr>
              <w:highlight w:val="none"/>
            </w:rPr>
            <w:fldChar w:fldCharType="end"/>
          </w:r>
        </w:p>
        <w:p w14:paraId="61DC0C51">
          <w:pPr>
            <w:pStyle w:val="30"/>
            <w:tabs>
              <w:tab w:val="right" w:leader="dot" w:pos="9747"/>
            </w:tabs>
            <w:rPr>
              <w:highlight w:val="none"/>
            </w:rPr>
          </w:pPr>
          <w:r>
            <w:rPr>
              <w:highlight w:val="none"/>
            </w:rPr>
            <w:fldChar w:fldCharType="begin"/>
          </w:r>
          <w:r>
            <w:rPr>
              <w:highlight w:val="none"/>
            </w:rPr>
            <w:instrText xml:space="preserve"> HYPERLINK \l "_Toc21311" </w:instrText>
          </w:r>
          <w:r>
            <w:rPr>
              <w:highlight w:val="none"/>
            </w:rPr>
            <w:fldChar w:fldCharType="separate"/>
          </w:r>
          <w:r>
            <w:rPr>
              <w:rFonts w:hint="eastAsia" w:ascii="宋体" w:hAnsi="宋体" w:cs="宋体"/>
              <w:szCs w:val="36"/>
              <w:highlight w:val="none"/>
            </w:rPr>
            <w:t>第六章 响应文件格式</w:t>
          </w:r>
          <w:r>
            <w:rPr>
              <w:highlight w:val="none"/>
            </w:rPr>
            <w:tab/>
          </w:r>
          <w:r>
            <w:rPr>
              <w:highlight w:val="none"/>
            </w:rPr>
            <w:fldChar w:fldCharType="begin"/>
          </w:r>
          <w:r>
            <w:rPr>
              <w:highlight w:val="none"/>
            </w:rPr>
            <w:instrText xml:space="preserve"> PAGEREF _Toc21311 \h </w:instrText>
          </w:r>
          <w:r>
            <w:rPr>
              <w:highlight w:val="none"/>
            </w:rPr>
            <w:fldChar w:fldCharType="separate"/>
          </w:r>
          <w:r>
            <w:rPr>
              <w:highlight w:val="none"/>
            </w:rPr>
            <w:t>59</w:t>
          </w:r>
          <w:r>
            <w:rPr>
              <w:highlight w:val="none"/>
            </w:rPr>
            <w:fldChar w:fldCharType="end"/>
          </w:r>
          <w:r>
            <w:rPr>
              <w:highlight w:val="none"/>
            </w:rPr>
            <w:fldChar w:fldCharType="end"/>
          </w:r>
        </w:p>
        <w:p w14:paraId="5C5159A0">
          <w:pPr>
            <w:pStyle w:val="30"/>
            <w:tabs>
              <w:tab w:val="right" w:leader="dot" w:pos="9747"/>
            </w:tabs>
            <w:rPr>
              <w:highlight w:val="none"/>
            </w:rPr>
          </w:pPr>
          <w:r>
            <w:rPr>
              <w:highlight w:val="none"/>
            </w:rPr>
            <w:fldChar w:fldCharType="begin"/>
          </w:r>
          <w:r>
            <w:rPr>
              <w:highlight w:val="none"/>
            </w:rPr>
            <w:instrText xml:space="preserve"> HYPERLINK \l "_Toc25411" </w:instrText>
          </w:r>
          <w:r>
            <w:rPr>
              <w:highlight w:val="none"/>
            </w:rPr>
            <w:fldChar w:fldCharType="separate"/>
          </w:r>
          <w:r>
            <w:rPr>
              <w:rFonts w:hint="eastAsia" w:ascii="宋体" w:hAnsi="宋体" w:cs="宋体"/>
              <w:highlight w:val="none"/>
            </w:rPr>
            <w:t>附件1</w:t>
          </w:r>
          <w:r>
            <w:rPr>
              <w:highlight w:val="none"/>
            </w:rPr>
            <w:tab/>
          </w:r>
          <w:r>
            <w:rPr>
              <w:highlight w:val="none"/>
            </w:rPr>
            <w:fldChar w:fldCharType="begin"/>
          </w:r>
          <w:r>
            <w:rPr>
              <w:highlight w:val="none"/>
            </w:rPr>
            <w:instrText xml:space="preserve"> PAGEREF _Toc25411 \h </w:instrText>
          </w:r>
          <w:r>
            <w:rPr>
              <w:highlight w:val="none"/>
            </w:rPr>
            <w:fldChar w:fldCharType="separate"/>
          </w:r>
          <w:r>
            <w:rPr>
              <w:highlight w:val="none"/>
            </w:rPr>
            <w:t>62</w:t>
          </w:r>
          <w:r>
            <w:rPr>
              <w:highlight w:val="none"/>
            </w:rPr>
            <w:fldChar w:fldCharType="end"/>
          </w:r>
          <w:r>
            <w:rPr>
              <w:highlight w:val="none"/>
            </w:rPr>
            <w:fldChar w:fldCharType="end"/>
          </w:r>
        </w:p>
        <w:p w14:paraId="630B736B">
          <w:pPr>
            <w:pStyle w:val="30"/>
            <w:tabs>
              <w:tab w:val="right" w:leader="dot" w:pos="9747"/>
            </w:tabs>
            <w:rPr>
              <w:highlight w:val="none"/>
            </w:rPr>
          </w:pPr>
          <w:r>
            <w:rPr>
              <w:highlight w:val="none"/>
            </w:rPr>
            <w:fldChar w:fldCharType="begin"/>
          </w:r>
          <w:r>
            <w:rPr>
              <w:highlight w:val="none"/>
            </w:rPr>
            <w:instrText xml:space="preserve"> HYPERLINK \l "_Toc3310" </w:instrText>
          </w:r>
          <w:r>
            <w:rPr>
              <w:highlight w:val="none"/>
            </w:rPr>
            <w:fldChar w:fldCharType="separate"/>
          </w:r>
          <w:r>
            <w:rPr>
              <w:rFonts w:hint="eastAsia" w:ascii="宋体" w:hAnsi="宋体" w:cs="宋体"/>
              <w:highlight w:val="none"/>
            </w:rPr>
            <w:t>附件2</w:t>
          </w:r>
          <w:r>
            <w:rPr>
              <w:highlight w:val="none"/>
            </w:rPr>
            <w:tab/>
          </w:r>
          <w:r>
            <w:rPr>
              <w:highlight w:val="none"/>
            </w:rPr>
            <w:fldChar w:fldCharType="begin"/>
          </w:r>
          <w:r>
            <w:rPr>
              <w:highlight w:val="none"/>
            </w:rPr>
            <w:instrText xml:space="preserve"> PAGEREF _Toc3310 \h </w:instrText>
          </w:r>
          <w:r>
            <w:rPr>
              <w:highlight w:val="none"/>
            </w:rPr>
            <w:fldChar w:fldCharType="separate"/>
          </w:r>
          <w:r>
            <w:rPr>
              <w:highlight w:val="none"/>
            </w:rPr>
            <w:t>63</w:t>
          </w:r>
          <w:r>
            <w:rPr>
              <w:highlight w:val="none"/>
            </w:rPr>
            <w:fldChar w:fldCharType="end"/>
          </w:r>
          <w:r>
            <w:rPr>
              <w:highlight w:val="none"/>
            </w:rPr>
            <w:fldChar w:fldCharType="end"/>
          </w:r>
        </w:p>
        <w:p w14:paraId="7DEA88D6">
          <w:pPr>
            <w:pStyle w:val="30"/>
            <w:tabs>
              <w:tab w:val="right" w:leader="dot" w:pos="9747"/>
            </w:tabs>
            <w:rPr>
              <w:highlight w:val="none"/>
            </w:rPr>
          </w:pPr>
          <w:r>
            <w:rPr>
              <w:highlight w:val="none"/>
            </w:rPr>
            <w:fldChar w:fldCharType="begin"/>
          </w:r>
          <w:r>
            <w:rPr>
              <w:highlight w:val="none"/>
            </w:rPr>
            <w:instrText xml:space="preserve"> HYPERLINK \l "_Toc29245" </w:instrText>
          </w:r>
          <w:r>
            <w:rPr>
              <w:highlight w:val="none"/>
            </w:rPr>
            <w:fldChar w:fldCharType="separate"/>
          </w:r>
          <w:r>
            <w:rPr>
              <w:rFonts w:hint="eastAsia" w:ascii="宋体" w:hAnsi="宋体" w:cs="宋体"/>
              <w:highlight w:val="none"/>
            </w:rPr>
            <w:t>附件3</w:t>
          </w:r>
          <w:r>
            <w:rPr>
              <w:highlight w:val="none"/>
            </w:rPr>
            <w:tab/>
          </w:r>
          <w:r>
            <w:rPr>
              <w:highlight w:val="none"/>
            </w:rPr>
            <w:fldChar w:fldCharType="begin"/>
          </w:r>
          <w:r>
            <w:rPr>
              <w:highlight w:val="none"/>
            </w:rPr>
            <w:instrText xml:space="preserve"> PAGEREF _Toc29245 \h </w:instrText>
          </w:r>
          <w:r>
            <w:rPr>
              <w:highlight w:val="none"/>
            </w:rPr>
            <w:fldChar w:fldCharType="separate"/>
          </w:r>
          <w:r>
            <w:rPr>
              <w:highlight w:val="none"/>
            </w:rPr>
            <w:t>64</w:t>
          </w:r>
          <w:r>
            <w:rPr>
              <w:highlight w:val="none"/>
            </w:rPr>
            <w:fldChar w:fldCharType="end"/>
          </w:r>
          <w:r>
            <w:rPr>
              <w:highlight w:val="none"/>
            </w:rPr>
            <w:fldChar w:fldCharType="end"/>
          </w:r>
        </w:p>
        <w:p w14:paraId="481F6C15">
          <w:pPr>
            <w:pStyle w:val="30"/>
            <w:tabs>
              <w:tab w:val="right" w:leader="dot" w:pos="9747"/>
            </w:tabs>
            <w:rPr>
              <w:highlight w:val="none"/>
            </w:rPr>
          </w:pPr>
          <w:r>
            <w:rPr>
              <w:highlight w:val="none"/>
            </w:rPr>
            <w:fldChar w:fldCharType="begin"/>
          </w:r>
          <w:r>
            <w:rPr>
              <w:highlight w:val="none"/>
            </w:rPr>
            <w:instrText xml:space="preserve"> HYPERLINK \l "_Toc3341" </w:instrText>
          </w:r>
          <w:r>
            <w:rPr>
              <w:highlight w:val="none"/>
            </w:rPr>
            <w:fldChar w:fldCharType="separate"/>
          </w:r>
          <w:r>
            <w:rPr>
              <w:rFonts w:hint="eastAsia" w:ascii="宋体" w:hAnsi="宋体" w:cs="宋体"/>
              <w:highlight w:val="none"/>
            </w:rPr>
            <w:t>附件4</w:t>
          </w:r>
          <w:r>
            <w:rPr>
              <w:highlight w:val="none"/>
            </w:rPr>
            <w:tab/>
          </w:r>
          <w:r>
            <w:rPr>
              <w:highlight w:val="none"/>
            </w:rPr>
            <w:fldChar w:fldCharType="begin"/>
          </w:r>
          <w:r>
            <w:rPr>
              <w:highlight w:val="none"/>
            </w:rPr>
            <w:instrText xml:space="preserve"> PAGEREF _Toc3341 \h </w:instrText>
          </w:r>
          <w:r>
            <w:rPr>
              <w:highlight w:val="none"/>
            </w:rPr>
            <w:fldChar w:fldCharType="separate"/>
          </w:r>
          <w:r>
            <w:rPr>
              <w:highlight w:val="none"/>
            </w:rPr>
            <w:t>65</w:t>
          </w:r>
          <w:r>
            <w:rPr>
              <w:highlight w:val="none"/>
            </w:rPr>
            <w:fldChar w:fldCharType="end"/>
          </w:r>
          <w:r>
            <w:rPr>
              <w:highlight w:val="none"/>
            </w:rPr>
            <w:fldChar w:fldCharType="end"/>
          </w:r>
        </w:p>
        <w:p w14:paraId="6540E3F0">
          <w:pPr>
            <w:pStyle w:val="30"/>
            <w:tabs>
              <w:tab w:val="right" w:leader="dot" w:pos="9747"/>
            </w:tabs>
            <w:rPr>
              <w:highlight w:val="none"/>
            </w:rPr>
          </w:pPr>
          <w:r>
            <w:rPr>
              <w:highlight w:val="none"/>
            </w:rPr>
            <w:fldChar w:fldCharType="begin"/>
          </w:r>
          <w:r>
            <w:rPr>
              <w:highlight w:val="none"/>
            </w:rPr>
            <w:instrText xml:space="preserve"> HYPERLINK \l "_Toc18259" </w:instrText>
          </w:r>
          <w:r>
            <w:rPr>
              <w:highlight w:val="none"/>
            </w:rPr>
            <w:fldChar w:fldCharType="separate"/>
          </w:r>
          <w:r>
            <w:rPr>
              <w:rFonts w:hint="eastAsia" w:ascii="宋体" w:hAnsi="宋体" w:cs="宋体"/>
              <w:highlight w:val="none"/>
            </w:rPr>
            <w:t>附件5-1</w:t>
          </w:r>
          <w:r>
            <w:rPr>
              <w:highlight w:val="none"/>
            </w:rPr>
            <w:tab/>
          </w:r>
          <w:r>
            <w:rPr>
              <w:highlight w:val="none"/>
            </w:rPr>
            <w:fldChar w:fldCharType="begin"/>
          </w:r>
          <w:r>
            <w:rPr>
              <w:highlight w:val="none"/>
            </w:rPr>
            <w:instrText xml:space="preserve"> PAGEREF _Toc18259 \h </w:instrText>
          </w:r>
          <w:r>
            <w:rPr>
              <w:highlight w:val="none"/>
            </w:rPr>
            <w:fldChar w:fldCharType="separate"/>
          </w:r>
          <w:r>
            <w:rPr>
              <w:highlight w:val="none"/>
            </w:rPr>
            <w:t>66</w:t>
          </w:r>
          <w:r>
            <w:rPr>
              <w:highlight w:val="none"/>
            </w:rPr>
            <w:fldChar w:fldCharType="end"/>
          </w:r>
          <w:r>
            <w:rPr>
              <w:highlight w:val="none"/>
            </w:rPr>
            <w:fldChar w:fldCharType="end"/>
          </w:r>
        </w:p>
        <w:p w14:paraId="1A121141">
          <w:pPr>
            <w:pStyle w:val="30"/>
            <w:tabs>
              <w:tab w:val="right" w:leader="dot" w:pos="9747"/>
            </w:tabs>
            <w:rPr>
              <w:highlight w:val="none"/>
            </w:rPr>
          </w:pPr>
          <w:r>
            <w:rPr>
              <w:highlight w:val="none"/>
            </w:rPr>
            <w:fldChar w:fldCharType="begin"/>
          </w:r>
          <w:r>
            <w:rPr>
              <w:highlight w:val="none"/>
            </w:rPr>
            <w:instrText xml:space="preserve"> HYPERLINK \l "_Toc30608" </w:instrText>
          </w:r>
          <w:r>
            <w:rPr>
              <w:highlight w:val="none"/>
            </w:rPr>
            <w:fldChar w:fldCharType="separate"/>
          </w:r>
          <w:r>
            <w:rPr>
              <w:rFonts w:hint="eastAsia" w:ascii="宋体" w:hAnsi="宋体" w:cs="宋体"/>
              <w:highlight w:val="none"/>
            </w:rPr>
            <w:t>附件5-2</w:t>
          </w:r>
          <w:r>
            <w:rPr>
              <w:highlight w:val="none"/>
            </w:rPr>
            <w:tab/>
          </w:r>
          <w:r>
            <w:rPr>
              <w:highlight w:val="none"/>
            </w:rPr>
            <w:fldChar w:fldCharType="begin"/>
          </w:r>
          <w:r>
            <w:rPr>
              <w:highlight w:val="none"/>
            </w:rPr>
            <w:instrText xml:space="preserve"> PAGEREF _Toc30608 \h </w:instrText>
          </w:r>
          <w:r>
            <w:rPr>
              <w:highlight w:val="none"/>
            </w:rPr>
            <w:fldChar w:fldCharType="separate"/>
          </w:r>
          <w:r>
            <w:rPr>
              <w:highlight w:val="none"/>
            </w:rPr>
            <w:t>67</w:t>
          </w:r>
          <w:r>
            <w:rPr>
              <w:highlight w:val="none"/>
            </w:rPr>
            <w:fldChar w:fldCharType="end"/>
          </w:r>
          <w:r>
            <w:rPr>
              <w:highlight w:val="none"/>
            </w:rPr>
            <w:fldChar w:fldCharType="end"/>
          </w:r>
        </w:p>
        <w:p w14:paraId="4268B9D0">
          <w:pPr>
            <w:pStyle w:val="30"/>
            <w:tabs>
              <w:tab w:val="right" w:leader="dot" w:pos="9747"/>
            </w:tabs>
            <w:rPr>
              <w:highlight w:val="none"/>
            </w:rPr>
          </w:pPr>
          <w:r>
            <w:rPr>
              <w:highlight w:val="none"/>
            </w:rPr>
            <w:fldChar w:fldCharType="begin"/>
          </w:r>
          <w:r>
            <w:rPr>
              <w:highlight w:val="none"/>
            </w:rPr>
            <w:instrText xml:space="preserve"> HYPERLINK \l "_Toc3101" </w:instrText>
          </w:r>
          <w:r>
            <w:rPr>
              <w:highlight w:val="none"/>
            </w:rPr>
            <w:fldChar w:fldCharType="separate"/>
          </w:r>
          <w:r>
            <w:rPr>
              <w:rFonts w:hint="eastAsia" w:ascii="宋体" w:hAnsi="宋体" w:cs="宋体"/>
              <w:highlight w:val="none"/>
            </w:rPr>
            <w:t>附件5-3</w:t>
          </w:r>
          <w:r>
            <w:rPr>
              <w:highlight w:val="none"/>
            </w:rPr>
            <w:tab/>
          </w:r>
          <w:r>
            <w:rPr>
              <w:highlight w:val="none"/>
            </w:rPr>
            <w:fldChar w:fldCharType="begin"/>
          </w:r>
          <w:r>
            <w:rPr>
              <w:highlight w:val="none"/>
            </w:rPr>
            <w:instrText xml:space="preserve"> PAGEREF _Toc3101 \h </w:instrText>
          </w:r>
          <w:r>
            <w:rPr>
              <w:highlight w:val="none"/>
            </w:rPr>
            <w:fldChar w:fldCharType="separate"/>
          </w:r>
          <w:r>
            <w:rPr>
              <w:highlight w:val="none"/>
            </w:rPr>
            <w:t>68</w:t>
          </w:r>
          <w:r>
            <w:rPr>
              <w:highlight w:val="none"/>
            </w:rPr>
            <w:fldChar w:fldCharType="end"/>
          </w:r>
          <w:r>
            <w:rPr>
              <w:highlight w:val="none"/>
            </w:rPr>
            <w:fldChar w:fldCharType="end"/>
          </w:r>
        </w:p>
        <w:p w14:paraId="0BAC2D8A">
          <w:pPr>
            <w:pStyle w:val="30"/>
            <w:tabs>
              <w:tab w:val="right" w:leader="dot" w:pos="9747"/>
            </w:tabs>
            <w:rPr>
              <w:highlight w:val="none"/>
            </w:rPr>
          </w:pPr>
          <w:r>
            <w:rPr>
              <w:highlight w:val="none"/>
            </w:rPr>
            <w:fldChar w:fldCharType="begin"/>
          </w:r>
          <w:r>
            <w:rPr>
              <w:highlight w:val="none"/>
            </w:rPr>
            <w:instrText xml:space="preserve"> HYPERLINK \l "_Toc22356" </w:instrText>
          </w:r>
          <w:r>
            <w:rPr>
              <w:highlight w:val="none"/>
            </w:rPr>
            <w:fldChar w:fldCharType="separate"/>
          </w:r>
          <w:r>
            <w:rPr>
              <w:rFonts w:ascii="宋体" w:hAnsi="宋体"/>
              <w:highlight w:val="none"/>
            </w:rPr>
            <w:t>附件</w:t>
          </w:r>
          <w:r>
            <w:rPr>
              <w:rFonts w:hint="eastAsia" w:ascii="宋体" w:hAnsi="宋体"/>
              <w:highlight w:val="none"/>
            </w:rPr>
            <w:t>6</w:t>
          </w:r>
          <w:r>
            <w:rPr>
              <w:highlight w:val="none"/>
            </w:rPr>
            <w:tab/>
          </w:r>
          <w:r>
            <w:rPr>
              <w:highlight w:val="none"/>
            </w:rPr>
            <w:fldChar w:fldCharType="begin"/>
          </w:r>
          <w:r>
            <w:rPr>
              <w:highlight w:val="none"/>
            </w:rPr>
            <w:instrText xml:space="preserve"> PAGEREF _Toc22356 \h </w:instrText>
          </w:r>
          <w:r>
            <w:rPr>
              <w:highlight w:val="none"/>
            </w:rPr>
            <w:fldChar w:fldCharType="separate"/>
          </w:r>
          <w:r>
            <w:rPr>
              <w:highlight w:val="none"/>
            </w:rPr>
            <w:t>69</w:t>
          </w:r>
          <w:r>
            <w:rPr>
              <w:highlight w:val="none"/>
            </w:rPr>
            <w:fldChar w:fldCharType="end"/>
          </w:r>
          <w:r>
            <w:rPr>
              <w:highlight w:val="none"/>
            </w:rPr>
            <w:fldChar w:fldCharType="end"/>
          </w:r>
        </w:p>
        <w:p w14:paraId="2EDFBE50">
          <w:pPr>
            <w:pStyle w:val="30"/>
            <w:tabs>
              <w:tab w:val="right" w:leader="dot" w:pos="9747"/>
            </w:tabs>
            <w:rPr>
              <w:highlight w:val="none"/>
            </w:rPr>
          </w:pPr>
          <w:r>
            <w:rPr>
              <w:highlight w:val="none"/>
            </w:rPr>
            <w:fldChar w:fldCharType="begin"/>
          </w:r>
          <w:r>
            <w:rPr>
              <w:highlight w:val="none"/>
            </w:rPr>
            <w:instrText xml:space="preserve"> HYPERLINK \l "_Toc12554" </w:instrText>
          </w:r>
          <w:r>
            <w:rPr>
              <w:highlight w:val="none"/>
            </w:rPr>
            <w:fldChar w:fldCharType="separate"/>
          </w:r>
          <w:r>
            <w:rPr>
              <w:rFonts w:hint="eastAsia" w:ascii="宋体" w:hAnsi="宋体" w:cs="宋体"/>
              <w:highlight w:val="none"/>
            </w:rPr>
            <w:t>附件7</w:t>
          </w:r>
          <w:r>
            <w:rPr>
              <w:highlight w:val="none"/>
            </w:rPr>
            <w:tab/>
          </w:r>
          <w:r>
            <w:rPr>
              <w:highlight w:val="none"/>
            </w:rPr>
            <w:fldChar w:fldCharType="begin"/>
          </w:r>
          <w:r>
            <w:rPr>
              <w:highlight w:val="none"/>
            </w:rPr>
            <w:instrText xml:space="preserve"> PAGEREF _Toc12554 \h </w:instrText>
          </w:r>
          <w:r>
            <w:rPr>
              <w:highlight w:val="none"/>
            </w:rPr>
            <w:fldChar w:fldCharType="separate"/>
          </w:r>
          <w:r>
            <w:rPr>
              <w:highlight w:val="none"/>
            </w:rPr>
            <w:t>72</w:t>
          </w:r>
          <w:r>
            <w:rPr>
              <w:highlight w:val="none"/>
            </w:rPr>
            <w:fldChar w:fldCharType="end"/>
          </w:r>
          <w:r>
            <w:rPr>
              <w:highlight w:val="none"/>
            </w:rPr>
            <w:fldChar w:fldCharType="end"/>
          </w:r>
        </w:p>
        <w:p w14:paraId="773A3916">
          <w:pPr>
            <w:pStyle w:val="30"/>
            <w:tabs>
              <w:tab w:val="right" w:leader="dot" w:pos="9747"/>
            </w:tabs>
            <w:rPr>
              <w:highlight w:val="none"/>
            </w:rPr>
          </w:pPr>
          <w:r>
            <w:rPr>
              <w:highlight w:val="none"/>
            </w:rPr>
            <w:fldChar w:fldCharType="begin"/>
          </w:r>
          <w:r>
            <w:rPr>
              <w:highlight w:val="none"/>
            </w:rPr>
            <w:instrText xml:space="preserve"> HYPERLINK \l "_Toc12298" </w:instrText>
          </w:r>
          <w:r>
            <w:rPr>
              <w:highlight w:val="none"/>
            </w:rPr>
            <w:fldChar w:fldCharType="separate"/>
          </w:r>
          <w:r>
            <w:rPr>
              <w:rFonts w:hint="eastAsia" w:ascii="宋体" w:hAnsi="宋体" w:cs="宋体"/>
              <w:highlight w:val="none"/>
            </w:rPr>
            <w:t>附件9</w:t>
          </w:r>
          <w:r>
            <w:rPr>
              <w:highlight w:val="none"/>
            </w:rPr>
            <w:tab/>
          </w:r>
          <w:r>
            <w:rPr>
              <w:highlight w:val="none"/>
            </w:rPr>
            <w:fldChar w:fldCharType="begin"/>
          </w:r>
          <w:r>
            <w:rPr>
              <w:highlight w:val="none"/>
            </w:rPr>
            <w:instrText xml:space="preserve"> PAGEREF _Toc12298 \h </w:instrText>
          </w:r>
          <w:r>
            <w:rPr>
              <w:highlight w:val="none"/>
            </w:rPr>
            <w:fldChar w:fldCharType="separate"/>
          </w:r>
          <w:r>
            <w:rPr>
              <w:highlight w:val="none"/>
            </w:rPr>
            <w:t>74</w:t>
          </w:r>
          <w:r>
            <w:rPr>
              <w:highlight w:val="none"/>
            </w:rPr>
            <w:fldChar w:fldCharType="end"/>
          </w:r>
          <w:r>
            <w:rPr>
              <w:highlight w:val="none"/>
            </w:rPr>
            <w:fldChar w:fldCharType="end"/>
          </w:r>
        </w:p>
        <w:p w14:paraId="6772E3C8">
          <w:pPr>
            <w:pStyle w:val="30"/>
            <w:tabs>
              <w:tab w:val="right" w:leader="dot" w:pos="9747"/>
            </w:tabs>
            <w:rPr>
              <w:highlight w:val="none"/>
            </w:rPr>
          </w:pPr>
          <w:r>
            <w:rPr>
              <w:highlight w:val="none"/>
            </w:rPr>
            <w:fldChar w:fldCharType="begin"/>
          </w:r>
          <w:r>
            <w:rPr>
              <w:highlight w:val="none"/>
            </w:rPr>
            <w:instrText xml:space="preserve"> HYPERLINK \l "_Toc5137" </w:instrText>
          </w:r>
          <w:r>
            <w:rPr>
              <w:highlight w:val="none"/>
            </w:rPr>
            <w:fldChar w:fldCharType="separate"/>
          </w:r>
          <w:r>
            <w:rPr>
              <w:rFonts w:hint="eastAsia" w:ascii="宋体" w:hAnsi="宋体" w:cs="宋体"/>
              <w:highlight w:val="none"/>
            </w:rPr>
            <w:t>附件10</w:t>
          </w:r>
          <w:r>
            <w:rPr>
              <w:highlight w:val="none"/>
            </w:rPr>
            <w:tab/>
          </w:r>
          <w:r>
            <w:rPr>
              <w:highlight w:val="none"/>
            </w:rPr>
            <w:fldChar w:fldCharType="begin"/>
          </w:r>
          <w:r>
            <w:rPr>
              <w:highlight w:val="none"/>
            </w:rPr>
            <w:instrText xml:space="preserve"> PAGEREF _Toc5137 \h </w:instrText>
          </w:r>
          <w:r>
            <w:rPr>
              <w:highlight w:val="none"/>
            </w:rPr>
            <w:fldChar w:fldCharType="separate"/>
          </w:r>
          <w:r>
            <w:rPr>
              <w:highlight w:val="none"/>
            </w:rPr>
            <w:t>75</w:t>
          </w:r>
          <w:r>
            <w:rPr>
              <w:highlight w:val="none"/>
            </w:rPr>
            <w:fldChar w:fldCharType="end"/>
          </w:r>
          <w:r>
            <w:rPr>
              <w:highlight w:val="none"/>
            </w:rPr>
            <w:fldChar w:fldCharType="end"/>
          </w:r>
        </w:p>
        <w:p w14:paraId="695D5136">
          <w:pPr>
            <w:pStyle w:val="30"/>
            <w:tabs>
              <w:tab w:val="right" w:leader="dot" w:pos="9747"/>
            </w:tabs>
            <w:rPr>
              <w:highlight w:val="none"/>
            </w:rPr>
          </w:pPr>
          <w:r>
            <w:rPr>
              <w:highlight w:val="none"/>
            </w:rPr>
            <w:fldChar w:fldCharType="begin"/>
          </w:r>
          <w:r>
            <w:rPr>
              <w:highlight w:val="none"/>
            </w:rPr>
            <w:instrText xml:space="preserve"> HYPERLINK \l "_Toc29844" </w:instrText>
          </w:r>
          <w:r>
            <w:rPr>
              <w:highlight w:val="none"/>
            </w:rPr>
            <w:fldChar w:fldCharType="separate"/>
          </w:r>
          <w:r>
            <w:rPr>
              <w:rFonts w:hint="eastAsia" w:ascii="宋体" w:hAnsi="宋体" w:cs="宋体"/>
              <w:highlight w:val="none"/>
            </w:rPr>
            <w:t>附件11</w:t>
          </w:r>
          <w:r>
            <w:rPr>
              <w:highlight w:val="none"/>
            </w:rPr>
            <w:tab/>
          </w:r>
          <w:r>
            <w:rPr>
              <w:highlight w:val="none"/>
            </w:rPr>
            <w:fldChar w:fldCharType="begin"/>
          </w:r>
          <w:r>
            <w:rPr>
              <w:highlight w:val="none"/>
            </w:rPr>
            <w:instrText xml:space="preserve"> PAGEREF _Toc29844 \h </w:instrText>
          </w:r>
          <w:r>
            <w:rPr>
              <w:highlight w:val="none"/>
            </w:rPr>
            <w:fldChar w:fldCharType="separate"/>
          </w:r>
          <w:r>
            <w:rPr>
              <w:highlight w:val="none"/>
            </w:rPr>
            <w:t>76</w:t>
          </w:r>
          <w:r>
            <w:rPr>
              <w:highlight w:val="none"/>
            </w:rPr>
            <w:fldChar w:fldCharType="end"/>
          </w:r>
          <w:r>
            <w:rPr>
              <w:highlight w:val="none"/>
            </w:rPr>
            <w:fldChar w:fldCharType="end"/>
          </w:r>
        </w:p>
        <w:p w14:paraId="5AF7C854">
          <w:pPr>
            <w:pStyle w:val="30"/>
            <w:tabs>
              <w:tab w:val="right" w:leader="dot" w:pos="9747"/>
            </w:tabs>
            <w:rPr>
              <w:highlight w:val="none"/>
            </w:rPr>
          </w:pPr>
          <w:r>
            <w:rPr>
              <w:highlight w:val="none"/>
            </w:rPr>
            <w:fldChar w:fldCharType="begin"/>
          </w:r>
          <w:r>
            <w:rPr>
              <w:highlight w:val="none"/>
            </w:rPr>
            <w:instrText xml:space="preserve"> HYPERLINK \l "_Toc24117" </w:instrText>
          </w:r>
          <w:r>
            <w:rPr>
              <w:highlight w:val="none"/>
            </w:rPr>
            <w:fldChar w:fldCharType="separate"/>
          </w:r>
          <w:r>
            <w:rPr>
              <w:rFonts w:hint="eastAsia" w:ascii="宋体" w:hAnsi="宋体" w:cs="宋体"/>
              <w:highlight w:val="none"/>
            </w:rPr>
            <w:t>附件12</w:t>
          </w:r>
          <w:r>
            <w:rPr>
              <w:highlight w:val="none"/>
            </w:rPr>
            <w:tab/>
          </w:r>
          <w:r>
            <w:rPr>
              <w:highlight w:val="none"/>
            </w:rPr>
            <w:fldChar w:fldCharType="begin"/>
          </w:r>
          <w:r>
            <w:rPr>
              <w:highlight w:val="none"/>
            </w:rPr>
            <w:instrText xml:space="preserve"> PAGEREF _Toc24117 \h </w:instrText>
          </w:r>
          <w:r>
            <w:rPr>
              <w:highlight w:val="none"/>
            </w:rPr>
            <w:fldChar w:fldCharType="separate"/>
          </w:r>
          <w:r>
            <w:rPr>
              <w:highlight w:val="none"/>
            </w:rPr>
            <w:t>79</w:t>
          </w:r>
          <w:r>
            <w:rPr>
              <w:highlight w:val="none"/>
            </w:rPr>
            <w:fldChar w:fldCharType="end"/>
          </w:r>
          <w:r>
            <w:rPr>
              <w:highlight w:val="none"/>
            </w:rPr>
            <w:fldChar w:fldCharType="end"/>
          </w:r>
        </w:p>
        <w:p w14:paraId="5BEAE28D">
          <w:pPr>
            <w:spacing w:line="360" w:lineRule="auto"/>
            <w:rPr>
              <w:rFonts w:ascii="宋体" w:hAnsi="宋体" w:cs="宋体"/>
              <w:highlight w:val="none"/>
            </w:rPr>
          </w:pPr>
          <w:r>
            <w:rPr>
              <w:rFonts w:hint="eastAsia" w:ascii="宋体" w:hAnsi="宋体" w:cs="宋体"/>
              <w:bCs/>
              <w:szCs w:val="32"/>
              <w:highlight w:val="none"/>
            </w:rPr>
            <w:fldChar w:fldCharType="end"/>
          </w:r>
        </w:p>
      </w:sdtContent>
    </w:sdt>
    <w:p w14:paraId="2C43DF61">
      <w:pPr>
        <w:spacing w:line="360" w:lineRule="auto"/>
        <w:rPr>
          <w:rFonts w:ascii="宋体" w:hAnsi="宋体" w:cs="宋体"/>
          <w:highlight w:val="none"/>
        </w:rPr>
      </w:pPr>
    </w:p>
    <w:p w14:paraId="4803098B">
      <w:pPr>
        <w:widowControl/>
        <w:jc w:val="left"/>
        <w:rPr>
          <w:rFonts w:ascii="宋体" w:hAnsi="宋体" w:cs="宋体"/>
          <w:highlight w:val="none"/>
        </w:rPr>
      </w:pPr>
      <w:r>
        <w:rPr>
          <w:rFonts w:hint="eastAsia" w:ascii="宋体" w:hAnsi="宋体" w:cs="宋体"/>
          <w:highlight w:val="none"/>
        </w:rPr>
        <w:br w:type="page"/>
      </w:r>
    </w:p>
    <w:p w14:paraId="12F66DB6">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0" w:name="_Toc31032"/>
      <w:r>
        <w:rPr>
          <w:rFonts w:hint="eastAsia" w:ascii="宋体" w:hAnsi="宋体" w:cs="宋体"/>
          <w:b/>
          <w:kern w:val="0"/>
          <w:sz w:val="36"/>
          <w:szCs w:val="36"/>
          <w:highlight w:val="none"/>
        </w:rPr>
        <w:t>磋商公告</w:t>
      </w:r>
      <w:bookmarkEnd w:id="0"/>
    </w:p>
    <w:tbl>
      <w:tblPr>
        <w:tblStyle w:val="4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14:paraId="1536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14:paraId="53CEDC68">
            <w:pPr>
              <w:spacing w:line="340" w:lineRule="exact"/>
              <w:jc w:val="left"/>
              <w:rPr>
                <w:rFonts w:ascii="宋体" w:hAnsi="宋体" w:cs="宋体"/>
                <w:szCs w:val="21"/>
                <w:highlight w:val="none"/>
              </w:rPr>
            </w:pPr>
            <w:r>
              <w:rPr>
                <w:rFonts w:hint="eastAsia" w:ascii="宋体" w:hAnsi="宋体" w:cs="宋体"/>
                <w:szCs w:val="21"/>
                <w:highlight w:val="none"/>
              </w:rPr>
              <w:t>项目概况</w:t>
            </w:r>
          </w:p>
          <w:p w14:paraId="1B4A7BF2">
            <w:pPr>
              <w:wordWrap w:val="0"/>
              <w:spacing w:line="340" w:lineRule="exact"/>
              <w:ind w:firstLine="420" w:firstLineChars="200"/>
              <w:jc w:val="left"/>
              <w:rPr>
                <w:rFonts w:ascii="宋体" w:hAnsi="宋体" w:cs="宋体"/>
                <w:color w:val="000000"/>
                <w:kern w:val="0"/>
                <w:szCs w:val="21"/>
                <w:highlight w:val="none"/>
              </w:rPr>
            </w:pPr>
            <w:bookmarkStart w:id="1" w:name="_Toc28359010"/>
            <w:bookmarkStart w:id="2" w:name="_Toc28359087"/>
            <w:r>
              <w:rPr>
                <w:rFonts w:hint="eastAsia" w:ascii="宋体" w:hAnsi="宋体" w:cs="宋体"/>
                <w:szCs w:val="21"/>
                <w:highlight w:val="none"/>
                <w:lang w:eastAsia="zh-CN"/>
              </w:rPr>
              <w:t>三门第二高级中学食堂一楼改造工程</w:t>
            </w:r>
            <w:r>
              <w:rPr>
                <w:rFonts w:hint="eastAsia" w:ascii="宋体" w:hAnsi="宋体" w:cs="宋体"/>
                <w:szCs w:val="21"/>
                <w:highlight w:val="none"/>
              </w:rPr>
              <w:t>采购项目的潜在供应商应在政采云平台线上获取获取（下载）采购文件，并于</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07月09日</w:t>
            </w:r>
            <w:r>
              <w:rPr>
                <w:rFonts w:hint="eastAsia" w:ascii="宋体" w:hAnsi="宋体" w:cs="宋体"/>
                <w:szCs w:val="21"/>
                <w:highlight w:val="none"/>
                <w:lang w:eastAsia="zh-CN"/>
              </w:rPr>
              <w:t xml:space="preserve"> 09:00</w:t>
            </w:r>
            <w:r>
              <w:rPr>
                <w:rFonts w:hint="eastAsia" w:ascii="宋体" w:hAnsi="宋体" w:cs="宋体"/>
                <w:szCs w:val="21"/>
                <w:highlight w:val="none"/>
              </w:rPr>
              <w:t>（北京时间）前提交（上传）响应文件。</w:t>
            </w:r>
          </w:p>
        </w:tc>
      </w:tr>
    </w:tbl>
    <w:p w14:paraId="26C4E482">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一、项目基本情况</w:t>
      </w:r>
    </w:p>
    <w:p w14:paraId="102FD9CC">
      <w:pPr>
        <w:widowControl/>
        <w:adjustRightInd w:val="0"/>
        <w:snapToGrid w:val="0"/>
        <w:spacing w:line="360" w:lineRule="auto"/>
        <w:ind w:firstLine="210" w:firstLineChars="100"/>
        <w:jc w:val="left"/>
        <w:rPr>
          <w:rFonts w:hint="eastAsia" w:ascii="宋体" w:hAnsi="宋体" w:eastAsia="宋体" w:cs="宋体"/>
          <w:kern w:val="0"/>
          <w:highlight w:val="none"/>
          <w:lang w:eastAsia="zh-CN"/>
        </w:rPr>
      </w:pPr>
      <w:r>
        <w:rPr>
          <w:rFonts w:hint="eastAsia" w:ascii="宋体" w:hAnsi="宋体" w:cs="宋体"/>
          <w:kern w:val="0"/>
          <w:highlight w:val="none"/>
        </w:rPr>
        <w:t>项目编号：三招采-2025-CS051</w:t>
      </w:r>
      <w:r>
        <w:rPr>
          <w:rFonts w:hint="eastAsia" w:ascii="宋体" w:hAnsi="宋体" w:cs="宋体"/>
          <w:kern w:val="0"/>
          <w:highlight w:val="none"/>
          <w:lang w:val="en-US" w:eastAsia="zh-CN"/>
        </w:rPr>
        <w:t xml:space="preserve"> </w:t>
      </w:r>
    </w:p>
    <w:p w14:paraId="7C5D3808">
      <w:pPr>
        <w:widowControl/>
        <w:adjustRightInd w:val="0"/>
        <w:snapToGrid w:val="0"/>
        <w:spacing w:line="360" w:lineRule="auto"/>
        <w:ind w:firstLine="210" w:firstLineChars="100"/>
        <w:jc w:val="left"/>
        <w:rPr>
          <w:rFonts w:hint="eastAsia" w:ascii="宋体" w:hAnsi="宋体" w:eastAsia="宋体" w:cs="宋体"/>
          <w:kern w:val="0"/>
          <w:highlight w:val="none"/>
          <w:lang w:eastAsia="zh-CN"/>
        </w:rPr>
      </w:pPr>
      <w:r>
        <w:rPr>
          <w:rFonts w:hint="eastAsia" w:ascii="宋体" w:hAnsi="宋体" w:cs="宋体"/>
          <w:kern w:val="0"/>
          <w:highlight w:val="none"/>
        </w:rPr>
        <w:t>项目名称：</w:t>
      </w:r>
      <w:r>
        <w:rPr>
          <w:rFonts w:hint="eastAsia" w:ascii="宋体" w:hAnsi="宋体" w:cs="宋体"/>
          <w:kern w:val="0"/>
          <w:highlight w:val="none"/>
          <w:lang w:eastAsia="zh-CN"/>
        </w:rPr>
        <w:t>三门第二高级中学食堂一楼改造工程</w:t>
      </w:r>
    </w:p>
    <w:p w14:paraId="59ABC519">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采购方式：竞争性磋商</w:t>
      </w:r>
    </w:p>
    <w:p w14:paraId="7B4DA3F3">
      <w:pPr>
        <w:widowControl/>
        <w:adjustRightInd w:val="0"/>
        <w:snapToGrid w:val="0"/>
        <w:spacing w:line="360" w:lineRule="auto"/>
        <w:ind w:firstLine="210" w:firstLineChars="100"/>
        <w:jc w:val="left"/>
        <w:rPr>
          <w:rFonts w:hint="default" w:ascii="宋体" w:hAnsi="宋体" w:eastAsia="宋体" w:cs="宋体"/>
          <w:kern w:val="0"/>
          <w:highlight w:val="none"/>
          <w:lang w:val="en-US" w:eastAsia="zh-CN"/>
        </w:rPr>
      </w:pPr>
      <w:r>
        <w:rPr>
          <w:rFonts w:hint="eastAsia" w:ascii="宋体" w:hAnsi="宋体" w:cs="宋体"/>
          <w:kern w:val="0"/>
          <w:highlight w:val="none"/>
        </w:rPr>
        <w:t>预算金额（元）</w:t>
      </w:r>
      <w:r>
        <w:rPr>
          <w:rFonts w:hint="eastAsia" w:ascii="宋体" w:hAnsi="宋体" w:cs="宋体"/>
          <w:kern w:val="0"/>
          <w:highlight w:val="none"/>
          <w:lang w:val="en-US" w:eastAsia="zh-CN"/>
        </w:rPr>
        <w:t>800000</w:t>
      </w:r>
    </w:p>
    <w:p w14:paraId="586CE115">
      <w:pPr>
        <w:widowControl/>
        <w:adjustRightInd w:val="0"/>
        <w:snapToGrid w:val="0"/>
        <w:spacing w:line="360" w:lineRule="auto"/>
        <w:ind w:firstLine="210" w:firstLineChars="100"/>
        <w:jc w:val="left"/>
        <w:rPr>
          <w:rFonts w:hint="default" w:ascii="宋体" w:hAnsi="宋体" w:eastAsia="宋体" w:cs="宋体"/>
          <w:kern w:val="0"/>
          <w:highlight w:val="none"/>
          <w:lang w:val="en-US" w:eastAsia="zh-CN"/>
        </w:rPr>
      </w:pPr>
      <w:r>
        <w:rPr>
          <w:rFonts w:hint="eastAsia" w:ascii="宋体" w:hAnsi="宋体" w:cs="宋体"/>
          <w:kern w:val="0"/>
          <w:highlight w:val="none"/>
        </w:rPr>
        <w:t>最高限价（元）：</w:t>
      </w:r>
      <w:r>
        <w:rPr>
          <w:rFonts w:hint="eastAsia" w:ascii="宋体" w:hAnsi="宋体" w:cs="宋体"/>
          <w:kern w:val="0"/>
          <w:highlight w:val="none"/>
          <w:lang w:val="en-US" w:eastAsia="zh-CN"/>
        </w:rPr>
        <w:t>718462</w:t>
      </w:r>
    </w:p>
    <w:p w14:paraId="595BA317">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采购需求：</w:t>
      </w:r>
    </w:p>
    <w:p w14:paraId="578E0C82">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数量：不限</w:t>
      </w:r>
    </w:p>
    <w:p w14:paraId="4A088F67">
      <w:pPr>
        <w:widowControl/>
        <w:adjustRightInd w:val="0"/>
        <w:snapToGrid w:val="0"/>
        <w:spacing w:line="360" w:lineRule="auto"/>
        <w:ind w:firstLine="210" w:firstLineChars="100"/>
        <w:jc w:val="left"/>
        <w:rPr>
          <w:rFonts w:hint="default" w:ascii="宋体" w:hAnsi="宋体" w:eastAsia="宋体" w:cs="宋体"/>
          <w:kern w:val="0"/>
          <w:highlight w:val="none"/>
          <w:lang w:val="en-US" w:eastAsia="zh-CN"/>
        </w:rPr>
      </w:pPr>
      <w:r>
        <w:rPr>
          <w:rFonts w:hint="eastAsia" w:ascii="宋体" w:hAnsi="宋体" w:cs="宋体"/>
          <w:kern w:val="0"/>
          <w:highlight w:val="none"/>
        </w:rPr>
        <w:t>预算金额（元）：</w:t>
      </w:r>
      <w:r>
        <w:rPr>
          <w:rFonts w:hint="eastAsia" w:ascii="宋体" w:hAnsi="宋体" w:cs="宋体"/>
          <w:kern w:val="0"/>
          <w:highlight w:val="none"/>
          <w:lang w:val="en-US" w:eastAsia="zh-CN"/>
        </w:rPr>
        <w:t>80</w:t>
      </w:r>
      <w:r>
        <w:rPr>
          <w:rFonts w:hint="eastAsia" w:ascii="宋体" w:hAnsi="宋体" w:cs="宋体"/>
          <w:kern w:val="0"/>
          <w:highlight w:val="none"/>
          <w:lang w:eastAsia="zh-CN"/>
        </w:rPr>
        <w:t>0000</w:t>
      </w:r>
      <w:r>
        <w:rPr>
          <w:rFonts w:hint="eastAsia" w:ascii="宋体" w:hAnsi="宋体" w:cs="宋体"/>
          <w:kern w:val="0"/>
          <w:highlight w:val="none"/>
          <w:lang w:val="en-US" w:eastAsia="zh-CN"/>
        </w:rPr>
        <w:t xml:space="preserve"> </w:t>
      </w:r>
    </w:p>
    <w:p w14:paraId="6CE7DDC7">
      <w:pPr>
        <w:widowControl/>
        <w:adjustRightInd w:val="0"/>
        <w:snapToGrid w:val="0"/>
        <w:spacing w:line="360" w:lineRule="auto"/>
        <w:ind w:firstLine="210" w:firstLineChars="100"/>
        <w:jc w:val="left"/>
        <w:rPr>
          <w:rFonts w:hint="default" w:ascii="宋体" w:hAnsi="宋体" w:eastAsia="宋体" w:cs="宋体"/>
          <w:kern w:val="0"/>
          <w:highlight w:val="none"/>
          <w:lang w:val="en-US" w:eastAsia="zh-CN"/>
        </w:rPr>
      </w:pPr>
      <w:r>
        <w:rPr>
          <w:rFonts w:hint="eastAsia" w:ascii="宋体" w:hAnsi="宋体" w:cs="宋体"/>
          <w:kern w:val="0"/>
          <w:highlight w:val="none"/>
        </w:rPr>
        <w:t>单位：</w:t>
      </w:r>
      <w:r>
        <w:rPr>
          <w:rFonts w:hint="eastAsia" w:ascii="宋体" w:hAnsi="宋体" w:cs="宋体"/>
          <w:kern w:val="0"/>
          <w:highlight w:val="none"/>
          <w:lang w:val="en-US" w:eastAsia="zh-CN"/>
        </w:rPr>
        <w:t>次</w:t>
      </w:r>
    </w:p>
    <w:p w14:paraId="35CBB35B">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简要规格描述：详见磋商文件 </w:t>
      </w:r>
    </w:p>
    <w:p w14:paraId="2DA5F592">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备注： </w:t>
      </w:r>
    </w:p>
    <w:p w14:paraId="17B298CE">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合同履约期限：标项 1，不超过45日历天（需在</w:t>
      </w:r>
      <w:r>
        <w:rPr>
          <w:rFonts w:hint="eastAsia" w:ascii="宋体" w:hAnsi="宋体" w:cs="宋体"/>
          <w:kern w:val="0"/>
          <w:highlight w:val="none"/>
          <w:lang w:val="en-US" w:eastAsia="zh-CN"/>
        </w:rPr>
        <w:t>响应</w:t>
      </w:r>
      <w:r>
        <w:rPr>
          <w:rFonts w:hint="eastAsia" w:ascii="宋体" w:hAnsi="宋体" w:cs="宋体"/>
          <w:kern w:val="0"/>
          <w:highlight w:val="none"/>
        </w:rPr>
        <w:t>文件中明确天数）。</w:t>
      </w:r>
    </w:p>
    <w:p w14:paraId="5879A36F">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本项目（否）接受联合体投标。</w:t>
      </w:r>
    </w:p>
    <w:p w14:paraId="74FDCD15">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二、申请人的资格要求：</w:t>
      </w:r>
    </w:p>
    <w:p w14:paraId="5DBAC761">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100681A">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2.落实政府采购政策需满足的资格要求：标项1：供应商为中小企业/小微企业。</w:t>
      </w:r>
    </w:p>
    <w:p w14:paraId="7788E67B">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3.本项目的特定资格要求：【标项1】</w:t>
      </w:r>
    </w:p>
    <w:p w14:paraId="19DBD4E2">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（1）具备</w:t>
      </w:r>
      <w:r>
        <w:rPr>
          <w:rFonts w:hint="eastAsia" w:ascii="宋体" w:hAnsi="宋体" w:cs="宋体"/>
          <w:kern w:val="0"/>
          <w:highlight w:val="none"/>
          <w:lang w:val="en-US" w:eastAsia="zh-CN"/>
        </w:rPr>
        <w:t>建筑</w:t>
      </w:r>
      <w:r>
        <w:rPr>
          <w:rFonts w:hint="eastAsia" w:ascii="宋体" w:hAnsi="宋体" w:cs="宋体"/>
          <w:kern w:val="0"/>
          <w:highlight w:val="none"/>
        </w:rPr>
        <w:t>工程专业承包二级及以上资质（对应资质应在“浙江省建筑市场监管公共服务系统”上资质动态核查结果处于“合格”状态，提供投标截止时间所在本周最新资质动态核查结果证明）；</w:t>
      </w:r>
    </w:p>
    <w:p w14:paraId="6E38B2FC">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项目负责人</w:t>
      </w:r>
      <w:r>
        <w:rPr>
          <w:rFonts w:hint="eastAsia" w:ascii="宋体" w:hAnsi="宋体" w:cs="宋体"/>
          <w:kern w:val="0"/>
          <w:highlight w:val="none"/>
        </w:rPr>
        <w:t>具有</w:t>
      </w:r>
      <w:r>
        <w:rPr>
          <w:rFonts w:hint="eastAsia" w:ascii="宋体" w:hAnsi="宋体" w:cs="宋体"/>
          <w:kern w:val="0"/>
          <w:highlight w:val="none"/>
          <w:lang w:val="en-US" w:eastAsia="zh-CN"/>
        </w:rPr>
        <w:t>建筑</w:t>
      </w:r>
      <w:r>
        <w:rPr>
          <w:rFonts w:hint="eastAsia" w:ascii="宋体" w:hAnsi="宋体" w:cs="宋体"/>
          <w:kern w:val="0"/>
          <w:highlight w:val="none"/>
        </w:rPr>
        <w:t>工程专业注册建造师二级及以上资质，无在建工程；</w:t>
      </w:r>
    </w:p>
    <w:p w14:paraId="3FC37ADD">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（3）具有有效的企业《安全生产许可证》；</w:t>
      </w:r>
    </w:p>
    <w:p w14:paraId="3E9030E9">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（4）项目负责人的《项目负责人建造师注册证书》、《安全生产考核合格证》；</w:t>
      </w:r>
    </w:p>
    <w:p w14:paraId="030A4218">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（5）浙江省省外的投标人须提供有效的《省外企业进浙承接业务备案表》；</w:t>
      </w:r>
    </w:p>
    <w:p w14:paraId="16553B30">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三、获取（下载）采购文件</w:t>
      </w:r>
    </w:p>
    <w:p w14:paraId="116E1C40">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时间：/至</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07月09日</w:t>
      </w:r>
      <w:r>
        <w:rPr>
          <w:rFonts w:hint="eastAsia" w:ascii="宋体" w:hAnsi="宋体" w:cs="宋体"/>
          <w:kern w:val="0"/>
          <w:highlight w:val="none"/>
        </w:rPr>
        <w:t>，每天上午00:00至12:00，下午12:00至23:59（北京时间，线上获取法定节假日均可，线下获取文件法定节假日除外）</w:t>
      </w:r>
    </w:p>
    <w:p w14:paraId="6620C64A">
      <w:pPr>
        <w:widowControl/>
        <w:adjustRightInd w:val="0"/>
        <w:snapToGrid w:val="0"/>
        <w:spacing w:line="360" w:lineRule="auto"/>
        <w:ind w:firstLine="210" w:firstLineChars="100"/>
        <w:jc w:val="left"/>
        <w:rPr>
          <w:rFonts w:hint="eastAsia" w:ascii="宋体" w:hAnsi="宋体" w:eastAsia="宋体" w:cs="宋体"/>
          <w:kern w:val="0"/>
          <w:highlight w:val="none"/>
          <w:lang w:eastAsia="zh-CN"/>
        </w:rPr>
      </w:pPr>
      <w:r>
        <w:rPr>
          <w:rFonts w:hint="eastAsia" w:ascii="宋体" w:hAnsi="宋体" w:cs="宋体"/>
          <w:kern w:val="0"/>
          <w:highlight w:val="none"/>
        </w:rPr>
        <w:t>地点（网址）：政采云平台线上获取</w:t>
      </w:r>
    </w:p>
    <w:p w14:paraId="3BCC5734">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方式：供应商登录政采云平台https://www.zcygov.cn/在线申请获取采购文件（进入“项目采购”应用，在获取采购文件菜单中选择项目，申请获取采购文件） </w:t>
      </w:r>
    </w:p>
    <w:p w14:paraId="567D6404">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售价（元）：0 </w:t>
      </w:r>
    </w:p>
    <w:p w14:paraId="7CEBCEC9">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 xml:space="preserve">四、响应文件提交（上传） </w:t>
      </w:r>
    </w:p>
    <w:p w14:paraId="6A5EE703">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截止时间：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07月09日</w:t>
      </w:r>
      <w:r>
        <w:rPr>
          <w:rFonts w:hint="eastAsia" w:ascii="宋体" w:hAnsi="宋体" w:cs="宋体"/>
          <w:kern w:val="0"/>
          <w:highlight w:val="none"/>
        </w:rPr>
        <w:t xml:space="preserve"> </w:t>
      </w:r>
      <w:r>
        <w:rPr>
          <w:rFonts w:hint="eastAsia" w:ascii="宋体" w:hAnsi="宋体" w:cs="宋体"/>
          <w:kern w:val="0"/>
          <w:highlight w:val="none"/>
          <w:lang w:val="en-US" w:eastAsia="zh-CN"/>
        </w:rPr>
        <w:t>09</w:t>
      </w:r>
      <w:r>
        <w:rPr>
          <w:rFonts w:hint="eastAsia" w:ascii="宋体" w:hAnsi="宋体" w:cs="宋体"/>
          <w:kern w:val="0"/>
          <w:highlight w:val="none"/>
        </w:rPr>
        <w:t>:</w:t>
      </w:r>
      <w:r>
        <w:rPr>
          <w:rFonts w:hint="eastAsia" w:ascii="宋体" w:hAnsi="宋体" w:cs="宋体"/>
          <w:kern w:val="0"/>
          <w:highlight w:val="none"/>
          <w:lang w:val="en-US" w:eastAsia="zh-CN"/>
        </w:rPr>
        <w:t>00</w:t>
      </w:r>
      <w:r>
        <w:rPr>
          <w:rFonts w:hint="eastAsia" w:ascii="宋体" w:hAnsi="宋体" w:cs="宋体"/>
          <w:kern w:val="0"/>
          <w:highlight w:val="none"/>
        </w:rPr>
        <w:t>（北京时间）</w:t>
      </w:r>
    </w:p>
    <w:p w14:paraId="3901644C">
      <w:pPr>
        <w:widowControl/>
        <w:adjustRightInd w:val="0"/>
        <w:snapToGrid w:val="0"/>
        <w:spacing w:line="360" w:lineRule="auto"/>
        <w:ind w:firstLine="210" w:firstLineChars="100"/>
        <w:jc w:val="left"/>
        <w:rPr>
          <w:rFonts w:hint="eastAsia" w:ascii="宋体" w:hAnsi="宋体" w:cs="宋体"/>
          <w:kern w:val="0"/>
          <w:highlight w:val="none"/>
        </w:rPr>
      </w:pPr>
      <w:r>
        <w:rPr>
          <w:rFonts w:hint="eastAsia" w:ascii="宋体" w:hAnsi="宋体" w:cs="宋体"/>
          <w:kern w:val="0"/>
          <w:highlight w:val="none"/>
        </w:rPr>
        <w:t xml:space="preserve">地点（网址）：请登录政采云投标客户端投标 </w:t>
      </w:r>
    </w:p>
    <w:p w14:paraId="125E980B">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 xml:space="preserve">五、响应文件开启 </w:t>
      </w:r>
    </w:p>
    <w:p w14:paraId="5D2736E5">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开启时间：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07月09日</w:t>
      </w:r>
      <w:r>
        <w:rPr>
          <w:rFonts w:hint="eastAsia" w:ascii="宋体" w:hAnsi="宋体" w:cs="宋体"/>
          <w:kern w:val="0"/>
          <w:highlight w:val="none"/>
          <w:lang w:val="en-US" w:eastAsia="zh-CN"/>
        </w:rPr>
        <w:t>09</w:t>
      </w:r>
      <w:r>
        <w:rPr>
          <w:rFonts w:hint="eastAsia" w:ascii="宋体" w:hAnsi="宋体" w:cs="宋体"/>
          <w:kern w:val="0"/>
          <w:highlight w:val="none"/>
        </w:rPr>
        <w:t>:</w:t>
      </w:r>
      <w:r>
        <w:rPr>
          <w:rFonts w:hint="eastAsia" w:ascii="宋体" w:hAnsi="宋体" w:cs="宋体"/>
          <w:kern w:val="0"/>
          <w:highlight w:val="none"/>
          <w:lang w:val="en-US" w:eastAsia="zh-CN"/>
        </w:rPr>
        <w:t>00</w:t>
      </w:r>
      <w:r>
        <w:rPr>
          <w:rFonts w:hint="eastAsia" w:ascii="宋体" w:hAnsi="宋体" w:cs="宋体"/>
          <w:kern w:val="0"/>
          <w:highlight w:val="none"/>
        </w:rPr>
        <w:t>（北京时间）</w:t>
      </w:r>
    </w:p>
    <w:p w14:paraId="6D299530">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地点（网址）：浙江省台州市三门县三门县海游街道广场路22号交通大楼四楼开标</w:t>
      </w:r>
      <w:r>
        <w:rPr>
          <w:rFonts w:hint="eastAsia" w:ascii="宋体" w:hAnsi="宋体" w:cs="宋体"/>
          <w:kern w:val="0"/>
          <w:highlight w:val="none"/>
          <w:lang w:val="en-US" w:eastAsia="zh-CN"/>
        </w:rPr>
        <w:t>三</w:t>
      </w:r>
      <w:r>
        <w:rPr>
          <w:rFonts w:hint="eastAsia" w:ascii="宋体" w:hAnsi="宋体" w:cs="宋体"/>
          <w:kern w:val="0"/>
          <w:highlight w:val="none"/>
        </w:rPr>
        <w:t xml:space="preserve">室 </w:t>
      </w:r>
    </w:p>
    <w:p w14:paraId="0EDFC015">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六、公告期限</w:t>
      </w:r>
    </w:p>
    <w:p w14:paraId="7F00EEA2">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自本公告发布之日起</w:t>
      </w:r>
      <w:r>
        <w:rPr>
          <w:rFonts w:hint="eastAsia" w:ascii="宋体" w:hAnsi="宋体" w:cs="宋体"/>
          <w:kern w:val="0"/>
          <w:highlight w:val="none"/>
          <w:lang w:val="en-US" w:eastAsia="zh-CN"/>
        </w:rPr>
        <w:t>3</w:t>
      </w:r>
      <w:r>
        <w:rPr>
          <w:rFonts w:hint="eastAsia" w:ascii="宋体" w:hAnsi="宋体" w:cs="宋体"/>
          <w:kern w:val="0"/>
          <w:highlight w:val="none"/>
        </w:rPr>
        <w:t>个工作日。</w:t>
      </w:r>
    </w:p>
    <w:p w14:paraId="2AA04998">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 xml:space="preserve">七、其他补充事宜 </w:t>
      </w:r>
    </w:p>
    <w:p w14:paraId="1FC7446C">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2CEF413">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7B2C860">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30AB25">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4.其他事项：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42123A9C">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2.供应商对采购过程提出质疑的，应当在各采购程序环节结束之日起7个工作日内提出质疑；</w:t>
      </w:r>
    </w:p>
    <w:p w14:paraId="550C8296">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3.供应商对成交结果提出质疑的，应当在成交结果公告期限届满之日起7个工作日内提出质疑。</w:t>
      </w:r>
    </w:p>
    <w:p w14:paraId="3D8D32D0">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4.在线投标响应（电子投标）相关说明：</w:t>
      </w:r>
    </w:p>
    <w:p w14:paraId="0A01F5D2">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77BBE7FD">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70ED9D1A">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p>
    <w:p w14:paraId="1FE55A51">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（4）供应商通过政府采购云平台电子投标工具制作投标响应文件，电</w:t>
      </w:r>
      <w:bookmarkStart w:id="680" w:name="_GoBack"/>
      <w:bookmarkEnd w:id="680"/>
      <w:r>
        <w:rPr>
          <w:rFonts w:hint="eastAsia" w:ascii="宋体" w:hAnsi="宋体" w:cs="宋体"/>
          <w:kern w:val="0"/>
          <w:highlight w:val="none"/>
        </w:rPr>
        <w:t>子投标工具请供应商自行前往浙江省政府采购网下载并安装。</w:t>
      </w:r>
    </w:p>
    <w:p w14:paraId="4ED73876">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0DDEDFC7">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（6）本项目需要供应商同时提供备份投标响应文件。备份投标响应文件发送至代理机构电子邮箱，逾期发送将被拒收。</w:t>
      </w:r>
    </w:p>
    <w:p w14:paraId="62BF6C43">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134437BD">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（8）本项目所有公告发布网站：“浙江省政府采购网”（https://zfcg.czt.zj.gov.cn/）和“三门县公共资源交易中心网”（http://www.sanmen.gov.cn/col/col1229610743/index.html）。</w:t>
      </w:r>
    </w:p>
    <w:p w14:paraId="2923F210">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注:▲未传输递交电子投标文件的，投标无效。未按规定提供相应的备份投标文件，造成项目开评标活动无法进行下去的，投标无效。</w:t>
      </w:r>
    </w:p>
    <w:p w14:paraId="76C804EB">
      <w:pPr>
        <w:widowControl/>
        <w:adjustRightInd w:val="0"/>
        <w:snapToGrid w:val="0"/>
        <w:spacing w:line="360" w:lineRule="auto"/>
        <w:ind w:firstLine="211" w:firstLineChars="100"/>
        <w:jc w:val="left"/>
        <w:rPr>
          <w:rFonts w:ascii="宋体" w:hAnsi="宋体" w:cs="宋体"/>
          <w:b/>
          <w:bCs/>
          <w:kern w:val="0"/>
          <w:highlight w:val="none"/>
        </w:rPr>
      </w:pPr>
      <w:r>
        <w:rPr>
          <w:rFonts w:hint="eastAsia" w:ascii="宋体" w:hAnsi="宋体" w:cs="宋体"/>
          <w:b/>
          <w:bCs/>
          <w:kern w:val="0"/>
          <w:highlight w:val="none"/>
        </w:rPr>
        <w:t>八、凡对本次招标提出询问、质疑、投诉，请按以下方式联系</w:t>
      </w:r>
    </w:p>
    <w:p w14:paraId="7077C701">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1.采购人信息</w:t>
      </w:r>
    </w:p>
    <w:p w14:paraId="0DCA6688">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名称：浙江省三门第二高级中学 </w:t>
      </w:r>
    </w:p>
    <w:p w14:paraId="540679C2">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地址：三门县海游街道永昌路2# </w:t>
      </w:r>
    </w:p>
    <w:p w14:paraId="140095CE">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传真： </w:t>
      </w:r>
    </w:p>
    <w:p w14:paraId="49249465">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项目联系人（询问）：郑巍强 </w:t>
      </w:r>
    </w:p>
    <w:p w14:paraId="3B8F4253">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项目联系方式（询问）：13306579332</w:t>
      </w:r>
    </w:p>
    <w:p w14:paraId="1B966196">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质疑联系人：郑巍强 </w:t>
      </w:r>
    </w:p>
    <w:p w14:paraId="12E216C5">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质疑联系方式：13306579332</w:t>
      </w:r>
    </w:p>
    <w:p w14:paraId="0D413FB3">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2.采购代理机构信息</w:t>
      </w:r>
    </w:p>
    <w:p w14:paraId="473E8F81">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名称：</w:t>
      </w:r>
      <w:r>
        <w:rPr>
          <w:rFonts w:hint="eastAsia" w:ascii="宋体" w:hAnsi="宋体" w:cs="宋体"/>
          <w:kern w:val="0"/>
          <w:highlight w:val="none"/>
          <w:lang w:eastAsia="zh-CN"/>
        </w:rPr>
        <w:t>台州明程项目管理有限公司</w:t>
      </w:r>
      <w:r>
        <w:rPr>
          <w:rFonts w:hint="eastAsia" w:ascii="宋体" w:hAnsi="宋体" w:cs="宋体"/>
          <w:kern w:val="0"/>
          <w:highlight w:val="none"/>
        </w:rPr>
        <w:t xml:space="preserve"> </w:t>
      </w:r>
    </w:p>
    <w:p w14:paraId="77ACDADC">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地址：三门县海游街道朝晖路67号201室 </w:t>
      </w:r>
    </w:p>
    <w:p w14:paraId="3A78F7CB">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传真：</w:t>
      </w:r>
    </w:p>
    <w:p w14:paraId="6F306A29">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项目联系人（询问）：</w:t>
      </w:r>
      <w:r>
        <w:rPr>
          <w:rFonts w:hint="eastAsia" w:ascii="宋体" w:hAnsi="宋体" w:cs="宋体"/>
          <w:kern w:val="0"/>
          <w:highlight w:val="none"/>
          <w:lang w:val="en-US" w:eastAsia="zh-CN"/>
        </w:rPr>
        <w:t>吴越</w:t>
      </w:r>
      <w:r>
        <w:rPr>
          <w:rFonts w:hint="eastAsia" w:ascii="宋体" w:hAnsi="宋体" w:cs="宋体"/>
          <w:kern w:val="0"/>
          <w:highlight w:val="none"/>
        </w:rPr>
        <w:t xml:space="preserve"> </w:t>
      </w:r>
    </w:p>
    <w:p w14:paraId="63F294A9">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项目联系方式（询问）：0576-83318599 </w:t>
      </w:r>
    </w:p>
    <w:p w14:paraId="7B29E2B6">
      <w:pPr>
        <w:widowControl/>
        <w:adjustRightInd w:val="0"/>
        <w:snapToGrid w:val="0"/>
        <w:spacing w:line="360" w:lineRule="auto"/>
        <w:ind w:firstLine="210" w:firstLineChars="100"/>
        <w:jc w:val="left"/>
        <w:rPr>
          <w:rFonts w:hint="default" w:ascii="宋体" w:hAnsi="宋体" w:eastAsia="宋体" w:cs="宋体"/>
          <w:kern w:val="0"/>
          <w:highlight w:val="none"/>
          <w:lang w:val="en-US" w:eastAsia="zh-CN"/>
        </w:rPr>
      </w:pPr>
      <w:r>
        <w:rPr>
          <w:rFonts w:hint="eastAsia" w:ascii="宋体" w:hAnsi="宋体" w:cs="宋体"/>
          <w:kern w:val="0"/>
          <w:highlight w:val="none"/>
        </w:rPr>
        <w:t>质疑联系人：</w:t>
      </w:r>
      <w:r>
        <w:rPr>
          <w:rFonts w:hint="eastAsia" w:ascii="宋体" w:hAnsi="宋体" w:cs="宋体"/>
          <w:kern w:val="0"/>
          <w:highlight w:val="none"/>
          <w:lang w:val="en-US" w:eastAsia="zh-CN"/>
        </w:rPr>
        <w:t>谢银芳</w:t>
      </w:r>
    </w:p>
    <w:p w14:paraId="740AB170">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质疑联系方式：0576-83318599</w:t>
      </w:r>
    </w:p>
    <w:p w14:paraId="5D373B1A">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3.同级政府采购监督管理部门</w:t>
      </w:r>
    </w:p>
    <w:p w14:paraId="45F5FCA1">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名称：三门县财政局 </w:t>
      </w:r>
    </w:p>
    <w:p w14:paraId="29B30748">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地址：/ </w:t>
      </w:r>
    </w:p>
    <w:p w14:paraId="439693A4">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 xml:space="preserve">传真：/ </w:t>
      </w:r>
    </w:p>
    <w:p w14:paraId="20F501A2">
      <w:pPr>
        <w:widowControl/>
        <w:adjustRightInd w:val="0"/>
        <w:snapToGrid w:val="0"/>
        <w:spacing w:line="360" w:lineRule="auto"/>
        <w:ind w:firstLine="210" w:firstLineChars="100"/>
        <w:jc w:val="left"/>
        <w:rPr>
          <w:rFonts w:ascii="宋体" w:hAnsi="宋体" w:cs="宋体"/>
          <w:kern w:val="0"/>
          <w:highlight w:val="none"/>
        </w:rPr>
      </w:pPr>
      <w:r>
        <w:rPr>
          <w:rFonts w:hint="eastAsia" w:ascii="宋体" w:hAnsi="宋体" w:cs="宋体"/>
          <w:kern w:val="0"/>
          <w:highlight w:val="none"/>
        </w:rPr>
        <w:t>联系人 ：/</w:t>
      </w:r>
    </w:p>
    <w:p w14:paraId="5DD1327E">
      <w:pPr>
        <w:widowControl/>
        <w:adjustRightInd w:val="0"/>
        <w:snapToGrid w:val="0"/>
        <w:spacing w:line="360" w:lineRule="auto"/>
        <w:ind w:firstLine="210" w:firstLineChars="100"/>
        <w:jc w:val="left"/>
        <w:rPr>
          <w:rFonts w:ascii="宋体" w:hAnsi="宋体" w:cs="宋体"/>
          <w:kern w:val="0"/>
          <w:szCs w:val="21"/>
          <w:highlight w:val="none"/>
        </w:rPr>
      </w:pPr>
      <w:r>
        <w:rPr>
          <w:rFonts w:hint="eastAsia" w:ascii="宋体" w:hAnsi="宋体" w:cs="宋体"/>
          <w:kern w:val="0"/>
          <w:highlight w:val="none"/>
        </w:rPr>
        <w:t>监督投诉电话：0576-83305830</w:t>
      </w:r>
    </w:p>
    <w:p w14:paraId="22676F59">
      <w:pPr>
        <w:widowControl/>
        <w:spacing w:line="360" w:lineRule="exact"/>
        <w:rPr>
          <w:rFonts w:ascii="宋体" w:hAnsi="宋体" w:cs="宋体"/>
          <w:kern w:val="0"/>
          <w:szCs w:val="21"/>
          <w:highlight w:val="none"/>
        </w:rPr>
      </w:pPr>
    </w:p>
    <w:p w14:paraId="16283FC0">
      <w:pPr>
        <w:widowControl/>
        <w:spacing w:line="360" w:lineRule="exact"/>
        <w:ind w:firstLine="630" w:firstLineChars="300"/>
        <w:jc w:val="right"/>
        <w:rPr>
          <w:rFonts w:ascii="宋体" w:hAnsi="宋体" w:cs="宋体"/>
          <w:kern w:val="0"/>
          <w:szCs w:val="21"/>
          <w:highlight w:val="none"/>
        </w:rPr>
      </w:pPr>
    </w:p>
    <w:p w14:paraId="500C03A3">
      <w:pPr>
        <w:widowControl/>
        <w:spacing w:line="360" w:lineRule="exact"/>
        <w:ind w:firstLine="630" w:firstLineChars="300"/>
        <w:jc w:val="right"/>
        <w:rPr>
          <w:rFonts w:ascii="宋体" w:hAnsi="宋体" w:cs="宋体"/>
          <w:kern w:val="0"/>
          <w:szCs w:val="21"/>
          <w:highlight w:val="none"/>
        </w:rPr>
      </w:pPr>
    </w:p>
    <w:p w14:paraId="606C19D7">
      <w:pPr>
        <w:widowControl/>
        <w:spacing w:line="360" w:lineRule="exact"/>
        <w:ind w:firstLine="630" w:firstLineChars="300"/>
        <w:jc w:val="right"/>
        <w:rPr>
          <w:rFonts w:ascii="宋体" w:hAnsi="宋体" w:cs="宋体"/>
          <w:kern w:val="0"/>
          <w:szCs w:val="21"/>
          <w:highlight w:val="none"/>
        </w:rPr>
      </w:pPr>
    </w:p>
    <w:p w14:paraId="2AB2AC96">
      <w:pPr>
        <w:widowControl/>
        <w:spacing w:line="360" w:lineRule="exact"/>
        <w:ind w:firstLine="630" w:firstLineChars="300"/>
        <w:jc w:val="right"/>
        <w:rPr>
          <w:rFonts w:ascii="宋体" w:hAnsi="宋体" w:cs="宋体"/>
          <w:kern w:val="0"/>
          <w:szCs w:val="21"/>
          <w:highlight w:val="none"/>
        </w:rPr>
      </w:pPr>
    </w:p>
    <w:p w14:paraId="1B583B5A">
      <w:pPr>
        <w:widowControl/>
        <w:spacing w:line="360" w:lineRule="exact"/>
        <w:ind w:firstLine="630" w:firstLineChars="300"/>
        <w:jc w:val="right"/>
        <w:rPr>
          <w:rFonts w:ascii="宋体" w:hAnsi="宋体" w:cs="宋体"/>
          <w:kern w:val="0"/>
          <w:szCs w:val="21"/>
          <w:highlight w:val="none"/>
        </w:rPr>
      </w:pPr>
      <w:r>
        <w:rPr>
          <w:rFonts w:hint="eastAsia" w:ascii="宋体" w:hAnsi="宋体" w:cs="宋体"/>
          <w:kern w:val="0"/>
          <w:szCs w:val="21"/>
          <w:highlight w:val="none"/>
        </w:rPr>
        <w:t>浙江省三门第二高级中学</w:t>
      </w:r>
    </w:p>
    <w:p w14:paraId="2788F9CC">
      <w:pPr>
        <w:widowControl/>
        <w:spacing w:line="360" w:lineRule="exact"/>
        <w:ind w:firstLine="630" w:firstLineChars="300"/>
        <w:jc w:val="right"/>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台州明程项目管理有限公司</w:t>
      </w:r>
    </w:p>
    <w:p w14:paraId="02D90A3A">
      <w:pPr>
        <w:widowControl/>
        <w:wordWrap w:val="0"/>
        <w:spacing w:line="360" w:lineRule="exact"/>
        <w:ind w:firstLine="630" w:firstLineChars="300"/>
        <w:jc w:val="right"/>
        <w:rPr>
          <w:highlight w:val="none"/>
        </w:rPr>
      </w:pPr>
      <w:r>
        <w:rPr>
          <w:rFonts w:hint="eastAsia" w:ascii="宋体" w:hAnsi="宋体" w:cs="宋体"/>
          <w:kern w:val="0"/>
          <w:szCs w:val="21"/>
          <w:highlight w:val="none"/>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6</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27</w:t>
      </w:r>
      <w:r>
        <w:rPr>
          <w:rFonts w:hint="eastAsia" w:ascii="宋体" w:hAnsi="宋体" w:cs="宋体"/>
          <w:kern w:val="0"/>
          <w:szCs w:val="21"/>
          <w:highlight w:val="none"/>
        </w:rPr>
        <w:t>日</w:t>
      </w:r>
    </w:p>
    <w:p w14:paraId="39D527CD">
      <w:pPr>
        <w:widowControl/>
        <w:jc w:val="left"/>
        <w:rPr>
          <w:rFonts w:ascii="宋体" w:hAnsi="宋体" w:cs="宋体"/>
          <w:b/>
          <w:bCs/>
          <w:sz w:val="24"/>
          <w:highlight w:val="none"/>
        </w:rPr>
      </w:pPr>
      <w:r>
        <w:rPr>
          <w:rFonts w:hint="eastAsia" w:ascii="宋体" w:hAnsi="宋体" w:cs="宋体"/>
          <w:b/>
          <w:bCs/>
          <w:szCs w:val="21"/>
          <w:highlight w:val="none"/>
        </w:rPr>
        <w:br w:type="page"/>
      </w:r>
    </w:p>
    <w:bookmarkEnd w:id="1"/>
    <w:bookmarkEnd w:id="2"/>
    <w:p w14:paraId="496C99BE">
      <w:pPr>
        <w:numPr>
          <w:ilvl w:val="0"/>
          <w:numId w:val="5"/>
        </w:numPr>
        <w:spacing w:line="360" w:lineRule="auto"/>
        <w:jc w:val="center"/>
        <w:outlineLvl w:val="0"/>
        <w:rPr>
          <w:rFonts w:ascii="宋体" w:hAnsi="宋体" w:cs="宋体"/>
          <w:b/>
          <w:sz w:val="36"/>
          <w:szCs w:val="36"/>
          <w:highlight w:val="none"/>
        </w:rPr>
      </w:pPr>
      <w:bookmarkStart w:id="3" w:name="_Toc5721"/>
      <w:r>
        <w:rPr>
          <w:rFonts w:hint="eastAsia" w:ascii="宋体" w:hAnsi="宋体" w:cs="宋体"/>
          <w:b/>
          <w:sz w:val="36"/>
          <w:szCs w:val="36"/>
          <w:highlight w:val="none"/>
        </w:rPr>
        <w:t>供应商须知</w:t>
      </w:r>
      <w:bookmarkEnd w:id="3"/>
    </w:p>
    <w:p w14:paraId="2D971F72">
      <w:pPr>
        <w:spacing w:line="360" w:lineRule="auto"/>
        <w:ind w:firstLine="482" w:firstLineChars="200"/>
        <w:jc w:val="center"/>
        <w:rPr>
          <w:rFonts w:ascii="宋体" w:hAnsi="宋体" w:cs="宋体"/>
          <w:b/>
          <w:sz w:val="24"/>
          <w:highlight w:val="none"/>
        </w:rPr>
      </w:pPr>
      <w:r>
        <w:rPr>
          <w:rFonts w:hint="eastAsia" w:ascii="宋体" w:hAnsi="宋体" w:cs="宋体"/>
          <w:b/>
          <w:sz w:val="24"/>
          <w:highlight w:val="none"/>
        </w:rPr>
        <w:t>一、前附表</w:t>
      </w:r>
    </w:p>
    <w:tbl>
      <w:tblPr>
        <w:tblStyle w:val="42"/>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14:paraId="6E05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DDC412">
            <w:pPr>
              <w:spacing w:line="300" w:lineRule="auto"/>
              <w:jc w:val="center"/>
              <w:rPr>
                <w:rFonts w:ascii="宋体" w:hAnsi="宋体" w:cs="宋体"/>
                <w:b/>
                <w:bCs/>
                <w:highlight w:val="none"/>
              </w:rPr>
            </w:pPr>
            <w:r>
              <w:rPr>
                <w:rFonts w:hint="eastAsia" w:ascii="宋体" w:hAnsi="宋体" w:cs="宋体"/>
                <w:b/>
                <w:bCs/>
                <w:highlight w:val="none"/>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2E5342">
            <w:pPr>
              <w:spacing w:line="300" w:lineRule="auto"/>
              <w:jc w:val="center"/>
              <w:rPr>
                <w:rFonts w:ascii="宋体" w:hAnsi="宋体" w:cs="宋体"/>
                <w:b/>
                <w:bCs/>
                <w:highlight w:val="none"/>
              </w:rPr>
            </w:pPr>
            <w:r>
              <w:rPr>
                <w:rFonts w:hint="eastAsia" w:ascii="宋体" w:hAnsi="宋体" w:cs="宋体"/>
                <w:b/>
                <w:bCs/>
                <w:highlight w:val="none"/>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06CA6">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14:paraId="7954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43DDB1">
            <w:pPr>
              <w:spacing w:line="300" w:lineRule="auto"/>
              <w:jc w:val="center"/>
              <w:rPr>
                <w:rFonts w:ascii="宋体" w:hAnsi="宋体" w:cs="宋体"/>
                <w:szCs w:val="21"/>
                <w:highlight w:val="none"/>
              </w:rPr>
            </w:pPr>
            <w:r>
              <w:rPr>
                <w:rFonts w:hint="eastAsia" w:ascii="宋体" w:hAnsi="宋体" w:cs="宋体"/>
                <w:szCs w:val="21"/>
                <w:highlight w:val="none"/>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3488D6">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E4B602">
            <w:pPr>
              <w:spacing w:line="300" w:lineRule="auto"/>
              <w:rPr>
                <w:rFonts w:ascii="宋体" w:hAnsi="宋体" w:cs="宋体"/>
                <w:szCs w:val="21"/>
                <w:highlight w:val="none"/>
              </w:rPr>
            </w:pPr>
            <w:r>
              <w:rPr>
                <w:rFonts w:hint="eastAsia" w:ascii="宋体" w:hAnsi="宋体" w:cs="宋体"/>
                <w:szCs w:val="21"/>
                <w:highlight w:val="none"/>
              </w:rPr>
              <w:t>□是 /☑否</w:t>
            </w:r>
          </w:p>
        </w:tc>
      </w:tr>
      <w:tr w14:paraId="10E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A85883">
            <w:pPr>
              <w:spacing w:line="300" w:lineRule="auto"/>
              <w:jc w:val="center"/>
              <w:rPr>
                <w:rFonts w:ascii="宋体" w:hAnsi="宋体" w:cs="宋体"/>
                <w:szCs w:val="21"/>
                <w:highlight w:val="none"/>
              </w:rPr>
            </w:pPr>
            <w:r>
              <w:rPr>
                <w:rFonts w:hint="eastAsia" w:ascii="宋体" w:hAnsi="宋体" w:cs="宋体"/>
                <w:szCs w:val="21"/>
                <w:highlight w:val="none"/>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D5DFA2">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81C781">
            <w:pPr>
              <w:spacing w:line="300" w:lineRule="auto"/>
              <w:rPr>
                <w:rFonts w:ascii="宋体" w:hAnsi="宋体" w:cs="宋体"/>
                <w:szCs w:val="21"/>
                <w:highlight w:val="none"/>
              </w:rPr>
            </w:pPr>
            <w:r>
              <w:rPr>
                <w:rFonts w:hint="eastAsia" w:ascii="宋体" w:hAnsi="宋体" w:cs="宋体"/>
                <w:highlight w:val="none"/>
              </w:rPr>
              <w:t>□是（但主体部分不得分包，详见招标需求内容）/</w:t>
            </w:r>
            <w:r>
              <w:rPr>
                <w:rFonts w:hint="eastAsia" w:ascii="宋体" w:hAnsi="宋体" w:cs="宋体"/>
                <w:szCs w:val="21"/>
                <w:highlight w:val="none"/>
              </w:rPr>
              <w:t>☑</w:t>
            </w:r>
            <w:r>
              <w:rPr>
                <w:rFonts w:hint="eastAsia" w:ascii="宋体" w:hAnsi="宋体" w:cs="宋体"/>
                <w:highlight w:val="none"/>
              </w:rPr>
              <w:t>否</w:t>
            </w:r>
          </w:p>
        </w:tc>
      </w:tr>
      <w:tr w14:paraId="052B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56888E">
            <w:pPr>
              <w:spacing w:line="300" w:lineRule="auto"/>
              <w:jc w:val="center"/>
              <w:rPr>
                <w:rFonts w:ascii="宋体" w:hAnsi="宋体" w:cs="宋体"/>
                <w:szCs w:val="21"/>
                <w:highlight w:val="none"/>
              </w:rPr>
            </w:pPr>
            <w:r>
              <w:rPr>
                <w:rFonts w:hint="eastAsia" w:ascii="宋体" w:hAnsi="宋体" w:cs="宋体"/>
                <w:szCs w:val="21"/>
                <w:highlight w:val="none"/>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7BE59">
            <w:pPr>
              <w:spacing w:line="300" w:lineRule="auto"/>
              <w:jc w:val="center"/>
              <w:rPr>
                <w:rFonts w:ascii="宋体" w:hAnsi="宋体" w:cs="宋体"/>
                <w:kern w:val="0"/>
                <w:szCs w:val="21"/>
                <w:highlight w:val="none"/>
              </w:rPr>
            </w:pPr>
            <w:r>
              <w:rPr>
                <w:rFonts w:hint="eastAsia" w:ascii="宋体" w:hAnsi="宋体" w:cs="宋体"/>
                <w:kern w:val="0"/>
                <w:szCs w:val="21"/>
                <w:highlight w:val="none"/>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A69671">
            <w:pPr>
              <w:spacing w:line="300" w:lineRule="auto"/>
              <w:rPr>
                <w:rFonts w:ascii="宋体" w:hAnsi="宋体" w:cs="宋体"/>
                <w:szCs w:val="21"/>
                <w:highlight w:val="none"/>
              </w:rPr>
            </w:pPr>
            <w:r>
              <w:rPr>
                <w:rFonts w:hint="eastAsia" w:ascii="宋体" w:hAnsi="宋体" w:cs="宋体"/>
                <w:szCs w:val="21"/>
                <w:highlight w:val="none"/>
              </w:rPr>
              <w:t>□是 /☑否</w:t>
            </w:r>
          </w:p>
        </w:tc>
      </w:tr>
      <w:tr w14:paraId="5F36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85540E">
            <w:pPr>
              <w:spacing w:line="300" w:lineRule="auto"/>
              <w:jc w:val="center"/>
              <w:rPr>
                <w:rFonts w:ascii="宋体" w:hAnsi="宋体" w:cs="宋体"/>
                <w:szCs w:val="21"/>
                <w:highlight w:val="none"/>
              </w:rPr>
            </w:pPr>
            <w:r>
              <w:rPr>
                <w:rFonts w:hint="eastAsia" w:ascii="宋体" w:hAnsi="宋体" w:cs="宋体"/>
                <w:szCs w:val="21"/>
                <w:highlight w:val="none"/>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091231">
            <w:pPr>
              <w:spacing w:line="300" w:lineRule="auto"/>
              <w:jc w:val="center"/>
              <w:rPr>
                <w:rFonts w:ascii="宋体" w:hAnsi="宋体" w:cs="宋体"/>
                <w:kern w:val="0"/>
                <w:szCs w:val="21"/>
                <w:highlight w:val="none"/>
              </w:rPr>
            </w:pPr>
            <w:r>
              <w:rPr>
                <w:rFonts w:hint="eastAsia" w:ascii="宋体" w:hAnsi="宋体" w:cs="宋体"/>
                <w:kern w:val="0"/>
                <w:szCs w:val="21"/>
                <w:highlight w:val="none"/>
              </w:rPr>
              <w:t>答疑会或</w:t>
            </w:r>
          </w:p>
          <w:p w14:paraId="0AB64E20">
            <w:pPr>
              <w:spacing w:line="300" w:lineRule="auto"/>
              <w:jc w:val="center"/>
              <w:rPr>
                <w:rFonts w:ascii="宋体" w:hAnsi="宋体" w:cs="宋体"/>
                <w:kern w:val="0"/>
                <w:szCs w:val="21"/>
                <w:highlight w:val="none"/>
              </w:rPr>
            </w:pPr>
            <w:r>
              <w:rPr>
                <w:rFonts w:hint="eastAsia" w:ascii="宋体" w:hAnsi="宋体" w:cs="宋体"/>
                <w:szCs w:val="21"/>
                <w:highlight w:val="none"/>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3B7A6D">
            <w:pPr>
              <w:spacing w:line="300" w:lineRule="auto"/>
              <w:rPr>
                <w:rFonts w:ascii="宋体" w:hAnsi="宋体" w:cs="宋体"/>
                <w:kern w:val="0"/>
                <w:szCs w:val="21"/>
                <w:highlight w:val="none"/>
              </w:rPr>
            </w:pPr>
            <w:r>
              <w:rPr>
                <w:rFonts w:hint="eastAsia" w:ascii="宋体" w:hAnsi="宋体" w:cs="宋体"/>
                <w:szCs w:val="21"/>
                <w:highlight w:val="none"/>
              </w:rPr>
              <w:t>自行踏勘，费用自理。</w:t>
            </w:r>
          </w:p>
        </w:tc>
      </w:tr>
      <w:tr w14:paraId="5F1D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6F3B5">
            <w:pPr>
              <w:spacing w:line="300" w:lineRule="auto"/>
              <w:jc w:val="center"/>
              <w:rPr>
                <w:rFonts w:ascii="宋体" w:hAnsi="宋体" w:cs="宋体"/>
                <w:szCs w:val="21"/>
                <w:highlight w:val="none"/>
              </w:rPr>
            </w:pPr>
            <w:r>
              <w:rPr>
                <w:rFonts w:hint="eastAsia" w:ascii="宋体" w:hAnsi="宋体" w:cs="宋体"/>
                <w:szCs w:val="21"/>
                <w:highlight w:val="none"/>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322E86">
            <w:pPr>
              <w:spacing w:line="300" w:lineRule="auto"/>
              <w:jc w:val="center"/>
              <w:rPr>
                <w:rFonts w:ascii="宋体" w:hAnsi="宋体" w:cs="宋体"/>
                <w:kern w:val="0"/>
                <w:szCs w:val="21"/>
                <w:highlight w:val="none"/>
              </w:rPr>
            </w:pPr>
            <w:r>
              <w:rPr>
                <w:rFonts w:hint="eastAsia" w:ascii="宋体" w:hAnsi="宋体" w:cs="宋体"/>
                <w:szCs w:val="21"/>
                <w:highlight w:val="none"/>
              </w:rPr>
              <w:t>磋商响应文件的制作和递交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239D04">
            <w:pPr>
              <w:spacing w:line="300" w:lineRule="auto"/>
              <w:rPr>
                <w:rFonts w:ascii="宋体" w:hAnsi="宋体" w:cs="宋体"/>
                <w:kern w:val="0"/>
                <w:szCs w:val="21"/>
                <w:highlight w:val="none"/>
              </w:rPr>
            </w:pPr>
            <w:r>
              <w:rPr>
                <w:rFonts w:hint="eastAsia" w:ascii="宋体" w:hAnsi="宋体" w:cs="宋体"/>
                <w:kern w:val="0"/>
                <w:szCs w:val="21"/>
                <w:highlight w:val="none"/>
              </w:rPr>
              <w:t>请供应商仔细阅读“政府采购项目电子交易操作指南”。</w:t>
            </w:r>
          </w:p>
          <w:p w14:paraId="6D5D02A4">
            <w:pPr>
              <w:spacing w:line="300" w:lineRule="auto"/>
              <w:rPr>
                <w:rFonts w:ascii="宋体" w:hAnsi="宋体" w:cs="宋体"/>
                <w:kern w:val="0"/>
                <w:szCs w:val="21"/>
                <w:highlight w:val="none"/>
              </w:rPr>
            </w:pPr>
            <w:r>
              <w:rPr>
                <w:rFonts w:hint="eastAsia" w:ascii="宋体" w:hAnsi="宋体" w:cs="宋体"/>
                <w:kern w:val="0"/>
                <w:szCs w:val="21"/>
                <w:highlight w:val="none"/>
              </w:rPr>
              <w:t>1.响应文件的制作：供应商按照本项目磋商文件和政采云平台的要求,通过“政采云电子交易客户端”编制、加密并递交响应文件（下载网址：https://zfcg.czt.zj.gov.cn/download/index.html）。</w:t>
            </w:r>
          </w:p>
          <w:p w14:paraId="67D5449C">
            <w:pPr>
              <w:spacing w:line="300" w:lineRule="auto"/>
              <w:rPr>
                <w:rFonts w:ascii="宋体" w:hAnsi="宋体" w:cs="宋体"/>
                <w:kern w:val="0"/>
                <w:szCs w:val="21"/>
                <w:highlight w:val="none"/>
              </w:rPr>
            </w:pPr>
            <w:r>
              <w:rPr>
                <w:rFonts w:hint="eastAsia" w:ascii="宋体" w:hAnsi="宋体" w:cs="宋体"/>
                <w:kern w:val="0"/>
                <w:szCs w:val="21"/>
                <w:highlight w:val="none"/>
              </w:rPr>
              <w:t>2.递交响应文件：供应商应当在响应截止时间前（磋商当天北京时间</w:t>
            </w:r>
            <w:r>
              <w:rPr>
                <w:rFonts w:hint="eastAsia" w:ascii="宋体" w:hAnsi="宋体" w:cs="宋体"/>
                <w:kern w:val="0"/>
                <w:szCs w:val="21"/>
                <w:highlight w:val="none"/>
                <w:lang w:val="en-US" w:eastAsia="zh-CN"/>
              </w:rPr>
              <w:t>09</w:t>
            </w:r>
            <w:r>
              <w:rPr>
                <w:rFonts w:hint="eastAsia" w:ascii="宋体" w:hAnsi="宋体" w:cs="宋体"/>
                <w:kern w:val="0"/>
                <w:szCs w:val="21"/>
                <w:highlight w:val="none"/>
              </w:rPr>
              <w:t>:</w:t>
            </w:r>
            <w:r>
              <w:rPr>
                <w:rFonts w:hint="eastAsia" w:ascii="宋体" w:hAnsi="宋体" w:cs="宋体"/>
                <w:kern w:val="0"/>
                <w:szCs w:val="21"/>
                <w:highlight w:val="none"/>
                <w:lang w:val="en-US" w:eastAsia="zh-CN"/>
              </w:rPr>
              <w:t>00</w:t>
            </w:r>
            <w:r>
              <w:rPr>
                <w:rFonts w:hint="eastAsia" w:ascii="宋体" w:hAnsi="宋体" w:cs="宋体"/>
                <w:kern w:val="0"/>
                <w:szCs w:val="21"/>
                <w:highlight w:val="none"/>
              </w:rPr>
              <w:t>）完成响应文件的递交，逾期递交的响应文件恕不接受。补充或者修改响应文件的，应当先行撤回原文件，补充、修改后重新递交。响应截止时间前未完成递交的，视为撤回响应文件。</w:t>
            </w:r>
          </w:p>
          <w:p w14:paraId="23F22FC2">
            <w:pPr>
              <w:spacing w:line="300" w:lineRule="auto"/>
              <w:rPr>
                <w:rFonts w:ascii="宋体" w:hAnsi="宋体" w:cs="宋体"/>
                <w:kern w:val="0"/>
                <w:szCs w:val="21"/>
                <w:highlight w:val="none"/>
              </w:rPr>
            </w:pPr>
            <w:r>
              <w:rPr>
                <w:rFonts w:hint="eastAsia" w:ascii="宋体" w:hAnsi="宋体" w:cs="宋体"/>
                <w:kern w:val="0"/>
                <w:szCs w:val="21"/>
                <w:highlight w:val="none"/>
              </w:rPr>
              <w:t>3.响应文件解密：供应商应在开标当天北京时间</w:t>
            </w:r>
            <w:r>
              <w:rPr>
                <w:rFonts w:hint="eastAsia" w:ascii="宋体" w:hAnsi="宋体" w:cs="宋体"/>
                <w:kern w:val="0"/>
                <w:szCs w:val="21"/>
                <w:highlight w:val="none"/>
                <w:lang w:val="en-US" w:eastAsia="zh-CN"/>
              </w:rPr>
              <w:t>09</w:t>
            </w:r>
            <w:r>
              <w:rPr>
                <w:rFonts w:hint="eastAsia" w:ascii="宋体" w:hAnsi="宋体" w:cs="宋体"/>
                <w:kern w:val="0"/>
                <w:szCs w:val="21"/>
                <w:highlight w:val="none"/>
              </w:rPr>
              <w:t>:</w:t>
            </w:r>
            <w:r>
              <w:rPr>
                <w:rFonts w:hint="eastAsia" w:ascii="宋体" w:hAnsi="宋体" w:cs="宋体"/>
                <w:kern w:val="0"/>
                <w:szCs w:val="21"/>
                <w:highlight w:val="none"/>
                <w:lang w:val="en-US" w:eastAsia="zh-CN"/>
              </w:rPr>
              <w:t>00</w:t>
            </w:r>
            <w:r>
              <w:rPr>
                <w:rFonts w:hint="eastAsia" w:ascii="宋体" w:hAnsi="宋体" w:cs="宋体"/>
                <w:kern w:val="0"/>
                <w:szCs w:val="21"/>
                <w:highlight w:val="none"/>
              </w:rPr>
              <w:t>至</w:t>
            </w:r>
            <w:r>
              <w:rPr>
                <w:rFonts w:hint="eastAsia" w:ascii="宋体" w:hAnsi="宋体" w:cs="宋体"/>
                <w:kern w:val="0"/>
                <w:szCs w:val="21"/>
                <w:highlight w:val="none"/>
                <w:lang w:val="en-US" w:eastAsia="zh-CN"/>
              </w:rPr>
              <w:t>09</w:t>
            </w: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0完成解密。</w:t>
            </w:r>
          </w:p>
        </w:tc>
      </w:tr>
      <w:tr w14:paraId="3BB4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9CA404">
            <w:pPr>
              <w:spacing w:line="300" w:lineRule="auto"/>
              <w:jc w:val="center"/>
              <w:rPr>
                <w:rFonts w:ascii="宋体" w:hAnsi="宋体" w:cs="宋体"/>
                <w:szCs w:val="21"/>
                <w:highlight w:val="none"/>
              </w:rPr>
            </w:pPr>
            <w:r>
              <w:rPr>
                <w:rFonts w:hint="eastAsia" w:ascii="宋体" w:hAnsi="宋体" w:cs="宋体"/>
                <w:szCs w:val="21"/>
                <w:highlight w:val="none"/>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0DE8AA">
            <w:pPr>
              <w:pStyle w:val="41"/>
              <w:spacing w:after="0"/>
              <w:ind w:left="0" w:leftChars="0" w:firstLine="0"/>
              <w:rPr>
                <w:rFonts w:ascii="宋体" w:hAnsi="宋体" w:cs="宋体"/>
                <w:szCs w:val="21"/>
                <w:highlight w:val="none"/>
              </w:rPr>
            </w:pPr>
            <w:r>
              <w:rPr>
                <w:rFonts w:hint="eastAsia" w:ascii="宋体" w:hAnsi="宋体" w:cs="宋体"/>
                <w:szCs w:val="21"/>
                <w:highlight w:val="none"/>
              </w:rPr>
              <w:t>备份磋商响应文件的递交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38D3AB">
            <w:pPr>
              <w:spacing w:line="300" w:lineRule="auto"/>
              <w:ind w:firstLine="210" w:firstLineChars="100"/>
              <w:rPr>
                <w:rFonts w:ascii="宋体" w:hAnsi="宋体" w:cs="宋体"/>
                <w:highlight w:val="none"/>
              </w:rPr>
            </w:pPr>
            <w:r>
              <w:rPr>
                <w:rFonts w:hint="eastAsia" w:ascii="宋体" w:hAnsi="宋体" w:cs="宋体"/>
                <w:highlight w:val="none"/>
              </w:rPr>
              <w:t>备份投标文件是通过政采云电子交易客户端制作投标文件产生的备份文件，请投标人自行妥善保管。</w:t>
            </w:r>
          </w:p>
          <w:p w14:paraId="5AA1C297">
            <w:pPr>
              <w:spacing w:line="300" w:lineRule="auto"/>
              <w:ind w:firstLine="210" w:firstLineChars="100"/>
              <w:rPr>
                <w:rFonts w:ascii="宋体" w:hAnsi="宋体" w:cs="宋体"/>
                <w:highlight w:val="none"/>
              </w:rPr>
            </w:pPr>
            <w:r>
              <w:rPr>
                <w:rFonts w:hint="eastAsia" w:ascii="宋体" w:hAnsi="宋体" w:cs="宋体"/>
                <w:highlight w:val="none"/>
              </w:rPr>
              <w:t>1.使用前提：在解密截止时间前，投标人自行在线解密操作失败,又未能及时联系技术人员帮助解密，或者投标人寻求技术人员帮助仍无法完成解密。</w:t>
            </w:r>
          </w:p>
          <w:p w14:paraId="02BEC965">
            <w:pPr>
              <w:spacing w:line="300" w:lineRule="auto"/>
              <w:ind w:firstLine="210" w:firstLineChars="100"/>
              <w:rPr>
                <w:rFonts w:ascii="宋体" w:hAnsi="宋体" w:cs="宋体"/>
                <w:highlight w:val="none"/>
              </w:rPr>
            </w:pPr>
            <w:r>
              <w:rPr>
                <w:rFonts w:hint="eastAsia" w:ascii="宋体" w:hAnsi="宋体" w:cs="宋体"/>
                <w:highlight w:val="none"/>
              </w:rPr>
              <w:t>2.递交截止时间：磋商当天</w:t>
            </w:r>
            <w:r>
              <w:rPr>
                <w:rFonts w:hint="eastAsia" w:ascii="宋体" w:hAnsi="宋体" w:cs="宋体"/>
                <w:highlight w:val="none"/>
                <w:u w:val="single"/>
                <w:lang w:val="en-US" w:eastAsia="zh-CN"/>
              </w:rPr>
              <w:t>09</w:t>
            </w:r>
            <w:r>
              <w:rPr>
                <w:rFonts w:hint="eastAsia" w:ascii="宋体" w:hAnsi="宋体" w:cs="宋体"/>
                <w:highlight w:val="none"/>
                <w:u w:val="single"/>
              </w:rPr>
              <w:t>:</w:t>
            </w:r>
            <w:r>
              <w:rPr>
                <w:rFonts w:hint="eastAsia" w:ascii="宋体" w:hAnsi="宋体" w:cs="宋体"/>
                <w:highlight w:val="none"/>
                <w:u w:val="single"/>
                <w:lang w:val="en-US" w:eastAsia="zh-CN"/>
              </w:rPr>
              <w:t>3</w:t>
            </w:r>
            <w:r>
              <w:rPr>
                <w:rFonts w:hint="eastAsia" w:ascii="宋体" w:hAnsi="宋体" w:cs="宋体"/>
                <w:highlight w:val="none"/>
                <w:u w:val="single"/>
              </w:rPr>
              <w:t>0</w:t>
            </w:r>
            <w:r>
              <w:rPr>
                <w:rFonts w:hint="eastAsia" w:ascii="宋体" w:hAnsi="宋体" w:cs="宋体"/>
                <w:highlight w:val="none"/>
              </w:rPr>
              <w:t>（北京时间）。</w:t>
            </w:r>
          </w:p>
          <w:p w14:paraId="3D3A3F32">
            <w:pPr>
              <w:spacing w:line="300" w:lineRule="auto"/>
              <w:ind w:firstLine="210" w:firstLineChars="100"/>
              <w:rPr>
                <w:rFonts w:ascii="宋体" w:hAnsi="宋体" w:cs="宋体"/>
                <w:highlight w:val="none"/>
              </w:rPr>
            </w:pPr>
            <w:r>
              <w:rPr>
                <w:rFonts w:hint="eastAsia" w:ascii="宋体" w:hAnsi="宋体" w:cs="宋体"/>
                <w:highlight w:val="none"/>
              </w:rPr>
              <w:t>3.发送方式：</w:t>
            </w:r>
            <w:r>
              <w:rPr>
                <w:rFonts w:hint="eastAsia" w:ascii="宋体" w:hAnsi="宋体" w:cs="宋体"/>
                <w:kern w:val="0"/>
                <w:szCs w:val="21"/>
                <w:highlight w:val="none"/>
              </w:rPr>
              <w:t>开标当天公布的指定邮箱。</w:t>
            </w:r>
          </w:p>
          <w:p w14:paraId="2509F8BA">
            <w:pPr>
              <w:spacing w:line="300" w:lineRule="auto"/>
              <w:ind w:firstLine="210" w:firstLineChars="100"/>
              <w:rPr>
                <w:rFonts w:ascii="宋体" w:hAnsi="宋体" w:cs="宋体"/>
                <w:highlight w:val="none"/>
              </w:rPr>
            </w:pPr>
            <w:r>
              <w:rPr>
                <w:rFonts w:hint="eastAsia" w:ascii="宋体" w:hAnsi="宋体" w:cs="宋体"/>
                <w:highlight w:val="none"/>
              </w:rPr>
              <w:t>4.未按上述要求递交备份投标文件或所提供的备份投标文件不符合要求的视同放弃投标，仅提交备份投标文件的，投标无效。</w:t>
            </w:r>
          </w:p>
          <w:p w14:paraId="4A8BF48C">
            <w:pPr>
              <w:pStyle w:val="41"/>
              <w:spacing w:after="0" w:line="300" w:lineRule="auto"/>
              <w:ind w:left="0" w:leftChars="0" w:firstLine="210" w:firstLineChars="100"/>
              <w:jc w:val="left"/>
              <w:rPr>
                <w:rFonts w:ascii="宋体" w:hAnsi="宋体" w:cs="宋体"/>
                <w:kern w:val="0"/>
                <w:szCs w:val="21"/>
                <w:highlight w:val="none"/>
              </w:rPr>
            </w:pPr>
            <w:r>
              <w:rPr>
                <w:rFonts w:hint="eastAsia" w:ascii="宋体" w:hAnsi="宋体" w:cs="宋体"/>
                <w:highlight w:val="none"/>
              </w:rPr>
              <w:t>5.投标人未按时完成解密的，并符合备份投标文件使用前提的，投标人应提供备份投标文件，否则视为放弃投标。</w:t>
            </w:r>
          </w:p>
        </w:tc>
      </w:tr>
      <w:tr w14:paraId="38F9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42F792">
            <w:pPr>
              <w:spacing w:line="300" w:lineRule="auto"/>
              <w:jc w:val="center"/>
              <w:rPr>
                <w:rFonts w:ascii="宋体" w:hAnsi="宋体" w:cs="宋体"/>
                <w:szCs w:val="21"/>
                <w:highlight w:val="none"/>
              </w:rPr>
            </w:pPr>
            <w:r>
              <w:rPr>
                <w:rFonts w:hint="eastAsia" w:ascii="宋体" w:hAnsi="宋体" w:cs="宋体"/>
                <w:szCs w:val="21"/>
                <w:highlight w:val="none"/>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A7512B">
            <w:pPr>
              <w:pStyle w:val="14"/>
              <w:spacing w:line="300" w:lineRule="auto"/>
              <w:ind w:firstLine="0"/>
              <w:jc w:val="center"/>
              <w:rPr>
                <w:rFonts w:ascii="宋体" w:hAnsi="宋体" w:cs="宋体"/>
                <w:highlight w:val="none"/>
              </w:rPr>
            </w:pPr>
            <w:r>
              <w:rPr>
                <w:rFonts w:hint="eastAsia" w:ascii="宋体" w:hAnsi="宋体" w:cs="宋体"/>
                <w:szCs w:val="21"/>
                <w:highlight w:val="none"/>
              </w:rPr>
              <w:t>不见面</w:t>
            </w:r>
            <w:r>
              <w:rPr>
                <w:rFonts w:hint="eastAsia" w:ascii="宋体" w:hAnsi="宋体" w:cs="宋体"/>
                <w:highlight w:val="none"/>
              </w:rPr>
              <w:t>磋商</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448F30">
            <w:pPr>
              <w:pStyle w:val="37"/>
              <w:spacing w:before="0" w:beforeAutospacing="0" w:after="0" w:afterAutospacing="0" w:line="300" w:lineRule="auto"/>
              <w:ind w:firstLine="210" w:firstLineChars="100"/>
              <w:jc w:val="both"/>
              <w:rPr>
                <w:rFonts w:hint="default" w:cs="宋体"/>
                <w:szCs w:val="21"/>
                <w:highlight w:val="none"/>
              </w:rPr>
            </w:pPr>
            <w:r>
              <w:rPr>
                <w:rFonts w:cs="宋体"/>
                <w:sz w:val="21"/>
                <w:szCs w:val="21"/>
                <w:highlight w:val="none"/>
              </w:rPr>
              <w:t>采购组织机构按照磋商文件规定的时间通过“政采云平台”组织开启，如</w:t>
            </w:r>
            <w:r>
              <w:rPr>
                <w:rFonts w:cs="宋体"/>
                <w:bCs/>
                <w:sz w:val="21"/>
                <w:szCs w:val="21"/>
                <w:highlight w:val="none"/>
              </w:rPr>
              <w:t>未及时按要求完成线上有关操作（如响应文件解密、递交备份响应文件、报价等），导致响应失败等后果由供应商自行承担。</w:t>
            </w:r>
          </w:p>
        </w:tc>
      </w:tr>
      <w:tr w14:paraId="0A6C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DE4C6C">
            <w:pPr>
              <w:spacing w:line="300" w:lineRule="auto"/>
              <w:jc w:val="center"/>
              <w:rPr>
                <w:rFonts w:ascii="宋体" w:hAnsi="宋体" w:cs="宋体"/>
                <w:szCs w:val="21"/>
                <w:highlight w:val="none"/>
              </w:rPr>
            </w:pPr>
            <w:r>
              <w:rPr>
                <w:rFonts w:hint="eastAsia" w:ascii="宋体" w:hAnsi="宋体" w:cs="宋体"/>
                <w:szCs w:val="21"/>
                <w:highlight w:val="none"/>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5CC48">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磋商注意事项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9EB2C6">
            <w:pPr>
              <w:pStyle w:val="23"/>
              <w:adjustRightInd w:val="0"/>
              <w:snapToGrid w:val="0"/>
              <w:spacing w:line="300" w:lineRule="auto"/>
              <w:rPr>
                <w:rFonts w:hAnsi="宋体" w:cs="宋体"/>
                <w:bCs/>
                <w:szCs w:val="21"/>
                <w:highlight w:val="none"/>
              </w:rPr>
            </w:pPr>
            <w:r>
              <w:rPr>
                <w:rFonts w:hint="eastAsia" w:hAnsi="宋体" w:cs="宋体"/>
                <w:bCs/>
                <w:szCs w:val="21"/>
                <w:highlight w:val="none"/>
              </w:rPr>
              <w:t>1.本项目实行电子采购，采用电子响应文件。若供应商参与本项目，自行承担磋商活动一切费用。</w:t>
            </w:r>
          </w:p>
          <w:p w14:paraId="76F81423">
            <w:pPr>
              <w:pStyle w:val="23"/>
              <w:adjustRightInd w:val="0"/>
              <w:snapToGrid w:val="0"/>
              <w:spacing w:line="300" w:lineRule="auto"/>
              <w:rPr>
                <w:rFonts w:hAnsi="宋体" w:cs="宋体"/>
                <w:szCs w:val="21"/>
                <w:highlight w:val="none"/>
              </w:rPr>
            </w:pPr>
            <w:r>
              <w:rPr>
                <w:rFonts w:hint="eastAsia" w:hAnsi="宋体" w:cs="宋体"/>
                <w:bCs/>
                <w:szCs w:val="21"/>
                <w:highlight w:val="none"/>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4E19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1A21FC">
            <w:pPr>
              <w:spacing w:line="300" w:lineRule="auto"/>
              <w:jc w:val="center"/>
              <w:rPr>
                <w:rFonts w:ascii="宋体" w:hAnsi="宋体" w:cs="宋体"/>
                <w:szCs w:val="21"/>
                <w:highlight w:val="none"/>
              </w:rPr>
            </w:pPr>
            <w:r>
              <w:rPr>
                <w:rFonts w:hint="eastAsia" w:ascii="宋体" w:hAnsi="宋体" w:cs="宋体"/>
                <w:szCs w:val="21"/>
                <w:highlight w:val="none"/>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335E0F">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8860D3">
            <w:pPr>
              <w:spacing w:line="300" w:lineRule="auto"/>
              <w:rPr>
                <w:rFonts w:ascii="宋体" w:hAnsi="宋体" w:cs="宋体"/>
                <w:highlight w:val="none"/>
              </w:rPr>
            </w:pPr>
            <w:r>
              <w:rPr>
                <w:rFonts w:hint="eastAsia" w:ascii="宋体" w:hAnsi="宋体" w:cs="宋体"/>
                <w:highlight w:val="none"/>
              </w:rPr>
              <w:t>1.信用中国（网址：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hint="eastAsia" w:ascii="宋体" w:hAnsi="宋体" w:cs="宋体"/>
                <w:highlight w:val="none"/>
              </w:rPr>
              <w:fldChar w:fldCharType="end"/>
            </w:r>
            <w:r>
              <w:rPr>
                <w:rFonts w:hint="eastAsia" w:ascii="宋体" w:hAnsi="宋体" w:cs="宋体"/>
                <w:highlight w:val="none"/>
              </w:rPr>
              <w:t>)</w:t>
            </w:r>
          </w:p>
          <w:p w14:paraId="413CC5DF">
            <w:pPr>
              <w:spacing w:line="300" w:lineRule="auto"/>
              <w:rPr>
                <w:rFonts w:ascii="宋体" w:hAnsi="宋体" w:cs="宋体"/>
                <w:highlight w:val="none"/>
              </w:rPr>
            </w:pPr>
            <w:r>
              <w:rPr>
                <w:rFonts w:hint="eastAsia" w:ascii="宋体" w:hAnsi="宋体" w:cs="宋体"/>
                <w:highlight w:val="none"/>
              </w:rPr>
              <w:t>2.中国政府采购网（网址：</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highlight w:val="none"/>
              </w:rPr>
              <w:t>http://www.ccgp.gov.cn)</w:t>
            </w:r>
            <w:r>
              <w:rPr>
                <w:rFonts w:hint="eastAsia" w:ascii="宋体" w:hAnsi="宋体" w:cs="宋体"/>
                <w:highlight w:val="none"/>
              </w:rPr>
              <w:fldChar w:fldCharType="end"/>
            </w:r>
          </w:p>
          <w:p w14:paraId="3D0EEE91">
            <w:pPr>
              <w:spacing w:line="300" w:lineRule="auto"/>
              <w:rPr>
                <w:rFonts w:ascii="宋体" w:hAnsi="宋体" w:cs="宋体"/>
                <w:highlight w:val="none"/>
              </w:rPr>
            </w:pPr>
            <w:r>
              <w:rPr>
                <w:rFonts w:hint="eastAsia" w:ascii="宋体" w:hAnsi="宋体" w:cs="宋体"/>
                <w:highlight w:val="none"/>
              </w:rPr>
              <w:t>3.截止时点：</w:t>
            </w:r>
            <w:r>
              <w:rPr>
                <w:rFonts w:hint="eastAsia" w:ascii="宋体" w:hAnsi="宋体" w:cs="宋体"/>
                <w:b/>
                <w:bCs/>
                <w:highlight w:val="none"/>
              </w:rPr>
              <w:t>投标截止时间前。</w:t>
            </w:r>
          </w:p>
          <w:p w14:paraId="3FFA1B37">
            <w:pPr>
              <w:spacing w:line="300" w:lineRule="auto"/>
              <w:rPr>
                <w:rFonts w:ascii="宋体" w:hAnsi="宋体" w:cs="宋体"/>
                <w:highlight w:val="none"/>
              </w:rPr>
            </w:pPr>
            <w:r>
              <w:rPr>
                <w:rFonts w:hint="eastAsia" w:ascii="宋体" w:hAnsi="宋体" w:cs="宋体"/>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F10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A40796">
            <w:pPr>
              <w:spacing w:line="300" w:lineRule="auto"/>
              <w:jc w:val="center"/>
              <w:rPr>
                <w:rFonts w:ascii="宋体" w:hAnsi="宋体" w:cs="宋体"/>
                <w:szCs w:val="21"/>
                <w:highlight w:val="none"/>
              </w:rPr>
            </w:pPr>
            <w:r>
              <w:rPr>
                <w:rFonts w:hint="eastAsia" w:ascii="宋体" w:hAnsi="宋体" w:cs="宋体"/>
                <w:szCs w:val="21"/>
                <w:highlight w:val="none"/>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E2FAB7">
            <w:pPr>
              <w:autoSpaceDE w:val="0"/>
              <w:autoSpaceDN w:val="0"/>
              <w:adjustRightInd w:val="0"/>
              <w:spacing w:line="300" w:lineRule="auto"/>
              <w:jc w:val="center"/>
              <w:rPr>
                <w:rFonts w:ascii="宋体" w:hAnsi="宋体" w:cs="宋体"/>
                <w:szCs w:val="21"/>
                <w:highlight w:val="none"/>
              </w:rPr>
            </w:pPr>
            <w:r>
              <w:rPr>
                <w:rFonts w:hint="eastAsia" w:ascii="宋体" w:hAnsi="宋体" w:cs="宋体"/>
                <w:highlight w:val="none"/>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CA7324">
            <w:pPr>
              <w:snapToGrid w:val="0"/>
              <w:spacing w:line="300" w:lineRule="auto"/>
              <w:rPr>
                <w:rFonts w:ascii="宋体" w:hAnsi="宋体" w:cs="宋体"/>
                <w:highlight w:val="none"/>
              </w:rPr>
            </w:pPr>
            <w:r>
              <w:rPr>
                <w:rFonts w:hint="eastAsia" w:ascii="宋体" w:hAnsi="宋体" w:cs="宋体"/>
                <w:highlight w:val="none"/>
              </w:rPr>
              <w:t>根据《政府采购促进中小企业发展管理办法》财库〔2020〕46号文件的规定，本项目(</w:t>
            </w:r>
            <w:r>
              <w:rPr>
                <w:rFonts w:hint="eastAsia" w:ascii="宋体" w:hAnsi="宋体" w:cs="宋体"/>
                <w:szCs w:val="21"/>
                <w:highlight w:val="none"/>
              </w:rPr>
              <w:t>☑</w:t>
            </w:r>
            <w:r>
              <w:rPr>
                <w:rFonts w:hint="eastAsia" w:ascii="宋体" w:hAnsi="宋体" w:cs="宋体"/>
                <w:highlight w:val="none"/>
              </w:rPr>
              <w:t>是 /</w:t>
            </w:r>
            <w:r>
              <w:rPr>
                <w:rFonts w:hint="eastAsia" w:ascii="宋体" w:hAnsi="宋体" w:cs="宋体"/>
                <w:szCs w:val="21"/>
                <w:highlight w:val="none"/>
              </w:rPr>
              <w:t>□</w:t>
            </w:r>
            <w:r>
              <w:rPr>
                <w:rFonts w:hint="eastAsia" w:ascii="宋体" w:hAnsi="宋体" w:cs="宋体"/>
                <w:highlight w:val="none"/>
              </w:rPr>
              <w:t>否)属于专门面向中小企业采购的项目。</w:t>
            </w:r>
          </w:p>
          <w:p w14:paraId="74612000">
            <w:pPr>
              <w:pStyle w:val="40"/>
              <w:ind w:firstLine="210" w:firstLineChars="100"/>
              <w:rPr>
                <w:rFonts w:ascii="宋体" w:hAnsi="宋体" w:cs="宋体"/>
                <w:sz w:val="21"/>
                <w:szCs w:val="21"/>
                <w:highlight w:val="none"/>
              </w:rPr>
            </w:pPr>
            <w:r>
              <w:rPr>
                <w:rFonts w:hint="eastAsia" w:ascii="宋体" w:hAnsi="宋体" w:cs="宋体"/>
                <w:sz w:val="21"/>
                <w:szCs w:val="21"/>
                <w:highlight w:val="none"/>
              </w:rPr>
              <w:t xml:space="preserve">在政府采购活动中，投标人提供的货物、工程或者服务符合下列情形的，享受《政府采购促进中小企业发展管理办法》【财库（2020）46号】的中小企业扶持政策： </w:t>
            </w:r>
          </w:p>
          <w:p w14:paraId="3D3C9771">
            <w:pPr>
              <w:pStyle w:val="40"/>
              <w:ind w:firstLine="0" w:firstLineChars="0"/>
              <w:rPr>
                <w:rFonts w:ascii="宋体" w:hAnsi="宋体" w:cs="宋体"/>
                <w:sz w:val="21"/>
                <w:szCs w:val="21"/>
                <w:highlight w:val="none"/>
              </w:rPr>
            </w:pPr>
            <w:r>
              <w:rPr>
                <w:rFonts w:hint="eastAsia" w:ascii="宋体" w:hAnsi="宋体" w:cs="宋体"/>
                <w:sz w:val="21"/>
                <w:szCs w:val="21"/>
                <w:highlight w:val="none"/>
              </w:rPr>
              <w:t xml:space="preserve">1.在货物采购项目中，货物由中小企业制造，即货物由中小企业生产且使用该中小企业商号或者注册商标； </w:t>
            </w:r>
          </w:p>
          <w:p w14:paraId="5921D4B7">
            <w:pPr>
              <w:pStyle w:val="40"/>
              <w:ind w:firstLine="0" w:firstLineChars="0"/>
              <w:rPr>
                <w:rFonts w:ascii="宋体" w:hAnsi="宋体" w:cs="宋体"/>
                <w:sz w:val="21"/>
                <w:szCs w:val="21"/>
                <w:highlight w:val="none"/>
              </w:rPr>
            </w:pPr>
            <w:r>
              <w:rPr>
                <w:rFonts w:hint="eastAsia" w:ascii="宋体" w:hAnsi="宋体" w:cs="宋体"/>
                <w:sz w:val="21"/>
                <w:szCs w:val="21"/>
                <w:highlight w:val="none"/>
              </w:rPr>
              <w:t xml:space="preserve">2.在工程采购项目中，工程由中小企业承建，即工程施工单位为中小企业； </w:t>
            </w:r>
          </w:p>
          <w:p w14:paraId="5C837A97">
            <w:pPr>
              <w:rPr>
                <w:rFonts w:ascii="宋体" w:hAnsi="宋体" w:cs="宋体"/>
                <w:highlight w:val="none"/>
              </w:rPr>
            </w:pPr>
            <w:r>
              <w:rPr>
                <w:rFonts w:hint="eastAsia" w:ascii="宋体" w:hAnsi="宋体" w:cs="宋体"/>
                <w:szCs w:val="21"/>
                <w:highlight w:val="none"/>
              </w:rPr>
              <w:t>小微企业核查渠道：小微企业名录（网址：http://xwqy.gsxt.gov.cn）</w:t>
            </w:r>
          </w:p>
          <w:p w14:paraId="00608DE5">
            <w:pPr>
              <w:pStyle w:val="40"/>
              <w:ind w:firstLine="0" w:firstLineChars="0"/>
              <w:rPr>
                <w:rFonts w:ascii="宋体" w:hAnsi="宋体" w:cs="宋体"/>
                <w:sz w:val="21"/>
                <w:szCs w:val="21"/>
                <w:highlight w:val="none"/>
              </w:rPr>
            </w:pPr>
            <w:r>
              <w:rPr>
                <w:rFonts w:hint="eastAsia" w:ascii="宋体" w:hAnsi="宋体" w:cs="宋体"/>
                <w:sz w:val="21"/>
                <w:szCs w:val="21"/>
                <w:highlight w:val="none"/>
              </w:rPr>
              <w:t xml:space="preserve">3.在服务采购项目中，服务由中小企业承接，即提供服务的人员为中小企业依照《中华人民共和国劳动合同法》订立劳动合同的从业人员。 </w:t>
            </w:r>
          </w:p>
          <w:p w14:paraId="3E4A1DAA">
            <w:pPr>
              <w:pStyle w:val="40"/>
              <w:ind w:firstLine="0" w:firstLineChars="0"/>
              <w:rPr>
                <w:rFonts w:ascii="宋体" w:hAnsi="宋体" w:cs="宋体"/>
                <w:sz w:val="21"/>
                <w:szCs w:val="21"/>
                <w:highlight w:val="none"/>
              </w:rPr>
            </w:pPr>
            <w:r>
              <w:rPr>
                <w:rFonts w:hint="eastAsia" w:ascii="宋体" w:hAnsi="宋体" w:cs="宋体"/>
                <w:sz w:val="21"/>
                <w:szCs w:val="21"/>
                <w:highlight w:val="none"/>
              </w:rPr>
              <w:t>在货物采购项目中，供应商提供的货物既有中小企业制造货物，也有大型企业制造货物的，不享受本办法规定的中 小企业扶持政策。</w:t>
            </w:r>
          </w:p>
          <w:p w14:paraId="022E47C5">
            <w:pPr>
              <w:pStyle w:val="40"/>
              <w:ind w:firstLine="0" w:firstLineChars="0"/>
              <w:rPr>
                <w:rFonts w:ascii="宋体" w:hAnsi="宋体" w:cs="宋体"/>
                <w:highlight w:val="none"/>
              </w:rPr>
            </w:pPr>
            <w:r>
              <w:rPr>
                <w:rFonts w:hint="eastAsia" w:ascii="宋体" w:hAnsi="宋体" w:cs="宋体"/>
                <w:sz w:val="21"/>
                <w:szCs w:val="21"/>
                <w:highlight w:val="none"/>
              </w:rPr>
              <w:t>以联合体形式参加政府采购活动，联合体各方均为中小企业的，联合体视同中小企业。其中，联合体各方均为小微企业的，联合体视同小微企业。</w:t>
            </w:r>
          </w:p>
        </w:tc>
      </w:tr>
      <w:tr w14:paraId="22D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E5C589">
            <w:pPr>
              <w:spacing w:line="300" w:lineRule="auto"/>
              <w:jc w:val="center"/>
              <w:rPr>
                <w:rFonts w:ascii="宋体" w:hAnsi="宋体" w:cs="宋体"/>
                <w:szCs w:val="21"/>
                <w:highlight w:val="none"/>
              </w:rPr>
            </w:pPr>
            <w:r>
              <w:rPr>
                <w:rFonts w:hint="eastAsia" w:ascii="宋体" w:hAnsi="宋体" w:cs="宋体"/>
                <w:szCs w:val="21"/>
                <w:highlight w:val="none"/>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94A78F">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26BEFD">
            <w:pPr>
              <w:snapToGrid w:val="0"/>
              <w:spacing w:line="300" w:lineRule="auto"/>
              <w:rPr>
                <w:rFonts w:ascii="宋体" w:hAnsi="宋体" w:cs="宋体"/>
                <w:szCs w:val="21"/>
                <w:highlight w:val="none"/>
              </w:rPr>
            </w:pPr>
            <w:r>
              <w:rPr>
                <w:rFonts w:hint="eastAsia" w:ascii="宋体" w:hAnsi="宋体" w:cs="宋体"/>
                <w:szCs w:val="21"/>
                <w:highlight w:val="none"/>
              </w:rPr>
              <w:t>1.项目属性（工程类）</w:t>
            </w:r>
          </w:p>
          <w:p w14:paraId="4C0FB3C6">
            <w:pPr>
              <w:snapToGrid w:val="0"/>
              <w:spacing w:line="300" w:lineRule="auto"/>
              <w:rPr>
                <w:rFonts w:ascii="宋体" w:hAnsi="宋体" w:cs="宋体"/>
                <w:szCs w:val="21"/>
                <w:highlight w:val="none"/>
              </w:rPr>
            </w:pPr>
            <w:r>
              <w:rPr>
                <w:rFonts w:hint="eastAsia" w:ascii="宋体" w:hAnsi="宋体" w:cs="宋体"/>
                <w:szCs w:val="21"/>
                <w:highlight w:val="none"/>
              </w:rPr>
              <w:t>2.中小企业划分标准所属行业（具体根据《中小企业划型标准规定》执行）。</w:t>
            </w:r>
          </w:p>
          <w:p w14:paraId="3173E9F7">
            <w:pPr>
              <w:snapToGrid w:val="0"/>
              <w:spacing w:line="300" w:lineRule="auto"/>
              <w:ind w:firstLine="210" w:firstLineChars="100"/>
              <w:rPr>
                <w:rFonts w:ascii="宋体" w:hAnsi="宋体" w:cs="宋体"/>
                <w:szCs w:val="21"/>
                <w:highlight w:val="none"/>
              </w:rPr>
            </w:pPr>
            <w:r>
              <w:rPr>
                <w:rFonts w:hint="eastAsia" w:ascii="宋体" w:hAnsi="宋体" w:cs="宋体"/>
                <w:szCs w:val="21"/>
                <w:highlight w:val="none"/>
              </w:rPr>
              <w:t>采购标的：</w:t>
            </w:r>
            <w:r>
              <w:rPr>
                <w:rFonts w:hint="eastAsia" w:ascii="宋体" w:hAnsi="宋体" w:cs="宋体"/>
                <w:szCs w:val="21"/>
                <w:highlight w:val="none"/>
                <w:u w:val="single"/>
              </w:rPr>
              <w:t>食堂改造，</w:t>
            </w:r>
            <w:r>
              <w:rPr>
                <w:rFonts w:hint="eastAsia" w:ascii="宋体" w:hAnsi="宋体" w:cs="宋体"/>
                <w:szCs w:val="21"/>
                <w:highlight w:val="none"/>
              </w:rPr>
              <w:t xml:space="preserve">  </w:t>
            </w:r>
            <w:r>
              <w:rPr>
                <w:rFonts w:hint="eastAsia" w:ascii="宋体" w:hAnsi="宋体" w:cs="宋体"/>
                <w:szCs w:val="21"/>
                <w:highlight w:val="none"/>
                <w:u w:val="single"/>
              </w:rPr>
              <w:t>所属行业：建筑业</w:t>
            </w:r>
            <w:r>
              <w:rPr>
                <w:rFonts w:hint="eastAsia" w:ascii="宋体" w:hAnsi="宋体" w:cs="宋体"/>
                <w:szCs w:val="21"/>
                <w:highlight w:val="none"/>
              </w:rPr>
              <w:t>。</w:t>
            </w:r>
          </w:p>
        </w:tc>
      </w:tr>
      <w:tr w14:paraId="7242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F741A3">
            <w:pPr>
              <w:spacing w:line="300" w:lineRule="auto"/>
              <w:jc w:val="center"/>
              <w:rPr>
                <w:rFonts w:ascii="宋体" w:hAnsi="宋体" w:cs="宋体"/>
                <w:szCs w:val="21"/>
                <w:highlight w:val="none"/>
              </w:rPr>
            </w:pPr>
            <w:r>
              <w:rPr>
                <w:rFonts w:hint="eastAsia" w:ascii="宋体" w:hAnsi="宋体" w:cs="宋体"/>
                <w:szCs w:val="21"/>
                <w:highlight w:val="none"/>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7307D">
            <w:pPr>
              <w:autoSpaceDE w:val="0"/>
              <w:autoSpaceDN w:val="0"/>
              <w:adjustRightInd w:val="0"/>
              <w:spacing w:line="300" w:lineRule="auto"/>
              <w:jc w:val="center"/>
              <w:rPr>
                <w:rFonts w:ascii="宋体" w:hAnsi="宋体" w:cs="宋体"/>
                <w:kern w:val="0"/>
                <w:szCs w:val="21"/>
                <w:highlight w:val="none"/>
              </w:rPr>
            </w:pPr>
            <w:r>
              <w:rPr>
                <w:rFonts w:hint="eastAsia" w:ascii="宋体" w:hAnsi="宋体" w:cs="宋体"/>
                <w:szCs w:val="21"/>
                <w:highlight w:val="none"/>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FCB178">
            <w:pPr>
              <w:snapToGrid w:val="0"/>
              <w:spacing w:line="300" w:lineRule="auto"/>
              <w:rPr>
                <w:rFonts w:ascii="宋体" w:hAnsi="宋体" w:cs="宋体"/>
                <w:szCs w:val="21"/>
                <w:highlight w:val="none"/>
              </w:rPr>
            </w:pPr>
            <w:r>
              <w:rPr>
                <w:rFonts w:hint="eastAsia" w:ascii="宋体" w:hAnsi="宋体" w:cs="宋体"/>
                <w:highlight w:val="none"/>
              </w:rPr>
              <w:t>政采云平台网上质疑系统或书面质疑。</w:t>
            </w:r>
          </w:p>
        </w:tc>
      </w:tr>
      <w:tr w14:paraId="7D50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4EDC73">
            <w:pPr>
              <w:spacing w:line="300" w:lineRule="auto"/>
              <w:jc w:val="center"/>
              <w:rPr>
                <w:rFonts w:ascii="宋体" w:hAnsi="宋体" w:cs="宋体"/>
                <w:szCs w:val="21"/>
                <w:highlight w:val="none"/>
              </w:rPr>
            </w:pPr>
            <w:r>
              <w:rPr>
                <w:rFonts w:hint="eastAsia" w:ascii="宋体" w:hAnsi="宋体" w:cs="宋体"/>
                <w:szCs w:val="21"/>
                <w:highlight w:val="none"/>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393D2C">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E8898D">
            <w:pPr>
              <w:autoSpaceDE w:val="0"/>
              <w:autoSpaceDN w:val="0"/>
              <w:adjustRightInd w:val="0"/>
              <w:spacing w:line="300" w:lineRule="auto"/>
              <w:rPr>
                <w:rFonts w:ascii="宋体" w:hAnsi="宋体" w:cs="宋体"/>
                <w:szCs w:val="21"/>
                <w:highlight w:val="none"/>
              </w:rPr>
            </w:pPr>
            <w:r>
              <w:rPr>
                <w:rFonts w:hint="eastAsia" w:ascii="宋体" w:hAnsi="宋体" w:cs="宋体"/>
                <w:kern w:val="0"/>
                <w:szCs w:val="21"/>
                <w:highlight w:val="none"/>
                <w:lang w:val="zh-CN"/>
              </w:rPr>
              <w:t>带“</w:t>
            </w:r>
            <w:r>
              <w:rPr>
                <w:rFonts w:hint="eastAsia" w:ascii="宋体" w:hAnsi="宋体" w:cs="宋体"/>
                <w:bCs/>
                <w:szCs w:val="21"/>
                <w:highlight w:val="none"/>
              </w:rPr>
              <w:t>▲”的条款是实质性条款，响应文件须作出实质性响应，否则作无效响应处理。</w:t>
            </w:r>
          </w:p>
        </w:tc>
      </w:tr>
      <w:tr w14:paraId="1A6B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CC302C">
            <w:pPr>
              <w:spacing w:line="300" w:lineRule="auto"/>
              <w:jc w:val="center"/>
              <w:rPr>
                <w:rFonts w:ascii="宋体" w:hAnsi="宋体" w:cs="宋体"/>
                <w:szCs w:val="21"/>
                <w:highlight w:val="none"/>
              </w:rPr>
            </w:pPr>
            <w:r>
              <w:rPr>
                <w:rFonts w:hint="eastAsia" w:ascii="宋体" w:hAnsi="宋体" w:cs="宋体"/>
                <w:szCs w:val="21"/>
                <w:highlight w:val="none"/>
              </w:rPr>
              <w:t>14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3925CF">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21E2E8">
            <w:pPr>
              <w:autoSpaceDE w:val="0"/>
              <w:autoSpaceDN w:val="0"/>
              <w:adjustRightInd w:val="0"/>
              <w:spacing w:line="300" w:lineRule="auto"/>
              <w:rPr>
                <w:rFonts w:ascii="宋体" w:hAnsi="宋体" w:cs="宋体"/>
                <w:szCs w:val="21"/>
                <w:highlight w:val="none"/>
              </w:rPr>
            </w:pPr>
            <w:r>
              <w:rPr>
                <w:rFonts w:hint="eastAsia" w:ascii="宋体" w:hAnsi="宋体" w:cs="宋体"/>
                <w:szCs w:val="21"/>
                <w:highlight w:val="none"/>
              </w:rPr>
              <w:t>包括电子邮件、信函、传真。</w:t>
            </w:r>
          </w:p>
        </w:tc>
      </w:tr>
      <w:tr w14:paraId="2E7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530949">
            <w:pPr>
              <w:spacing w:line="300" w:lineRule="auto"/>
              <w:rPr>
                <w:rFonts w:ascii="宋体" w:hAnsi="宋体" w:cs="宋体"/>
                <w:szCs w:val="21"/>
                <w:highlight w:val="none"/>
              </w:rPr>
            </w:pPr>
            <w:r>
              <w:rPr>
                <w:rFonts w:hint="eastAsia" w:ascii="宋体" w:hAnsi="宋体" w:cs="宋体"/>
                <w:szCs w:val="21"/>
                <w:highlight w:val="none"/>
              </w:rPr>
              <w:t>15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C3065C">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在线投标响应（电子投标）相关说明</w:t>
            </w:r>
          </w:p>
          <w:p w14:paraId="5276E37E">
            <w:pPr>
              <w:autoSpaceDE w:val="0"/>
              <w:autoSpaceDN w:val="0"/>
              <w:adjustRightInd w:val="0"/>
              <w:spacing w:line="300" w:lineRule="auto"/>
              <w:jc w:val="center"/>
              <w:rPr>
                <w:rFonts w:ascii="宋体" w:hAnsi="宋体" w:cs="宋体"/>
                <w:szCs w:val="21"/>
                <w:highlight w:val="none"/>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F2FB5F">
            <w:pPr>
              <w:spacing w:line="360" w:lineRule="auto"/>
              <w:rPr>
                <w:rFonts w:ascii="宋体" w:hAnsi="宋体" w:cs="宋体"/>
                <w:kern w:val="0"/>
                <w:szCs w:val="21"/>
                <w:highlight w:val="none"/>
              </w:rPr>
            </w:pPr>
            <w:r>
              <w:rPr>
                <w:rFonts w:hint="eastAsia" w:ascii="宋体" w:hAnsi="宋体" w:cs="宋体"/>
                <w:kern w:val="0"/>
                <w:szCs w:val="21"/>
                <w:highlight w:val="none"/>
              </w:rPr>
              <w:t>①本项目通过“政府采购云平台（</w:t>
            </w:r>
            <w:r>
              <w:rPr>
                <w:highlight w:val="none"/>
              </w:rPr>
              <w:fldChar w:fldCharType="begin"/>
            </w:r>
            <w:r>
              <w:rPr>
                <w:highlight w:val="none"/>
              </w:rPr>
              <w:instrText xml:space="preserve"> HYPERLINK "http://www.zcygov.cn/" \h </w:instrText>
            </w:r>
            <w:r>
              <w:rPr>
                <w:highlight w:val="none"/>
              </w:rPr>
              <w:fldChar w:fldCharType="separate"/>
            </w:r>
            <w:r>
              <w:rPr>
                <w:rFonts w:hint="eastAsia" w:ascii="宋体" w:hAnsi="宋体" w:cs="宋体"/>
                <w:kern w:val="0"/>
                <w:szCs w:val="21"/>
                <w:highlight w:val="none"/>
              </w:rPr>
              <w:t>www.zcygov.cn</w:t>
            </w:r>
            <w:r>
              <w:rPr>
                <w:rFonts w:hint="eastAsia" w:ascii="宋体" w:hAnsi="宋体" w:cs="宋体"/>
                <w:kern w:val="0"/>
                <w:szCs w:val="21"/>
                <w:highlight w:val="none"/>
              </w:rPr>
              <w:fldChar w:fldCharType="end"/>
            </w:r>
            <w:r>
              <w:rPr>
                <w:rFonts w:hint="eastAsia" w:ascii="宋体" w:hAnsi="宋体" w:cs="宋体"/>
                <w:kern w:val="0"/>
                <w:szCs w:val="21"/>
                <w:highlight w:val="none"/>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585722AB">
            <w:pPr>
              <w:spacing w:line="360" w:lineRule="auto"/>
              <w:rPr>
                <w:rFonts w:ascii="宋体" w:hAnsi="宋体" w:cs="宋体"/>
                <w:kern w:val="0"/>
                <w:szCs w:val="21"/>
                <w:highlight w:val="none"/>
              </w:rPr>
            </w:pPr>
            <w:r>
              <w:rPr>
                <w:rFonts w:hint="eastAsia" w:ascii="宋体" w:hAnsi="宋体" w:cs="宋体"/>
                <w:kern w:val="0"/>
                <w:szCs w:val="21"/>
                <w:highlight w:val="none"/>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1723C187">
            <w:pPr>
              <w:spacing w:line="360" w:lineRule="auto"/>
              <w:rPr>
                <w:rFonts w:ascii="宋体" w:hAnsi="宋体" w:cs="宋体"/>
                <w:kern w:val="0"/>
                <w:szCs w:val="21"/>
                <w:highlight w:val="none"/>
              </w:rPr>
            </w:pPr>
            <w:r>
              <w:rPr>
                <w:rFonts w:hint="eastAsia" w:ascii="宋体" w:hAnsi="宋体" w:cs="宋体"/>
                <w:kern w:val="0"/>
                <w:szCs w:val="21"/>
                <w:highlight w:val="none"/>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highlight w:val="none"/>
              </w:rPr>
              <w:fldChar w:fldCharType="begin"/>
            </w:r>
            <w:r>
              <w:rPr>
                <w:highlight w:val="none"/>
              </w:rPr>
              <w:instrText xml:space="preserve"> HYPERLINK "http://zfcg.czt.zj.gov.cn/bidClientTemplate/2019-05-27/12945.html" \h </w:instrText>
            </w:r>
            <w:r>
              <w:rPr>
                <w:highlight w:val="none"/>
              </w:rPr>
              <w:fldChar w:fldCharType="separate"/>
            </w:r>
            <w:r>
              <w:rPr>
                <w:rFonts w:hint="eastAsia" w:ascii="宋体" w:hAnsi="宋体" w:cs="宋体"/>
                <w:kern w:val="0"/>
                <w:szCs w:val="21"/>
                <w:highlight w:val="none"/>
              </w:rPr>
              <w:t>CA 驱动和申领流程</w:t>
            </w:r>
            <w:r>
              <w:rPr>
                <w:rFonts w:hint="eastAsia" w:ascii="宋体" w:hAnsi="宋体" w:cs="宋体"/>
                <w:kern w:val="0"/>
                <w:szCs w:val="21"/>
                <w:highlight w:val="none"/>
              </w:rPr>
              <w:fldChar w:fldCharType="end"/>
            </w:r>
            <w:r>
              <w:rPr>
                <w:rFonts w:hint="eastAsia" w:ascii="宋体" w:hAnsi="宋体" w:cs="宋体"/>
                <w:kern w:val="0"/>
                <w:szCs w:val="21"/>
                <w:highlight w:val="none"/>
              </w:rPr>
              <w:t>”进行查阅。</w:t>
            </w:r>
          </w:p>
          <w:p w14:paraId="0E129475">
            <w:pPr>
              <w:spacing w:line="360" w:lineRule="auto"/>
              <w:jc w:val="left"/>
              <w:rPr>
                <w:rFonts w:ascii="宋体" w:hAnsi="宋体" w:cs="宋体"/>
                <w:kern w:val="0"/>
                <w:szCs w:val="21"/>
                <w:highlight w:val="none"/>
              </w:rPr>
            </w:pPr>
            <w:r>
              <w:rPr>
                <w:rFonts w:hint="eastAsia" w:ascii="宋体" w:hAnsi="宋体" w:cs="宋体"/>
                <w:kern w:val="0"/>
                <w:szCs w:val="21"/>
                <w:highlight w:val="none"/>
              </w:rPr>
              <w:t>④供应商通过政府采购云平台电子投标工具制作磋商响应文件，电子投标工具请供应商自行前往浙江省政府采购网下载并安装。</w:t>
            </w:r>
          </w:p>
          <w:p w14:paraId="1E038687">
            <w:pPr>
              <w:spacing w:line="360" w:lineRule="auto"/>
              <w:rPr>
                <w:rFonts w:ascii="宋体" w:hAnsi="宋体" w:cs="宋体"/>
                <w:kern w:val="0"/>
                <w:szCs w:val="21"/>
                <w:highlight w:val="none"/>
              </w:rPr>
            </w:pPr>
            <w:r>
              <w:rPr>
                <w:rFonts w:hint="eastAsia" w:ascii="宋体" w:hAnsi="宋体" w:cs="宋体"/>
                <w:kern w:val="0"/>
                <w:szCs w:val="21"/>
                <w:highlight w:val="none"/>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61716EF9">
            <w:pPr>
              <w:spacing w:line="360" w:lineRule="auto"/>
              <w:rPr>
                <w:rFonts w:ascii="宋体" w:hAnsi="宋体" w:cs="宋体"/>
                <w:kern w:val="0"/>
                <w:szCs w:val="21"/>
                <w:highlight w:val="none"/>
              </w:rPr>
            </w:pPr>
            <w:r>
              <w:rPr>
                <w:rFonts w:hint="eastAsia" w:ascii="宋体" w:hAnsi="宋体" w:cs="宋体"/>
                <w:kern w:val="0"/>
                <w:szCs w:val="21"/>
                <w:highlight w:val="none"/>
              </w:rPr>
              <w:t>⑥本项目需要供应商同时提供备份磋商响应文件。备份磋商响应文件应当在备份投标文件递交截止时间前发送至代理机构电子邮箱，逾期发送将被拒收。</w:t>
            </w:r>
          </w:p>
          <w:p w14:paraId="60318A4A">
            <w:pPr>
              <w:spacing w:line="360" w:lineRule="auto"/>
              <w:rPr>
                <w:rFonts w:ascii="宋体" w:hAnsi="宋体" w:cs="宋体"/>
                <w:szCs w:val="21"/>
                <w:highlight w:val="none"/>
              </w:rPr>
            </w:pPr>
            <w:r>
              <w:rPr>
                <w:rFonts w:hint="eastAsia" w:ascii="宋体" w:hAnsi="宋体" w:cs="宋体"/>
                <w:kern w:val="0"/>
                <w:szCs w:val="21"/>
                <w:highlight w:val="none"/>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5D8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DBE28A">
            <w:pPr>
              <w:spacing w:line="300" w:lineRule="auto"/>
              <w:jc w:val="center"/>
              <w:rPr>
                <w:rFonts w:ascii="宋体" w:hAnsi="宋体" w:cs="宋体"/>
                <w:szCs w:val="21"/>
                <w:highlight w:val="none"/>
              </w:rPr>
            </w:pPr>
            <w:r>
              <w:rPr>
                <w:rFonts w:hint="eastAsia" w:ascii="宋体" w:hAnsi="宋体" w:cs="宋体"/>
                <w:szCs w:val="21"/>
                <w:highlight w:val="none"/>
              </w:rPr>
              <w:t>16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D04FF5">
            <w:pPr>
              <w:autoSpaceDE w:val="0"/>
              <w:autoSpaceDN w:val="0"/>
              <w:adjustRightInd w:val="0"/>
              <w:spacing w:line="300" w:lineRule="auto"/>
              <w:jc w:val="center"/>
              <w:rPr>
                <w:rFonts w:ascii="宋体" w:hAnsi="宋体" w:cs="宋体"/>
                <w:b/>
                <w:bCs/>
                <w:szCs w:val="21"/>
                <w:highlight w:val="none"/>
              </w:rPr>
            </w:pPr>
            <w:r>
              <w:rPr>
                <w:rFonts w:hint="eastAsia" w:ascii="宋体" w:hAnsi="宋体" w:cs="宋体"/>
                <w:b/>
                <w:bCs/>
                <w:szCs w:val="21"/>
                <w:highlight w:val="none"/>
              </w:rPr>
              <w:t>招标代理费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FC77B3">
            <w:pPr>
              <w:snapToGrid w:val="0"/>
              <w:spacing w:line="360" w:lineRule="auto"/>
              <w:rPr>
                <w:rFonts w:ascii="宋体" w:hAnsi="宋体" w:cs="宋体"/>
                <w:b/>
                <w:bCs/>
                <w:szCs w:val="21"/>
                <w:highlight w:val="none"/>
              </w:rPr>
            </w:pPr>
            <w:r>
              <w:rPr>
                <w:rFonts w:hint="eastAsia" w:ascii="宋体" w:hAnsi="宋体" w:cs="宋体"/>
                <w:b/>
                <w:bCs/>
                <w:szCs w:val="21"/>
                <w:highlight w:val="none"/>
              </w:rPr>
              <w:t>本项目招标代理费</w:t>
            </w:r>
            <w:r>
              <w:rPr>
                <w:rFonts w:hint="eastAsia" w:ascii="宋体" w:hAnsi="宋体" w:cs="宋体"/>
                <w:b/>
                <w:bCs/>
                <w:szCs w:val="21"/>
                <w:highlight w:val="none"/>
                <w:lang w:val="en-US" w:eastAsia="zh-CN"/>
              </w:rPr>
              <w:t>7900</w:t>
            </w:r>
            <w:r>
              <w:rPr>
                <w:rFonts w:hint="eastAsia" w:ascii="宋体" w:hAnsi="宋体" w:cs="宋体"/>
                <w:b/>
                <w:bCs/>
                <w:szCs w:val="21"/>
                <w:highlight w:val="none"/>
              </w:rPr>
              <w:t>元，由中标人支付，在领中标通知书前一次性付清。</w:t>
            </w:r>
          </w:p>
        </w:tc>
      </w:tr>
      <w:tr w14:paraId="0C68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A61048">
            <w:pPr>
              <w:spacing w:line="300" w:lineRule="auto"/>
              <w:jc w:val="center"/>
              <w:rPr>
                <w:rFonts w:ascii="宋体" w:hAnsi="宋体" w:cs="宋体"/>
                <w:szCs w:val="21"/>
                <w:highlight w:val="none"/>
              </w:rPr>
            </w:pPr>
            <w:r>
              <w:rPr>
                <w:rFonts w:hint="eastAsia" w:ascii="宋体" w:hAnsi="宋体" w:cs="宋体"/>
                <w:szCs w:val="21"/>
                <w:highlight w:val="none"/>
              </w:rPr>
              <w:t>17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710ADE">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项目负责人的其他要求</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E10BF0">
            <w:pPr>
              <w:adjustRightInd w:val="0"/>
              <w:snapToGrid w:val="0"/>
              <w:spacing w:line="336" w:lineRule="auto"/>
              <w:rPr>
                <w:rFonts w:ascii="宋体" w:hAnsi="宋体" w:cs="宋体"/>
                <w:szCs w:val="21"/>
                <w:highlight w:val="none"/>
              </w:rPr>
            </w:pPr>
            <w:r>
              <w:rPr>
                <w:rFonts w:hint="eastAsia" w:ascii="宋体" w:hAnsi="宋体" w:cs="宋体"/>
                <w:szCs w:val="21"/>
                <w:highlight w:val="none"/>
              </w:rPr>
              <w:t>①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14:paraId="5E2C9A8B">
            <w:pPr>
              <w:adjustRightInd w:val="0"/>
              <w:snapToGrid w:val="0"/>
              <w:spacing w:line="336" w:lineRule="auto"/>
              <w:rPr>
                <w:rFonts w:ascii="宋体" w:hAnsi="宋体" w:cs="宋体"/>
                <w:szCs w:val="21"/>
                <w:highlight w:val="none"/>
              </w:rPr>
            </w:pPr>
            <w:r>
              <w:rPr>
                <w:rFonts w:hint="eastAsia" w:ascii="宋体" w:hAnsi="宋体" w:cs="宋体"/>
                <w:szCs w:val="21"/>
                <w:highlight w:val="none"/>
              </w:rPr>
              <w:t>a.原承接的项目与本工程属于同一工程相邻分段发包或分期施工的；</w:t>
            </w:r>
          </w:p>
          <w:p w14:paraId="2AE23341">
            <w:pPr>
              <w:adjustRightInd w:val="0"/>
              <w:snapToGrid w:val="0"/>
              <w:spacing w:line="336" w:lineRule="auto"/>
              <w:rPr>
                <w:rFonts w:ascii="宋体" w:hAnsi="宋体" w:cs="宋体"/>
                <w:szCs w:val="21"/>
                <w:highlight w:val="none"/>
              </w:rPr>
            </w:pPr>
            <w:r>
              <w:rPr>
                <w:rFonts w:hint="eastAsia" w:ascii="宋体" w:hAnsi="宋体" w:cs="宋体"/>
                <w:szCs w:val="21"/>
                <w:highlight w:val="none"/>
              </w:rPr>
              <w:t>b.因非承包方原因致使工程项目停工超过120天（含），经原建设单位同意的；</w:t>
            </w:r>
          </w:p>
          <w:p w14:paraId="2472B58A">
            <w:pPr>
              <w:adjustRightInd w:val="0"/>
              <w:snapToGrid w:val="0"/>
              <w:spacing w:line="336" w:lineRule="auto"/>
              <w:rPr>
                <w:rFonts w:ascii="宋体" w:hAnsi="宋体" w:cs="宋体"/>
                <w:szCs w:val="21"/>
                <w:highlight w:val="none"/>
              </w:rPr>
            </w:pPr>
            <w:r>
              <w:rPr>
                <w:rFonts w:hint="eastAsia" w:ascii="宋体" w:hAnsi="宋体" w:cs="宋体"/>
                <w:szCs w:val="21"/>
                <w:highlight w:val="none"/>
              </w:rPr>
              <w:t>c.合同约定的工程已完工，承包方向建设单位提交竣工（交工）报告时间已超过120天（含），经原建设单位同意的。</w:t>
            </w:r>
          </w:p>
          <w:p w14:paraId="6B30114B">
            <w:pPr>
              <w:pStyle w:val="18"/>
              <w:adjustRightInd w:val="0"/>
              <w:snapToGrid w:val="0"/>
              <w:spacing w:line="336" w:lineRule="auto"/>
              <w:rPr>
                <w:rFonts w:ascii="宋体" w:hAnsi="宋体" w:cs="宋体"/>
                <w:b/>
                <w:sz w:val="21"/>
                <w:szCs w:val="21"/>
                <w:highlight w:val="none"/>
              </w:rPr>
            </w:pPr>
            <w:r>
              <w:rPr>
                <w:rFonts w:hint="eastAsia" w:ascii="宋体" w:hAnsi="宋体" w:cs="宋体"/>
                <w:b/>
                <w:sz w:val="21"/>
                <w:szCs w:val="21"/>
                <w:highlight w:val="none"/>
              </w:rPr>
              <w:t>如发生以上情形的，投标人应在投标文件中提交有关书面证明材料（以电子文档形式随资格证明内容上传，招标文件提供证明格式的须按照该格式提交），投标截止日后提供的证明材料视为瞒报、漏报，将不予认可。</w:t>
            </w:r>
          </w:p>
          <w:p w14:paraId="06BFAAF2">
            <w:pPr>
              <w:adjustRightInd w:val="0"/>
              <w:snapToGrid w:val="0"/>
              <w:spacing w:line="336" w:lineRule="auto"/>
              <w:rPr>
                <w:rFonts w:ascii="宋体" w:hAnsi="宋体" w:cs="宋体"/>
                <w:b/>
                <w:szCs w:val="21"/>
                <w:highlight w:val="none"/>
              </w:rPr>
            </w:pPr>
            <w:r>
              <w:rPr>
                <w:rFonts w:hint="eastAsia" w:ascii="宋体" w:hAnsi="宋体" w:cs="宋体"/>
                <w:b/>
                <w:szCs w:val="21"/>
                <w:highlight w:val="none"/>
              </w:rPr>
              <w:t>1、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394F9167">
            <w:pPr>
              <w:pStyle w:val="18"/>
              <w:adjustRightInd w:val="0"/>
              <w:snapToGrid w:val="0"/>
              <w:spacing w:line="336" w:lineRule="auto"/>
              <w:rPr>
                <w:rFonts w:ascii="宋体" w:hAnsi="宋体" w:cs="宋体"/>
                <w:b/>
                <w:sz w:val="21"/>
                <w:szCs w:val="21"/>
                <w:highlight w:val="none"/>
              </w:rPr>
            </w:pPr>
            <w:r>
              <w:rPr>
                <w:rFonts w:hint="eastAsia" w:ascii="宋体" w:hAnsi="宋体" w:cs="宋体"/>
                <w:b/>
                <w:sz w:val="21"/>
                <w:szCs w:val="21"/>
                <w:highlight w:val="none"/>
              </w:rPr>
              <w:t>2、项目负责人不得同时在两个或者两个以上单位受聘或者执业（仅指项目负责人不得同时是其他单位的公务员或者事业单位在编人员，涉及到其他情形的，投标资格不受影响）。</w:t>
            </w:r>
          </w:p>
        </w:tc>
      </w:tr>
      <w:tr w14:paraId="724E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6DDFCE">
            <w:pPr>
              <w:spacing w:line="300" w:lineRule="auto"/>
              <w:jc w:val="center"/>
              <w:rPr>
                <w:rFonts w:ascii="宋体" w:hAnsi="宋体" w:cs="宋体"/>
                <w:szCs w:val="21"/>
                <w:highlight w:val="none"/>
              </w:rPr>
            </w:pPr>
            <w:r>
              <w:rPr>
                <w:rFonts w:hint="eastAsia" w:ascii="宋体" w:hAnsi="宋体" w:cs="宋体"/>
                <w:szCs w:val="21"/>
                <w:highlight w:val="none"/>
              </w:rPr>
              <w:t>18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B25FFF">
            <w:pPr>
              <w:autoSpaceDE w:val="0"/>
              <w:autoSpaceDN w:val="0"/>
              <w:adjustRightInd w:val="0"/>
              <w:spacing w:line="300" w:lineRule="auto"/>
              <w:jc w:val="center"/>
              <w:rPr>
                <w:rFonts w:ascii="宋体" w:hAnsi="宋体" w:cs="宋体"/>
                <w:szCs w:val="21"/>
                <w:highlight w:val="none"/>
              </w:rPr>
            </w:pPr>
            <w:r>
              <w:rPr>
                <w:rFonts w:hint="eastAsia" w:ascii="宋体" w:hAnsi="宋体" w:cs="宋体"/>
                <w:szCs w:val="21"/>
                <w:highlight w:val="none"/>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229551">
            <w:pPr>
              <w:autoSpaceDE w:val="0"/>
              <w:autoSpaceDN w:val="0"/>
              <w:adjustRightInd w:val="0"/>
              <w:spacing w:line="300" w:lineRule="auto"/>
              <w:rPr>
                <w:rFonts w:ascii="宋体" w:hAnsi="宋体" w:cs="宋体"/>
                <w:szCs w:val="21"/>
                <w:highlight w:val="none"/>
              </w:rPr>
            </w:pPr>
            <w:r>
              <w:rPr>
                <w:rFonts w:hint="eastAsia" w:ascii="宋体" w:hAnsi="宋体" w:cs="宋体"/>
                <w:szCs w:val="21"/>
                <w:highlight w:val="none"/>
              </w:rPr>
              <w:t>本磋商文件解释权属于采购人和采购组织机构。</w:t>
            </w:r>
          </w:p>
        </w:tc>
      </w:tr>
      <w:tr w14:paraId="593D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817CB">
            <w:pPr>
              <w:spacing w:line="300" w:lineRule="auto"/>
              <w:jc w:val="center"/>
              <w:rPr>
                <w:rFonts w:ascii="宋体" w:hAnsi="宋体" w:cs="宋体"/>
                <w:szCs w:val="21"/>
                <w:highlight w:val="none"/>
              </w:rPr>
            </w:pPr>
            <w:r>
              <w:rPr>
                <w:rFonts w:hint="eastAsia" w:ascii="宋体" w:hAnsi="宋体" w:cs="宋体"/>
                <w:szCs w:val="21"/>
                <w:highlight w:val="none"/>
              </w:rPr>
              <w:t>19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2C3B9B">
            <w:pPr>
              <w:jc w:val="center"/>
              <w:rPr>
                <w:rFonts w:ascii="宋体" w:hAnsi="宋体" w:cs="宋体"/>
                <w:bCs/>
                <w:color w:val="000000"/>
                <w:szCs w:val="21"/>
                <w:highlight w:val="none"/>
              </w:rPr>
            </w:pPr>
            <w:r>
              <w:rPr>
                <w:rFonts w:hint="eastAsia" w:ascii="宋体" w:hAnsi="宋体" w:cs="宋体"/>
                <w:bCs/>
                <w:color w:val="000000"/>
                <w:szCs w:val="21"/>
                <w:highlight w:val="none"/>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30ED13">
            <w:pPr>
              <w:spacing w:line="400" w:lineRule="exact"/>
              <w:jc w:val="left"/>
              <w:rPr>
                <w:rFonts w:ascii="宋体" w:hAnsi="宋体" w:cs="宋体"/>
                <w:bCs/>
                <w:color w:val="000000"/>
                <w:szCs w:val="21"/>
                <w:highlight w:val="none"/>
              </w:rPr>
            </w:pPr>
            <w:r>
              <w:rPr>
                <w:rFonts w:hint="eastAsia" w:ascii="宋体" w:hAnsi="宋体" w:cs="宋体"/>
                <w:szCs w:val="21"/>
                <w:highlight w:val="none"/>
              </w:rPr>
              <w:t>资格证明文件、商务与技术文件、报价文件正本1份、副本3份。（纸质投标文件中标后提供）</w:t>
            </w:r>
          </w:p>
        </w:tc>
      </w:tr>
    </w:tbl>
    <w:p w14:paraId="1F9AB780">
      <w:pPr>
        <w:rPr>
          <w:rFonts w:ascii="宋体" w:hAnsi="宋体" w:cs="宋体"/>
          <w:b/>
          <w:szCs w:val="21"/>
          <w:highlight w:val="none"/>
        </w:rPr>
      </w:pPr>
      <w:r>
        <w:rPr>
          <w:rFonts w:hint="eastAsia" w:ascii="宋体" w:hAnsi="宋体" w:cs="宋体"/>
          <w:b/>
          <w:szCs w:val="21"/>
          <w:highlight w:val="none"/>
        </w:rPr>
        <w:br w:type="page"/>
      </w:r>
    </w:p>
    <w:p w14:paraId="6C0B29DA">
      <w:pPr>
        <w:pStyle w:val="23"/>
        <w:tabs>
          <w:tab w:val="left" w:pos="343"/>
        </w:tabs>
        <w:snapToGrid w:val="0"/>
        <w:spacing w:line="380" w:lineRule="exact"/>
        <w:jc w:val="left"/>
        <w:rPr>
          <w:rFonts w:hAnsi="宋体" w:cs="宋体"/>
          <w:b/>
          <w:szCs w:val="21"/>
          <w:highlight w:val="none"/>
        </w:rPr>
      </w:pPr>
      <w:r>
        <w:rPr>
          <w:rFonts w:hint="eastAsia" w:hAnsi="宋体" w:cs="宋体"/>
          <w:b/>
          <w:szCs w:val="21"/>
          <w:highlight w:val="none"/>
        </w:rPr>
        <w:t>二、说 明</w:t>
      </w:r>
    </w:p>
    <w:p w14:paraId="03E4DB4E">
      <w:pPr>
        <w:pStyle w:val="24"/>
        <w:spacing w:line="380" w:lineRule="exact"/>
        <w:ind w:left="0" w:leftChars="0"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（一）总则</w:t>
      </w:r>
    </w:p>
    <w:p w14:paraId="5CB72078">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本磋商文件依据《中华人民共和国政府采购法》、《中华人民共和国政府采购法实施条例》（国务院令第658号）和《政府采购竞争性磋商采购方式管理暂行办法》（财库〔2014〕214号）及国家和浙江省有关法律、法规、规章编制。</w:t>
      </w:r>
    </w:p>
    <w:p w14:paraId="2AF69643">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磋商供应商应仔细阅读本项目采购公告及磋商文件的所有内容（包括变更、补充、澄清以及修改等，均为磋商文件的组成部分），按照磋商文件要求以及格式编制响应文件，并保证其真实性，否则由此引起的一切后果应由磋商供应商承担。</w:t>
      </w:r>
    </w:p>
    <w:p w14:paraId="33903AD6">
      <w:pPr>
        <w:snapToGrid w:val="0"/>
        <w:spacing w:line="380" w:lineRule="exact"/>
        <w:ind w:firstLine="422" w:firstLineChars="200"/>
        <w:rPr>
          <w:rFonts w:ascii="宋体" w:hAnsi="宋体" w:cs="宋体"/>
          <w:b/>
          <w:szCs w:val="21"/>
          <w:highlight w:val="none"/>
        </w:rPr>
      </w:pPr>
      <w:r>
        <w:rPr>
          <w:rFonts w:hint="eastAsia" w:ascii="宋体" w:hAnsi="宋体" w:cs="宋体"/>
          <w:b/>
          <w:szCs w:val="21"/>
          <w:highlight w:val="none"/>
        </w:rPr>
        <w:t>（二）适用范围</w:t>
      </w:r>
    </w:p>
    <w:p w14:paraId="1BED92F5">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本磋商文件适用于</w:t>
      </w:r>
      <w:r>
        <w:rPr>
          <w:rFonts w:hint="eastAsia" w:ascii="宋体" w:hAnsi="宋体" w:cs="宋体"/>
          <w:bCs/>
          <w:szCs w:val="21"/>
          <w:highlight w:val="none"/>
        </w:rPr>
        <w:t>本次</w:t>
      </w:r>
      <w:r>
        <w:rPr>
          <w:rFonts w:hint="eastAsia" w:ascii="宋体" w:hAnsi="宋体" w:cs="宋体"/>
          <w:szCs w:val="21"/>
          <w:highlight w:val="none"/>
        </w:rPr>
        <w:t>项目的磋商、</w:t>
      </w:r>
      <w:r>
        <w:rPr>
          <w:rFonts w:hint="eastAsia" w:ascii="宋体" w:hAnsi="宋体" w:cs="宋体"/>
          <w:bCs/>
          <w:szCs w:val="21"/>
          <w:highlight w:val="none"/>
        </w:rPr>
        <w:t>评审、确定成交供应商</w:t>
      </w:r>
      <w:r>
        <w:rPr>
          <w:rFonts w:hint="eastAsia" w:ascii="宋体" w:hAnsi="宋体" w:cs="宋体"/>
          <w:szCs w:val="21"/>
          <w:highlight w:val="none"/>
        </w:rPr>
        <w:t>、验收、合同履约、付款等行为（法律、法规另有规定的，从其规定）。</w:t>
      </w:r>
    </w:p>
    <w:p w14:paraId="78362936">
      <w:pPr>
        <w:pStyle w:val="18"/>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本磋商文件仅适用于本次采购公告中所涉及的项目和内容。</w:t>
      </w:r>
    </w:p>
    <w:p w14:paraId="4D1D02F9">
      <w:pPr>
        <w:snapToGrid w:val="0"/>
        <w:spacing w:line="380" w:lineRule="exact"/>
        <w:ind w:firstLine="422" w:firstLineChars="200"/>
        <w:rPr>
          <w:rFonts w:ascii="宋体" w:hAnsi="宋体" w:cs="宋体"/>
          <w:b/>
          <w:szCs w:val="21"/>
          <w:highlight w:val="none"/>
        </w:rPr>
      </w:pPr>
      <w:r>
        <w:rPr>
          <w:rFonts w:hint="eastAsia" w:ascii="宋体" w:hAnsi="宋体" w:cs="宋体"/>
          <w:b/>
          <w:szCs w:val="21"/>
          <w:highlight w:val="none"/>
        </w:rPr>
        <w:t>（三）当事人</w:t>
      </w:r>
    </w:p>
    <w:p w14:paraId="3F792A58">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1.采购人（发包人）：是指依法进行政府采购的国家机关、事业单位和团体组织。</w:t>
      </w:r>
    </w:p>
    <w:p w14:paraId="4C589CD0">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2.采购组织机构：是指采购人委托组织磋商的采购代理机构。</w:t>
      </w:r>
    </w:p>
    <w:p w14:paraId="3489A717">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3.供应商（承包人）：是指向采购人提供货物、工程或者服务的法人、其他组织或者自然人。</w:t>
      </w:r>
    </w:p>
    <w:p w14:paraId="46E23FAB">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4.成交供应商：是指经磋商小组评审确定的对磋商文件作出实质性响应，经采购人按照规定在磋商小组推荐的成交候选人中确定的或受采购人委托直接确认的，与采购人签订合同资格的供应商。</w:t>
      </w:r>
    </w:p>
    <w:p w14:paraId="661EE5E2">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5.联合体：两个或两个以上法人或者其他组织可以组成一个联合体，以一个供应商的身份共同参与磋商。</w:t>
      </w:r>
    </w:p>
    <w:p w14:paraId="64C8AF0B">
      <w:pPr>
        <w:snapToGrid w:val="0"/>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（四）以联合体形式磋商的，应符合以下规定：</w:t>
      </w:r>
    </w:p>
    <w:p w14:paraId="74D1C033">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1.联合体各方应签订联合体协议书，明确联合体牵头人和各方权利义务，并作为响应文件组成分部分。</w:t>
      </w:r>
    </w:p>
    <w:p w14:paraId="1180D3BF">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2.联合体各方均应当具备</w:t>
      </w:r>
      <w:r>
        <w:rPr>
          <w:rFonts w:hint="eastAsia" w:ascii="宋体" w:hAnsi="宋体" w:cs="宋体"/>
          <w:szCs w:val="21"/>
          <w:highlight w:val="none"/>
          <w:lang w:val="zh-CN"/>
        </w:rPr>
        <w:t>《中华人民共和国政府采购法》</w:t>
      </w:r>
      <w:r>
        <w:rPr>
          <w:rFonts w:hint="eastAsia" w:ascii="宋体" w:hAnsi="宋体" w:cs="宋体"/>
          <w:szCs w:val="21"/>
          <w:highlight w:val="none"/>
        </w:rPr>
        <w:t>第二十二条规定的条件，并在响应文件中提供联合体各方的相关证明材料。</w:t>
      </w:r>
    </w:p>
    <w:p w14:paraId="66834441">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3.联合体成员存在不良信用记录的，视同联合体存在不良信用记录。</w:t>
      </w:r>
    </w:p>
    <w:p w14:paraId="37658305">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4.联合体各方中至少应当有一方符合采购人规定的资格要求。由同一资质条件的供应商组成的联合体，应当按照资质等级较低的供应商确定联合体资质等级。</w:t>
      </w:r>
    </w:p>
    <w:p w14:paraId="2A7E7F02">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5.联合体各方不得再以自己名义单独参加同一合同项，也不得组成新的联合体参加同一项目。</w:t>
      </w:r>
    </w:p>
    <w:p w14:paraId="701709C5">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6.联合体各方应当共同与采购人签订采购合同，就合同约定的事项对采购人承担连带责任。</w:t>
      </w:r>
    </w:p>
    <w:p w14:paraId="2846221C">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7.磋商时，应以联合体协议中确定的主体方名义磋商，对联合体各方均具有约束力。</w:t>
      </w:r>
    </w:p>
    <w:p w14:paraId="377B25A8">
      <w:pPr>
        <w:snapToGrid w:val="0"/>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（五）语言文字以及度量衡单位</w:t>
      </w:r>
    </w:p>
    <w:p w14:paraId="6957FF0E">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1.磋商响应文件以及供应商与</w:t>
      </w:r>
      <w:r>
        <w:rPr>
          <w:rFonts w:hint="eastAsia" w:ascii="宋体" w:hAnsi="宋体" w:cs="宋体"/>
          <w:kern w:val="0"/>
          <w:szCs w:val="21"/>
          <w:highlight w:val="none"/>
        </w:rPr>
        <w:t>集中采购机构/采购代理机构名称</w:t>
      </w:r>
      <w:r>
        <w:rPr>
          <w:rFonts w:hint="eastAsia" w:ascii="宋体" w:hAnsi="宋体" w:cs="宋体"/>
          <w:szCs w:val="21"/>
          <w:highlight w:val="none"/>
        </w:rPr>
        <w:t>就有磋商事宜的所有来往函电，均应以中文汉语书写，除签字、盖章、专用名称等特殊情形外。磋商响应资料提供外文证书或者外国语视听资料的，应当附有中文译本，由翻译机构盖章或者翻译人员签名。</w:t>
      </w:r>
    </w:p>
    <w:p w14:paraId="4853A5AE">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2.所有计量均采用中国法定的计量单位。</w:t>
      </w:r>
    </w:p>
    <w:p w14:paraId="0C2D973B">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3.所有报价一律使用人民币，货币单位：元。</w:t>
      </w:r>
    </w:p>
    <w:p w14:paraId="7012C6F2">
      <w:pPr>
        <w:pStyle w:val="77"/>
        <w:tabs>
          <w:tab w:val="left" w:pos="437"/>
        </w:tabs>
        <w:spacing w:line="380" w:lineRule="exact"/>
        <w:ind w:firstLine="422"/>
        <w:rPr>
          <w:rFonts w:ascii="宋体" w:hAnsi="宋体" w:cs="宋体"/>
          <w:b/>
          <w:bCs/>
          <w:szCs w:val="21"/>
          <w:highlight w:val="none"/>
        </w:rPr>
      </w:pPr>
      <w:r>
        <w:rPr>
          <w:rFonts w:hint="eastAsia" w:ascii="宋体" w:hAnsi="宋体" w:cs="宋体"/>
          <w:b/>
          <w:bCs/>
          <w:szCs w:val="21"/>
          <w:highlight w:val="none"/>
        </w:rPr>
        <w:t>（六）现场踏勘</w:t>
      </w:r>
    </w:p>
    <w:p w14:paraId="7F0C4D1F">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1.磋商文件规定组织踏勘现场的，采购人按磋商文件规定的时间、地点组织供应商踏勘项目现场。</w:t>
      </w:r>
    </w:p>
    <w:p w14:paraId="41E8E91A">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2.供应商自行承担踏勘现场发生的责任、风险和自身费用。</w:t>
      </w:r>
    </w:p>
    <w:p w14:paraId="40CE6C2C">
      <w:pPr>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3.采购人在踏勘现场中介绍的资料和数据等，不构成对磋商文件的修改或不作为供应商编制响应文件的依据。</w:t>
      </w:r>
    </w:p>
    <w:p w14:paraId="675C4B4C">
      <w:pPr>
        <w:pStyle w:val="23"/>
        <w:snapToGrid w:val="0"/>
        <w:spacing w:line="380" w:lineRule="exact"/>
        <w:ind w:firstLine="422" w:firstLineChars="200"/>
        <w:rPr>
          <w:rFonts w:hAnsi="宋体" w:cs="宋体"/>
          <w:b/>
          <w:szCs w:val="21"/>
          <w:highlight w:val="none"/>
        </w:rPr>
      </w:pPr>
      <w:r>
        <w:rPr>
          <w:rFonts w:hint="eastAsia" w:hAnsi="宋体" w:cs="宋体"/>
          <w:b/>
          <w:szCs w:val="21"/>
          <w:highlight w:val="none"/>
        </w:rPr>
        <w:t>（七）特别说明</w:t>
      </w:r>
    </w:p>
    <w:p w14:paraId="278470CF">
      <w:pPr>
        <w:pStyle w:val="23"/>
        <w:snapToGrid w:val="0"/>
        <w:spacing w:line="380" w:lineRule="exact"/>
        <w:ind w:firstLine="420" w:firstLineChars="200"/>
        <w:rPr>
          <w:rFonts w:hAnsi="宋体" w:cs="宋体"/>
          <w:szCs w:val="21"/>
          <w:highlight w:val="none"/>
        </w:rPr>
      </w:pPr>
      <w:r>
        <w:rPr>
          <w:rFonts w:hint="eastAsia" w:hAnsi="宋体" w:cs="宋体"/>
          <w:szCs w:val="21"/>
          <w:highlight w:val="none"/>
        </w:rPr>
        <w:t>1.供应商磋商所使用的资格、信誉、荣誉、业绩与企业认证必须为本法人所拥有且所提供的资料都是真实有效的。供应商磋商所使用的采购项目实施人员必须为本法人员工。</w:t>
      </w:r>
    </w:p>
    <w:p w14:paraId="4561FF14">
      <w:pPr>
        <w:pStyle w:val="77"/>
        <w:snapToGrid w:val="0"/>
        <w:spacing w:line="380" w:lineRule="exact"/>
        <w:rPr>
          <w:rFonts w:ascii="宋体" w:hAnsi="宋体" w:cs="宋体"/>
          <w:szCs w:val="21"/>
          <w:highlight w:val="none"/>
        </w:rPr>
      </w:pPr>
      <w:r>
        <w:rPr>
          <w:rFonts w:hint="eastAsia" w:ascii="宋体" w:hAnsi="宋体" w:cs="宋体"/>
          <w:szCs w:val="21"/>
          <w:highlight w:val="none"/>
        </w:rPr>
        <w:t>2.供应商磋商标的除磋商文件中明确规定要求“提供官网截图或相应检测报告的证明材料”以外，所有技术参数描述均以响应文件为准。供应商对磋商标的技术参数的真实性承担法律责任。项目磋商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686CF724">
      <w:pPr>
        <w:pStyle w:val="77"/>
        <w:snapToGrid w:val="0"/>
        <w:spacing w:line="380" w:lineRule="exact"/>
        <w:rPr>
          <w:rFonts w:ascii="宋体" w:hAnsi="宋体" w:cs="宋体"/>
          <w:szCs w:val="21"/>
          <w:highlight w:val="none"/>
        </w:rPr>
      </w:pPr>
      <w:r>
        <w:rPr>
          <w:rFonts w:hint="eastAsia" w:ascii="宋体" w:hAnsi="宋体" w:cs="宋体"/>
          <w:szCs w:val="21"/>
          <w:highlight w:val="none"/>
        </w:rPr>
        <w:t>3.本磋商文件中关于电子磋商、响应内容、流程如与政采云系统中最新的内容、操作不一致的，以政采云系统中的要求为准。</w:t>
      </w:r>
    </w:p>
    <w:p w14:paraId="47974491">
      <w:pPr>
        <w:tabs>
          <w:tab w:val="left" w:pos="720"/>
          <w:tab w:val="left" w:pos="1260"/>
          <w:tab w:val="left" w:pos="2160"/>
          <w:tab w:val="left" w:pos="2880"/>
          <w:tab w:val="left" w:pos="3600"/>
          <w:tab w:val="left" w:pos="4320"/>
          <w:tab w:val="left" w:pos="5040"/>
          <w:tab w:val="left" w:pos="5760"/>
        </w:tabs>
        <w:autoSpaceDE w:val="0"/>
        <w:autoSpaceDN w:val="0"/>
        <w:adjustRightInd w:val="0"/>
        <w:spacing w:line="38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三、磋商文件</w:t>
      </w:r>
    </w:p>
    <w:p w14:paraId="227345E9">
      <w:pPr>
        <w:pStyle w:val="77"/>
        <w:snapToGrid w:val="0"/>
        <w:spacing w:line="380" w:lineRule="exact"/>
        <w:rPr>
          <w:rFonts w:ascii="宋体" w:hAnsi="宋体" w:cs="宋体"/>
          <w:szCs w:val="21"/>
          <w:highlight w:val="none"/>
        </w:rPr>
      </w:pPr>
      <w:r>
        <w:rPr>
          <w:rFonts w:hint="eastAsia" w:ascii="宋体" w:hAnsi="宋体" w:cs="宋体"/>
          <w:szCs w:val="21"/>
          <w:highlight w:val="none"/>
        </w:rPr>
        <w:t>（一）磋商文件由磋商文件目录所列内容组成。</w:t>
      </w:r>
    </w:p>
    <w:p w14:paraId="55CF15C2">
      <w:pPr>
        <w:pStyle w:val="77"/>
        <w:snapToGrid w:val="0"/>
        <w:spacing w:line="380" w:lineRule="exact"/>
        <w:rPr>
          <w:rFonts w:ascii="宋体" w:hAnsi="宋体" w:cs="宋体"/>
          <w:szCs w:val="21"/>
          <w:highlight w:val="none"/>
        </w:rPr>
      </w:pPr>
      <w:r>
        <w:rPr>
          <w:rFonts w:hint="eastAsia" w:ascii="宋体" w:hAnsi="宋体" w:cs="宋体"/>
          <w:szCs w:val="21"/>
          <w:highlight w:val="none"/>
        </w:rPr>
        <w:t>（二）供应商在规定的时间内未对磋商文件提出疑问、质疑或要求澄清的，将视其为无异议。</w:t>
      </w:r>
    </w:p>
    <w:p w14:paraId="47369607">
      <w:pPr>
        <w:pStyle w:val="77"/>
        <w:snapToGrid w:val="0"/>
        <w:spacing w:line="380" w:lineRule="exact"/>
        <w:rPr>
          <w:rFonts w:ascii="宋体" w:hAnsi="宋体" w:cs="宋体"/>
          <w:szCs w:val="21"/>
          <w:highlight w:val="none"/>
        </w:rPr>
      </w:pPr>
      <w:r>
        <w:rPr>
          <w:rFonts w:hint="eastAsia" w:ascii="宋体" w:hAnsi="宋体" w:cs="宋体"/>
          <w:szCs w:val="21"/>
          <w:highlight w:val="none"/>
        </w:rPr>
        <w:t>（三）对磋商文件中描述有歧义或前后不一致的地方，磋商小组有权进行评判，但对同一条款的评判应适用于每个供应商。</w:t>
      </w:r>
    </w:p>
    <w:p w14:paraId="306DE846">
      <w:pPr>
        <w:pStyle w:val="77"/>
        <w:snapToGrid w:val="0"/>
        <w:spacing w:line="380" w:lineRule="exact"/>
        <w:rPr>
          <w:rFonts w:ascii="宋体" w:hAnsi="宋体" w:cs="宋体"/>
          <w:kern w:val="0"/>
          <w:szCs w:val="21"/>
          <w:highlight w:val="none"/>
        </w:rPr>
      </w:pPr>
      <w:r>
        <w:rPr>
          <w:rFonts w:hint="eastAsia" w:ascii="宋体" w:hAnsi="宋体" w:cs="宋体"/>
          <w:szCs w:val="21"/>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组织机构应当顺延提交响应文件的截止时间。</w:t>
      </w:r>
    </w:p>
    <w:p w14:paraId="3A6394C8">
      <w:pPr>
        <w:tabs>
          <w:tab w:val="left" w:pos="1418"/>
        </w:tabs>
        <w:autoSpaceDE w:val="0"/>
        <w:autoSpaceDN w:val="0"/>
        <w:adjustRightInd w:val="0"/>
        <w:spacing w:line="38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四、响应文件</w:t>
      </w:r>
    </w:p>
    <w:p w14:paraId="5D538694">
      <w:pPr>
        <w:pStyle w:val="14"/>
        <w:spacing w:line="38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（一）响应文件的编制</w:t>
      </w:r>
    </w:p>
    <w:p w14:paraId="20C8051E">
      <w:pPr>
        <w:pStyle w:val="14"/>
        <w:spacing w:line="380" w:lineRule="exact"/>
        <w:ind w:firstLineChars="200"/>
        <w:rPr>
          <w:rFonts w:ascii="宋体" w:hAnsi="宋体" w:cs="宋体"/>
          <w:bCs/>
          <w:kern w:val="0"/>
          <w:szCs w:val="21"/>
          <w:highlight w:val="none"/>
        </w:rPr>
      </w:pPr>
      <w:r>
        <w:rPr>
          <w:rFonts w:hint="eastAsia" w:ascii="宋体" w:hAnsi="宋体" w:cs="宋体"/>
          <w:kern w:val="0"/>
          <w:szCs w:val="21"/>
          <w:highlight w:val="none"/>
        </w:rPr>
        <w:t xml:space="preserve"> 供应商获取磋商文件后，按照采购组织机构的要求提供：磋商响应文件</w:t>
      </w:r>
      <w:r>
        <w:rPr>
          <w:rFonts w:hint="eastAsia" w:ascii="宋体" w:hAnsi="宋体" w:cs="宋体"/>
          <w:kern w:val="0"/>
          <w:szCs w:val="21"/>
          <w:highlight w:val="none"/>
          <w:lang w:val="zh-CN"/>
        </w:rPr>
        <w:t>。</w:t>
      </w:r>
    </w:p>
    <w:p w14:paraId="7ED2FBC3">
      <w:pPr>
        <w:snapToGrid w:val="0"/>
        <w:spacing w:line="380" w:lineRule="exact"/>
        <w:ind w:firstLine="422" w:firstLineChars="200"/>
        <w:rPr>
          <w:rFonts w:ascii="宋体" w:hAnsi="宋体" w:cs="宋体"/>
          <w:kern w:val="0"/>
          <w:szCs w:val="21"/>
          <w:highlight w:val="none"/>
        </w:rPr>
      </w:pPr>
      <w:r>
        <w:rPr>
          <w:rFonts w:hint="eastAsia" w:ascii="宋体" w:hAnsi="宋体" w:cs="宋体"/>
          <w:b/>
          <w:szCs w:val="21"/>
          <w:highlight w:val="none"/>
        </w:rPr>
        <w:t>▲1.资格证明文件的组成：</w:t>
      </w:r>
    </w:p>
    <w:p w14:paraId="2BC28826">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（1）磋商声明书；（附件1）</w:t>
      </w:r>
    </w:p>
    <w:p w14:paraId="44449C35">
      <w:pPr>
        <w:pStyle w:val="35"/>
        <w:spacing w:line="380" w:lineRule="exact"/>
        <w:ind w:left="0" w:leftChars="0" w:firstLine="412"/>
        <w:rPr>
          <w:rStyle w:val="48"/>
          <w:rFonts w:cs="宋体"/>
          <w:b w:val="0"/>
          <w:color w:val="auto"/>
          <w:sz w:val="21"/>
          <w:szCs w:val="21"/>
          <w:highlight w:val="none"/>
          <w:u w:val="none"/>
        </w:rPr>
      </w:pPr>
      <w:bookmarkStart w:id="4" w:name="_Toc20314"/>
      <w:bookmarkStart w:id="5" w:name="_Toc26684"/>
      <w:r>
        <w:rPr>
          <w:rStyle w:val="48"/>
          <w:rFonts w:hint="eastAsia" w:cs="宋体"/>
          <w:b w:val="0"/>
          <w:color w:val="auto"/>
          <w:sz w:val="21"/>
          <w:szCs w:val="21"/>
          <w:highlight w:val="none"/>
          <w:u w:val="none"/>
        </w:rPr>
        <w:t>（2）授权委托书（法定代表人亲自办理磋商响应事宜的，则无需提交)；</w:t>
      </w:r>
      <w:bookmarkEnd w:id="4"/>
      <w:bookmarkEnd w:id="5"/>
      <w:r>
        <w:rPr>
          <w:rStyle w:val="48"/>
          <w:rFonts w:hint="eastAsia" w:cs="宋体"/>
          <w:b w:val="0"/>
          <w:color w:val="auto"/>
          <w:sz w:val="21"/>
          <w:szCs w:val="21"/>
          <w:highlight w:val="none"/>
          <w:u w:val="none"/>
        </w:rPr>
        <w:t>（附件2）</w:t>
      </w:r>
    </w:p>
    <w:p w14:paraId="30EDDF6A">
      <w:pPr>
        <w:pStyle w:val="35"/>
        <w:spacing w:line="380" w:lineRule="exact"/>
        <w:ind w:left="0" w:leftChars="0" w:firstLine="412"/>
        <w:rPr>
          <w:rStyle w:val="48"/>
          <w:rFonts w:cs="宋体"/>
          <w:b w:val="0"/>
          <w:color w:val="auto"/>
          <w:sz w:val="21"/>
          <w:szCs w:val="21"/>
          <w:highlight w:val="none"/>
          <w:u w:val="none"/>
        </w:rPr>
      </w:pPr>
      <w:bookmarkStart w:id="6" w:name="_Toc231"/>
      <w:bookmarkStart w:id="7" w:name="_Toc2392"/>
      <w:r>
        <w:rPr>
          <w:rStyle w:val="48"/>
          <w:rFonts w:hint="eastAsia" w:cs="宋体"/>
          <w:b w:val="0"/>
          <w:color w:val="auto"/>
          <w:sz w:val="21"/>
          <w:szCs w:val="21"/>
          <w:highlight w:val="none"/>
          <w:u w:val="none"/>
        </w:rPr>
        <w:t>（3）法人或者其他组织的营业执照等证明文件，自然人的身份证明；</w:t>
      </w:r>
      <w:bookmarkEnd w:id="6"/>
      <w:bookmarkEnd w:id="7"/>
      <w:r>
        <w:rPr>
          <w:rStyle w:val="48"/>
          <w:rFonts w:hint="eastAsia" w:cs="宋体"/>
          <w:b w:val="0"/>
          <w:color w:val="auto"/>
          <w:sz w:val="21"/>
          <w:szCs w:val="21"/>
          <w:highlight w:val="none"/>
          <w:u w:val="none"/>
        </w:rPr>
        <w:t>（附件3）</w:t>
      </w:r>
    </w:p>
    <w:p w14:paraId="1E6972DF">
      <w:pPr>
        <w:snapToGrid w:val="0"/>
        <w:spacing w:line="380" w:lineRule="exact"/>
        <w:ind w:firstLine="420" w:firstLineChars="200"/>
        <w:rPr>
          <w:rStyle w:val="48"/>
          <w:rFonts w:cs="宋体"/>
          <w:color w:val="auto"/>
          <w:szCs w:val="21"/>
          <w:highlight w:val="none"/>
          <w:u w:val="none"/>
        </w:rPr>
      </w:pPr>
      <w:r>
        <w:rPr>
          <w:rStyle w:val="48"/>
          <w:rFonts w:hint="eastAsia" w:cs="宋体"/>
          <w:color w:val="auto"/>
          <w:szCs w:val="21"/>
          <w:highlight w:val="none"/>
          <w:u w:val="none"/>
        </w:rPr>
        <w:t>（5）符合参加政府采购活动应当具备的一般条件的承诺函；（附件</w:t>
      </w:r>
      <w:r>
        <w:rPr>
          <w:rStyle w:val="48"/>
          <w:rFonts w:hint="eastAsia" w:ascii="宋体" w:hAnsi="宋体" w:eastAsia="宋体" w:cs="宋体"/>
          <w:color w:val="auto"/>
          <w:szCs w:val="21"/>
          <w:highlight w:val="none"/>
          <w:u w:val="none"/>
        </w:rPr>
        <w:t>4）</w:t>
      </w:r>
    </w:p>
    <w:p w14:paraId="162D81B9">
      <w:pPr>
        <w:snapToGrid w:val="0"/>
        <w:spacing w:line="380" w:lineRule="exact"/>
        <w:ind w:firstLine="420" w:firstLineChars="200"/>
        <w:rPr>
          <w:rStyle w:val="48"/>
          <w:rFonts w:cs="宋体"/>
          <w:color w:val="auto"/>
          <w:szCs w:val="21"/>
          <w:highlight w:val="none"/>
          <w:u w:val="none"/>
        </w:rPr>
      </w:pPr>
      <w:r>
        <w:rPr>
          <w:rStyle w:val="48"/>
          <w:rFonts w:hint="eastAsia" w:cs="宋体"/>
          <w:color w:val="auto"/>
          <w:szCs w:val="21"/>
          <w:highlight w:val="none"/>
          <w:u w:val="none"/>
        </w:rPr>
        <w:t>（6）中小企业声明函（附件5）；</w:t>
      </w:r>
    </w:p>
    <w:p w14:paraId="696C3B50">
      <w:pPr>
        <w:snapToGrid w:val="0"/>
        <w:spacing w:line="380" w:lineRule="exact"/>
        <w:ind w:firstLine="420" w:firstLineChars="200"/>
        <w:rPr>
          <w:rStyle w:val="48"/>
          <w:rFonts w:cs="宋体"/>
          <w:color w:val="auto"/>
          <w:szCs w:val="21"/>
          <w:highlight w:val="none"/>
          <w:u w:val="none"/>
        </w:rPr>
      </w:pPr>
      <w:r>
        <w:rPr>
          <w:rStyle w:val="48"/>
          <w:rFonts w:hint="eastAsia" w:cs="宋体"/>
          <w:color w:val="auto"/>
          <w:szCs w:val="21"/>
          <w:highlight w:val="none"/>
          <w:u w:val="none"/>
        </w:rPr>
        <w:t>（7）提供采购公告中符合供应商特定条件的有效资质证书（磋商供应商特定条件中有要求的必须提供），以及需要说明的其他资料。(附件</w:t>
      </w:r>
      <w:r>
        <w:rPr>
          <w:rStyle w:val="48"/>
          <w:rFonts w:hint="eastAsia" w:ascii="宋体" w:hAnsi="宋体" w:eastAsia="宋体" w:cs="宋体"/>
          <w:b w:val="0"/>
          <w:color w:val="auto"/>
          <w:kern w:val="2"/>
          <w:sz w:val="21"/>
          <w:szCs w:val="21"/>
          <w:highlight w:val="none"/>
          <w:lang w:val="en-US" w:eastAsia="zh-CN" w:bidi="ar-SA"/>
        </w:rPr>
        <w:t>6)</w:t>
      </w:r>
      <w:r>
        <w:rPr>
          <w:rStyle w:val="48"/>
          <w:rFonts w:hint="eastAsia" w:ascii="Times New Roman" w:hAnsi="Times New Roman" w:eastAsia="宋体" w:cs="宋体"/>
          <w:b w:val="0"/>
          <w:color w:val="auto"/>
          <w:kern w:val="2"/>
          <w:sz w:val="21"/>
          <w:szCs w:val="21"/>
          <w:highlight w:val="none"/>
          <w:lang w:val="en-US" w:eastAsia="zh-CN" w:bidi="ar-SA"/>
        </w:rPr>
        <w:t>；</w:t>
      </w:r>
    </w:p>
    <w:p w14:paraId="627CED89">
      <w:pPr>
        <w:snapToGrid w:val="0"/>
        <w:spacing w:line="380" w:lineRule="exact"/>
        <w:ind w:firstLine="422" w:firstLineChars="200"/>
        <w:rPr>
          <w:rFonts w:ascii="宋体" w:hAnsi="宋体" w:cs="宋体"/>
          <w:b/>
          <w:szCs w:val="21"/>
          <w:highlight w:val="none"/>
        </w:rPr>
      </w:pPr>
      <w:r>
        <w:rPr>
          <w:rFonts w:hint="eastAsia" w:ascii="宋体" w:hAnsi="宋体" w:cs="宋体"/>
          <w:b/>
          <w:szCs w:val="21"/>
          <w:highlight w:val="none"/>
        </w:rPr>
        <w:t>2.商务与技术文件的组成：</w:t>
      </w:r>
    </w:p>
    <w:p w14:paraId="0D6AC377">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（1）供应商基本情况表；（附件7）</w:t>
      </w:r>
    </w:p>
    <w:p w14:paraId="797B209E">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（2）法定代表人诚信投标承诺书；（附件8）</w:t>
      </w:r>
    </w:p>
    <w:p w14:paraId="337C5C2A">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（3）供应商类似项目实施情况一览表；(附件9)</w:t>
      </w:r>
    </w:p>
    <w:p w14:paraId="7C9EB08D">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（4）项目负责人资格情况表；（附件10）</w:t>
      </w:r>
    </w:p>
    <w:p w14:paraId="2F8D2299">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（5）项目实施人员一览表；（附件11）</w:t>
      </w:r>
    </w:p>
    <w:p w14:paraId="2C848960">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（6）施工组织设计。</w:t>
      </w:r>
    </w:p>
    <w:p w14:paraId="4567DC61">
      <w:pPr>
        <w:autoSpaceDE w:val="0"/>
        <w:autoSpaceDN w:val="0"/>
        <w:adjustRightInd w:val="0"/>
        <w:spacing w:line="380" w:lineRule="exact"/>
        <w:ind w:left="426" w:firstLine="57" w:firstLineChars="27"/>
        <w:rPr>
          <w:rFonts w:ascii="宋体" w:hAnsi="宋体" w:cs="宋体"/>
          <w:b/>
          <w:kern w:val="0"/>
          <w:szCs w:val="21"/>
          <w:highlight w:val="none"/>
        </w:rPr>
      </w:pPr>
      <w:r>
        <w:rPr>
          <w:rFonts w:hint="eastAsia" w:ascii="宋体" w:hAnsi="宋体" w:cs="宋体"/>
          <w:b/>
          <w:kern w:val="0"/>
          <w:szCs w:val="21"/>
          <w:highlight w:val="none"/>
        </w:rPr>
        <w:t>3.报价文件的组成</w:t>
      </w:r>
    </w:p>
    <w:p w14:paraId="77166912">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 xml:space="preserve">（1）首次报价一览表；(附件12)  </w:t>
      </w:r>
    </w:p>
    <w:p w14:paraId="189AE547">
      <w:pPr>
        <w:pStyle w:val="35"/>
        <w:spacing w:line="380" w:lineRule="exact"/>
        <w:ind w:left="0" w:leftChars="0" w:firstLine="412"/>
        <w:rPr>
          <w:rStyle w:val="48"/>
          <w:rFonts w:cs="宋体"/>
          <w:b w:val="0"/>
          <w:color w:val="auto"/>
          <w:sz w:val="21"/>
          <w:szCs w:val="21"/>
          <w:highlight w:val="none"/>
          <w:u w:val="none"/>
        </w:rPr>
      </w:pPr>
      <w:r>
        <w:rPr>
          <w:rStyle w:val="48"/>
          <w:rFonts w:hint="eastAsia" w:cs="宋体"/>
          <w:b w:val="0"/>
          <w:color w:val="auto"/>
          <w:sz w:val="21"/>
          <w:szCs w:val="21"/>
          <w:highlight w:val="none"/>
          <w:u w:val="none"/>
        </w:rPr>
        <w:t>（2）针对报价供应商认为其他需要说明的。</w:t>
      </w:r>
    </w:p>
    <w:p w14:paraId="269B73E6">
      <w:pPr>
        <w:pStyle w:val="35"/>
        <w:spacing w:line="380" w:lineRule="exact"/>
        <w:ind w:left="0" w:leftChars="0" w:firstLine="422" w:firstLineChars="200"/>
        <w:rPr>
          <w:rFonts w:cs="宋体"/>
          <w:kern w:val="0"/>
          <w:sz w:val="21"/>
          <w:szCs w:val="21"/>
          <w:highlight w:val="none"/>
        </w:rPr>
      </w:pPr>
      <w:r>
        <w:rPr>
          <w:rStyle w:val="48"/>
          <w:rFonts w:hint="eastAsia" w:cs="宋体"/>
          <w:bCs/>
          <w:color w:val="auto"/>
          <w:sz w:val="21"/>
          <w:szCs w:val="21"/>
          <w:highlight w:val="none"/>
          <w:u w:val="none"/>
        </w:rPr>
        <w:t>5.供应商认为其他需要说明的。</w:t>
      </w:r>
    </w:p>
    <w:p w14:paraId="629F3E7B">
      <w:pPr>
        <w:pStyle w:val="14"/>
        <w:spacing w:line="38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（二）报价</w:t>
      </w:r>
    </w:p>
    <w:p w14:paraId="0690BDA9">
      <w:pPr>
        <w:pStyle w:val="14"/>
        <w:spacing w:line="380" w:lineRule="exact"/>
        <w:ind w:firstLineChars="200"/>
        <w:rPr>
          <w:rFonts w:ascii="宋体" w:hAnsi="宋体" w:cs="宋体"/>
          <w:bCs/>
          <w:kern w:val="0"/>
          <w:szCs w:val="21"/>
          <w:highlight w:val="none"/>
        </w:rPr>
      </w:pPr>
      <w:r>
        <w:rPr>
          <w:rFonts w:hint="eastAsia" w:ascii="宋体" w:hAnsi="宋体" w:cs="宋体"/>
          <w:bCs/>
          <w:kern w:val="0"/>
          <w:szCs w:val="21"/>
          <w:highlight w:val="none"/>
        </w:rPr>
        <w:t>1.供应商应按照采购需求内容、责任范围以及合同条款进行报价。并按“首次报价一览表”规定的格式报出总价。总价中不得包含磋商文件要求以外的内容，否则，在评审时不予核减。</w:t>
      </w:r>
    </w:p>
    <w:p w14:paraId="52BED2A1">
      <w:pPr>
        <w:pStyle w:val="14"/>
        <w:spacing w:line="380" w:lineRule="exact"/>
        <w:ind w:firstLineChars="200"/>
        <w:rPr>
          <w:rFonts w:ascii="宋体" w:hAnsi="宋体" w:cs="宋体"/>
          <w:bCs/>
          <w:kern w:val="0"/>
          <w:szCs w:val="21"/>
          <w:highlight w:val="none"/>
        </w:rPr>
      </w:pPr>
      <w:r>
        <w:rPr>
          <w:rFonts w:hint="eastAsia" w:ascii="宋体" w:hAnsi="宋体" w:cs="宋体"/>
          <w:bCs/>
          <w:kern w:val="0"/>
          <w:szCs w:val="21"/>
          <w:highlight w:val="none"/>
        </w:rPr>
        <w:t>2.</w:t>
      </w:r>
      <w:r>
        <w:rPr>
          <w:rFonts w:hint="eastAsia" w:ascii="宋体" w:hAnsi="宋体" w:cs="宋体"/>
          <w:szCs w:val="21"/>
          <w:highlight w:val="none"/>
        </w:rPr>
        <w:t xml:space="preserve"> 磋商总</w:t>
      </w:r>
      <w:r>
        <w:rPr>
          <w:rFonts w:hint="eastAsia" w:ascii="宋体" w:hAnsi="宋体" w:cs="宋体"/>
          <w:color w:val="000000"/>
          <w:szCs w:val="21"/>
          <w:highlight w:val="none"/>
          <w:lang w:bidi="ar"/>
        </w:rPr>
        <w:t>报价应包含所有一切人员工资、各种加班费、节假日补贴、各种社会保险、安全保险、食宿与交通、材料费、机械费、人工费、辅助材料费、建筑垃圾清运费、保险费、管理费、规费以及所有税收、利润、招标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s="宋体"/>
          <w:szCs w:val="21"/>
          <w:highlight w:val="none"/>
        </w:rPr>
        <w:t>。</w:t>
      </w:r>
    </w:p>
    <w:p w14:paraId="2C88275A">
      <w:pPr>
        <w:pStyle w:val="14"/>
        <w:spacing w:line="380" w:lineRule="exact"/>
        <w:ind w:firstLineChars="200"/>
        <w:rPr>
          <w:rFonts w:ascii="宋体" w:hAnsi="宋体" w:cs="宋体"/>
          <w:bCs/>
          <w:kern w:val="0"/>
          <w:szCs w:val="21"/>
          <w:highlight w:val="none"/>
        </w:rPr>
      </w:pPr>
      <w:r>
        <w:rPr>
          <w:rFonts w:hint="eastAsia" w:ascii="宋体" w:hAnsi="宋体" w:cs="宋体"/>
          <w:bCs/>
          <w:kern w:val="0"/>
          <w:szCs w:val="21"/>
          <w:highlight w:val="none"/>
        </w:rPr>
        <w:t>3.磋商报价不得为选择性报价和附有条件的报价。</w:t>
      </w:r>
    </w:p>
    <w:p w14:paraId="49A8CB2B">
      <w:pPr>
        <w:pStyle w:val="14"/>
        <w:spacing w:line="38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（三）响应文件的有效期</w:t>
      </w:r>
    </w:p>
    <w:p w14:paraId="56DF24C4">
      <w:pPr>
        <w:pStyle w:val="14"/>
        <w:spacing w:line="380" w:lineRule="exact"/>
        <w:ind w:firstLineChars="200"/>
        <w:rPr>
          <w:rFonts w:ascii="宋体" w:hAnsi="宋体" w:cs="宋体"/>
          <w:szCs w:val="21"/>
          <w:highlight w:val="none"/>
          <w:lang w:val="en-GB"/>
        </w:rPr>
      </w:pPr>
      <w:r>
        <w:rPr>
          <w:rFonts w:hint="eastAsia" w:ascii="宋体" w:hAnsi="宋体" w:cs="宋体"/>
          <w:szCs w:val="21"/>
          <w:highlight w:val="none"/>
        </w:rPr>
        <w:t>1.响应文件有效期为磋商</w:t>
      </w:r>
      <w:r>
        <w:rPr>
          <w:rFonts w:hint="eastAsia" w:ascii="宋体" w:hAnsi="宋体" w:cs="宋体"/>
          <w:szCs w:val="21"/>
          <w:highlight w:val="none"/>
          <w:lang w:val="en-GB"/>
        </w:rPr>
        <w:t>截止日起90天。</w:t>
      </w:r>
    </w:p>
    <w:p w14:paraId="13A9ED97">
      <w:pPr>
        <w:pStyle w:val="14"/>
        <w:spacing w:line="380" w:lineRule="exact"/>
        <w:ind w:firstLineChars="200"/>
        <w:rPr>
          <w:rFonts w:ascii="宋体" w:hAnsi="宋体" w:cs="宋体"/>
          <w:szCs w:val="21"/>
          <w:highlight w:val="none"/>
          <w:lang w:val="en-GB"/>
        </w:rPr>
      </w:pPr>
      <w:r>
        <w:rPr>
          <w:rFonts w:hint="eastAsia" w:ascii="宋体" w:hAnsi="宋体" w:cs="宋体"/>
          <w:szCs w:val="21"/>
          <w:highlight w:val="none"/>
        </w:rPr>
        <w:t>2.</w:t>
      </w:r>
      <w:r>
        <w:rPr>
          <w:rFonts w:hint="eastAsia" w:ascii="宋体" w:hAnsi="宋体" w:cs="宋体"/>
          <w:szCs w:val="21"/>
          <w:highlight w:val="none"/>
          <w:lang w:val="en-GB"/>
        </w:rPr>
        <w:t>在特殊情况下，采购人可与</w:t>
      </w:r>
      <w:r>
        <w:rPr>
          <w:rFonts w:hint="eastAsia" w:ascii="宋体" w:hAnsi="宋体" w:cs="宋体"/>
          <w:szCs w:val="21"/>
          <w:highlight w:val="none"/>
        </w:rPr>
        <w:t>供应商</w:t>
      </w:r>
      <w:r>
        <w:rPr>
          <w:rFonts w:hint="eastAsia" w:ascii="宋体" w:hAnsi="宋体" w:cs="宋体"/>
          <w:szCs w:val="21"/>
          <w:highlight w:val="none"/>
          <w:lang w:val="en-GB"/>
        </w:rPr>
        <w:t>协商延长</w:t>
      </w:r>
      <w:r>
        <w:rPr>
          <w:rFonts w:hint="eastAsia" w:ascii="宋体" w:hAnsi="宋体" w:cs="宋体"/>
          <w:szCs w:val="21"/>
          <w:highlight w:val="none"/>
        </w:rPr>
        <w:t>响应文件</w:t>
      </w:r>
      <w:r>
        <w:rPr>
          <w:rFonts w:hint="eastAsia" w:ascii="宋体" w:hAnsi="宋体" w:cs="宋体"/>
          <w:szCs w:val="21"/>
          <w:highlight w:val="none"/>
          <w:lang w:val="en-GB"/>
        </w:rPr>
        <w:t>的有效期。</w:t>
      </w:r>
    </w:p>
    <w:p w14:paraId="7E7DC331">
      <w:pPr>
        <w:snapToGrid w:val="0"/>
        <w:spacing w:line="380" w:lineRule="exact"/>
        <w:ind w:firstLine="420" w:firstLineChars="200"/>
        <w:rPr>
          <w:rFonts w:ascii="宋体" w:hAnsi="宋体" w:cs="宋体"/>
          <w:szCs w:val="21"/>
          <w:highlight w:val="none"/>
        </w:rPr>
      </w:pPr>
      <w:bookmarkStart w:id="8" w:name="_Toc8754"/>
      <w:r>
        <w:rPr>
          <w:rFonts w:hint="eastAsia" w:ascii="宋体" w:hAnsi="宋体" w:cs="宋体"/>
          <w:szCs w:val="21"/>
          <w:highlight w:val="none"/>
        </w:rPr>
        <w:t>3.成交供应商的响应文件自磋商之日起至合同履行完毕均应保持有效。</w:t>
      </w:r>
      <w:bookmarkEnd w:id="8"/>
    </w:p>
    <w:p w14:paraId="21CB3D5A">
      <w:pPr>
        <w:snapToGrid w:val="0"/>
        <w:spacing w:line="380" w:lineRule="exact"/>
        <w:ind w:firstLine="422" w:firstLineChars="200"/>
        <w:rPr>
          <w:rFonts w:ascii="宋体" w:hAnsi="宋体" w:cs="宋体"/>
          <w:b/>
          <w:kern w:val="0"/>
          <w:szCs w:val="21"/>
          <w:highlight w:val="none"/>
        </w:rPr>
      </w:pPr>
      <w:bookmarkStart w:id="9" w:name="_Toc14235"/>
      <w:r>
        <w:rPr>
          <w:rFonts w:hint="eastAsia" w:ascii="宋体" w:hAnsi="宋体" w:cs="宋体"/>
          <w:b/>
          <w:kern w:val="0"/>
          <w:szCs w:val="21"/>
          <w:highlight w:val="none"/>
        </w:rPr>
        <w:t>（四）响应文件的签署</w:t>
      </w:r>
      <w:bookmarkEnd w:id="9"/>
    </w:p>
    <w:p w14:paraId="79E7A86B">
      <w:pPr>
        <w:pStyle w:val="14"/>
        <w:spacing w:line="380" w:lineRule="exact"/>
        <w:ind w:firstLineChars="200"/>
        <w:rPr>
          <w:rFonts w:ascii="宋体" w:hAnsi="宋体" w:cs="宋体"/>
          <w:bCs/>
          <w:kern w:val="0"/>
          <w:szCs w:val="21"/>
          <w:highlight w:val="none"/>
        </w:rPr>
      </w:pPr>
      <w:r>
        <w:rPr>
          <w:rFonts w:hint="eastAsia" w:ascii="宋体" w:hAnsi="宋体" w:cs="宋体"/>
          <w:bCs/>
          <w:kern w:val="0"/>
          <w:szCs w:val="21"/>
          <w:highlight w:val="none"/>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14:paraId="1BB17CA8">
      <w:pPr>
        <w:pStyle w:val="14"/>
        <w:spacing w:line="380" w:lineRule="exact"/>
        <w:ind w:firstLineChars="200"/>
        <w:rPr>
          <w:rFonts w:ascii="宋体" w:hAnsi="宋体" w:cs="宋体"/>
          <w:bCs/>
          <w:kern w:val="0"/>
          <w:szCs w:val="21"/>
          <w:highlight w:val="none"/>
        </w:rPr>
      </w:pPr>
      <w:r>
        <w:rPr>
          <w:rFonts w:hint="eastAsia" w:ascii="宋体" w:hAnsi="宋体" w:cs="宋体"/>
          <w:bCs/>
          <w:kern w:val="0"/>
          <w:szCs w:val="21"/>
          <w:highlight w:val="none"/>
        </w:rPr>
        <w:t>2.响应文件中所有的插字、涂改和增删，必须由法定代表人或经其正式授权的代表签字或盖章才有效。</w:t>
      </w:r>
    </w:p>
    <w:p w14:paraId="384E1C07">
      <w:pPr>
        <w:pStyle w:val="14"/>
        <w:spacing w:line="380" w:lineRule="exact"/>
        <w:ind w:firstLineChars="200"/>
        <w:rPr>
          <w:rFonts w:ascii="宋体" w:hAnsi="宋体" w:cs="宋体"/>
          <w:bCs/>
          <w:kern w:val="0"/>
          <w:szCs w:val="21"/>
          <w:highlight w:val="none"/>
        </w:rPr>
      </w:pPr>
      <w:r>
        <w:rPr>
          <w:rFonts w:hint="eastAsia" w:ascii="宋体" w:hAnsi="宋体" w:cs="宋体"/>
          <w:bCs/>
          <w:kern w:val="0"/>
          <w:szCs w:val="21"/>
          <w:highlight w:val="none"/>
        </w:rPr>
        <w:t>3.响应文件中要求加盖公章处，可使用有效安全的电子签章替代。</w:t>
      </w:r>
      <w:r>
        <w:rPr>
          <w:rFonts w:hint="eastAsia" w:ascii="宋体" w:hAnsi="宋体" w:cs="宋体"/>
          <w:szCs w:val="21"/>
          <w:highlight w:val="none"/>
        </w:rPr>
        <w:t>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246E3E2D">
      <w:pPr>
        <w:autoSpaceDE w:val="0"/>
        <w:autoSpaceDN w:val="0"/>
        <w:adjustRightInd w:val="0"/>
        <w:spacing w:line="380" w:lineRule="exact"/>
        <w:ind w:firstLine="422" w:firstLineChars="200"/>
        <w:rPr>
          <w:rFonts w:ascii="宋体" w:hAnsi="宋体" w:cs="宋体"/>
          <w:b/>
          <w:bCs/>
          <w:szCs w:val="21"/>
          <w:highlight w:val="none"/>
        </w:rPr>
      </w:pPr>
      <w:r>
        <w:rPr>
          <w:rFonts w:hint="eastAsia" w:ascii="宋体" w:hAnsi="宋体" w:cs="宋体"/>
          <w:b/>
          <w:bCs/>
          <w:szCs w:val="21"/>
          <w:highlight w:val="none"/>
        </w:rPr>
        <w:t>（五）</w:t>
      </w:r>
      <w:r>
        <w:rPr>
          <w:rFonts w:hint="eastAsia" w:ascii="宋体" w:hAnsi="宋体" w:cs="宋体"/>
          <w:b/>
          <w:kern w:val="0"/>
          <w:szCs w:val="21"/>
          <w:highlight w:val="none"/>
        </w:rPr>
        <w:t>响应文件</w:t>
      </w:r>
      <w:r>
        <w:rPr>
          <w:rFonts w:hint="eastAsia" w:ascii="宋体" w:hAnsi="宋体" w:cs="宋体"/>
          <w:b/>
          <w:bCs/>
          <w:szCs w:val="21"/>
          <w:highlight w:val="none"/>
        </w:rPr>
        <w:t>的递交要求</w:t>
      </w:r>
    </w:p>
    <w:p w14:paraId="3288C98F">
      <w:pPr>
        <w:tabs>
          <w:tab w:val="left" w:pos="1418"/>
        </w:tabs>
        <w:autoSpaceDE w:val="0"/>
        <w:autoSpaceDN w:val="0"/>
        <w:adjustRightInd w:val="0"/>
        <w:spacing w:line="380" w:lineRule="exact"/>
        <w:ind w:firstLine="420" w:firstLineChars="200"/>
        <w:rPr>
          <w:rFonts w:ascii="宋体" w:hAnsi="宋体" w:cs="宋体"/>
          <w:kern w:val="0"/>
          <w:szCs w:val="21"/>
          <w:highlight w:val="none"/>
        </w:rPr>
      </w:pPr>
      <w:r>
        <w:rPr>
          <w:rFonts w:hint="eastAsia" w:ascii="宋体" w:hAnsi="宋体" w:cs="宋体"/>
          <w:szCs w:val="21"/>
          <w:highlight w:val="none"/>
        </w:rPr>
        <w:t>按照前附表要求提交，</w:t>
      </w:r>
      <w:r>
        <w:rPr>
          <w:rFonts w:hint="eastAsia" w:ascii="宋体" w:hAnsi="宋体" w:cs="宋体"/>
          <w:kern w:val="0"/>
          <w:szCs w:val="21"/>
          <w:highlight w:val="none"/>
        </w:rPr>
        <w:t>如采购组织机构延长截止时间和磋商时间，采购组织机构和供应商的权利和义务将受到新的截止时间和磋商时间的约束。</w:t>
      </w:r>
    </w:p>
    <w:p w14:paraId="0F5EEE37">
      <w:pPr>
        <w:snapToGrid w:val="0"/>
        <w:spacing w:line="380" w:lineRule="exact"/>
        <w:ind w:firstLine="422" w:firstLineChars="200"/>
        <w:rPr>
          <w:rFonts w:ascii="宋体" w:hAnsi="宋体" w:cs="宋体"/>
          <w:b/>
          <w:szCs w:val="21"/>
          <w:highlight w:val="none"/>
        </w:rPr>
      </w:pPr>
      <w:r>
        <w:rPr>
          <w:rFonts w:hint="eastAsia" w:ascii="宋体" w:hAnsi="宋体" w:cs="宋体"/>
          <w:b/>
          <w:kern w:val="0"/>
          <w:szCs w:val="21"/>
          <w:highlight w:val="none"/>
        </w:rPr>
        <w:t>五、</w:t>
      </w:r>
      <w:r>
        <w:rPr>
          <w:rFonts w:hint="eastAsia" w:ascii="宋体" w:hAnsi="宋体" w:cs="宋体"/>
          <w:b/>
          <w:szCs w:val="21"/>
          <w:highlight w:val="none"/>
        </w:rPr>
        <w:t>磋商程序</w:t>
      </w:r>
    </w:p>
    <w:p w14:paraId="30869436">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1、开启开标场地的录音录像采集设备，并确保其正常运行。</w:t>
      </w:r>
    </w:p>
    <w:p w14:paraId="7409A7E7">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2、对提交了电子备份磋商文件的磋商供应商，代理机构工作人员应做好磋商响应文件签收记录并通过发送网络形式及时告知供应商。</w:t>
      </w:r>
    </w:p>
    <w:p w14:paraId="67D716F0">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3、主持人宣布开标，介绍开标现场的人员情况，宣读递交磋商响应文件的供应商名单、开标纪律、应当回避的情形等注意事项。</w:t>
      </w:r>
    </w:p>
    <w:p w14:paraId="5FB9601E">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16254CD2">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248609E8">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6、磋商小组所有成员集中与单一供应商分别进行磋商，并给予所有参加磋商的供应商平等的磋商机会。</w:t>
      </w:r>
    </w:p>
    <w:p w14:paraId="0DD4567A">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33A730D4">
      <w:pPr>
        <w:tabs>
          <w:tab w:val="left" w:pos="1418"/>
        </w:tabs>
        <w:autoSpaceDE w:val="0"/>
        <w:autoSpaceDN w:val="0"/>
        <w:adjustRightInd w:val="0"/>
        <w:spacing w:line="380" w:lineRule="exact"/>
        <w:ind w:firstLine="422" w:firstLineChars="200"/>
        <w:rPr>
          <w:rFonts w:ascii="宋体" w:hAnsi="宋体" w:cs="宋体"/>
          <w:b/>
          <w:szCs w:val="21"/>
          <w:highlight w:val="none"/>
        </w:rPr>
      </w:pPr>
      <w:r>
        <w:rPr>
          <w:rFonts w:hint="eastAsia" w:ascii="宋体" w:hAnsi="宋体" w:cs="宋体"/>
          <w:b/>
          <w:szCs w:val="21"/>
          <w:highlight w:val="none"/>
        </w:rPr>
        <w:t>8、磋商文件能够详细列明采购标的的技术、服务要求的，磋商结束后，磋商小组将要求所有实质性响应的供应商在规定时间内提交最终报价，最终报价是供应商响应文件的有效组成部分。</w:t>
      </w:r>
    </w:p>
    <w:p w14:paraId="0101320F">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9、经磋商确定最终采购需求和提交最终报价的供应商后，由磋商小组采用综合评分法对提交最终报价的供应商的响应文件和最终报价进行综合评分。</w:t>
      </w:r>
    </w:p>
    <w:p w14:paraId="5C9D6EF2">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10、磋商小组根据综合评分情况，按照评审得分由高到低顺序确定预成交供应商，编写评审报告。</w:t>
      </w:r>
    </w:p>
    <w:p w14:paraId="04BD2E8E">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11、采购组织机构对磋商小组专家成员进行评价。</w:t>
      </w:r>
    </w:p>
    <w:p w14:paraId="11486989">
      <w:pPr>
        <w:tabs>
          <w:tab w:val="left" w:pos="1418"/>
        </w:tabs>
        <w:autoSpaceDE w:val="0"/>
        <w:autoSpaceDN w:val="0"/>
        <w:adjustRightInd w:val="0"/>
        <w:spacing w:line="380" w:lineRule="exact"/>
        <w:ind w:firstLine="420" w:firstLineChars="200"/>
        <w:rPr>
          <w:rFonts w:ascii="宋体" w:hAnsi="宋体" w:cs="宋体"/>
          <w:szCs w:val="21"/>
          <w:highlight w:val="none"/>
        </w:rPr>
      </w:pPr>
      <w:r>
        <w:rPr>
          <w:rFonts w:hint="eastAsia" w:ascii="宋体" w:hAnsi="宋体" w:cs="宋体"/>
          <w:szCs w:val="21"/>
          <w:highlight w:val="none"/>
        </w:rPr>
        <w:t>12、主持人到磋商采购会现场宣布磋商结果（含技术得分、最终报价、报价得分及总得分），磋商采购会议结束。</w:t>
      </w:r>
    </w:p>
    <w:p w14:paraId="07F714A6">
      <w:pPr>
        <w:pStyle w:val="14"/>
        <w:spacing w:line="380" w:lineRule="exact"/>
        <w:ind w:firstLine="211" w:firstLineChars="100"/>
        <w:rPr>
          <w:rFonts w:ascii="宋体" w:hAnsi="宋体" w:cs="宋体"/>
          <w:b/>
          <w:bCs/>
          <w:szCs w:val="21"/>
          <w:highlight w:val="none"/>
        </w:rPr>
      </w:pPr>
      <w:r>
        <w:rPr>
          <w:rFonts w:hint="eastAsia" w:ascii="宋体" w:hAnsi="宋体" w:cs="宋体"/>
          <w:b/>
          <w:bCs/>
          <w:szCs w:val="21"/>
          <w:highlight w:val="none"/>
        </w:rPr>
        <w:t>六、磋商异议</w:t>
      </w:r>
    </w:p>
    <w:p w14:paraId="21E904B5">
      <w:pPr>
        <w:pStyle w:val="14"/>
        <w:spacing w:line="380" w:lineRule="exact"/>
        <w:ind w:firstLineChars="200"/>
        <w:rPr>
          <w:rFonts w:ascii="宋体" w:hAnsi="宋体" w:cs="宋体"/>
          <w:szCs w:val="21"/>
          <w:highlight w:val="none"/>
        </w:rPr>
      </w:pPr>
      <w:r>
        <w:rPr>
          <w:rFonts w:hint="eastAsia" w:ascii="宋体" w:hAnsi="宋体" w:cs="宋体"/>
          <w:szCs w:val="21"/>
          <w:highlight w:val="none"/>
        </w:rPr>
        <w:t>供应商代表对磋商过程和磋商记录有疑义，以及认为采购人、采购组织机构相关工作人员有需要回避的情形的，应当场提出询问或者回避申请，磋商会议结束后不再接受相关询问、质疑或者回避申请。</w:t>
      </w:r>
    </w:p>
    <w:p w14:paraId="43C20BEA">
      <w:pPr>
        <w:pStyle w:val="37"/>
        <w:spacing w:before="0" w:beforeAutospacing="0" w:after="0" w:afterAutospacing="0" w:line="380" w:lineRule="exact"/>
        <w:ind w:firstLine="211" w:firstLineChars="100"/>
        <w:jc w:val="both"/>
        <w:rPr>
          <w:rFonts w:hint="default" w:cs="宋体"/>
          <w:b/>
          <w:sz w:val="21"/>
          <w:szCs w:val="21"/>
          <w:highlight w:val="none"/>
        </w:rPr>
      </w:pPr>
      <w:r>
        <w:rPr>
          <w:rFonts w:cs="宋体"/>
          <w:b/>
          <w:sz w:val="21"/>
          <w:szCs w:val="21"/>
          <w:highlight w:val="none"/>
        </w:rPr>
        <w:t>七、磋商结果确定</w:t>
      </w:r>
    </w:p>
    <w:p w14:paraId="3020ADBF">
      <w:pPr>
        <w:pStyle w:val="37"/>
        <w:spacing w:before="0" w:beforeAutospacing="0" w:after="0" w:afterAutospacing="0" w:line="380" w:lineRule="exact"/>
        <w:ind w:firstLine="420" w:firstLineChars="200"/>
        <w:jc w:val="both"/>
        <w:rPr>
          <w:rFonts w:hint="default" w:cs="宋体"/>
          <w:sz w:val="21"/>
          <w:szCs w:val="21"/>
          <w:highlight w:val="none"/>
        </w:rPr>
      </w:pPr>
      <w:r>
        <w:rPr>
          <w:rFonts w:cs="宋体"/>
          <w:sz w:val="21"/>
          <w:szCs w:val="21"/>
          <w:highlight w:val="none"/>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7CD9713A">
      <w:pPr>
        <w:spacing w:line="380" w:lineRule="exact"/>
        <w:ind w:firstLine="420" w:firstLineChars="200"/>
        <w:rPr>
          <w:rFonts w:ascii="宋体" w:hAnsi="宋体" w:cs="宋体"/>
          <w:kern w:val="0"/>
          <w:szCs w:val="21"/>
          <w:highlight w:val="none"/>
        </w:rPr>
      </w:pPr>
      <w:r>
        <w:rPr>
          <w:rFonts w:hint="eastAsia" w:ascii="宋体" w:hAnsi="宋体" w:cs="宋体"/>
          <w:szCs w:val="21"/>
          <w:highlight w:val="none"/>
        </w:rPr>
        <w:t>（二）</w:t>
      </w:r>
      <w:r>
        <w:rPr>
          <w:rFonts w:hint="eastAsia" w:ascii="宋体" w:hAnsi="宋体" w:cs="宋体"/>
          <w:kern w:val="0"/>
          <w:szCs w:val="21"/>
          <w:highlight w:val="none"/>
        </w:rPr>
        <w:t>发布成交结果公告。采购组织机构自成交供应商确定之日起2个工作日内，在浙江省政府采购网和三门县公共资源交易网上公告成交结果，成交</w:t>
      </w:r>
      <w:r>
        <w:rPr>
          <w:rFonts w:hint="eastAsia" w:ascii="宋体" w:hAnsi="宋体" w:cs="宋体"/>
          <w:szCs w:val="21"/>
          <w:highlight w:val="none"/>
        </w:rPr>
        <w:t>结果公告期为 1 个工作日</w:t>
      </w:r>
      <w:r>
        <w:rPr>
          <w:rFonts w:hint="eastAsia" w:ascii="宋体" w:hAnsi="宋体" w:cs="宋体"/>
          <w:kern w:val="0"/>
          <w:szCs w:val="21"/>
          <w:highlight w:val="none"/>
        </w:rPr>
        <w:t>。</w:t>
      </w:r>
    </w:p>
    <w:p w14:paraId="556AF8EF">
      <w:pPr>
        <w:pStyle w:val="16"/>
        <w:spacing w:line="380" w:lineRule="exact"/>
        <w:ind w:firstLine="420" w:firstLineChars="200"/>
        <w:jc w:val="both"/>
        <w:rPr>
          <w:rFonts w:ascii="宋体" w:hAnsi="宋体" w:cs="宋体"/>
          <w:szCs w:val="21"/>
          <w:highlight w:val="none"/>
        </w:rPr>
      </w:pPr>
      <w:r>
        <w:rPr>
          <w:rFonts w:hint="eastAsia" w:ascii="宋体" w:hAnsi="宋体" w:cs="宋体"/>
          <w:kern w:val="0"/>
          <w:szCs w:val="21"/>
          <w:highlight w:val="none"/>
        </w:rPr>
        <w:t>（三）发放成交通知书。采购组织机构在发布成交结果公告的同时，</w:t>
      </w:r>
      <w:r>
        <w:rPr>
          <w:rFonts w:hint="eastAsia" w:ascii="宋体" w:hAnsi="宋体" w:cs="宋体"/>
          <w:szCs w:val="21"/>
          <w:highlight w:val="none"/>
        </w:rPr>
        <w:t>通过政采云平台向成交供应商发放成交通知书</w:t>
      </w:r>
      <w:r>
        <w:rPr>
          <w:rFonts w:hint="eastAsia" w:ascii="宋体" w:hAnsi="宋体" w:cs="宋体"/>
          <w:kern w:val="0"/>
          <w:szCs w:val="21"/>
          <w:highlight w:val="none"/>
        </w:rPr>
        <w:t>。</w:t>
      </w:r>
    </w:p>
    <w:p w14:paraId="5F94E898">
      <w:pPr>
        <w:spacing w:line="380" w:lineRule="exact"/>
        <w:ind w:firstLine="422" w:firstLineChars="200"/>
        <w:rPr>
          <w:rFonts w:ascii="宋体" w:hAnsi="宋体" w:cs="宋体"/>
          <w:kern w:val="0"/>
          <w:szCs w:val="21"/>
          <w:highlight w:val="none"/>
        </w:rPr>
      </w:pPr>
      <w:r>
        <w:rPr>
          <w:rFonts w:hint="eastAsia" w:ascii="宋体" w:hAnsi="宋体" w:cs="宋体"/>
          <w:b/>
          <w:szCs w:val="21"/>
          <w:highlight w:val="none"/>
        </w:rPr>
        <w:t>八、</w:t>
      </w:r>
      <w:r>
        <w:rPr>
          <w:rFonts w:hint="eastAsia" w:ascii="宋体" w:hAnsi="宋体" w:cs="宋体"/>
          <w:b/>
          <w:kern w:val="0"/>
          <w:szCs w:val="21"/>
          <w:highlight w:val="none"/>
        </w:rPr>
        <w:t>合同签订及公告</w:t>
      </w:r>
    </w:p>
    <w:p w14:paraId="158B4905">
      <w:pPr>
        <w:spacing w:line="380" w:lineRule="exact"/>
        <w:ind w:firstLine="422" w:firstLineChars="200"/>
        <w:rPr>
          <w:rFonts w:ascii="宋体" w:hAnsi="宋体" w:cs="宋体"/>
          <w:b/>
          <w:kern w:val="0"/>
          <w:szCs w:val="21"/>
          <w:highlight w:val="none"/>
        </w:rPr>
      </w:pPr>
      <w:r>
        <w:rPr>
          <w:rFonts w:hint="eastAsia" w:ascii="宋体" w:hAnsi="宋体" w:cs="宋体"/>
          <w:b/>
          <w:szCs w:val="21"/>
          <w:highlight w:val="none"/>
        </w:rPr>
        <w:t>（一）签订合同</w:t>
      </w:r>
    </w:p>
    <w:p w14:paraId="3090F225">
      <w:pPr>
        <w:pStyle w:val="37"/>
        <w:spacing w:before="0" w:beforeAutospacing="0" w:after="0" w:afterAutospacing="0" w:line="380" w:lineRule="exact"/>
        <w:ind w:firstLine="420" w:firstLineChars="200"/>
        <w:jc w:val="both"/>
        <w:rPr>
          <w:rFonts w:hint="default" w:cs="宋体"/>
          <w:sz w:val="21"/>
          <w:szCs w:val="21"/>
          <w:highlight w:val="none"/>
        </w:rPr>
      </w:pPr>
      <w:r>
        <w:rPr>
          <w:rFonts w:cs="宋体"/>
          <w:sz w:val="21"/>
          <w:szCs w:val="21"/>
          <w:highlight w:val="none"/>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783D5E59">
      <w:pPr>
        <w:pStyle w:val="37"/>
        <w:spacing w:before="0" w:beforeAutospacing="0" w:after="0" w:afterAutospacing="0" w:line="380" w:lineRule="exact"/>
        <w:ind w:firstLine="420" w:firstLineChars="200"/>
        <w:jc w:val="both"/>
        <w:rPr>
          <w:rFonts w:hint="default" w:cs="宋体"/>
          <w:sz w:val="21"/>
          <w:szCs w:val="21"/>
          <w:highlight w:val="none"/>
        </w:rPr>
      </w:pPr>
      <w:r>
        <w:rPr>
          <w:rFonts w:cs="宋体"/>
          <w:sz w:val="21"/>
          <w:szCs w:val="21"/>
          <w:highlight w:val="none"/>
        </w:rPr>
        <w:t>2.采购人不得向成交供应商提出任何不合理的要求作为签订合同的条件。</w:t>
      </w:r>
    </w:p>
    <w:p w14:paraId="6D029298">
      <w:pPr>
        <w:pStyle w:val="37"/>
        <w:spacing w:before="0" w:beforeAutospacing="0" w:after="0" w:afterAutospacing="0" w:line="380" w:lineRule="exact"/>
        <w:ind w:firstLine="420" w:firstLineChars="200"/>
        <w:jc w:val="both"/>
        <w:rPr>
          <w:rFonts w:hint="default" w:cs="宋体"/>
          <w:sz w:val="21"/>
          <w:szCs w:val="21"/>
          <w:highlight w:val="none"/>
        </w:rPr>
      </w:pPr>
      <w:r>
        <w:rPr>
          <w:rFonts w:cs="宋体"/>
          <w:sz w:val="21"/>
          <w:szCs w:val="21"/>
          <w:highlight w:val="none"/>
        </w:rPr>
        <w:t>3.成交供应商无故拖延、拒签合同的,将取消成交资格。</w:t>
      </w:r>
    </w:p>
    <w:p w14:paraId="4DF8D686">
      <w:pPr>
        <w:pStyle w:val="37"/>
        <w:spacing w:before="0" w:beforeAutospacing="0" w:after="0" w:afterAutospacing="0" w:line="380" w:lineRule="exact"/>
        <w:ind w:firstLine="420" w:firstLineChars="200"/>
        <w:jc w:val="both"/>
        <w:rPr>
          <w:rFonts w:hint="default" w:cs="宋体"/>
          <w:sz w:val="21"/>
          <w:szCs w:val="21"/>
          <w:highlight w:val="none"/>
        </w:rPr>
      </w:pPr>
      <w:r>
        <w:rPr>
          <w:rFonts w:cs="宋体"/>
          <w:sz w:val="21"/>
          <w:szCs w:val="21"/>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509203B5">
      <w:pPr>
        <w:pStyle w:val="37"/>
        <w:spacing w:before="0" w:beforeAutospacing="0" w:after="0" w:afterAutospacing="0" w:line="380" w:lineRule="exact"/>
        <w:ind w:firstLine="420" w:firstLineChars="200"/>
        <w:jc w:val="both"/>
        <w:rPr>
          <w:rFonts w:hint="default" w:cs="宋体"/>
          <w:sz w:val="21"/>
          <w:szCs w:val="21"/>
          <w:highlight w:val="none"/>
        </w:rPr>
      </w:pPr>
      <w:r>
        <w:rPr>
          <w:rFonts w:cs="宋体"/>
          <w:sz w:val="21"/>
          <w:szCs w:val="21"/>
          <w:highlight w:val="none"/>
        </w:rPr>
        <w:t>5.询问或者质疑事项可能影响成交结果的，采购人应当暂停签订合同，已经签订合同的，应当中止履行合同。</w:t>
      </w:r>
    </w:p>
    <w:p w14:paraId="443A5569">
      <w:pPr>
        <w:pStyle w:val="37"/>
        <w:spacing w:before="0" w:beforeAutospacing="0" w:after="0" w:afterAutospacing="0" w:line="380" w:lineRule="exact"/>
        <w:ind w:firstLine="422" w:firstLineChars="200"/>
        <w:jc w:val="both"/>
        <w:rPr>
          <w:rFonts w:hint="default" w:cs="宋体"/>
          <w:b/>
          <w:sz w:val="21"/>
          <w:szCs w:val="21"/>
          <w:highlight w:val="none"/>
        </w:rPr>
      </w:pPr>
      <w:r>
        <w:rPr>
          <w:rFonts w:cs="宋体"/>
          <w:b/>
          <w:sz w:val="21"/>
          <w:szCs w:val="21"/>
          <w:highlight w:val="none"/>
        </w:rPr>
        <w:t>（二）合同公告及备案</w:t>
      </w:r>
    </w:p>
    <w:p w14:paraId="4646A120">
      <w:pPr>
        <w:pStyle w:val="20"/>
        <w:spacing w:after="0" w:line="380" w:lineRule="exact"/>
        <w:ind w:left="0" w:leftChars="0" w:firstLine="420" w:firstLineChars="200"/>
        <w:rPr>
          <w:rFonts w:ascii="宋体" w:hAnsi="宋体" w:cs="宋体"/>
          <w:szCs w:val="21"/>
          <w:highlight w:val="none"/>
        </w:rPr>
      </w:pPr>
      <w:r>
        <w:rPr>
          <w:rFonts w:hint="eastAsia" w:ascii="宋体" w:hAnsi="宋体" w:cs="宋体"/>
          <w:szCs w:val="21"/>
          <w:highlight w:val="none"/>
        </w:rPr>
        <w:t>1.采购人应当自政府采购合同签订之日起2个工作日内，</w:t>
      </w:r>
      <w:r>
        <w:rPr>
          <w:rFonts w:hint="eastAsia" w:ascii="宋体" w:hAnsi="宋体" w:cs="宋体"/>
          <w:kern w:val="0"/>
          <w:szCs w:val="21"/>
          <w:highlight w:val="none"/>
        </w:rPr>
        <w:t>在省级以上财政部门指定的政府采购信息发布媒体及相关网站上公告</w:t>
      </w:r>
      <w:r>
        <w:rPr>
          <w:rFonts w:hint="eastAsia" w:ascii="宋体" w:hAnsi="宋体" w:cs="宋体"/>
          <w:szCs w:val="21"/>
          <w:highlight w:val="none"/>
        </w:rPr>
        <w:t>。</w:t>
      </w:r>
    </w:p>
    <w:p w14:paraId="33F838FB">
      <w:pPr>
        <w:pStyle w:val="16"/>
        <w:spacing w:line="380" w:lineRule="exact"/>
        <w:ind w:firstLine="420" w:firstLineChars="200"/>
        <w:jc w:val="both"/>
        <w:rPr>
          <w:rFonts w:ascii="宋体" w:hAnsi="宋体" w:cs="宋体"/>
          <w:szCs w:val="21"/>
          <w:highlight w:val="none"/>
        </w:rPr>
      </w:pPr>
      <w:r>
        <w:rPr>
          <w:rFonts w:hint="eastAsia" w:ascii="宋体" w:hAnsi="宋体" w:cs="宋体"/>
          <w:szCs w:val="21"/>
          <w:highlight w:val="none"/>
        </w:rPr>
        <w:t>2.采购人应当自政府采购合同签订之日起7个工作日内，将合同通过政采云平台提交至同级人民政府财政部门备案存档。</w:t>
      </w:r>
    </w:p>
    <w:p w14:paraId="0515F0F8">
      <w:pPr>
        <w:pStyle w:val="16"/>
        <w:spacing w:line="380" w:lineRule="exact"/>
        <w:ind w:firstLine="422" w:firstLineChars="200"/>
        <w:jc w:val="both"/>
        <w:rPr>
          <w:rFonts w:ascii="宋体" w:hAnsi="宋体" w:cs="宋体"/>
          <w:b/>
          <w:bCs/>
          <w:szCs w:val="21"/>
          <w:highlight w:val="none"/>
        </w:rPr>
      </w:pPr>
      <w:r>
        <w:rPr>
          <w:rFonts w:hint="eastAsia" w:ascii="宋体" w:hAnsi="宋体" w:cs="宋体"/>
          <w:b/>
          <w:bCs/>
          <w:szCs w:val="21"/>
          <w:highlight w:val="none"/>
        </w:rPr>
        <w:t>九、询问、质疑与投诉</w:t>
      </w:r>
    </w:p>
    <w:p w14:paraId="50F6605D">
      <w:pPr>
        <w:pStyle w:val="16"/>
        <w:spacing w:line="380" w:lineRule="exact"/>
        <w:ind w:firstLine="422" w:firstLineChars="200"/>
        <w:jc w:val="both"/>
        <w:rPr>
          <w:rFonts w:ascii="宋体" w:hAnsi="宋体" w:cs="宋体"/>
          <w:b/>
          <w:bCs/>
          <w:szCs w:val="21"/>
          <w:highlight w:val="none"/>
        </w:rPr>
      </w:pPr>
      <w:r>
        <w:rPr>
          <w:rFonts w:hint="eastAsia" w:ascii="宋体" w:hAnsi="宋体" w:cs="宋体"/>
          <w:b/>
          <w:bCs/>
          <w:szCs w:val="21"/>
          <w:highlight w:val="none"/>
        </w:rPr>
        <w:t>（一）询问</w:t>
      </w:r>
    </w:p>
    <w:p w14:paraId="0F1C694A">
      <w:pPr>
        <w:pStyle w:val="16"/>
        <w:spacing w:line="380" w:lineRule="exact"/>
        <w:ind w:firstLine="420" w:firstLineChars="200"/>
        <w:jc w:val="both"/>
        <w:rPr>
          <w:rFonts w:ascii="宋体" w:hAnsi="宋体" w:cs="宋体"/>
          <w:szCs w:val="21"/>
          <w:highlight w:val="none"/>
        </w:rPr>
      </w:pPr>
      <w:r>
        <w:rPr>
          <w:rFonts w:hint="eastAsia" w:ascii="宋体" w:hAnsi="宋体" w:cs="宋体"/>
          <w:szCs w:val="21"/>
          <w:highlight w:val="none"/>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14:paraId="0A5F3A48">
      <w:pPr>
        <w:pStyle w:val="16"/>
        <w:spacing w:line="380" w:lineRule="exact"/>
        <w:ind w:firstLine="422" w:firstLineChars="200"/>
        <w:jc w:val="both"/>
        <w:rPr>
          <w:rFonts w:ascii="宋体" w:hAnsi="宋体" w:cs="宋体"/>
          <w:b/>
          <w:bCs/>
          <w:szCs w:val="21"/>
          <w:highlight w:val="none"/>
        </w:rPr>
      </w:pPr>
      <w:r>
        <w:rPr>
          <w:rFonts w:hint="eastAsia" w:ascii="宋体" w:hAnsi="宋体" w:cs="宋体"/>
          <w:b/>
          <w:bCs/>
          <w:szCs w:val="21"/>
          <w:highlight w:val="none"/>
        </w:rPr>
        <w:t>（二）质疑</w:t>
      </w:r>
    </w:p>
    <w:p w14:paraId="4BA12190">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ascii="宋体" w:hAnsi="宋体" w:cs="宋体"/>
          <w:szCs w:val="21"/>
          <w:highlight w:val="none"/>
        </w:rPr>
      </w:pPr>
      <w:r>
        <w:rPr>
          <w:rFonts w:hint="eastAsia" w:ascii="宋体" w:hAnsi="宋体" w:cs="宋体"/>
          <w:szCs w:val="21"/>
          <w:highlight w:val="none"/>
        </w:rPr>
        <w:t>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7895C574">
      <w:pPr>
        <w:pStyle w:val="16"/>
        <w:spacing w:line="380" w:lineRule="exact"/>
        <w:ind w:firstLine="420" w:firstLineChars="200"/>
        <w:jc w:val="both"/>
        <w:rPr>
          <w:rFonts w:ascii="宋体" w:hAnsi="宋体" w:cs="宋体"/>
          <w:szCs w:val="21"/>
          <w:highlight w:val="none"/>
        </w:rPr>
      </w:pPr>
      <w:r>
        <w:rPr>
          <w:rFonts w:hint="eastAsia" w:ascii="宋体" w:hAnsi="宋体" w:cs="宋体"/>
          <w:szCs w:val="21"/>
          <w:highlight w:val="none"/>
        </w:rPr>
        <w:t>2.供应商对采购过程提出质疑的，应当在各采购程序环节结束之日起7个工作日内提出质疑；</w:t>
      </w:r>
    </w:p>
    <w:p w14:paraId="4D8ECAF7">
      <w:pPr>
        <w:spacing w:line="380" w:lineRule="exact"/>
        <w:ind w:firstLine="420" w:firstLineChars="200"/>
        <w:rPr>
          <w:rFonts w:ascii="宋体" w:hAnsi="宋体" w:cs="宋体"/>
          <w:szCs w:val="21"/>
          <w:highlight w:val="none"/>
        </w:rPr>
      </w:pPr>
      <w:r>
        <w:rPr>
          <w:rFonts w:hint="eastAsia" w:ascii="宋体" w:hAnsi="宋体" w:cs="宋体"/>
          <w:szCs w:val="21"/>
          <w:highlight w:val="none"/>
        </w:rPr>
        <w:t>3.供应商对成交结果提出质疑的，应当在成交结果公告期限届满之日起7个工作日内提出质疑。</w:t>
      </w:r>
    </w:p>
    <w:p w14:paraId="489A4D6C">
      <w:pPr>
        <w:pStyle w:val="16"/>
        <w:spacing w:line="380" w:lineRule="exact"/>
        <w:ind w:firstLine="420" w:firstLineChars="200"/>
        <w:jc w:val="both"/>
        <w:rPr>
          <w:rFonts w:ascii="宋体" w:hAnsi="宋体" w:cs="宋体"/>
          <w:szCs w:val="21"/>
          <w:highlight w:val="none"/>
        </w:rPr>
      </w:pPr>
      <w:r>
        <w:rPr>
          <w:rFonts w:hint="eastAsia" w:ascii="宋体" w:hAnsi="宋体" w:cs="宋体"/>
          <w:szCs w:val="21"/>
          <w:highlight w:val="none"/>
        </w:rPr>
        <w:t>4.采购人或采购组织机构在收到磋商供应商的书面质疑后7个工作日内作出答复，并以书面形式通知质疑磋商供应商和其他有关磋商供应商，但答复内容不涉及商业秘密。</w:t>
      </w:r>
    </w:p>
    <w:p w14:paraId="43C501B7">
      <w:pPr>
        <w:pStyle w:val="16"/>
        <w:spacing w:line="380" w:lineRule="exact"/>
        <w:ind w:firstLine="420" w:firstLineChars="200"/>
        <w:jc w:val="both"/>
        <w:rPr>
          <w:rFonts w:ascii="宋体" w:hAnsi="宋体" w:cs="宋体"/>
          <w:szCs w:val="21"/>
          <w:highlight w:val="none"/>
        </w:rPr>
      </w:pPr>
      <w:r>
        <w:rPr>
          <w:rFonts w:hint="eastAsia" w:ascii="宋体" w:hAnsi="宋体" w:cs="宋体"/>
          <w:szCs w:val="21"/>
          <w:highlight w:val="none"/>
        </w:rPr>
        <w:t>5.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CF6130A">
      <w:pPr>
        <w:pStyle w:val="16"/>
        <w:spacing w:line="380" w:lineRule="exact"/>
        <w:ind w:firstLine="422" w:firstLineChars="200"/>
        <w:jc w:val="both"/>
        <w:rPr>
          <w:rFonts w:ascii="宋体" w:hAnsi="宋体" w:cs="宋体"/>
          <w:b/>
          <w:bCs/>
          <w:szCs w:val="21"/>
          <w:highlight w:val="none"/>
        </w:rPr>
      </w:pPr>
      <w:r>
        <w:rPr>
          <w:rFonts w:hint="eastAsia" w:ascii="宋体" w:hAnsi="宋体" w:cs="宋体"/>
          <w:b/>
          <w:bCs/>
          <w:szCs w:val="21"/>
          <w:highlight w:val="none"/>
        </w:rPr>
        <w:t>（三）投诉</w:t>
      </w:r>
    </w:p>
    <w:p w14:paraId="52CD866D">
      <w:pPr>
        <w:pStyle w:val="16"/>
        <w:spacing w:line="380" w:lineRule="exact"/>
        <w:ind w:firstLine="420" w:firstLineChars="200"/>
        <w:jc w:val="both"/>
        <w:rPr>
          <w:rFonts w:ascii="宋体" w:hAnsi="宋体" w:cs="宋体"/>
          <w:szCs w:val="21"/>
          <w:highlight w:val="none"/>
        </w:rPr>
      </w:pPr>
      <w:r>
        <w:rPr>
          <w:rFonts w:hint="eastAsia" w:ascii="宋体" w:hAnsi="宋体" w:cs="宋体"/>
          <w:szCs w:val="21"/>
          <w:highlight w:val="none"/>
        </w:rPr>
        <w:t>磋商供应商对采购人或采购组织机构的质疑答复不满意或在规定时间内未得到答复的，可以在答复期满后15个工作日内，向同级政府采购监督管理机构投诉。</w:t>
      </w:r>
    </w:p>
    <w:p w14:paraId="1592BEAE">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十、其他</w:t>
      </w:r>
    </w:p>
    <w:p w14:paraId="32E31A5A">
      <w:pPr>
        <w:spacing w:line="420" w:lineRule="exact"/>
        <w:ind w:firstLine="420" w:firstLineChars="200"/>
        <w:rPr>
          <w:rFonts w:ascii="宋体" w:hAnsi="宋体" w:cs="宋体"/>
          <w:szCs w:val="21"/>
          <w:highlight w:val="none"/>
        </w:rPr>
      </w:pPr>
      <w:r>
        <w:rPr>
          <w:rFonts w:hint="eastAsia" w:ascii="宋体" w:hAnsi="宋体" w:cs="宋体"/>
          <w:szCs w:val="21"/>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4FEBACE3">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政采贷联系方式</w:t>
      </w:r>
    </w:p>
    <w:tbl>
      <w:tblPr>
        <w:tblStyle w:val="42"/>
        <w:tblW w:w="0" w:type="auto"/>
        <w:tblInd w:w="-93" w:type="dxa"/>
        <w:tblLayout w:type="fixed"/>
        <w:tblCellMar>
          <w:top w:w="15" w:type="dxa"/>
          <w:left w:w="15" w:type="dxa"/>
          <w:bottom w:w="15" w:type="dxa"/>
          <w:right w:w="15" w:type="dxa"/>
        </w:tblCellMar>
      </w:tblPr>
      <w:tblGrid>
        <w:gridCol w:w="793"/>
        <w:gridCol w:w="1380"/>
        <w:gridCol w:w="2237"/>
        <w:gridCol w:w="1842"/>
        <w:gridCol w:w="2403"/>
      </w:tblGrid>
      <w:tr w14:paraId="6C5B126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89E334">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EF01F16">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EAFC36F">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3A1AC0F">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B4AC8DA">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联系电话</w:t>
            </w:r>
          </w:p>
        </w:tc>
      </w:tr>
      <w:tr w14:paraId="3120F4D9">
        <w:tblPrEx>
          <w:tblCellMar>
            <w:top w:w="15" w:type="dxa"/>
            <w:left w:w="15" w:type="dxa"/>
            <w:bottom w:w="15" w:type="dxa"/>
            <w:right w:w="15" w:type="dxa"/>
          </w:tblCellMar>
        </w:tblPrEx>
        <w:trPr>
          <w:trHeight w:val="67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4DD9E40">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79F9D18">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5812D42">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C07B739">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7CF050AD">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13958532211</w:t>
            </w:r>
          </w:p>
        </w:tc>
      </w:tr>
    </w:tbl>
    <w:p w14:paraId="7C0F3C70">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政采保联系方式</w:t>
      </w:r>
    </w:p>
    <w:tbl>
      <w:tblPr>
        <w:tblStyle w:val="42"/>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FEF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6" w:type="dxa"/>
            <w:vAlign w:val="center"/>
          </w:tcPr>
          <w:p w14:paraId="7ECAC7DE">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阳光财产保险股份有限公司三门支公司</w:t>
            </w:r>
          </w:p>
        </w:tc>
        <w:tc>
          <w:tcPr>
            <w:tcW w:w="3341" w:type="dxa"/>
            <w:vAlign w:val="center"/>
          </w:tcPr>
          <w:p w14:paraId="1F63B86F">
            <w:pPr>
              <w:widowControl/>
              <w:spacing w:line="360" w:lineRule="auto"/>
              <w:jc w:val="left"/>
              <w:textAlignment w:val="center"/>
              <w:rPr>
                <w:rFonts w:ascii="宋体" w:hAnsi="宋体" w:cs="宋体"/>
                <w:szCs w:val="21"/>
                <w:highlight w:val="none"/>
              </w:rPr>
            </w:pPr>
            <w:r>
              <w:rPr>
                <w:rFonts w:hint="eastAsia" w:ascii="宋体" w:hAnsi="宋体" w:cs="宋体"/>
                <w:szCs w:val="21"/>
                <w:highlight w:val="none"/>
              </w:rPr>
              <w:t>合同（质量）履约按履约保证金年费率1%（1.5%），每单保函最低保险费为500元(300元)。</w:t>
            </w:r>
          </w:p>
        </w:tc>
        <w:tc>
          <w:tcPr>
            <w:tcW w:w="1134" w:type="dxa"/>
            <w:vAlign w:val="center"/>
          </w:tcPr>
          <w:p w14:paraId="372E34C6">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李来萍</w:t>
            </w:r>
          </w:p>
        </w:tc>
        <w:tc>
          <w:tcPr>
            <w:tcW w:w="1977" w:type="dxa"/>
            <w:vAlign w:val="center"/>
          </w:tcPr>
          <w:p w14:paraId="063454B9">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13958525199</w:t>
            </w:r>
          </w:p>
        </w:tc>
      </w:tr>
    </w:tbl>
    <w:p w14:paraId="0E543975">
      <w:pPr>
        <w:pStyle w:val="16"/>
        <w:spacing w:line="360" w:lineRule="auto"/>
        <w:ind w:firstLine="420" w:firstLineChars="200"/>
        <w:jc w:val="both"/>
        <w:rPr>
          <w:rFonts w:ascii="宋体" w:hAnsi="宋体" w:cs="宋体"/>
          <w:szCs w:val="21"/>
          <w:highlight w:val="none"/>
        </w:rPr>
      </w:pPr>
    </w:p>
    <w:p w14:paraId="350CB541">
      <w:pPr>
        <w:pStyle w:val="16"/>
        <w:spacing w:line="380" w:lineRule="exact"/>
        <w:ind w:firstLine="420" w:firstLineChars="200"/>
        <w:jc w:val="both"/>
        <w:rPr>
          <w:rFonts w:ascii="宋体" w:hAnsi="宋体" w:cs="宋体"/>
          <w:szCs w:val="21"/>
          <w:highlight w:val="none"/>
        </w:rPr>
      </w:pPr>
    </w:p>
    <w:p w14:paraId="3585B023">
      <w:pPr>
        <w:pStyle w:val="16"/>
        <w:spacing w:line="360" w:lineRule="auto"/>
        <w:ind w:firstLine="420" w:firstLineChars="200"/>
        <w:rPr>
          <w:rFonts w:ascii="宋体" w:hAnsi="宋体" w:cs="宋体"/>
          <w:b/>
          <w:szCs w:val="21"/>
          <w:highlight w:val="none"/>
        </w:rPr>
      </w:pPr>
      <w:r>
        <w:rPr>
          <w:rFonts w:hint="eastAsia" w:ascii="宋体" w:hAnsi="宋体" w:cs="宋体"/>
          <w:szCs w:val="21"/>
          <w:highlight w:val="none"/>
        </w:rPr>
        <w:br w:type="page"/>
      </w:r>
    </w:p>
    <w:p w14:paraId="52923C03">
      <w:pPr>
        <w:numPr>
          <w:ilvl w:val="0"/>
          <w:numId w:val="5"/>
        </w:numPr>
        <w:spacing w:line="360" w:lineRule="auto"/>
        <w:jc w:val="center"/>
        <w:outlineLvl w:val="0"/>
        <w:rPr>
          <w:rFonts w:ascii="宋体" w:hAnsi="宋体" w:cs="宋体"/>
          <w:b/>
          <w:sz w:val="36"/>
          <w:szCs w:val="36"/>
          <w:highlight w:val="none"/>
        </w:rPr>
      </w:pPr>
      <w:bookmarkStart w:id="10" w:name="_Toc1867"/>
      <w:r>
        <w:rPr>
          <w:rFonts w:hint="eastAsia" w:ascii="宋体" w:hAnsi="宋体" w:cs="宋体"/>
          <w:b/>
          <w:sz w:val="36"/>
          <w:szCs w:val="36"/>
          <w:highlight w:val="none"/>
        </w:rPr>
        <w:t>项目需求</w:t>
      </w:r>
      <w:bookmarkEnd w:id="10"/>
    </w:p>
    <w:p w14:paraId="39974BCD">
      <w:pPr>
        <w:tabs>
          <w:tab w:val="left" w:pos="8280"/>
        </w:tabs>
        <w:autoSpaceDE w:val="0"/>
        <w:autoSpaceDN w:val="0"/>
        <w:adjustRightInd w:val="0"/>
        <w:spacing w:line="360" w:lineRule="auto"/>
        <w:ind w:right="25"/>
        <w:rPr>
          <w:rFonts w:ascii="宋体" w:hAnsi="宋体" w:cs="宋体"/>
          <w:szCs w:val="21"/>
          <w:highlight w:val="none"/>
        </w:rPr>
      </w:pPr>
      <w:r>
        <w:rPr>
          <w:rFonts w:hint="eastAsia" w:ascii="宋体" w:hAnsi="宋体" w:cs="宋体"/>
          <w:b/>
          <w:szCs w:val="21"/>
          <w:highlight w:val="none"/>
        </w:rPr>
        <w:t>一、项目一览表</w:t>
      </w:r>
    </w:p>
    <w:p w14:paraId="66A08E89">
      <w:pPr>
        <w:tabs>
          <w:tab w:val="left" w:pos="8280"/>
        </w:tabs>
        <w:autoSpaceDE w:val="0"/>
        <w:autoSpaceDN w:val="0"/>
        <w:adjustRightInd w:val="0"/>
        <w:spacing w:line="360" w:lineRule="auto"/>
        <w:ind w:right="25" w:firstLine="420" w:firstLineChars="200"/>
        <w:rPr>
          <w:rFonts w:ascii="宋体" w:hAnsi="宋体" w:cs="宋体"/>
          <w:szCs w:val="21"/>
          <w:highlight w:val="none"/>
        </w:rPr>
      </w:pPr>
      <w:r>
        <w:rPr>
          <w:rFonts w:hint="eastAsia" w:ascii="宋体" w:hAnsi="宋体" w:cs="宋体"/>
          <w:szCs w:val="21"/>
          <w:highlight w:val="none"/>
        </w:rPr>
        <w:t>本次磋商共</w:t>
      </w:r>
      <w:r>
        <w:rPr>
          <w:rFonts w:hint="eastAsia" w:ascii="宋体" w:hAnsi="宋体" w:cs="宋体"/>
          <w:szCs w:val="21"/>
          <w:highlight w:val="none"/>
          <w:u w:val="single"/>
        </w:rPr>
        <w:t xml:space="preserve"> 1 </w:t>
      </w:r>
      <w:r>
        <w:rPr>
          <w:rFonts w:hint="eastAsia" w:ascii="宋体" w:hAnsi="宋体" w:cs="宋体"/>
          <w:szCs w:val="21"/>
          <w:highlight w:val="none"/>
        </w:rPr>
        <w:t>个标项，具体内容如下表：</w:t>
      </w:r>
    </w:p>
    <w:tbl>
      <w:tblPr>
        <w:tblStyle w:val="42"/>
        <w:tblpPr w:leftFromText="181" w:rightFromText="181" w:bottomFromText="170" w:vertAnchor="text" w:tblpXSpec="center" w:tblpY="1"/>
        <w:tblOverlap w:val="never"/>
        <w:tblW w:w="10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690"/>
        <w:gridCol w:w="693"/>
        <w:gridCol w:w="750"/>
        <w:gridCol w:w="1635"/>
        <w:gridCol w:w="1935"/>
        <w:gridCol w:w="1560"/>
      </w:tblGrid>
      <w:tr w14:paraId="4137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14:paraId="2A3B4954">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标项号</w:t>
            </w:r>
          </w:p>
        </w:tc>
        <w:tc>
          <w:tcPr>
            <w:tcW w:w="1778" w:type="dxa"/>
            <w:vAlign w:val="center"/>
          </w:tcPr>
          <w:p w14:paraId="76B224D8">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项目名称</w:t>
            </w:r>
          </w:p>
        </w:tc>
        <w:tc>
          <w:tcPr>
            <w:tcW w:w="1690" w:type="dxa"/>
            <w:vAlign w:val="center"/>
          </w:tcPr>
          <w:p w14:paraId="1CD2A205">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kern w:val="0"/>
                <w:szCs w:val="21"/>
                <w:highlight w:val="none"/>
              </w:rPr>
              <w:t>简要技术要求</w:t>
            </w:r>
          </w:p>
        </w:tc>
        <w:tc>
          <w:tcPr>
            <w:tcW w:w="693" w:type="dxa"/>
            <w:vAlign w:val="center"/>
          </w:tcPr>
          <w:p w14:paraId="14C6B6E1">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数量</w:t>
            </w:r>
          </w:p>
        </w:tc>
        <w:tc>
          <w:tcPr>
            <w:tcW w:w="750" w:type="dxa"/>
            <w:vAlign w:val="center"/>
          </w:tcPr>
          <w:p w14:paraId="736A6528">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单位</w:t>
            </w:r>
          </w:p>
        </w:tc>
        <w:tc>
          <w:tcPr>
            <w:tcW w:w="1635" w:type="dxa"/>
            <w:vAlign w:val="center"/>
          </w:tcPr>
          <w:p w14:paraId="6C71BBF2">
            <w:pPr>
              <w:tabs>
                <w:tab w:val="left" w:pos="8280"/>
              </w:tabs>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预算金额（元）</w:t>
            </w:r>
          </w:p>
        </w:tc>
        <w:tc>
          <w:tcPr>
            <w:tcW w:w="1935" w:type="dxa"/>
            <w:vAlign w:val="center"/>
          </w:tcPr>
          <w:p w14:paraId="1282A056">
            <w:pPr>
              <w:tabs>
                <w:tab w:val="left" w:pos="8280"/>
              </w:tabs>
              <w:autoSpaceDE w:val="0"/>
              <w:autoSpaceDN w:val="0"/>
              <w:adjustRightInd w:val="0"/>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预算审核价</w:t>
            </w:r>
            <w:r>
              <w:rPr>
                <w:rFonts w:hint="eastAsia" w:ascii="宋体" w:hAnsi="宋体" w:cs="宋体"/>
                <w:b/>
                <w:szCs w:val="21"/>
                <w:highlight w:val="none"/>
              </w:rPr>
              <w:t>（元）</w:t>
            </w:r>
          </w:p>
        </w:tc>
        <w:tc>
          <w:tcPr>
            <w:tcW w:w="1560" w:type="dxa"/>
            <w:vAlign w:val="center"/>
          </w:tcPr>
          <w:p w14:paraId="6A0E613C">
            <w:pPr>
              <w:tabs>
                <w:tab w:val="left" w:pos="8280"/>
              </w:tabs>
              <w:autoSpaceDE w:val="0"/>
              <w:autoSpaceDN w:val="0"/>
              <w:adjustRightInd w:val="0"/>
              <w:jc w:val="center"/>
              <w:rPr>
                <w:rFonts w:hint="eastAsia" w:ascii="宋体" w:hAnsi="宋体" w:cs="宋体"/>
                <w:b/>
                <w:szCs w:val="21"/>
                <w:highlight w:val="none"/>
              </w:rPr>
            </w:pPr>
            <w:r>
              <w:rPr>
                <w:rFonts w:hint="eastAsia" w:ascii="宋体" w:hAnsi="宋体" w:cs="宋体"/>
                <w:b/>
                <w:szCs w:val="21"/>
                <w:highlight w:val="none"/>
              </w:rPr>
              <w:t>最高限价（元）</w:t>
            </w:r>
          </w:p>
        </w:tc>
      </w:tr>
      <w:tr w14:paraId="58A3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14:paraId="2A929A41">
            <w:pPr>
              <w:tabs>
                <w:tab w:val="left" w:pos="8280"/>
              </w:tabs>
              <w:autoSpaceDE w:val="0"/>
              <w:autoSpaceDN w:val="0"/>
              <w:adjustRightInd w:val="0"/>
              <w:jc w:val="center"/>
              <w:rPr>
                <w:rFonts w:ascii="宋体" w:hAnsi="宋体" w:cs="宋体"/>
                <w:szCs w:val="21"/>
                <w:highlight w:val="none"/>
              </w:rPr>
            </w:pPr>
            <w:r>
              <w:rPr>
                <w:rFonts w:hint="eastAsia" w:ascii="宋体" w:hAnsi="宋体" w:cs="宋体"/>
                <w:szCs w:val="21"/>
                <w:highlight w:val="none"/>
              </w:rPr>
              <w:t>1</w:t>
            </w:r>
          </w:p>
        </w:tc>
        <w:tc>
          <w:tcPr>
            <w:tcW w:w="1778" w:type="dxa"/>
            <w:vAlign w:val="center"/>
          </w:tcPr>
          <w:p w14:paraId="77B74CD2">
            <w:pPr>
              <w:tabs>
                <w:tab w:val="left" w:pos="8280"/>
              </w:tabs>
              <w:autoSpaceDE w:val="0"/>
              <w:autoSpaceDN w:val="0"/>
              <w:adjustRightInd w:val="0"/>
              <w:jc w:val="center"/>
              <w:rPr>
                <w:rFonts w:hint="eastAsia" w:ascii="宋体" w:hAnsi="宋体" w:eastAsia="宋体" w:cs="宋体"/>
                <w:b/>
                <w:szCs w:val="21"/>
                <w:highlight w:val="none"/>
                <w:lang w:eastAsia="zh-CN"/>
              </w:rPr>
            </w:pPr>
            <w:r>
              <w:rPr>
                <w:rFonts w:hint="eastAsia" w:ascii="宋体" w:hAnsi="宋体" w:cs="宋体"/>
                <w:kern w:val="0"/>
                <w:szCs w:val="21"/>
                <w:highlight w:val="none"/>
                <w:lang w:eastAsia="zh-CN"/>
              </w:rPr>
              <w:t>三门第二高级中学食堂一楼改造工程</w:t>
            </w:r>
          </w:p>
        </w:tc>
        <w:tc>
          <w:tcPr>
            <w:tcW w:w="1690" w:type="dxa"/>
            <w:vAlign w:val="center"/>
          </w:tcPr>
          <w:p w14:paraId="738A6956">
            <w:pPr>
              <w:tabs>
                <w:tab w:val="left" w:pos="8280"/>
              </w:tabs>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详见技术需求</w:t>
            </w:r>
          </w:p>
        </w:tc>
        <w:tc>
          <w:tcPr>
            <w:tcW w:w="693" w:type="dxa"/>
            <w:vAlign w:val="center"/>
          </w:tcPr>
          <w:p w14:paraId="4566CB14">
            <w:pPr>
              <w:tabs>
                <w:tab w:val="left" w:pos="8280"/>
              </w:tabs>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1</w:t>
            </w:r>
          </w:p>
        </w:tc>
        <w:tc>
          <w:tcPr>
            <w:tcW w:w="750" w:type="dxa"/>
            <w:vAlign w:val="center"/>
          </w:tcPr>
          <w:p w14:paraId="1FD69B34">
            <w:pPr>
              <w:tabs>
                <w:tab w:val="left" w:pos="8280"/>
              </w:tabs>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项</w:t>
            </w:r>
          </w:p>
        </w:tc>
        <w:tc>
          <w:tcPr>
            <w:tcW w:w="1635" w:type="dxa"/>
            <w:vAlign w:val="center"/>
          </w:tcPr>
          <w:p w14:paraId="56CF824A">
            <w:pPr>
              <w:tabs>
                <w:tab w:val="left" w:pos="8280"/>
              </w:tabs>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highlight w:val="none"/>
                <w:lang w:val="en-US" w:eastAsia="zh-CN"/>
              </w:rPr>
              <w:t>800000</w:t>
            </w:r>
          </w:p>
        </w:tc>
        <w:tc>
          <w:tcPr>
            <w:tcW w:w="1935" w:type="dxa"/>
            <w:vAlign w:val="center"/>
          </w:tcPr>
          <w:p w14:paraId="5D229A92">
            <w:pPr>
              <w:tabs>
                <w:tab w:val="left" w:pos="8280"/>
              </w:tabs>
              <w:autoSpaceDE w:val="0"/>
              <w:autoSpaceDN w:val="0"/>
              <w:adjustRightIn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793881</w:t>
            </w:r>
          </w:p>
        </w:tc>
        <w:tc>
          <w:tcPr>
            <w:tcW w:w="1560" w:type="dxa"/>
            <w:vAlign w:val="center"/>
          </w:tcPr>
          <w:p w14:paraId="2648061A">
            <w:pPr>
              <w:tabs>
                <w:tab w:val="left" w:pos="8280"/>
              </w:tabs>
              <w:autoSpaceDE w:val="0"/>
              <w:autoSpaceDN w:val="0"/>
              <w:adjustRightInd w:val="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718462</w:t>
            </w:r>
          </w:p>
        </w:tc>
      </w:tr>
    </w:tbl>
    <w:p w14:paraId="290FDD82">
      <w:pPr>
        <w:tabs>
          <w:tab w:val="left" w:pos="8280"/>
        </w:tabs>
        <w:autoSpaceDE w:val="0"/>
        <w:autoSpaceDN w:val="0"/>
        <w:adjustRightInd w:val="0"/>
        <w:spacing w:line="360" w:lineRule="auto"/>
        <w:ind w:right="25"/>
        <w:jc w:val="left"/>
        <w:rPr>
          <w:rFonts w:ascii="宋体" w:hAnsi="宋体" w:cs="宋体"/>
          <w:b/>
          <w:szCs w:val="21"/>
          <w:highlight w:val="none"/>
        </w:rPr>
      </w:pPr>
      <w:r>
        <w:rPr>
          <w:rFonts w:hint="eastAsia" w:ascii="宋体" w:hAnsi="宋体" w:cs="宋体"/>
          <w:b/>
          <w:szCs w:val="21"/>
          <w:highlight w:val="none"/>
        </w:rPr>
        <w:t>二、技术需求</w:t>
      </w:r>
    </w:p>
    <w:p w14:paraId="61E7B1B3">
      <w:pPr>
        <w:widowControl/>
        <w:spacing w:line="360" w:lineRule="auto"/>
        <w:rPr>
          <w:rFonts w:ascii="宋体" w:hAnsi="宋体" w:cs="宋体"/>
          <w:b/>
          <w:bCs/>
          <w:szCs w:val="21"/>
          <w:highlight w:val="none"/>
        </w:rPr>
      </w:pPr>
      <w:r>
        <w:rPr>
          <w:rFonts w:hint="eastAsia" w:ascii="宋体" w:hAnsi="宋体" w:cs="宋体"/>
          <w:b/>
          <w:bCs/>
          <w:szCs w:val="21"/>
          <w:highlight w:val="none"/>
        </w:rPr>
        <w:t>（一）工程概况：</w:t>
      </w:r>
    </w:p>
    <w:p w14:paraId="5A343E32">
      <w:pPr>
        <w:widowControl/>
        <w:spacing w:line="360" w:lineRule="auto"/>
        <w:ind w:firstLine="210" w:firstLineChars="100"/>
        <w:rPr>
          <w:rFonts w:hint="eastAsia" w:ascii="宋体" w:hAnsi="宋体" w:eastAsia="宋体" w:cs="宋体"/>
          <w:szCs w:val="21"/>
          <w:highlight w:val="none"/>
          <w:lang w:eastAsia="zh-CN"/>
        </w:rPr>
      </w:pPr>
      <w:r>
        <w:rPr>
          <w:rFonts w:hint="eastAsia" w:ascii="宋体" w:hAnsi="宋体" w:cs="宋体"/>
          <w:szCs w:val="21"/>
          <w:highlight w:val="none"/>
        </w:rPr>
        <w:t>1.工程名称：</w:t>
      </w:r>
      <w:r>
        <w:rPr>
          <w:rFonts w:hint="eastAsia" w:ascii="宋体" w:hAnsi="宋体" w:cs="宋体"/>
          <w:kern w:val="0"/>
          <w:szCs w:val="21"/>
          <w:highlight w:val="none"/>
          <w:lang w:eastAsia="zh-CN"/>
        </w:rPr>
        <w:t>三门第二高级中学食堂一楼改造工程</w:t>
      </w:r>
    </w:p>
    <w:p w14:paraId="758D3851">
      <w:pPr>
        <w:widowControl/>
        <w:spacing w:line="360" w:lineRule="auto"/>
        <w:ind w:firstLine="210" w:firstLineChars="100"/>
        <w:rPr>
          <w:rFonts w:ascii="宋体" w:hAnsi="宋体" w:cs="宋体"/>
          <w:szCs w:val="21"/>
          <w:highlight w:val="none"/>
        </w:rPr>
      </w:pPr>
      <w:r>
        <w:rPr>
          <w:rFonts w:hint="eastAsia" w:ascii="宋体" w:hAnsi="宋体" w:cs="宋体"/>
          <w:szCs w:val="21"/>
          <w:highlight w:val="none"/>
        </w:rPr>
        <w:t>2.工程地点：</w:t>
      </w:r>
      <w:r>
        <w:rPr>
          <w:rFonts w:hint="eastAsia" w:ascii="宋体" w:hAnsi="宋体" w:cs="宋体"/>
          <w:kern w:val="0"/>
          <w:szCs w:val="21"/>
          <w:highlight w:val="none"/>
        </w:rPr>
        <w:t>三门第二高级中学</w:t>
      </w:r>
    </w:p>
    <w:p w14:paraId="20A56C1C">
      <w:pPr>
        <w:widowControl/>
        <w:spacing w:line="360" w:lineRule="auto"/>
        <w:ind w:firstLine="210" w:firstLineChars="100"/>
        <w:rPr>
          <w:rFonts w:ascii="宋体" w:hAnsi="宋体" w:cs="宋体"/>
          <w:szCs w:val="21"/>
          <w:highlight w:val="none"/>
        </w:rPr>
      </w:pPr>
      <w:r>
        <w:rPr>
          <w:rFonts w:hint="eastAsia" w:ascii="宋体" w:hAnsi="宋体" w:cs="宋体"/>
          <w:szCs w:val="21"/>
          <w:highlight w:val="none"/>
        </w:rPr>
        <w:t>3.工程主要包括：</w:t>
      </w:r>
      <w:r>
        <w:rPr>
          <w:rFonts w:hint="eastAsia" w:ascii="宋体" w:hAnsi="宋体" w:cs="宋体"/>
          <w:szCs w:val="21"/>
          <w:highlight w:val="none"/>
          <w:lang w:eastAsia="zh-CN"/>
        </w:rPr>
        <w:t>施工图范围内的室内墙面、地面、天棚、门窗等装修改造及水电安装等。</w:t>
      </w:r>
    </w:p>
    <w:p w14:paraId="76CC73FB">
      <w:pPr>
        <w:widowControl/>
        <w:spacing w:line="360" w:lineRule="auto"/>
        <w:ind w:firstLine="210" w:firstLineChars="100"/>
        <w:rPr>
          <w:rFonts w:ascii="宋体" w:hAnsi="宋体" w:cs="宋体"/>
          <w:szCs w:val="21"/>
          <w:highlight w:val="none"/>
        </w:rPr>
      </w:pPr>
      <w:r>
        <w:rPr>
          <w:rFonts w:hint="eastAsia" w:ascii="宋体" w:hAnsi="宋体" w:cs="宋体"/>
          <w:szCs w:val="21"/>
          <w:highlight w:val="none"/>
        </w:rPr>
        <w:t>4.承包方式：包工包料。</w:t>
      </w:r>
    </w:p>
    <w:p w14:paraId="34FA44A6">
      <w:pPr>
        <w:widowControl/>
        <w:spacing w:line="360" w:lineRule="auto"/>
        <w:ind w:firstLine="210" w:firstLineChars="100"/>
        <w:rPr>
          <w:rFonts w:ascii="宋体" w:hAnsi="宋体" w:cs="宋体"/>
          <w:szCs w:val="21"/>
          <w:highlight w:val="none"/>
        </w:rPr>
      </w:pPr>
      <w:r>
        <w:rPr>
          <w:rFonts w:hint="eastAsia" w:ascii="宋体" w:hAnsi="宋体" w:cs="宋体"/>
          <w:szCs w:val="21"/>
          <w:highlight w:val="none"/>
        </w:rPr>
        <w:t>5.工期：不超过</w:t>
      </w:r>
      <w:r>
        <w:rPr>
          <w:rFonts w:hint="eastAsia" w:ascii="宋体" w:hAnsi="宋体" w:cs="宋体"/>
          <w:szCs w:val="21"/>
          <w:highlight w:val="none"/>
          <w:lang w:val="en-US" w:eastAsia="zh-CN"/>
        </w:rPr>
        <w:t>45</w:t>
      </w:r>
      <w:r>
        <w:rPr>
          <w:rFonts w:hint="eastAsia" w:ascii="宋体" w:hAnsi="宋体" w:cs="宋体"/>
          <w:szCs w:val="21"/>
          <w:highlight w:val="none"/>
        </w:rPr>
        <w:t>日历天</w:t>
      </w:r>
      <w:r>
        <w:rPr>
          <w:rFonts w:hint="eastAsia" w:ascii="宋体" w:hAnsi="宋体" w:cs="宋体"/>
          <w:szCs w:val="21"/>
          <w:highlight w:val="none"/>
          <w:lang w:eastAsia="zh-CN"/>
        </w:rPr>
        <w:t>（</w:t>
      </w:r>
      <w:r>
        <w:rPr>
          <w:rFonts w:hint="eastAsia" w:ascii="宋体" w:hAnsi="宋体" w:cs="宋体"/>
          <w:szCs w:val="21"/>
          <w:highlight w:val="none"/>
          <w:lang w:val="en-US" w:eastAsia="zh-CN"/>
        </w:rPr>
        <w:t>需在响应文件中明确天数）</w:t>
      </w:r>
      <w:r>
        <w:rPr>
          <w:rFonts w:hint="eastAsia" w:ascii="宋体" w:hAnsi="宋体" w:cs="宋体"/>
          <w:szCs w:val="21"/>
          <w:highlight w:val="none"/>
        </w:rPr>
        <w:t>。</w:t>
      </w:r>
    </w:p>
    <w:p w14:paraId="1A149206">
      <w:pPr>
        <w:widowControl/>
        <w:spacing w:line="360" w:lineRule="auto"/>
        <w:ind w:firstLine="210" w:firstLineChars="100"/>
        <w:rPr>
          <w:rFonts w:ascii="宋体" w:hAnsi="宋体" w:cs="宋体"/>
          <w:szCs w:val="21"/>
          <w:highlight w:val="none"/>
        </w:rPr>
      </w:pPr>
      <w:r>
        <w:rPr>
          <w:rFonts w:hint="eastAsia" w:ascii="宋体" w:hAnsi="宋体" w:cs="宋体"/>
          <w:szCs w:val="21"/>
          <w:highlight w:val="none"/>
        </w:rPr>
        <w:t>6.质量标准：合格。</w:t>
      </w:r>
      <w:bookmarkStart w:id="11" w:name="_Toc283886271"/>
      <w:bookmarkStart w:id="12" w:name="_Toc282596326"/>
      <w:bookmarkStart w:id="13" w:name="_Toc283976561"/>
    </w:p>
    <w:bookmarkEnd w:id="11"/>
    <w:bookmarkEnd w:id="12"/>
    <w:bookmarkEnd w:id="13"/>
    <w:p w14:paraId="5989EE8D">
      <w:pPr>
        <w:pStyle w:val="40"/>
        <w:widowControl/>
        <w:spacing w:line="360" w:lineRule="auto"/>
        <w:ind w:firstLine="0" w:firstLineChars="0"/>
        <w:jc w:val="left"/>
        <w:rPr>
          <w:rFonts w:ascii="宋体" w:hAnsi="宋体" w:cs="宋体"/>
          <w:b/>
          <w:sz w:val="21"/>
          <w:szCs w:val="21"/>
          <w:highlight w:val="none"/>
        </w:rPr>
      </w:pPr>
      <w:r>
        <w:rPr>
          <w:rFonts w:hint="eastAsia" w:ascii="宋体" w:hAnsi="宋体" w:cs="宋体"/>
          <w:b/>
          <w:sz w:val="21"/>
          <w:szCs w:val="21"/>
          <w:highlight w:val="none"/>
        </w:rPr>
        <w:t>（二）定额依据：</w:t>
      </w:r>
    </w:p>
    <w:p w14:paraId="673AE656">
      <w:pPr>
        <w:pStyle w:val="40"/>
        <w:widowControl/>
        <w:spacing w:line="360" w:lineRule="auto"/>
        <w:ind w:firstLine="210" w:firstLineChars="100"/>
        <w:jc w:val="left"/>
        <w:rPr>
          <w:rFonts w:ascii="宋体" w:hAnsi="宋体" w:cs="宋体"/>
          <w:bCs/>
          <w:sz w:val="21"/>
          <w:szCs w:val="21"/>
          <w:highlight w:val="none"/>
        </w:rPr>
      </w:pPr>
      <w:r>
        <w:rPr>
          <w:rFonts w:hint="eastAsia" w:ascii="宋体" w:hAnsi="宋体" w:cs="宋体"/>
          <w:bCs/>
          <w:sz w:val="21"/>
          <w:szCs w:val="21"/>
          <w:highlight w:val="none"/>
        </w:rPr>
        <w:t>1、根据建设单位提供的施工图纸以及预算书；</w:t>
      </w:r>
    </w:p>
    <w:p w14:paraId="407D3BF9">
      <w:pPr>
        <w:pStyle w:val="40"/>
        <w:widowControl/>
        <w:spacing w:line="360" w:lineRule="auto"/>
        <w:ind w:firstLine="210" w:firstLineChars="100"/>
        <w:jc w:val="left"/>
        <w:rPr>
          <w:rFonts w:ascii="宋体" w:hAnsi="宋体" w:cs="宋体"/>
          <w:bCs/>
          <w:sz w:val="21"/>
          <w:szCs w:val="21"/>
          <w:highlight w:val="none"/>
        </w:rPr>
      </w:pPr>
      <w:r>
        <w:rPr>
          <w:rFonts w:hint="eastAsia" w:ascii="宋体" w:hAnsi="宋体" w:cs="宋体"/>
          <w:bCs/>
          <w:sz w:val="21"/>
          <w:szCs w:val="21"/>
          <w:highlight w:val="none"/>
        </w:rPr>
        <w:t>2、《浙江省建筑、市政、安装、园林工程预算定额》（2018版）</w:t>
      </w:r>
    </w:p>
    <w:p w14:paraId="3EAFBA9E">
      <w:pPr>
        <w:pStyle w:val="40"/>
        <w:widowControl/>
        <w:spacing w:line="360" w:lineRule="auto"/>
        <w:ind w:firstLine="210" w:firstLineChars="100"/>
        <w:jc w:val="left"/>
        <w:rPr>
          <w:rFonts w:ascii="宋体" w:hAnsi="宋体" w:cs="宋体"/>
          <w:bCs/>
          <w:sz w:val="21"/>
          <w:szCs w:val="21"/>
          <w:highlight w:val="none"/>
        </w:rPr>
      </w:pPr>
      <w:r>
        <w:rPr>
          <w:rFonts w:hint="eastAsia" w:ascii="宋体" w:hAnsi="宋体" w:cs="宋体"/>
          <w:bCs/>
          <w:sz w:val="21"/>
          <w:szCs w:val="21"/>
          <w:highlight w:val="none"/>
        </w:rPr>
        <w:t>3、《浙江省建设工程计价规则》（2018版）；</w:t>
      </w:r>
    </w:p>
    <w:p w14:paraId="5325F785">
      <w:pPr>
        <w:pStyle w:val="40"/>
        <w:widowControl/>
        <w:spacing w:line="360" w:lineRule="auto"/>
        <w:ind w:firstLine="210" w:firstLineChars="100"/>
        <w:jc w:val="left"/>
        <w:rPr>
          <w:rFonts w:ascii="宋体" w:hAnsi="宋体" w:cs="宋体"/>
          <w:bCs/>
          <w:sz w:val="21"/>
          <w:szCs w:val="21"/>
          <w:highlight w:val="none"/>
        </w:rPr>
      </w:pPr>
      <w:r>
        <w:rPr>
          <w:rFonts w:hint="eastAsia" w:ascii="宋体" w:hAnsi="宋体" w:cs="宋体"/>
          <w:bCs/>
          <w:sz w:val="21"/>
          <w:szCs w:val="21"/>
          <w:highlight w:val="none"/>
        </w:rPr>
        <w:t>4、《台州造价信息》信息价；</w:t>
      </w:r>
    </w:p>
    <w:p w14:paraId="1321D305">
      <w:pPr>
        <w:pStyle w:val="40"/>
        <w:widowControl/>
        <w:spacing w:line="360" w:lineRule="auto"/>
        <w:ind w:firstLine="210" w:firstLineChars="100"/>
        <w:jc w:val="left"/>
        <w:rPr>
          <w:rFonts w:ascii="宋体" w:hAnsi="宋体" w:cs="宋体"/>
          <w:bCs/>
          <w:sz w:val="21"/>
          <w:szCs w:val="21"/>
          <w:highlight w:val="none"/>
        </w:rPr>
      </w:pPr>
      <w:r>
        <w:rPr>
          <w:rFonts w:hint="eastAsia" w:ascii="宋体" w:hAnsi="宋体" w:cs="宋体"/>
          <w:bCs/>
          <w:sz w:val="21"/>
          <w:szCs w:val="21"/>
          <w:highlight w:val="none"/>
        </w:rPr>
        <w:t>5、国家及省市其他相关工程计价依据与工程造价文件；</w:t>
      </w:r>
    </w:p>
    <w:p w14:paraId="5086EF1B">
      <w:pPr>
        <w:pStyle w:val="40"/>
        <w:widowControl/>
        <w:spacing w:line="360" w:lineRule="auto"/>
        <w:ind w:firstLine="210" w:firstLineChars="100"/>
        <w:jc w:val="left"/>
        <w:rPr>
          <w:rFonts w:ascii="宋体" w:hAnsi="宋体" w:cs="宋体"/>
          <w:b/>
          <w:szCs w:val="21"/>
          <w:highlight w:val="none"/>
        </w:rPr>
      </w:pPr>
      <w:r>
        <w:rPr>
          <w:rFonts w:hint="eastAsia" w:ascii="宋体" w:hAnsi="宋体" w:cs="宋体"/>
          <w:bCs/>
          <w:sz w:val="21"/>
          <w:szCs w:val="21"/>
          <w:highlight w:val="none"/>
        </w:rPr>
        <w:t>6、浙建建发[2019]92文件文件。</w:t>
      </w:r>
      <w:r>
        <w:rPr>
          <w:rFonts w:hint="eastAsia" w:ascii="宋体" w:hAnsi="宋体" w:cs="宋体"/>
          <w:b/>
          <w:szCs w:val="21"/>
          <w:highlight w:val="none"/>
        </w:rPr>
        <w:t xml:space="preserve"> </w:t>
      </w:r>
    </w:p>
    <w:p w14:paraId="369C19B3">
      <w:pPr>
        <w:pStyle w:val="40"/>
        <w:widowControl/>
        <w:spacing w:line="360" w:lineRule="auto"/>
        <w:ind w:firstLine="211" w:firstLineChars="100"/>
        <w:jc w:val="left"/>
        <w:rPr>
          <w:rFonts w:ascii="宋体" w:hAnsi="宋体" w:cs="宋体"/>
          <w:b/>
          <w:sz w:val="21"/>
          <w:szCs w:val="21"/>
          <w:highlight w:val="none"/>
        </w:rPr>
      </w:pPr>
      <w:r>
        <w:rPr>
          <w:rFonts w:hint="eastAsia" w:ascii="宋体" w:hAnsi="宋体" w:cs="宋体"/>
          <w:b/>
          <w:sz w:val="21"/>
          <w:szCs w:val="21"/>
          <w:highlight w:val="none"/>
        </w:rPr>
        <w:t>(三）工程量清单详见预算审核书。</w:t>
      </w:r>
    </w:p>
    <w:p w14:paraId="79F856F6">
      <w:pPr>
        <w:tabs>
          <w:tab w:val="left" w:pos="8280"/>
        </w:tabs>
        <w:autoSpaceDE w:val="0"/>
        <w:autoSpaceDN w:val="0"/>
        <w:adjustRightInd w:val="0"/>
        <w:spacing w:line="360" w:lineRule="auto"/>
        <w:ind w:right="25"/>
        <w:jc w:val="left"/>
        <w:rPr>
          <w:rFonts w:ascii="宋体" w:hAnsi="宋体" w:cs="宋体"/>
          <w:b/>
          <w:szCs w:val="21"/>
          <w:highlight w:val="none"/>
        </w:rPr>
      </w:pPr>
      <w:r>
        <w:rPr>
          <w:rFonts w:hint="eastAsia" w:ascii="宋体" w:hAnsi="宋体" w:cs="宋体"/>
          <w:b/>
          <w:szCs w:val="21"/>
          <w:highlight w:val="none"/>
        </w:rPr>
        <w:t>三、商务需求</w:t>
      </w:r>
    </w:p>
    <w:p w14:paraId="09693DD3">
      <w:pPr>
        <w:pStyle w:val="99"/>
        <w:numPr>
          <w:ilvl w:val="0"/>
          <w:numId w:val="6"/>
        </w:numPr>
        <w:spacing w:line="360" w:lineRule="auto"/>
        <w:ind w:left="0" w:lef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付款条件：人员、设备进场后，支付至合同价的10%工程价款作为预付款，工程款按月支付，发包人向承包人支付当期计量价款的80%，待竣工验收合格，付至合同价的90%（含预付款）；工程结算款以三门县财政局项目预算审核中心审定为依据，结算审定后付至该工程结算审定价的100%，发包人支付完成最后工程结算付款前，承包人向发包人提供1.5 %的工程结算价款的质量保证金保函。</w:t>
      </w:r>
    </w:p>
    <w:p w14:paraId="47D2A5A3">
      <w:pPr>
        <w:pStyle w:val="99"/>
        <w:numPr>
          <w:ilvl w:val="0"/>
          <w:numId w:val="6"/>
        </w:numPr>
        <w:spacing w:line="360" w:lineRule="auto"/>
        <w:ind w:left="0" w:leftChars="0"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履约保证金：</w:t>
      </w:r>
      <w:r>
        <w:rPr>
          <w:rFonts w:hint="eastAsia" w:ascii="宋体" w:hAnsi="宋体" w:cs="宋体"/>
          <w:b w:val="0"/>
          <w:bCs/>
          <w:color w:val="auto"/>
          <w:szCs w:val="21"/>
          <w:highlight w:val="none"/>
          <w:lang w:val="en-US" w:eastAsia="zh-CN"/>
        </w:rPr>
        <w:t>无</w:t>
      </w:r>
      <w:r>
        <w:rPr>
          <w:rFonts w:hint="eastAsia" w:ascii="宋体" w:hAnsi="宋体" w:eastAsia="宋体" w:cs="宋体"/>
          <w:b w:val="0"/>
          <w:bCs/>
          <w:color w:val="auto"/>
          <w:szCs w:val="21"/>
          <w:highlight w:val="none"/>
          <w:lang w:eastAsia="zh-CN"/>
        </w:rPr>
        <w:t>。</w:t>
      </w:r>
    </w:p>
    <w:p w14:paraId="52196CD8">
      <w:pPr>
        <w:pStyle w:val="20"/>
        <w:widowControl/>
        <w:numPr>
          <w:ilvl w:val="0"/>
          <w:numId w:val="6"/>
        </w:numPr>
        <w:tabs>
          <w:tab w:val="left" w:pos="0"/>
          <w:tab w:val="left" w:pos="1260"/>
          <w:tab w:val="left" w:pos="1365"/>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发包人向承包人支付的一切费用，承包人不得移作他用。发包人和监理工程师有权对此进行监督，如承包人抽走用于本工程的资金，且影响了工程的实施，按承包人违约处理。</w:t>
      </w:r>
    </w:p>
    <w:p w14:paraId="17DFA35A">
      <w:pPr>
        <w:pStyle w:val="40"/>
        <w:widowControl/>
        <w:spacing w:line="360" w:lineRule="auto"/>
        <w:ind w:firstLine="240" w:firstLineChars="100"/>
        <w:jc w:val="left"/>
        <w:rPr>
          <w:rFonts w:ascii="宋体" w:hAnsi="宋体" w:cs="宋体"/>
          <w:highlight w:val="none"/>
        </w:rPr>
      </w:pPr>
      <w:r>
        <w:rPr>
          <w:rFonts w:hint="eastAsia" w:ascii="宋体" w:hAnsi="宋体" w:cs="宋体"/>
          <w:highlight w:val="none"/>
        </w:rPr>
        <w:br w:type="page"/>
      </w:r>
    </w:p>
    <w:p w14:paraId="017E7DA6">
      <w:pPr>
        <w:numPr>
          <w:ilvl w:val="0"/>
          <w:numId w:val="5"/>
        </w:num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  </w:t>
      </w:r>
      <w:bookmarkStart w:id="14" w:name="_Toc16486"/>
      <w:r>
        <w:rPr>
          <w:rFonts w:hint="eastAsia" w:ascii="宋体" w:hAnsi="宋体" w:cs="宋体"/>
          <w:b/>
          <w:sz w:val="36"/>
          <w:szCs w:val="36"/>
          <w:highlight w:val="none"/>
        </w:rPr>
        <w:t>磋商</w:t>
      </w:r>
      <w:bookmarkEnd w:id="14"/>
    </w:p>
    <w:p w14:paraId="5ABD5539">
      <w:pPr>
        <w:numPr>
          <w:ilvl w:val="0"/>
          <w:numId w:val="7"/>
        </w:num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磋商原则</w:t>
      </w:r>
    </w:p>
    <w:p w14:paraId="51AAE984">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307A55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二、评审方法</w:t>
      </w:r>
    </w:p>
    <w:p w14:paraId="1E117E4F">
      <w:pPr>
        <w:spacing w:line="360" w:lineRule="auto"/>
        <w:ind w:firstLine="420" w:firstLineChars="200"/>
        <w:rPr>
          <w:rFonts w:ascii="宋体" w:hAnsi="宋体" w:cs="宋体"/>
          <w:szCs w:val="21"/>
          <w:highlight w:val="none"/>
        </w:rPr>
      </w:pPr>
      <w:r>
        <w:rPr>
          <w:rFonts w:hint="eastAsia" w:ascii="宋体" w:hAnsi="宋体" w:cs="宋体"/>
          <w:szCs w:val="21"/>
          <w:highlight w:val="none"/>
        </w:rPr>
        <w:t>综合评分法,是指响应文件满足磋商文件全部实质性要求且按评审因素的量化指标评审得分最高的供应商为成交候选供应商的评审方法。</w:t>
      </w:r>
    </w:p>
    <w:p w14:paraId="0A15A892">
      <w:pPr>
        <w:pStyle w:val="23"/>
        <w:snapToGrid w:val="0"/>
        <w:spacing w:line="360" w:lineRule="auto"/>
        <w:ind w:firstLine="422" w:firstLineChars="200"/>
        <w:rPr>
          <w:rFonts w:hAnsi="宋体" w:cs="宋体"/>
          <w:b/>
          <w:szCs w:val="21"/>
          <w:highlight w:val="none"/>
        </w:rPr>
      </w:pPr>
      <w:r>
        <w:rPr>
          <w:rFonts w:hint="eastAsia" w:hAnsi="宋体" w:cs="宋体"/>
          <w:b/>
          <w:bCs/>
          <w:szCs w:val="21"/>
          <w:highlight w:val="none"/>
        </w:rPr>
        <w:t>三、磋商小组</w:t>
      </w:r>
    </w:p>
    <w:p w14:paraId="1F6528B5">
      <w:pPr>
        <w:pStyle w:val="14"/>
        <w:spacing w:line="360" w:lineRule="auto"/>
        <w:ind w:firstLineChars="200"/>
        <w:rPr>
          <w:rFonts w:ascii="宋体" w:hAnsi="宋体" w:cs="宋体"/>
          <w:szCs w:val="21"/>
          <w:highlight w:val="none"/>
        </w:rPr>
      </w:pPr>
      <w:r>
        <w:rPr>
          <w:rFonts w:hint="eastAsia" w:ascii="宋体" w:hAnsi="宋体" w:cs="宋体"/>
          <w:szCs w:val="21"/>
          <w:highlight w:val="none"/>
        </w:rPr>
        <w:t>（一）磋商小组由采购人代表和评审专家组成。</w:t>
      </w:r>
    </w:p>
    <w:p w14:paraId="0CF7478D">
      <w:pPr>
        <w:pStyle w:val="14"/>
        <w:spacing w:line="360" w:lineRule="auto"/>
        <w:ind w:firstLineChars="200"/>
        <w:rPr>
          <w:rFonts w:ascii="宋体" w:hAnsi="宋体" w:cs="宋体"/>
          <w:szCs w:val="21"/>
          <w:highlight w:val="none"/>
        </w:rPr>
      </w:pPr>
      <w:r>
        <w:rPr>
          <w:rFonts w:hint="eastAsia" w:ascii="宋体" w:hAnsi="宋体" w:cs="宋体"/>
          <w:szCs w:val="21"/>
          <w:highlight w:val="none"/>
        </w:rPr>
        <w:t>（二）磋商小组成员与参与磋商的供应商有下列情形之一的，应当回避：</w:t>
      </w:r>
    </w:p>
    <w:p w14:paraId="0F09F11E">
      <w:pPr>
        <w:pStyle w:val="14"/>
        <w:spacing w:line="360" w:lineRule="auto"/>
        <w:ind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7F4FE085">
      <w:pPr>
        <w:pStyle w:val="14"/>
        <w:spacing w:line="360" w:lineRule="auto"/>
        <w:ind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22B7ACDF">
      <w:pPr>
        <w:pStyle w:val="14"/>
        <w:spacing w:line="360" w:lineRule="auto"/>
        <w:ind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65A67D02">
      <w:pPr>
        <w:pStyle w:val="14"/>
        <w:spacing w:line="360" w:lineRule="auto"/>
        <w:ind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1783C388">
      <w:pPr>
        <w:pStyle w:val="14"/>
        <w:spacing w:line="360" w:lineRule="auto"/>
        <w:ind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2D90748D">
      <w:pPr>
        <w:pStyle w:val="14"/>
        <w:spacing w:line="360" w:lineRule="auto"/>
        <w:ind w:firstLineChars="200"/>
        <w:rPr>
          <w:rFonts w:ascii="宋体" w:hAnsi="宋体" w:cs="宋体"/>
          <w:szCs w:val="21"/>
          <w:highlight w:val="none"/>
        </w:rPr>
      </w:pPr>
      <w:r>
        <w:rPr>
          <w:rFonts w:hint="eastAsia" w:ascii="宋体" w:hAnsi="宋体" w:cs="宋体"/>
          <w:szCs w:val="21"/>
          <w:highlight w:val="none"/>
        </w:rPr>
        <w:t>6.法律法规规定的其他情形。</w:t>
      </w:r>
    </w:p>
    <w:p w14:paraId="365DDD03">
      <w:pPr>
        <w:pStyle w:val="14"/>
        <w:spacing w:line="360" w:lineRule="auto"/>
        <w:ind w:firstLineChars="200"/>
        <w:rPr>
          <w:rFonts w:ascii="宋体" w:hAnsi="宋体" w:cs="宋体"/>
          <w:szCs w:val="21"/>
          <w:highlight w:val="none"/>
        </w:rPr>
      </w:pPr>
      <w:r>
        <w:rPr>
          <w:rFonts w:hint="eastAsia" w:ascii="宋体" w:hAnsi="宋体" w:cs="宋体"/>
          <w:szCs w:val="21"/>
          <w:highlight w:val="none"/>
        </w:rPr>
        <w:t>（三）磋商小组负责具体评审事务，并独立履行下列职责：</w:t>
      </w:r>
    </w:p>
    <w:p w14:paraId="59604019">
      <w:pPr>
        <w:pStyle w:val="14"/>
        <w:spacing w:line="360" w:lineRule="auto"/>
        <w:ind w:firstLineChars="200"/>
        <w:rPr>
          <w:rFonts w:ascii="宋体" w:hAnsi="宋体" w:cs="宋体"/>
          <w:szCs w:val="21"/>
          <w:highlight w:val="none"/>
        </w:rPr>
      </w:pPr>
      <w:r>
        <w:rPr>
          <w:rFonts w:hint="eastAsia" w:ascii="宋体" w:hAnsi="宋体" w:cs="宋体"/>
          <w:szCs w:val="21"/>
          <w:highlight w:val="none"/>
        </w:rPr>
        <w:t>1.审查、评价响应文件是否符合磋商文件的商务、技术等实质性要求；</w:t>
      </w:r>
    </w:p>
    <w:p w14:paraId="17BBABBC">
      <w:pPr>
        <w:pStyle w:val="14"/>
        <w:spacing w:line="360" w:lineRule="auto"/>
        <w:ind w:firstLineChars="200"/>
        <w:rPr>
          <w:rFonts w:ascii="宋体" w:hAnsi="宋体" w:cs="宋体"/>
          <w:szCs w:val="21"/>
          <w:highlight w:val="none"/>
        </w:rPr>
      </w:pPr>
      <w:r>
        <w:rPr>
          <w:rFonts w:hint="eastAsia" w:ascii="宋体" w:hAnsi="宋体" w:cs="宋体"/>
          <w:szCs w:val="21"/>
          <w:highlight w:val="none"/>
        </w:rPr>
        <w:t>2.要求供应商对响应文件有关事项作出澄清或者说明；</w:t>
      </w:r>
    </w:p>
    <w:p w14:paraId="7CA279C7">
      <w:pPr>
        <w:pStyle w:val="14"/>
        <w:spacing w:line="360" w:lineRule="auto"/>
        <w:ind w:firstLineChars="200"/>
        <w:rPr>
          <w:rFonts w:ascii="宋体" w:hAnsi="宋体" w:cs="宋体"/>
          <w:szCs w:val="21"/>
          <w:highlight w:val="none"/>
        </w:rPr>
      </w:pPr>
      <w:r>
        <w:rPr>
          <w:rFonts w:hint="eastAsia" w:ascii="宋体" w:hAnsi="宋体" w:cs="宋体"/>
          <w:szCs w:val="21"/>
          <w:highlight w:val="none"/>
        </w:rPr>
        <w:t>3.对响应文件进行比较和评价；</w:t>
      </w:r>
    </w:p>
    <w:p w14:paraId="1EAD1F5C">
      <w:pPr>
        <w:pStyle w:val="14"/>
        <w:spacing w:line="360" w:lineRule="auto"/>
        <w:ind w:firstLineChars="200"/>
        <w:rPr>
          <w:rFonts w:ascii="宋体" w:hAnsi="宋体" w:cs="宋体"/>
          <w:szCs w:val="21"/>
          <w:highlight w:val="none"/>
        </w:rPr>
      </w:pPr>
      <w:r>
        <w:rPr>
          <w:rFonts w:hint="eastAsia" w:ascii="宋体" w:hAnsi="宋体" w:cs="宋体"/>
          <w:szCs w:val="21"/>
          <w:highlight w:val="none"/>
        </w:rPr>
        <w:t>4.确定成交候选人名单，以及根据采购人委托直接确定成交供应商；</w:t>
      </w:r>
    </w:p>
    <w:p w14:paraId="51FC09A7">
      <w:pPr>
        <w:pStyle w:val="14"/>
        <w:spacing w:line="360" w:lineRule="auto"/>
        <w:ind w:firstLineChars="200"/>
        <w:rPr>
          <w:rFonts w:ascii="宋体" w:hAnsi="宋体" w:cs="宋体"/>
          <w:szCs w:val="21"/>
          <w:highlight w:val="none"/>
        </w:rPr>
      </w:pPr>
      <w:r>
        <w:rPr>
          <w:rFonts w:hint="eastAsia" w:ascii="宋体" w:hAnsi="宋体" w:cs="宋体"/>
          <w:szCs w:val="21"/>
          <w:highlight w:val="none"/>
        </w:rPr>
        <w:t>5.向采购人、采购组织机构或者有关部门报告评审中发现的违法行为；</w:t>
      </w:r>
    </w:p>
    <w:p w14:paraId="77E73F1B">
      <w:pPr>
        <w:pStyle w:val="14"/>
        <w:spacing w:line="360" w:lineRule="auto"/>
        <w:ind w:firstLineChars="200"/>
        <w:rPr>
          <w:rFonts w:ascii="宋体" w:hAnsi="宋体" w:cs="宋体"/>
          <w:szCs w:val="21"/>
          <w:highlight w:val="none"/>
        </w:rPr>
      </w:pPr>
      <w:r>
        <w:rPr>
          <w:rFonts w:hint="eastAsia" w:ascii="宋体" w:hAnsi="宋体" w:cs="宋体"/>
          <w:szCs w:val="21"/>
          <w:highlight w:val="none"/>
        </w:rPr>
        <w:t>6.法律法规规定的其他职责。</w:t>
      </w:r>
    </w:p>
    <w:p w14:paraId="4E48AE25">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四、磋商要求</w:t>
      </w:r>
    </w:p>
    <w:p w14:paraId="2DA662A3">
      <w:pPr>
        <w:spacing w:line="360" w:lineRule="auto"/>
        <w:ind w:firstLine="420" w:firstLineChars="200"/>
        <w:rPr>
          <w:rFonts w:ascii="宋体" w:hAnsi="宋体" w:cs="宋体"/>
          <w:b/>
          <w:szCs w:val="21"/>
          <w:highlight w:val="none"/>
        </w:rPr>
      </w:pPr>
      <w:r>
        <w:rPr>
          <w:rFonts w:hint="eastAsia" w:ascii="宋体" w:hAnsi="宋体" w:cs="宋体"/>
          <w:szCs w:val="21"/>
          <w:highlight w:val="none"/>
        </w:rPr>
        <w:t>（一）采购人、采购代理机构不得对磋商小组中的评审专家作倾向性、误导性的解释或者说明。</w:t>
      </w:r>
    </w:p>
    <w:p w14:paraId="3A2CB386">
      <w:pPr>
        <w:spacing w:line="360" w:lineRule="auto"/>
        <w:ind w:firstLine="420" w:firstLineChars="200"/>
        <w:rPr>
          <w:rFonts w:ascii="宋体" w:hAnsi="宋体" w:cs="宋体"/>
          <w:szCs w:val="21"/>
          <w:highlight w:val="none"/>
        </w:rPr>
      </w:pPr>
      <w:r>
        <w:rPr>
          <w:rFonts w:hint="eastAsia" w:ascii="宋体" w:hAnsi="宋体" w:cs="宋体"/>
          <w:szCs w:val="21"/>
          <w:highlight w:val="none"/>
        </w:rPr>
        <w:t>（二）磋商小组所有成员应当集中与单一供应商分别进行磋商，并给予所有参加磋商的供应商平等的磋商机会。</w:t>
      </w:r>
    </w:p>
    <w:p w14:paraId="0C1A09A4">
      <w:pPr>
        <w:spacing w:line="360" w:lineRule="auto"/>
        <w:ind w:firstLine="420" w:firstLineChars="200"/>
        <w:rPr>
          <w:rFonts w:ascii="宋体" w:hAnsi="宋体" w:cs="宋体"/>
          <w:szCs w:val="21"/>
          <w:highlight w:val="none"/>
        </w:rPr>
      </w:pPr>
      <w:r>
        <w:rPr>
          <w:rFonts w:hint="eastAsia" w:ascii="宋体" w:hAnsi="宋体" w:cs="宋体"/>
          <w:szCs w:val="21"/>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14:paraId="56718D6B">
      <w:pPr>
        <w:spacing w:line="360" w:lineRule="auto"/>
        <w:ind w:firstLine="420" w:firstLineChars="200"/>
        <w:rPr>
          <w:rFonts w:ascii="宋体" w:hAnsi="宋体" w:cs="宋体"/>
          <w:szCs w:val="21"/>
          <w:highlight w:val="none"/>
        </w:rPr>
      </w:pPr>
      <w:r>
        <w:rPr>
          <w:rFonts w:hint="eastAsia" w:ascii="宋体" w:hAnsi="宋体" w:cs="宋体"/>
          <w:szCs w:val="21"/>
          <w:highlight w:val="none"/>
        </w:rPr>
        <w:t>（四）对磋商文件作出的实质性变动是磋商文件的有效组成部分，磋商小组应当及时以书面形式同时通知所有参加磋商的供应商。</w:t>
      </w:r>
    </w:p>
    <w:p w14:paraId="6D8C59DC">
      <w:pPr>
        <w:spacing w:line="360" w:lineRule="auto"/>
        <w:ind w:firstLine="420" w:firstLineChars="200"/>
        <w:rPr>
          <w:rFonts w:ascii="宋体" w:hAnsi="宋体" w:cs="宋体"/>
          <w:szCs w:val="21"/>
          <w:highlight w:val="none"/>
        </w:rPr>
      </w:pPr>
      <w:r>
        <w:rPr>
          <w:rFonts w:hint="eastAsia" w:ascii="宋体" w:hAnsi="宋体" w:cs="宋体"/>
          <w:szCs w:val="21"/>
          <w:highlight w:val="none"/>
        </w:rPr>
        <w:t>（五）供应商应当按照磋商文件的变动情况和磋商小组的要求重新提交响应文件，并由其法定代表人或授权代表签字或者加盖公章。</w:t>
      </w:r>
    </w:p>
    <w:p w14:paraId="5E96FE82">
      <w:pPr>
        <w:spacing w:line="360" w:lineRule="auto"/>
        <w:ind w:firstLine="420" w:firstLineChars="200"/>
        <w:rPr>
          <w:rFonts w:ascii="宋体" w:hAnsi="宋体" w:cs="宋体"/>
          <w:szCs w:val="21"/>
          <w:highlight w:val="none"/>
        </w:rPr>
      </w:pPr>
      <w:r>
        <w:rPr>
          <w:rFonts w:hint="eastAsia" w:ascii="宋体" w:hAnsi="宋体" w:cs="宋体"/>
          <w:szCs w:val="21"/>
          <w:highlight w:val="none"/>
        </w:rPr>
        <w:t>（六）已提交响应文件的供应商，在提交最后报价之前，可以根据磋商情况退出磋商。</w:t>
      </w:r>
    </w:p>
    <w:p w14:paraId="38188244">
      <w:pPr>
        <w:pStyle w:val="37"/>
        <w:spacing w:before="0" w:beforeAutospacing="0" w:after="0" w:afterAutospacing="0" w:line="360" w:lineRule="auto"/>
        <w:ind w:firstLine="422" w:firstLineChars="200"/>
        <w:jc w:val="both"/>
        <w:rPr>
          <w:rFonts w:hint="default" w:cs="宋体"/>
          <w:b/>
          <w:sz w:val="21"/>
          <w:szCs w:val="21"/>
          <w:highlight w:val="none"/>
        </w:rPr>
      </w:pPr>
      <w:r>
        <w:rPr>
          <w:rFonts w:cs="宋体"/>
          <w:b/>
          <w:sz w:val="21"/>
          <w:szCs w:val="21"/>
          <w:highlight w:val="none"/>
        </w:rPr>
        <w:t>五、无效响应情形</w:t>
      </w:r>
    </w:p>
    <w:p w14:paraId="558CE3FD">
      <w:pPr>
        <w:pStyle w:val="37"/>
        <w:numPr>
          <w:ilvl w:val="0"/>
          <w:numId w:val="8"/>
        </w:numPr>
        <w:tabs>
          <w:tab w:val="left" w:pos="7380"/>
        </w:tabs>
        <w:adjustRightInd w:val="0"/>
        <w:snapToGrid w:val="0"/>
        <w:spacing w:before="0" w:beforeAutospacing="0" w:after="0" w:afterAutospacing="0" w:line="360" w:lineRule="auto"/>
        <w:jc w:val="both"/>
        <w:rPr>
          <w:rFonts w:hint="default"/>
          <w:sz w:val="21"/>
          <w:szCs w:val="21"/>
          <w:highlight w:val="none"/>
        </w:rPr>
      </w:pPr>
      <w:r>
        <w:rPr>
          <w:sz w:val="21"/>
          <w:szCs w:val="21"/>
          <w:highlight w:val="none"/>
        </w:rPr>
        <w:t>不具备磋商文件中规定的资格要求的；</w:t>
      </w:r>
      <w:r>
        <w:rPr>
          <w:rFonts w:hint="default"/>
          <w:sz w:val="21"/>
          <w:szCs w:val="21"/>
          <w:highlight w:val="none"/>
        </w:rPr>
        <w:tab/>
      </w:r>
    </w:p>
    <w:p w14:paraId="091EA6DE">
      <w:pPr>
        <w:pStyle w:val="37"/>
        <w:numPr>
          <w:ilvl w:val="0"/>
          <w:numId w:val="8"/>
        </w:numPr>
        <w:adjustRightInd w:val="0"/>
        <w:snapToGrid w:val="0"/>
        <w:spacing w:before="0" w:beforeAutospacing="0" w:after="0" w:afterAutospacing="0" w:line="360" w:lineRule="auto"/>
        <w:jc w:val="both"/>
        <w:rPr>
          <w:rFonts w:hint="default"/>
          <w:sz w:val="21"/>
          <w:szCs w:val="21"/>
          <w:highlight w:val="none"/>
        </w:rPr>
      </w:pPr>
      <w:r>
        <w:rPr>
          <w:sz w:val="21"/>
          <w:szCs w:val="21"/>
          <w:highlight w:val="none"/>
        </w:rPr>
        <w:t>响应文件含有采购人不能接受的附加条件的；</w:t>
      </w:r>
    </w:p>
    <w:p w14:paraId="4DEC1675">
      <w:pPr>
        <w:pStyle w:val="16"/>
        <w:numPr>
          <w:ilvl w:val="0"/>
          <w:numId w:val="8"/>
        </w:numPr>
        <w:spacing w:line="360" w:lineRule="auto"/>
        <w:jc w:val="both"/>
        <w:rPr>
          <w:rFonts w:ascii="宋体" w:hAnsi="宋体"/>
          <w:kern w:val="0"/>
          <w:szCs w:val="21"/>
          <w:highlight w:val="none"/>
        </w:rPr>
      </w:pPr>
      <w:r>
        <w:rPr>
          <w:rFonts w:hint="eastAsia" w:ascii="宋体" w:hAnsi="宋体"/>
          <w:kern w:val="0"/>
          <w:szCs w:val="21"/>
          <w:highlight w:val="none"/>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194C592B">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 xml:space="preserve">报价超过磋商文件中规定的预算审核金额/最高限价； </w:t>
      </w:r>
    </w:p>
    <w:p w14:paraId="2BD44936">
      <w:pPr>
        <w:pStyle w:val="37"/>
        <w:numPr>
          <w:ilvl w:val="0"/>
          <w:numId w:val="8"/>
        </w:numPr>
        <w:spacing w:before="0" w:beforeAutospacing="0" w:after="0" w:afterAutospacing="0" w:line="360" w:lineRule="auto"/>
        <w:jc w:val="both"/>
        <w:rPr>
          <w:rFonts w:hint="default" w:cs="宋体"/>
          <w:sz w:val="21"/>
          <w:szCs w:val="21"/>
          <w:highlight w:val="none"/>
        </w:rPr>
      </w:pPr>
      <w:r>
        <w:rPr>
          <w:rFonts w:cs="宋体"/>
          <w:sz w:val="21"/>
          <w:szCs w:val="21"/>
          <w:highlight w:val="none"/>
        </w:rPr>
        <w:t>响应参数未如实填写，完全复制粘贴磋商需求参数的；</w:t>
      </w:r>
    </w:p>
    <w:p w14:paraId="115FD8D5">
      <w:pPr>
        <w:pStyle w:val="37"/>
        <w:numPr>
          <w:ilvl w:val="0"/>
          <w:numId w:val="8"/>
        </w:numPr>
        <w:spacing w:before="0" w:beforeAutospacing="0" w:after="0" w:afterAutospacing="0" w:line="360" w:lineRule="auto"/>
        <w:jc w:val="both"/>
        <w:rPr>
          <w:rFonts w:hint="default" w:cs="宋体"/>
          <w:sz w:val="21"/>
          <w:szCs w:val="21"/>
          <w:highlight w:val="none"/>
        </w:rPr>
      </w:pPr>
      <w:r>
        <w:rPr>
          <w:rFonts w:asciiTheme="minorEastAsia" w:hAnsiTheme="minorEastAsia" w:eastAsiaTheme="minorEastAsia"/>
          <w:sz w:val="21"/>
          <w:szCs w:val="21"/>
          <w:highlight w:val="none"/>
        </w:rPr>
        <w:t>投标文件存在虚假材料的，是指供应商提供虚假的检测报告、认证证书、合同业绩、中小企业声明函、制造商授权函等材料谋取中标。具体包括：</w:t>
      </w:r>
    </w:p>
    <w:p w14:paraId="57BDD135">
      <w:pPr>
        <w:tabs>
          <w:tab w:val="left" w:pos="1898"/>
        </w:tabs>
        <w:autoSpaceDE w:val="0"/>
        <w:autoSpaceDN w:val="0"/>
        <w:adjustRightInd w:val="0"/>
        <w:snapToGrid w:val="0"/>
        <w:spacing w:line="30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（1）提供虚假的节能产品、环境标志产品认证证书、强制性产品认证证书等；</w:t>
      </w:r>
    </w:p>
    <w:p w14:paraId="42F87F63">
      <w:pPr>
        <w:tabs>
          <w:tab w:val="left" w:pos="1898"/>
        </w:tabs>
        <w:autoSpaceDE w:val="0"/>
        <w:autoSpaceDN w:val="0"/>
        <w:adjustRightInd w:val="0"/>
        <w:snapToGrid w:val="0"/>
        <w:spacing w:line="30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（2）提供虚假的检验、检测报告等；</w:t>
      </w:r>
    </w:p>
    <w:p w14:paraId="1040D848">
      <w:pPr>
        <w:tabs>
          <w:tab w:val="left" w:pos="1898"/>
        </w:tabs>
        <w:autoSpaceDE w:val="0"/>
        <w:autoSpaceDN w:val="0"/>
        <w:adjustRightInd w:val="0"/>
        <w:snapToGrid w:val="0"/>
        <w:spacing w:line="30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（3）提供虚假的合同业绩；</w:t>
      </w:r>
    </w:p>
    <w:p w14:paraId="5B963E58">
      <w:pPr>
        <w:tabs>
          <w:tab w:val="left" w:pos="1898"/>
        </w:tabs>
        <w:autoSpaceDE w:val="0"/>
        <w:autoSpaceDN w:val="0"/>
        <w:adjustRightInd w:val="0"/>
        <w:snapToGrid w:val="0"/>
        <w:spacing w:line="30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（4）提供虚假的中小企业声明函；</w:t>
      </w:r>
    </w:p>
    <w:p w14:paraId="01E6BF8C">
      <w:pPr>
        <w:tabs>
          <w:tab w:val="left" w:pos="1898"/>
        </w:tabs>
        <w:autoSpaceDE w:val="0"/>
        <w:autoSpaceDN w:val="0"/>
        <w:adjustRightInd w:val="0"/>
        <w:snapToGrid w:val="0"/>
        <w:spacing w:line="30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（5）提供虚假的学历证书、人员技术资格证书、职称证书等；</w:t>
      </w:r>
    </w:p>
    <w:p w14:paraId="68599285">
      <w:pPr>
        <w:tabs>
          <w:tab w:val="left" w:pos="1898"/>
        </w:tabs>
        <w:autoSpaceDE w:val="0"/>
        <w:autoSpaceDN w:val="0"/>
        <w:adjustRightInd w:val="0"/>
        <w:snapToGrid w:val="0"/>
        <w:spacing w:line="30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（6）提供虚假的制造商授权函、售后服务承诺函等；</w:t>
      </w:r>
    </w:p>
    <w:p w14:paraId="202578F8">
      <w:pPr>
        <w:pStyle w:val="37"/>
        <w:spacing w:before="0" w:beforeAutospacing="0" w:after="0" w:afterAutospacing="0" w:line="36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（7）提供其他虚假材料。</w:t>
      </w:r>
    </w:p>
    <w:p w14:paraId="4D6CE546">
      <w:pPr>
        <w:pStyle w:val="77"/>
        <w:numPr>
          <w:ilvl w:val="0"/>
          <w:numId w:val="8"/>
        </w:numPr>
        <w:tabs>
          <w:tab w:val="left" w:pos="1898"/>
        </w:tabs>
        <w:autoSpaceDE w:val="0"/>
        <w:autoSpaceDN w:val="0"/>
        <w:adjustRightInd w:val="0"/>
        <w:snapToGrid w:val="0"/>
        <w:spacing w:line="300" w:lineRule="auto"/>
        <w:ind w:firstLineChars="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有中华人民共和国财政部令第87号《政府采购货物和服务招标投标管理办法》第三十七条情形之一的，视为投标人串通投标，其投标无效，并移送采购监管部门：</w:t>
      </w:r>
    </w:p>
    <w:p w14:paraId="7CEF5232">
      <w:pPr>
        <w:pStyle w:val="77"/>
        <w:tabs>
          <w:tab w:val="left" w:pos="1898"/>
        </w:tabs>
        <w:autoSpaceDE w:val="0"/>
        <w:autoSpaceDN w:val="0"/>
        <w:adjustRightInd w:val="0"/>
        <w:snapToGrid w:val="0"/>
        <w:spacing w:line="300" w:lineRule="auto"/>
        <w:ind w:left="426"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1.不同投标人的投标文件由同一单位或者个人编制；</w:t>
      </w:r>
    </w:p>
    <w:p w14:paraId="16A32C28">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2.不同投标人委托同一单位或者个人办理投标事宜；</w:t>
      </w:r>
    </w:p>
    <w:p w14:paraId="5EC84044">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3.不同投标人的投标文件载明的项目管理成员或者联系人员为同一人；</w:t>
      </w:r>
    </w:p>
    <w:p w14:paraId="61DEAF1A">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4.不同投标人的投标文件异常一致或者投标报价呈规律性差异；</w:t>
      </w:r>
    </w:p>
    <w:p w14:paraId="14D3BCBC">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5.不同投标人的投标文件相互混装。</w:t>
      </w:r>
    </w:p>
    <w:p w14:paraId="11C67E88">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6.供应商的投标保证金从同一账户转出；</w:t>
      </w:r>
    </w:p>
    <w:p w14:paraId="11343E09">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7.供应商的MAC地址或硬盘序列号等硬件信息相同；</w:t>
      </w:r>
    </w:p>
    <w:p w14:paraId="2AC58494">
      <w:pPr>
        <w:pStyle w:val="37"/>
        <w:spacing w:before="0" w:beforeAutospacing="0" w:after="0" w:afterAutospacing="0" w:line="300" w:lineRule="auto"/>
        <w:ind w:left="426"/>
        <w:jc w:val="both"/>
        <w:rPr>
          <w:rFonts w:hint="default" w:asciiTheme="minorEastAsia" w:hAnsiTheme="minorEastAsia" w:eastAsiaTheme="minorEastAsia"/>
          <w:b/>
          <w:sz w:val="21"/>
          <w:szCs w:val="21"/>
          <w:highlight w:val="none"/>
        </w:rPr>
      </w:pPr>
      <w:r>
        <w:rPr>
          <w:rFonts w:asciiTheme="minorEastAsia" w:hAnsiTheme="minorEastAsia" w:eastAsiaTheme="minorEastAsia"/>
          <w:sz w:val="21"/>
          <w:szCs w:val="21"/>
          <w:highlight w:val="none"/>
        </w:rPr>
        <w:t>8.</w:t>
      </w:r>
      <w:r>
        <w:rPr>
          <w:rFonts w:asciiTheme="minorEastAsia" w:hAnsiTheme="minorEastAsia" w:eastAsiaTheme="minorEastAsia"/>
          <w:b/>
          <w:sz w:val="21"/>
          <w:szCs w:val="21"/>
          <w:highlight w:val="none"/>
        </w:rPr>
        <w:t xml:space="preserve"> </w:t>
      </w:r>
      <w:r>
        <w:rPr>
          <w:rFonts w:asciiTheme="minorEastAsia" w:hAnsiTheme="minorEastAsia" w:eastAsiaTheme="minorEastAsia"/>
          <w:sz w:val="21"/>
          <w:szCs w:val="21"/>
          <w:highlight w:val="none"/>
        </w:rPr>
        <w:t>事先约定由某一特定供应商中标、成交；</w:t>
      </w:r>
    </w:p>
    <w:p w14:paraId="6BD0CEDA">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9. 成立多家公司围标串标；</w:t>
      </w:r>
    </w:p>
    <w:p w14:paraId="2B3CBBAA">
      <w:pPr>
        <w:pStyle w:val="37"/>
        <w:spacing w:before="0" w:beforeAutospacing="0" w:after="0" w:afterAutospacing="0" w:line="300" w:lineRule="auto"/>
        <w:ind w:left="426"/>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10. 其他围标串标行为。</w:t>
      </w:r>
    </w:p>
    <w:p w14:paraId="755A2099">
      <w:pPr>
        <w:pStyle w:val="37"/>
        <w:numPr>
          <w:ilvl w:val="0"/>
          <w:numId w:val="8"/>
        </w:numPr>
        <w:spacing w:before="0" w:beforeAutospacing="0" w:after="0" w:afterAutospacing="0" w:line="360" w:lineRule="auto"/>
        <w:jc w:val="both"/>
        <w:rPr>
          <w:rFonts w:hint="default" w:cs="宋体"/>
          <w:sz w:val="21"/>
          <w:szCs w:val="21"/>
          <w:highlight w:val="none"/>
        </w:rPr>
      </w:pPr>
      <w:r>
        <w:rPr>
          <w:rFonts w:asciiTheme="minorEastAsia" w:hAnsiTheme="minorEastAsia" w:eastAsiaTheme="minorEastAsia"/>
          <w:sz w:val="21"/>
          <w:szCs w:val="21"/>
          <w:highlight w:val="none"/>
        </w:rPr>
        <w:t>供应商存在下列情形之一且无法合理解释的，其投标（响应）文件无效：</w:t>
      </w:r>
    </w:p>
    <w:p w14:paraId="704C0A6A">
      <w:pPr>
        <w:pStyle w:val="37"/>
        <w:spacing w:before="0" w:beforeAutospacing="0" w:after="0" w:afterAutospacing="0" w:line="300" w:lineRule="auto"/>
        <w:ind w:firstLine="420" w:firstLineChars="200"/>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1.不同供应商的电子投标（响应）文件上传计算机的网卡MAC地址或硬盘序列号等硬件信息相同的；</w:t>
      </w:r>
    </w:p>
    <w:p w14:paraId="6935FCC8">
      <w:pPr>
        <w:pStyle w:val="37"/>
        <w:spacing w:before="0" w:beforeAutospacing="0" w:after="0" w:afterAutospacing="0" w:line="300" w:lineRule="auto"/>
        <w:ind w:firstLine="420" w:firstLineChars="200"/>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2.上传的电子投标（响应）文件若出现使用本项目其他投标（响应）供应商的数字证书加密的，或者加盖本项目其他投标（响应）供应商的电子印章的；</w:t>
      </w:r>
    </w:p>
    <w:p w14:paraId="60F5CFBC">
      <w:pPr>
        <w:pStyle w:val="37"/>
        <w:spacing w:before="0" w:beforeAutospacing="0" w:after="0" w:afterAutospacing="0" w:line="300" w:lineRule="auto"/>
        <w:ind w:firstLine="420" w:firstLineChars="200"/>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3.不同供应商的投标（响应）文件的内容存在三处（含）以上错误一致的；</w:t>
      </w:r>
    </w:p>
    <w:p w14:paraId="43E019F3">
      <w:pPr>
        <w:pStyle w:val="37"/>
        <w:spacing w:before="0" w:beforeAutospacing="0" w:after="0" w:afterAutospacing="0" w:line="300" w:lineRule="auto"/>
        <w:ind w:firstLine="420" w:firstLineChars="200"/>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4.不同供应商联系人为同一人或不同联系人的联系电话一致的。</w:t>
      </w:r>
    </w:p>
    <w:p w14:paraId="6398C27C">
      <w:pPr>
        <w:pStyle w:val="37"/>
        <w:numPr>
          <w:ilvl w:val="0"/>
          <w:numId w:val="8"/>
        </w:numPr>
        <w:spacing w:before="0" w:beforeAutospacing="0" w:after="0" w:afterAutospacing="0" w:line="360" w:lineRule="auto"/>
        <w:jc w:val="both"/>
        <w:rPr>
          <w:rFonts w:hint="default"/>
          <w:sz w:val="21"/>
          <w:szCs w:val="21"/>
          <w:highlight w:val="none"/>
        </w:rPr>
      </w:pPr>
      <w:r>
        <w:rPr>
          <w:rFonts w:cs="宋体"/>
          <w:sz w:val="21"/>
          <w:szCs w:val="21"/>
          <w:highlight w:val="none"/>
        </w:rPr>
        <w:t>实质性要求（磋商文件中打“</w:t>
      </w:r>
      <w:bookmarkStart w:id="15" w:name="OLE_LINK39"/>
      <w:bookmarkStart w:id="16" w:name="OLE_LINK38"/>
      <w:r>
        <w:rPr>
          <w:rFonts w:cs="宋体"/>
          <w:sz w:val="21"/>
          <w:szCs w:val="21"/>
          <w:highlight w:val="none"/>
        </w:rPr>
        <w:t>▲</w:t>
      </w:r>
      <w:bookmarkEnd w:id="15"/>
      <w:bookmarkEnd w:id="16"/>
      <w:r>
        <w:rPr>
          <w:rFonts w:cs="宋体"/>
          <w:sz w:val="21"/>
          <w:szCs w:val="21"/>
          <w:highlight w:val="none"/>
        </w:rPr>
        <w:t>”内容）不响应的；</w:t>
      </w:r>
    </w:p>
    <w:p w14:paraId="14507B13">
      <w:pPr>
        <w:pStyle w:val="14"/>
        <w:numPr>
          <w:ilvl w:val="0"/>
          <w:numId w:val="8"/>
        </w:numPr>
        <w:spacing w:line="360" w:lineRule="auto"/>
        <w:rPr>
          <w:rFonts w:ascii="宋体" w:hAnsi="宋体"/>
          <w:kern w:val="0"/>
          <w:szCs w:val="21"/>
          <w:highlight w:val="none"/>
        </w:rPr>
      </w:pPr>
      <w:r>
        <w:rPr>
          <w:rFonts w:hint="eastAsia" w:ascii="宋体" w:hAnsi="宋体"/>
          <w:kern w:val="0"/>
          <w:szCs w:val="21"/>
          <w:highlight w:val="none"/>
        </w:rPr>
        <w:t>商务条款不响应；</w:t>
      </w:r>
    </w:p>
    <w:p w14:paraId="2F803485">
      <w:pPr>
        <w:pStyle w:val="14"/>
        <w:numPr>
          <w:ilvl w:val="0"/>
          <w:numId w:val="8"/>
        </w:numPr>
        <w:spacing w:line="360" w:lineRule="auto"/>
        <w:rPr>
          <w:rFonts w:ascii="宋体" w:hAnsi="宋体"/>
          <w:kern w:val="0"/>
          <w:szCs w:val="21"/>
          <w:highlight w:val="none"/>
        </w:rPr>
      </w:pPr>
      <w:r>
        <w:rPr>
          <w:rFonts w:hint="eastAsia" w:ascii="宋体" w:hAnsi="宋体" w:cs="宋体"/>
          <w:szCs w:val="21"/>
          <w:highlight w:val="none"/>
        </w:rPr>
        <w:t>响应</w:t>
      </w:r>
      <w:r>
        <w:rPr>
          <w:rFonts w:hint="eastAsia" w:ascii="宋体" w:hAnsi="宋体"/>
          <w:kern w:val="0"/>
          <w:szCs w:val="21"/>
          <w:highlight w:val="none"/>
        </w:rPr>
        <w:t>文件有效期不足的；</w:t>
      </w:r>
    </w:p>
    <w:p w14:paraId="57D5F90D">
      <w:pPr>
        <w:pStyle w:val="14"/>
        <w:numPr>
          <w:ilvl w:val="0"/>
          <w:numId w:val="8"/>
        </w:numPr>
        <w:spacing w:line="360" w:lineRule="auto"/>
        <w:rPr>
          <w:rFonts w:ascii="宋体" w:hAnsi="宋体"/>
          <w:kern w:val="0"/>
          <w:szCs w:val="21"/>
          <w:highlight w:val="none"/>
        </w:rPr>
      </w:pPr>
      <w:r>
        <w:rPr>
          <w:rFonts w:hint="eastAsia" w:ascii="宋体" w:hAnsi="宋体"/>
          <w:kern w:val="0"/>
          <w:szCs w:val="21"/>
          <w:highlight w:val="none"/>
        </w:rPr>
        <w:t>逾期或未按要求提交</w:t>
      </w:r>
      <w:r>
        <w:rPr>
          <w:rFonts w:hint="eastAsia" w:ascii="宋体" w:hAnsi="宋体" w:cs="宋体"/>
          <w:szCs w:val="21"/>
          <w:highlight w:val="none"/>
        </w:rPr>
        <w:t>响应</w:t>
      </w:r>
      <w:r>
        <w:rPr>
          <w:rFonts w:hint="eastAsia" w:ascii="宋体" w:hAnsi="宋体"/>
          <w:kern w:val="0"/>
          <w:szCs w:val="21"/>
          <w:highlight w:val="none"/>
        </w:rPr>
        <w:t>文件的；</w:t>
      </w:r>
    </w:p>
    <w:p w14:paraId="262DD402">
      <w:pPr>
        <w:pStyle w:val="14"/>
        <w:numPr>
          <w:ilvl w:val="0"/>
          <w:numId w:val="8"/>
        </w:numPr>
        <w:spacing w:line="360" w:lineRule="auto"/>
        <w:rPr>
          <w:rFonts w:ascii="宋体" w:hAnsi="宋体"/>
          <w:kern w:val="0"/>
          <w:szCs w:val="21"/>
          <w:highlight w:val="none"/>
        </w:rPr>
      </w:pPr>
      <w:r>
        <w:rPr>
          <w:rFonts w:hint="eastAsia" w:ascii="宋体" w:hAnsi="宋体"/>
          <w:kern w:val="0"/>
          <w:szCs w:val="21"/>
          <w:highlight w:val="none"/>
        </w:rPr>
        <w:t>其他</w:t>
      </w:r>
      <w:r>
        <w:rPr>
          <w:rFonts w:ascii="宋体" w:hAnsi="宋体" w:cs="宋体"/>
          <w:szCs w:val="21"/>
          <w:highlight w:val="none"/>
        </w:rPr>
        <w:t>不符合法律、法规相关规定的</w:t>
      </w:r>
      <w:r>
        <w:rPr>
          <w:rFonts w:hint="eastAsia" w:ascii="宋体" w:hAnsi="宋体" w:cs="宋体"/>
          <w:szCs w:val="21"/>
          <w:highlight w:val="none"/>
        </w:rPr>
        <w:t>。</w:t>
      </w:r>
    </w:p>
    <w:p w14:paraId="59FB6850">
      <w:pPr>
        <w:autoSpaceDE w:val="0"/>
        <w:autoSpaceDN w:val="0"/>
        <w:adjustRightInd w:val="0"/>
        <w:spacing w:line="360" w:lineRule="auto"/>
        <w:ind w:firstLine="422" w:firstLineChars="200"/>
        <w:rPr>
          <w:rFonts w:ascii="宋体" w:hAnsi="宋体" w:cs="宋体"/>
          <w:kern w:val="0"/>
          <w:szCs w:val="21"/>
          <w:highlight w:val="none"/>
        </w:rPr>
      </w:pPr>
      <w:r>
        <w:rPr>
          <w:rFonts w:hint="eastAsia" w:ascii="宋体" w:hAnsi="宋体" w:cs="宋体"/>
          <w:b/>
          <w:kern w:val="0"/>
          <w:szCs w:val="21"/>
          <w:highlight w:val="none"/>
        </w:rPr>
        <w:t>六、终止磋商情形</w:t>
      </w:r>
    </w:p>
    <w:p w14:paraId="0ACD65DF">
      <w:pPr>
        <w:spacing w:line="360" w:lineRule="auto"/>
        <w:ind w:firstLine="420" w:firstLineChars="200"/>
        <w:rPr>
          <w:rFonts w:ascii="宋体" w:hAnsi="宋体" w:cs="宋体"/>
          <w:szCs w:val="21"/>
          <w:highlight w:val="none"/>
        </w:rPr>
      </w:pPr>
      <w:r>
        <w:rPr>
          <w:rFonts w:hint="eastAsia" w:ascii="宋体" w:hAnsi="宋体" w:cs="宋体"/>
          <w:szCs w:val="21"/>
          <w:highlight w:val="none"/>
        </w:rPr>
        <w:t>（一）出现影响采购公正的违法、违规行为的；</w:t>
      </w:r>
    </w:p>
    <w:p w14:paraId="408DC8C0">
      <w:pPr>
        <w:spacing w:line="360" w:lineRule="auto"/>
        <w:ind w:firstLine="420" w:firstLineChars="200"/>
        <w:rPr>
          <w:rFonts w:ascii="宋体" w:hAnsi="宋体" w:cs="宋体"/>
          <w:szCs w:val="21"/>
          <w:highlight w:val="none"/>
        </w:rPr>
      </w:pPr>
      <w:r>
        <w:rPr>
          <w:rFonts w:hint="eastAsia" w:ascii="宋体" w:hAnsi="宋体" w:cs="宋体"/>
          <w:szCs w:val="21"/>
          <w:highlight w:val="none"/>
        </w:rPr>
        <w:t>（二）磋商小组发现磋商文件存在歧义、重大缺陷导致评审工作无法进行，或者磋商文件内容违反国家有关强制性规定的；</w:t>
      </w:r>
    </w:p>
    <w:p w14:paraId="2516175F">
      <w:pPr>
        <w:spacing w:line="360" w:lineRule="auto"/>
        <w:ind w:firstLine="420" w:firstLineChars="200"/>
        <w:rPr>
          <w:rFonts w:ascii="宋体" w:hAnsi="宋体" w:cs="宋体"/>
          <w:szCs w:val="21"/>
          <w:highlight w:val="none"/>
        </w:rPr>
      </w:pPr>
      <w:r>
        <w:rPr>
          <w:rFonts w:hint="eastAsia" w:ascii="宋体" w:hAnsi="宋体" w:cs="宋体"/>
          <w:szCs w:val="21"/>
          <w:highlight w:val="none"/>
        </w:rPr>
        <w:t>（三）因重大变故，采购任务取消的；</w:t>
      </w:r>
    </w:p>
    <w:p w14:paraId="37C8EA63">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（四）在采购过程中符合磋商要求的供应商或者提交最后报价的供应商不足3家的（市场竞争不充分的科研项目，以及需要扶持的科技成果转化项目，提交最后报价的供应商可以为2家）；</w:t>
      </w:r>
    </w:p>
    <w:p w14:paraId="5F166ADA">
      <w:pPr>
        <w:spacing w:line="360" w:lineRule="auto"/>
        <w:ind w:firstLine="420" w:firstLineChars="200"/>
        <w:rPr>
          <w:rFonts w:ascii="宋体" w:hAnsi="宋体" w:cs="宋体"/>
          <w:szCs w:val="21"/>
          <w:highlight w:val="none"/>
        </w:rPr>
      </w:pPr>
      <w:r>
        <w:rPr>
          <w:rFonts w:hint="eastAsia" w:ascii="宋体" w:hAnsi="宋体" w:cs="宋体"/>
          <w:szCs w:val="21"/>
          <w:highlight w:val="none"/>
        </w:rPr>
        <w:t>（五）法律、法规和磋商文件规定的其他导致评审结果无效的。</w:t>
      </w:r>
    </w:p>
    <w:p w14:paraId="4A35C83B">
      <w:pPr>
        <w:pStyle w:val="23"/>
        <w:snapToGrid w:val="0"/>
        <w:spacing w:line="360" w:lineRule="auto"/>
        <w:ind w:firstLine="422" w:firstLineChars="200"/>
        <w:rPr>
          <w:rFonts w:hAnsi="宋体" w:cs="宋体"/>
          <w:b/>
          <w:szCs w:val="21"/>
          <w:highlight w:val="none"/>
        </w:rPr>
      </w:pPr>
      <w:r>
        <w:rPr>
          <w:rFonts w:hint="eastAsia" w:hAnsi="宋体" w:cs="宋体"/>
          <w:b/>
          <w:szCs w:val="21"/>
          <w:highlight w:val="none"/>
        </w:rPr>
        <w:t>七、磋商过程的监控</w:t>
      </w:r>
    </w:p>
    <w:p w14:paraId="44EBB9F1">
      <w:pPr>
        <w:pStyle w:val="37"/>
        <w:spacing w:before="0" w:beforeAutospacing="0" w:after="0" w:afterAutospacing="0" w:line="360" w:lineRule="auto"/>
        <w:ind w:firstLine="420" w:firstLineChars="200"/>
        <w:jc w:val="both"/>
        <w:rPr>
          <w:rFonts w:hint="default" w:cs="宋体"/>
          <w:sz w:val="21"/>
          <w:szCs w:val="21"/>
          <w:highlight w:val="none"/>
        </w:rPr>
      </w:pPr>
      <w:r>
        <w:rPr>
          <w:rFonts w:cs="宋体"/>
          <w:sz w:val="21"/>
          <w:szCs w:val="21"/>
          <w:highlight w:val="none"/>
        </w:rPr>
        <w:t>本项目磋商过程实行全程录音、录像监控，政府采购监管部门视情进行现场监督，供应商在磋商过程中所进行的试图影响磋商结果的不公正活动，可能导致其磋商响应被拒绝。</w:t>
      </w:r>
    </w:p>
    <w:p w14:paraId="0E2F11FF">
      <w:pPr>
        <w:pStyle w:val="37"/>
        <w:spacing w:before="0" w:beforeAutospacing="0" w:after="0" w:afterAutospacing="0" w:line="360" w:lineRule="auto"/>
        <w:ind w:firstLine="422" w:firstLineChars="200"/>
        <w:jc w:val="both"/>
        <w:rPr>
          <w:rFonts w:hint="default" w:cs="宋体"/>
          <w:b/>
          <w:bCs/>
          <w:sz w:val="21"/>
          <w:szCs w:val="21"/>
          <w:highlight w:val="none"/>
        </w:rPr>
      </w:pPr>
      <w:r>
        <w:rPr>
          <w:rFonts w:cs="宋体"/>
          <w:b/>
          <w:bCs/>
          <w:sz w:val="21"/>
          <w:szCs w:val="21"/>
          <w:highlight w:val="none"/>
        </w:rPr>
        <w:t>八、政府采购政策落实</w:t>
      </w:r>
    </w:p>
    <w:p w14:paraId="7D22BA9D">
      <w:pPr>
        <w:autoSpaceDE w:val="0"/>
        <w:autoSpaceDN w:val="0"/>
        <w:adjustRightInd w:val="0"/>
        <w:spacing w:line="360" w:lineRule="auto"/>
        <w:ind w:firstLine="422" w:firstLineChars="200"/>
        <w:rPr>
          <w:rFonts w:ascii="宋体" w:hAnsi="宋体" w:cs="宋体"/>
          <w:b/>
          <w:bCs/>
          <w:szCs w:val="21"/>
          <w:highlight w:val="none"/>
          <w:lang w:val="zh-CN"/>
        </w:rPr>
      </w:pPr>
      <w:r>
        <w:rPr>
          <w:rFonts w:hint="eastAsia" w:ascii="宋体" w:hAnsi="宋体" w:cs="宋体"/>
          <w:b/>
          <w:bCs/>
          <w:szCs w:val="21"/>
          <w:highlight w:val="none"/>
        </w:rPr>
        <w:t>（一）</w:t>
      </w:r>
      <w:r>
        <w:rPr>
          <w:rFonts w:hint="eastAsia" w:ascii="宋体" w:hAnsi="宋体" w:cs="宋体"/>
          <w:b/>
          <w:bCs/>
          <w:szCs w:val="21"/>
          <w:highlight w:val="none"/>
          <w:lang w:val="zh-CN"/>
        </w:rPr>
        <w:t>政府采购政策：</w:t>
      </w:r>
    </w:p>
    <w:p w14:paraId="77CC3127">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本项目为专门面对中小企业项目。</w:t>
      </w:r>
    </w:p>
    <w:p w14:paraId="5CC0F7E7">
      <w:pPr>
        <w:pStyle w:val="23"/>
        <w:snapToGrid w:val="0"/>
        <w:spacing w:line="360" w:lineRule="auto"/>
        <w:ind w:firstLine="420" w:firstLineChars="200"/>
        <w:rPr>
          <w:rFonts w:hAnsi="宋体" w:cs="宋体"/>
          <w:b/>
          <w:szCs w:val="21"/>
          <w:highlight w:val="none"/>
        </w:rPr>
      </w:pPr>
      <w:r>
        <w:rPr>
          <w:rFonts w:hint="eastAsia" w:hAnsi="宋体" w:cs="宋体"/>
          <w:szCs w:val="21"/>
          <w:highlight w:val="none"/>
        </w:rPr>
        <w:t xml:space="preserve"> </w:t>
      </w:r>
      <w:r>
        <w:rPr>
          <w:rFonts w:hint="eastAsia" w:hAnsi="宋体" w:cs="宋体"/>
          <w:b/>
          <w:bCs/>
          <w:szCs w:val="21"/>
          <w:highlight w:val="none"/>
        </w:rPr>
        <w:t>九、评审程序</w:t>
      </w:r>
    </w:p>
    <w:p w14:paraId="3E75891C">
      <w:pPr>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（一）资格性审查</w:t>
      </w:r>
    </w:p>
    <w:p w14:paraId="42F641F0">
      <w:pPr>
        <w:pStyle w:val="16"/>
        <w:spacing w:line="360" w:lineRule="auto"/>
        <w:ind w:firstLine="420" w:firstLineChars="200"/>
        <w:jc w:val="both"/>
        <w:rPr>
          <w:rFonts w:ascii="宋体" w:hAnsi="宋体" w:cs="宋体"/>
          <w:szCs w:val="21"/>
          <w:highlight w:val="none"/>
        </w:rPr>
      </w:pPr>
      <w:r>
        <w:rPr>
          <w:rFonts w:hint="eastAsia" w:ascii="宋体" w:hAnsi="宋体" w:cs="宋体"/>
          <w:szCs w:val="21"/>
          <w:highlight w:val="none"/>
        </w:rPr>
        <w:t>响应文件解密后，采购人或采购组织机构依法对供应商的资格进行审查，对审查发现无效的进行必要的询问，在政采云平台公布无效响应的供应商名单、响应无效的原因。</w:t>
      </w:r>
    </w:p>
    <w:tbl>
      <w:tblPr>
        <w:tblStyle w:val="42"/>
        <w:tblpPr w:leftFromText="181" w:rightFromText="181" w:bottomFromText="170" w:vertAnchor="text" w:tblpXSpec="center" w:tblpY="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7110"/>
      </w:tblGrid>
      <w:tr w14:paraId="2F62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51" w:type="dxa"/>
            <w:tcMar>
              <w:top w:w="57" w:type="dxa"/>
              <w:left w:w="108" w:type="dxa"/>
              <w:bottom w:w="0" w:type="dxa"/>
              <w:right w:w="108" w:type="dxa"/>
            </w:tcMar>
            <w:vAlign w:val="center"/>
          </w:tcPr>
          <w:p w14:paraId="2699C711">
            <w:pPr>
              <w:pStyle w:val="97"/>
              <w:spacing w:before="1" w:line="300" w:lineRule="exact"/>
              <w:ind w:right="146"/>
              <w:jc w:val="center"/>
              <w:rPr>
                <w:szCs w:val="21"/>
                <w:highlight w:val="none"/>
              </w:rPr>
            </w:pPr>
            <w:r>
              <w:rPr>
                <w:rFonts w:hint="eastAsia"/>
                <w:szCs w:val="21"/>
                <w:highlight w:val="none"/>
              </w:rPr>
              <w:t>具有独立承担民事责任的能力</w:t>
            </w:r>
          </w:p>
        </w:tc>
        <w:tc>
          <w:tcPr>
            <w:tcW w:w="7110" w:type="dxa"/>
            <w:tcMar>
              <w:top w:w="57" w:type="dxa"/>
              <w:left w:w="108" w:type="dxa"/>
              <w:bottom w:w="0" w:type="dxa"/>
              <w:right w:w="108" w:type="dxa"/>
            </w:tcMar>
            <w:vAlign w:val="center"/>
          </w:tcPr>
          <w:p w14:paraId="3649058B">
            <w:pPr>
              <w:pStyle w:val="97"/>
              <w:spacing w:line="300" w:lineRule="exact"/>
              <w:ind w:left="64" w:right="63" w:firstLine="420" w:firstLineChars="200"/>
              <w:rPr>
                <w:szCs w:val="21"/>
                <w:highlight w:val="none"/>
              </w:rPr>
            </w:pPr>
            <w:r>
              <w:rPr>
                <w:rFonts w:hint="eastAsia"/>
                <w:szCs w:val="21"/>
                <w:highlight w:val="none"/>
              </w:rPr>
              <w:t>在中华人民共和国境内注册的法人或其他组织或自然人，磋商时提交有效的营业执照（或事业法人登记证或身份证等相关证明）扫描件。</w:t>
            </w:r>
          </w:p>
        </w:tc>
      </w:tr>
      <w:tr w14:paraId="289C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51" w:type="dxa"/>
            <w:shd w:val="clear" w:color="auto" w:fill="F6F6F6"/>
            <w:tcMar>
              <w:top w:w="57" w:type="dxa"/>
              <w:left w:w="108" w:type="dxa"/>
              <w:bottom w:w="0" w:type="dxa"/>
              <w:right w:w="108" w:type="dxa"/>
            </w:tcMar>
            <w:vAlign w:val="center"/>
          </w:tcPr>
          <w:p w14:paraId="321A1719">
            <w:pPr>
              <w:pStyle w:val="97"/>
              <w:spacing w:before="1" w:line="300" w:lineRule="exact"/>
              <w:ind w:right="147"/>
              <w:jc w:val="center"/>
              <w:rPr>
                <w:szCs w:val="21"/>
                <w:highlight w:val="none"/>
              </w:rPr>
            </w:pPr>
            <w:r>
              <w:rPr>
                <w:rFonts w:hint="eastAsia"/>
                <w:szCs w:val="21"/>
                <w:highlight w:val="none"/>
              </w:rPr>
              <w:t>有依法缴纳税收和社会保障资金的良好记录</w:t>
            </w:r>
          </w:p>
        </w:tc>
        <w:tc>
          <w:tcPr>
            <w:tcW w:w="7110" w:type="dxa"/>
            <w:shd w:val="clear" w:color="auto" w:fill="F6F6F6"/>
            <w:tcMar>
              <w:top w:w="57" w:type="dxa"/>
              <w:left w:w="108" w:type="dxa"/>
              <w:bottom w:w="0" w:type="dxa"/>
              <w:right w:w="108" w:type="dxa"/>
            </w:tcMar>
            <w:vAlign w:val="center"/>
          </w:tcPr>
          <w:p w14:paraId="5CC5DEF2">
            <w:pPr>
              <w:pStyle w:val="97"/>
              <w:spacing w:line="300" w:lineRule="exact"/>
              <w:ind w:left="64" w:right="63"/>
              <w:rPr>
                <w:szCs w:val="21"/>
                <w:highlight w:val="none"/>
              </w:rPr>
            </w:pPr>
            <w:r>
              <w:rPr>
                <w:rFonts w:hint="eastAsia"/>
                <w:sz w:val="22"/>
                <w:szCs w:val="21"/>
                <w:highlight w:val="none"/>
              </w:rPr>
              <w:t>符合参加政府采购活动应当具备的一般条件的承诺函</w:t>
            </w:r>
          </w:p>
        </w:tc>
      </w:tr>
      <w:tr w14:paraId="1CF4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1951" w:type="dxa"/>
            <w:tcMar>
              <w:top w:w="57" w:type="dxa"/>
              <w:left w:w="108" w:type="dxa"/>
              <w:bottom w:w="0" w:type="dxa"/>
              <w:right w:w="108" w:type="dxa"/>
            </w:tcMar>
            <w:vAlign w:val="center"/>
          </w:tcPr>
          <w:p w14:paraId="1F3BDE00">
            <w:pPr>
              <w:pStyle w:val="97"/>
              <w:spacing w:before="1" w:line="300" w:lineRule="exact"/>
              <w:ind w:right="147"/>
              <w:jc w:val="center"/>
              <w:rPr>
                <w:szCs w:val="21"/>
                <w:highlight w:val="none"/>
              </w:rPr>
            </w:pPr>
            <w:r>
              <w:rPr>
                <w:rFonts w:hint="eastAsia"/>
                <w:szCs w:val="21"/>
                <w:highlight w:val="none"/>
              </w:rPr>
              <w:t>具有良好的商业信誉和健全的财务会计制度</w:t>
            </w:r>
          </w:p>
        </w:tc>
        <w:tc>
          <w:tcPr>
            <w:tcW w:w="7110" w:type="dxa"/>
            <w:tcMar>
              <w:top w:w="57" w:type="dxa"/>
              <w:left w:w="108" w:type="dxa"/>
              <w:bottom w:w="0" w:type="dxa"/>
              <w:right w:w="108" w:type="dxa"/>
            </w:tcMar>
            <w:vAlign w:val="center"/>
          </w:tcPr>
          <w:p w14:paraId="124B0FF5">
            <w:pPr>
              <w:pStyle w:val="97"/>
              <w:spacing w:before="117" w:line="300" w:lineRule="exact"/>
              <w:rPr>
                <w:szCs w:val="21"/>
                <w:highlight w:val="none"/>
              </w:rPr>
            </w:pPr>
            <w:r>
              <w:rPr>
                <w:rFonts w:hint="eastAsia"/>
                <w:sz w:val="22"/>
                <w:szCs w:val="21"/>
                <w:highlight w:val="none"/>
              </w:rPr>
              <w:t>符合参加政府采购活动应当具备的一般条件的承诺函</w:t>
            </w:r>
          </w:p>
        </w:tc>
      </w:tr>
      <w:tr w14:paraId="1166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51" w:type="dxa"/>
            <w:shd w:val="clear" w:color="auto" w:fill="F6F6F6"/>
            <w:tcMar>
              <w:top w:w="57" w:type="dxa"/>
              <w:left w:w="108" w:type="dxa"/>
              <w:bottom w:w="0" w:type="dxa"/>
              <w:right w:w="108" w:type="dxa"/>
            </w:tcMar>
            <w:vAlign w:val="center"/>
          </w:tcPr>
          <w:p w14:paraId="2457C52B">
            <w:pPr>
              <w:pStyle w:val="97"/>
              <w:spacing w:line="300" w:lineRule="exact"/>
              <w:ind w:right="147"/>
              <w:jc w:val="center"/>
              <w:rPr>
                <w:szCs w:val="21"/>
                <w:highlight w:val="none"/>
              </w:rPr>
            </w:pPr>
            <w:r>
              <w:rPr>
                <w:rFonts w:hint="eastAsia"/>
                <w:szCs w:val="21"/>
                <w:highlight w:val="none"/>
              </w:rPr>
              <w:t>履行合同所必需的设备和专业技术能力</w:t>
            </w:r>
          </w:p>
        </w:tc>
        <w:tc>
          <w:tcPr>
            <w:tcW w:w="7110" w:type="dxa"/>
            <w:shd w:val="clear" w:color="auto" w:fill="F6F6F6"/>
            <w:tcMar>
              <w:top w:w="57" w:type="dxa"/>
              <w:left w:w="108" w:type="dxa"/>
              <w:bottom w:w="0" w:type="dxa"/>
              <w:right w:w="108" w:type="dxa"/>
            </w:tcMar>
            <w:vAlign w:val="center"/>
          </w:tcPr>
          <w:p w14:paraId="4D6D1665">
            <w:pPr>
              <w:pStyle w:val="97"/>
              <w:spacing w:line="300" w:lineRule="exact"/>
              <w:ind w:right="147"/>
              <w:rPr>
                <w:szCs w:val="21"/>
                <w:highlight w:val="none"/>
              </w:rPr>
            </w:pPr>
            <w:r>
              <w:rPr>
                <w:rFonts w:hint="eastAsia"/>
                <w:sz w:val="22"/>
                <w:szCs w:val="21"/>
                <w:highlight w:val="none"/>
              </w:rPr>
              <w:t>符合参加政府采购活动应当具备的一般条件的承诺函</w:t>
            </w:r>
          </w:p>
        </w:tc>
      </w:tr>
      <w:tr w14:paraId="5061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1951" w:type="dxa"/>
            <w:tcMar>
              <w:top w:w="57" w:type="dxa"/>
              <w:left w:w="108" w:type="dxa"/>
              <w:bottom w:w="0" w:type="dxa"/>
              <w:right w:w="108" w:type="dxa"/>
            </w:tcMar>
            <w:vAlign w:val="center"/>
          </w:tcPr>
          <w:p w14:paraId="6B392171">
            <w:pPr>
              <w:pStyle w:val="97"/>
              <w:spacing w:line="300" w:lineRule="exact"/>
              <w:ind w:right="146"/>
              <w:jc w:val="center"/>
              <w:rPr>
                <w:szCs w:val="21"/>
                <w:highlight w:val="none"/>
              </w:rPr>
            </w:pPr>
            <w:r>
              <w:rPr>
                <w:rFonts w:hint="eastAsia"/>
                <w:szCs w:val="21"/>
                <w:highlight w:val="none"/>
              </w:rPr>
              <w:t>参加采购活动前</w:t>
            </w:r>
            <w:r>
              <w:rPr>
                <w:rFonts w:hint="eastAsia"/>
                <w:w w:val="110"/>
                <w:szCs w:val="21"/>
                <w:highlight w:val="none"/>
              </w:rPr>
              <w:t>3</w:t>
            </w:r>
            <w:r>
              <w:rPr>
                <w:rFonts w:hint="eastAsia"/>
                <w:szCs w:val="21"/>
                <w:highlight w:val="none"/>
              </w:rPr>
              <w:t>年内，在经营活动中没有重大违法记录</w:t>
            </w:r>
          </w:p>
        </w:tc>
        <w:tc>
          <w:tcPr>
            <w:tcW w:w="7110" w:type="dxa"/>
            <w:tcMar>
              <w:top w:w="57" w:type="dxa"/>
              <w:left w:w="108" w:type="dxa"/>
              <w:bottom w:w="0" w:type="dxa"/>
              <w:right w:w="108" w:type="dxa"/>
            </w:tcMar>
            <w:vAlign w:val="center"/>
          </w:tcPr>
          <w:p w14:paraId="50F9193A">
            <w:pPr>
              <w:pStyle w:val="97"/>
              <w:spacing w:before="48" w:line="300" w:lineRule="exact"/>
              <w:ind w:right="63"/>
              <w:rPr>
                <w:szCs w:val="21"/>
                <w:highlight w:val="none"/>
              </w:rPr>
            </w:pPr>
            <w:r>
              <w:rPr>
                <w:rFonts w:hint="eastAsia"/>
                <w:sz w:val="22"/>
                <w:szCs w:val="21"/>
                <w:highlight w:val="none"/>
              </w:rPr>
              <w:t>符合参加政府采购活动应当具备的一般条件的承诺函</w:t>
            </w:r>
          </w:p>
        </w:tc>
      </w:tr>
      <w:tr w14:paraId="46DF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51" w:type="dxa"/>
            <w:tcMar>
              <w:top w:w="57" w:type="dxa"/>
              <w:left w:w="108" w:type="dxa"/>
              <w:bottom w:w="0" w:type="dxa"/>
              <w:right w:w="108" w:type="dxa"/>
            </w:tcMar>
            <w:vAlign w:val="center"/>
          </w:tcPr>
          <w:p w14:paraId="18DC360C">
            <w:pPr>
              <w:pStyle w:val="97"/>
              <w:spacing w:line="300" w:lineRule="exact"/>
              <w:ind w:right="146"/>
              <w:jc w:val="center"/>
              <w:rPr>
                <w:szCs w:val="21"/>
                <w:highlight w:val="none"/>
              </w:rPr>
            </w:pPr>
            <w:r>
              <w:rPr>
                <w:rFonts w:hint="eastAsia"/>
                <w:szCs w:val="21"/>
                <w:highlight w:val="none"/>
              </w:rPr>
              <w:t>供应商必须符合法律、行政法规规定的其他条件</w:t>
            </w:r>
          </w:p>
        </w:tc>
        <w:tc>
          <w:tcPr>
            <w:tcW w:w="7110" w:type="dxa"/>
            <w:tcMar>
              <w:top w:w="57" w:type="dxa"/>
              <w:left w:w="108" w:type="dxa"/>
              <w:bottom w:w="0" w:type="dxa"/>
              <w:right w:w="108" w:type="dxa"/>
            </w:tcMar>
            <w:vAlign w:val="center"/>
          </w:tcPr>
          <w:p w14:paraId="4CE5A970">
            <w:pPr>
              <w:pStyle w:val="97"/>
              <w:spacing w:before="48" w:line="300" w:lineRule="exact"/>
              <w:ind w:right="62"/>
              <w:rPr>
                <w:szCs w:val="21"/>
                <w:highlight w:val="none"/>
              </w:rPr>
            </w:pPr>
            <w:r>
              <w:rPr>
                <w:rFonts w:hint="eastAsia"/>
                <w:sz w:val="22"/>
                <w:szCs w:val="21"/>
                <w:highlight w:val="none"/>
              </w:rPr>
              <w:t>符合参加政府采购活动应当具备的一般条件的承诺函</w:t>
            </w:r>
          </w:p>
        </w:tc>
      </w:tr>
      <w:tr w14:paraId="3F89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951" w:type="dxa"/>
            <w:tcMar>
              <w:top w:w="57" w:type="dxa"/>
              <w:left w:w="108" w:type="dxa"/>
              <w:bottom w:w="0" w:type="dxa"/>
              <w:right w:w="108" w:type="dxa"/>
            </w:tcMar>
            <w:vAlign w:val="center"/>
          </w:tcPr>
          <w:p w14:paraId="7FBC007D">
            <w:pPr>
              <w:pStyle w:val="97"/>
              <w:spacing w:before="48" w:line="300" w:lineRule="exact"/>
              <w:ind w:right="62"/>
              <w:rPr>
                <w:spacing w:val="-3"/>
                <w:szCs w:val="21"/>
                <w:highlight w:val="none"/>
              </w:rPr>
            </w:pPr>
            <w:r>
              <w:rPr>
                <w:rFonts w:hint="eastAsia"/>
                <w:spacing w:val="-3"/>
                <w:szCs w:val="21"/>
                <w:highlight w:val="none"/>
              </w:rPr>
              <w:t>联合体参与磋商</w:t>
            </w:r>
          </w:p>
        </w:tc>
        <w:tc>
          <w:tcPr>
            <w:tcW w:w="7110" w:type="dxa"/>
            <w:tcMar>
              <w:top w:w="57" w:type="dxa"/>
              <w:left w:w="108" w:type="dxa"/>
              <w:bottom w:w="0" w:type="dxa"/>
              <w:right w:w="108" w:type="dxa"/>
            </w:tcMar>
            <w:vAlign w:val="center"/>
          </w:tcPr>
          <w:p w14:paraId="1DDA2690">
            <w:pPr>
              <w:pStyle w:val="97"/>
              <w:spacing w:before="48" w:line="300" w:lineRule="exact"/>
              <w:ind w:right="62"/>
              <w:rPr>
                <w:spacing w:val="-3"/>
                <w:szCs w:val="21"/>
                <w:highlight w:val="none"/>
              </w:rPr>
            </w:pPr>
            <w:r>
              <w:rPr>
                <w:rFonts w:hint="eastAsia"/>
                <w:spacing w:val="-3"/>
                <w:szCs w:val="21"/>
                <w:highlight w:val="none"/>
              </w:rPr>
              <w:t>本项目不接受联合体参与磋商。</w:t>
            </w:r>
          </w:p>
        </w:tc>
      </w:tr>
      <w:tr w14:paraId="7D34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951" w:type="dxa"/>
            <w:tcMar>
              <w:top w:w="57" w:type="dxa"/>
              <w:left w:w="108" w:type="dxa"/>
              <w:bottom w:w="0" w:type="dxa"/>
              <w:right w:w="108" w:type="dxa"/>
            </w:tcMar>
            <w:vAlign w:val="center"/>
          </w:tcPr>
          <w:p w14:paraId="20029EF6">
            <w:pPr>
              <w:pStyle w:val="97"/>
              <w:spacing w:line="300" w:lineRule="exact"/>
              <w:ind w:right="146"/>
              <w:jc w:val="center"/>
              <w:rPr>
                <w:szCs w:val="21"/>
                <w:highlight w:val="none"/>
              </w:rPr>
            </w:pPr>
            <w:r>
              <w:rPr>
                <w:rFonts w:hint="eastAsia"/>
                <w:szCs w:val="21"/>
                <w:highlight w:val="none"/>
              </w:rPr>
              <w:t>资格</w:t>
            </w:r>
          </w:p>
        </w:tc>
        <w:tc>
          <w:tcPr>
            <w:tcW w:w="7110" w:type="dxa"/>
            <w:shd w:val="clear" w:color="auto" w:fill="auto"/>
            <w:tcMar>
              <w:top w:w="57" w:type="dxa"/>
              <w:left w:w="108" w:type="dxa"/>
              <w:bottom w:w="0" w:type="dxa"/>
              <w:right w:w="108" w:type="dxa"/>
            </w:tcMar>
            <w:vAlign w:val="center"/>
          </w:tcPr>
          <w:p w14:paraId="13FC6FF9">
            <w:pPr>
              <w:pStyle w:val="97"/>
              <w:spacing w:before="48" w:line="300" w:lineRule="exact"/>
              <w:rPr>
                <w:rFonts w:hint="default" w:eastAsia="宋体"/>
                <w:szCs w:val="21"/>
                <w:highlight w:val="none"/>
                <w:lang w:val="en-US" w:eastAsia="zh-CN"/>
              </w:rPr>
            </w:pPr>
            <w:r>
              <w:rPr>
                <w:rFonts w:hint="eastAsia" w:cs="宋体"/>
                <w:sz w:val="21"/>
                <w:szCs w:val="21"/>
                <w:highlight w:val="none"/>
                <w:lang w:val="en-US" w:eastAsia="zh-CN"/>
              </w:rPr>
              <w:t>详见竞争性磋商公告</w:t>
            </w:r>
          </w:p>
        </w:tc>
      </w:tr>
      <w:tr w14:paraId="3E43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51" w:type="dxa"/>
            <w:tcMar>
              <w:top w:w="57" w:type="dxa"/>
              <w:left w:w="108" w:type="dxa"/>
              <w:bottom w:w="0" w:type="dxa"/>
              <w:right w:w="108" w:type="dxa"/>
            </w:tcMar>
            <w:vAlign w:val="center"/>
          </w:tcPr>
          <w:p w14:paraId="535BC32A">
            <w:pPr>
              <w:pStyle w:val="97"/>
              <w:spacing w:before="48" w:line="300" w:lineRule="exact"/>
              <w:rPr>
                <w:highlight w:val="none"/>
              </w:rPr>
            </w:pPr>
            <w:r>
              <w:rPr>
                <w:rFonts w:hint="eastAsia"/>
                <w:highlight w:val="none"/>
              </w:rPr>
              <w:t>落实政府采购政策需满足的资格要求</w:t>
            </w:r>
          </w:p>
        </w:tc>
        <w:tc>
          <w:tcPr>
            <w:tcW w:w="7110" w:type="dxa"/>
            <w:tcMar>
              <w:top w:w="57" w:type="dxa"/>
              <w:left w:w="108" w:type="dxa"/>
              <w:bottom w:w="0" w:type="dxa"/>
              <w:right w:w="108" w:type="dxa"/>
            </w:tcMar>
            <w:vAlign w:val="center"/>
          </w:tcPr>
          <w:p w14:paraId="2246A302">
            <w:pPr>
              <w:pStyle w:val="97"/>
              <w:spacing w:before="48" w:line="300" w:lineRule="exact"/>
              <w:rPr>
                <w:highlight w:val="none"/>
              </w:rPr>
            </w:pPr>
            <w:r>
              <w:rPr>
                <w:rFonts w:hint="eastAsia"/>
                <w:highlight w:val="none"/>
              </w:rPr>
              <w:t>本项目为专门面对中小企业项目。提供中小企业声明函。</w:t>
            </w:r>
          </w:p>
        </w:tc>
      </w:tr>
    </w:tbl>
    <w:p w14:paraId="71B0BCFA">
      <w:pPr>
        <w:pStyle w:val="16"/>
        <w:spacing w:line="360" w:lineRule="auto"/>
        <w:ind w:firstLine="420" w:firstLineChars="200"/>
        <w:jc w:val="both"/>
        <w:rPr>
          <w:rFonts w:ascii="宋体" w:hAnsi="宋体" w:cs="宋体"/>
          <w:szCs w:val="21"/>
          <w:highlight w:val="none"/>
        </w:rPr>
      </w:pPr>
      <w:r>
        <w:rPr>
          <w:rFonts w:hint="eastAsia" w:ascii="宋体" w:hAnsi="宋体" w:cs="宋体"/>
          <w:szCs w:val="21"/>
          <w:highlight w:val="none"/>
        </w:rPr>
        <w:t>（二）符合性审查</w:t>
      </w:r>
    </w:p>
    <w:p w14:paraId="7F1CCB74">
      <w:pPr>
        <w:pStyle w:val="16"/>
        <w:spacing w:line="360" w:lineRule="auto"/>
        <w:ind w:firstLine="420" w:firstLineChars="200"/>
        <w:rPr>
          <w:rFonts w:ascii="宋体" w:hAnsi="宋体" w:cs="宋体"/>
          <w:szCs w:val="21"/>
          <w:highlight w:val="none"/>
        </w:rPr>
      </w:pPr>
      <w:r>
        <w:rPr>
          <w:rFonts w:hint="eastAsia" w:ascii="宋体" w:hAnsi="宋体" w:cs="宋体"/>
          <w:szCs w:val="21"/>
          <w:highlight w:val="none"/>
        </w:rPr>
        <w:t>磋商小组应当对符合资格的供应商的响应文件进行符合性审查，以确定其是否满足磋商文件的实质性要求，对审查发现无效的进行必要的询问，对无效响应的供应商名单及响应无效原因的公布方式同上。</w:t>
      </w:r>
    </w:p>
    <w:tbl>
      <w:tblPr>
        <w:tblStyle w:val="42"/>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14:paraId="14B5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14:paraId="0620152D">
            <w:pPr>
              <w:pStyle w:val="97"/>
              <w:ind w:right="146"/>
              <w:jc w:val="center"/>
              <w:rPr>
                <w:szCs w:val="21"/>
                <w:highlight w:val="none"/>
              </w:rPr>
            </w:pPr>
            <w:r>
              <w:rPr>
                <w:rFonts w:hint="eastAsia"/>
                <w:szCs w:val="21"/>
                <w:highlight w:val="none"/>
              </w:rPr>
              <w:t>响应文件</w:t>
            </w:r>
          </w:p>
        </w:tc>
        <w:tc>
          <w:tcPr>
            <w:tcW w:w="7340" w:type="dxa"/>
            <w:tcMar>
              <w:top w:w="57" w:type="dxa"/>
              <w:left w:w="108" w:type="dxa"/>
              <w:bottom w:w="0" w:type="dxa"/>
              <w:right w:w="108" w:type="dxa"/>
            </w:tcMar>
            <w:vAlign w:val="center"/>
          </w:tcPr>
          <w:p w14:paraId="18CC06EB">
            <w:pPr>
              <w:pStyle w:val="97"/>
              <w:rPr>
                <w:szCs w:val="21"/>
                <w:highlight w:val="none"/>
              </w:rPr>
            </w:pPr>
            <w:r>
              <w:rPr>
                <w:rFonts w:hint="eastAsia"/>
                <w:szCs w:val="21"/>
                <w:highlight w:val="none"/>
              </w:rPr>
              <w:t>响应文件完整且编排有序，磋商内容基本完整，无重大错漏，并按要求签署、盖章。</w:t>
            </w:r>
          </w:p>
        </w:tc>
      </w:tr>
      <w:tr w14:paraId="3C7E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14:paraId="3EDFB88B">
            <w:pPr>
              <w:pStyle w:val="97"/>
              <w:ind w:right="146"/>
              <w:jc w:val="center"/>
              <w:rPr>
                <w:szCs w:val="21"/>
                <w:highlight w:val="none"/>
              </w:rPr>
            </w:pPr>
            <w:r>
              <w:rPr>
                <w:rFonts w:hint="eastAsia"/>
                <w:szCs w:val="21"/>
                <w:highlight w:val="none"/>
              </w:rPr>
              <w:t>法定代表人/负责人授权委托书</w:t>
            </w:r>
          </w:p>
        </w:tc>
        <w:tc>
          <w:tcPr>
            <w:tcW w:w="7340" w:type="dxa"/>
            <w:shd w:val="clear" w:color="auto" w:fill="F6F6F6"/>
            <w:tcMar>
              <w:top w:w="57" w:type="dxa"/>
              <w:left w:w="108" w:type="dxa"/>
              <w:bottom w:w="0" w:type="dxa"/>
              <w:right w:w="108" w:type="dxa"/>
            </w:tcMar>
            <w:vAlign w:val="center"/>
          </w:tcPr>
          <w:p w14:paraId="77530EE4">
            <w:pPr>
              <w:pStyle w:val="97"/>
              <w:rPr>
                <w:szCs w:val="21"/>
                <w:highlight w:val="none"/>
              </w:rPr>
            </w:pPr>
            <w:r>
              <w:rPr>
                <w:rFonts w:hint="eastAsia"/>
                <w:szCs w:val="21"/>
                <w:highlight w:val="none"/>
              </w:rPr>
              <w:t>法定代表人/负责人授权委托书，按对应格式文件签署、盖章。</w:t>
            </w:r>
          </w:p>
        </w:tc>
      </w:tr>
      <w:tr w14:paraId="21F6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776956A9">
            <w:pPr>
              <w:pStyle w:val="97"/>
              <w:ind w:right="146"/>
              <w:jc w:val="center"/>
              <w:rPr>
                <w:szCs w:val="21"/>
                <w:highlight w:val="none"/>
              </w:rPr>
            </w:pPr>
            <w:r>
              <w:rPr>
                <w:rFonts w:hint="eastAsia"/>
                <w:szCs w:val="21"/>
                <w:highlight w:val="none"/>
              </w:rPr>
              <w:t>“▲”实质性条款</w:t>
            </w:r>
          </w:p>
        </w:tc>
        <w:tc>
          <w:tcPr>
            <w:tcW w:w="7340" w:type="dxa"/>
            <w:tcMar>
              <w:top w:w="57" w:type="dxa"/>
              <w:left w:w="108" w:type="dxa"/>
              <w:bottom w:w="0" w:type="dxa"/>
              <w:right w:w="108" w:type="dxa"/>
            </w:tcMar>
            <w:vAlign w:val="center"/>
          </w:tcPr>
          <w:p w14:paraId="0B639665">
            <w:pPr>
              <w:pStyle w:val="97"/>
              <w:rPr>
                <w:szCs w:val="21"/>
                <w:highlight w:val="none"/>
              </w:rPr>
            </w:pPr>
            <w:r>
              <w:rPr>
                <w:rFonts w:hint="eastAsia"/>
                <w:szCs w:val="21"/>
                <w:highlight w:val="none"/>
              </w:rPr>
              <w:t>“▲”实质性条款满足磋商文件要求。</w:t>
            </w:r>
          </w:p>
        </w:tc>
      </w:tr>
      <w:tr w14:paraId="3AFF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02" w:type="dxa"/>
            <w:tcMar>
              <w:top w:w="57" w:type="dxa"/>
              <w:left w:w="108" w:type="dxa"/>
              <w:bottom w:w="0" w:type="dxa"/>
              <w:right w:w="108" w:type="dxa"/>
            </w:tcMar>
            <w:vAlign w:val="center"/>
          </w:tcPr>
          <w:p w14:paraId="34DF4A82">
            <w:pPr>
              <w:pStyle w:val="97"/>
              <w:ind w:right="146"/>
              <w:jc w:val="center"/>
              <w:rPr>
                <w:szCs w:val="21"/>
                <w:highlight w:val="none"/>
              </w:rPr>
            </w:pPr>
            <w:r>
              <w:rPr>
                <w:rFonts w:hint="eastAsia"/>
                <w:szCs w:val="21"/>
                <w:highlight w:val="none"/>
              </w:rPr>
              <w:t>附加条件</w:t>
            </w:r>
          </w:p>
        </w:tc>
        <w:tc>
          <w:tcPr>
            <w:tcW w:w="7340" w:type="dxa"/>
            <w:tcMar>
              <w:top w:w="57" w:type="dxa"/>
              <w:left w:w="108" w:type="dxa"/>
              <w:bottom w:w="0" w:type="dxa"/>
              <w:right w:w="108" w:type="dxa"/>
            </w:tcMar>
            <w:vAlign w:val="center"/>
          </w:tcPr>
          <w:p w14:paraId="58C572CB">
            <w:pPr>
              <w:pStyle w:val="97"/>
              <w:rPr>
                <w:szCs w:val="21"/>
                <w:highlight w:val="none"/>
              </w:rPr>
            </w:pPr>
            <w:r>
              <w:rPr>
                <w:rFonts w:hint="eastAsia"/>
                <w:szCs w:val="21"/>
                <w:highlight w:val="none"/>
              </w:rPr>
              <w:t>响应文件未含有采购人不可接受的附加条件。</w:t>
            </w:r>
          </w:p>
        </w:tc>
      </w:tr>
    </w:tbl>
    <w:p w14:paraId="2C2C1C10">
      <w:pPr>
        <w:autoSpaceDE w:val="0"/>
        <w:autoSpaceDN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（三）</w:t>
      </w:r>
      <w:r>
        <w:rPr>
          <w:rFonts w:hint="eastAsia" w:ascii="宋体" w:hAnsi="宋体" w:cs="宋体"/>
          <w:b/>
          <w:bCs/>
          <w:szCs w:val="21"/>
          <w:highlight w:val="none"/>
        </w:rPr>
        <w:t>商务技术及价格评审</w:t>
      </w:r>
    </w:p>
    <w:p w14:paraId="5F578A2B">
      <w:pPr>
        <w:autoSpaceDE w:val="0"/>
        <w:autoSpaceDN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 xml:space="preserve">1. </w:t>
      </w:r>
      <w:r>
        <w:rPr>
          <w:rFonts w:hint="eastAsia" w:ascii="宋体" w:hAnsi="宋体" w:cs="宋体"/>
          <w:kern w:val="0"/>
          <w:szCs w:val="21"/>
          <w:highlight w:val="none"/>
        </w:rPr>
        <w:t>标项项目评审方法为综合评分法，总计100分，</w:t>
      </w:r>
      <w:r>
        <w:rPr>
          <w:rFonts w:hint="eastAsia" w:ascii="宋体" w:hAnsi="宋体" w:cs="宋体"/>
          <w:b/>
          <w:bCs/>
          <w:kern w:val="0"/>
          <w:szCs w:val="21"/>
          <w:highlight w:val="none"/>
        </w:rPr>
        <w:t>磋商报价分</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分、磋商技术分</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0分</w:t>
      </w:r>
      <w:r>
        <w:rPr>
          <w:rFonts w:hint="eastAsia" w:ascii="宋体" w:hAnsi="宋体" w:cs="宋体"/>
          <w:kern w:val="0"/>
          <w:szCs w:val="21"/>
          <w:highlight w:val="none"/>
        </w:rPr>
        <w:t>，评</w:t>
      </w:r>
      <w:r>
        <w:rPr>
          <w:rFonts w:hint="eastAsia" w:ascii="宋体" w:hAnsi="宋体" w:cs="宋体"/>
          <w:szCs w:val="21"/>
          <w:highlight w:val="none"/>
        </w:rPr>
        <w:t>审</w:t>
      </w:r>
      <w:r>
        <w:rPr>
          <w:rFonts w:hint="eastAsia" w:ascii="宋体" w:hAnsi="宋体" w:cs="宋体"/>
          <w:kern w:val="0"/>
          <w:szCs w:val="21"/>
          <w:highlight w:val="none"/>
        </w:rPr>
        <w:t>按以下标准及要求进行：</w:t>
      </w:r>
    </w:p>
    <w:p w14:paraId="68014AA2">
      <w:pPr>
        <w:numPr>
          <w:ilvl w:val="0"/>
          <w:numId w:val="9"/>
        </w:numPr>
        <w:autoSpaceDE w:val="0"/>
        <w:autoSpaceDN w:val="0"/>
        <w:adjustRightInd w:val="0"/>
        <w:ind w:right="85" w:firstLine="422" w:firstLineChars="200"/>
        <w:rPr>
          <w:rFonts w:ascii="宋体" w:hAnsi="宋体" w:cs="宋体"/>
          <w:b/>
          <w:bCs/>
          <w:szCs w:val="21"/>
          <w:highlight w:val="none"/>
        </w:rPr>
      </w:pPr>
      <w:r>
        <w:rPr>
          <w:rFonts w:hint="eastAsia" w:ascii="宋体" w:hAnsi="宋体" w:cs="宋体"/>
          <w:b/>
          <w:bCs/>
          <w:szCs w:val="21"/>
          <w:highlight w:val="none"/>
        </w:rPr>
        <w:t>评分标准</w:t>
      </w:r>
    </w:p>
    <w:tbl>
      <w:tblPr>
        <w:tblStyle w:val="42"/>
        <w:tblpPr w:leftFromText="180" w:rightFromText="180" w:vertAnchor="text" w:horzAnchor="page" w:tblpXSpec="center" w:tblpY="360"/>
        <w:tblOverlap w:val="never"/>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983"/>
        <w:gridCol w:w="7099"/>
        <w:gridCol w:w="802"/>
      </w:tblGrid>
      <w:tr w14:paraId="2910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54D8F107">
            <w:pPr>
              <w:spacing w:line="288" w:lineRule="auto"/>
              <w:jc w:val="center"/>
              <w:rPr>
                <w:rFonts w:ascii="宋体" w:hAnsi="宋体" w:cs="宋体"/>
                <w:szCs w:val="21"/>
                <w:highlight w:val="none"/>
              </w:rPr>
            </w:pPr>
            <w:r>
              <w:rPr>
                <w:rFonts w:hint="eastAsia" w:ascii="宋体" w:hAnsi="宋体" w:cs="宋体"/>
                <w:b/>
                <w:szCs w:val="21"/>
                <w:highlight w:val="none"/>
                <w:lang w:bidi="ar"/>
              </w:rPr>
              <w:t>序号</w:t>
            </w:r>
          </w:p>
        </w:tc>
        <w:tc>
          <w:tcPr>
            <w:tcW w:w="518" w:type="pct"/>
            <w:tcBorders>
              <w:top w:val="single" w:color="auto" w:sz="4" w:space="0"/>
              <w:left w:val="single" w:color="auto" w:sz="4" w:space="0"/>
              <w:bottom w:val="single" w:color="auto" w:sz="4" w:space="0"/>
              <w:right w:val="single" w:color="auto" w:sz="4" w:space="0"/>
            </w:tcBorders>
            <w:vAlign w:val="center"/>
          </w:tcPr>
          <w:p w14:paraId="17FB043C">
            <w:pPr>
              <w:spacing w:line="288" w:lineRule="auto"/>
              <w:jc w:val="center"/>
              <w:rPr>
                <w:rFonts w:ascii="宋体" w:hAnsi="宋体" w:cs="宋体"/>
                <w:szCs w:val="21"/>
                <w:highlight w:val="none"/>
              </w:rPr>
            </w:pPr>
            <w:r>
              <w:rPr>
                <w:rFonts w:hint="eastAsia" w:ascii="宋体" w:hAnsi="宋体" w:cs="宋体"/>
                <w:b/>
                <w:szCs w:val="21"/>
                <w:highlight w:val="none"/>
                <w:lang w:bidi="ar"/>
              </w:rPr>
              <w:t>评审内容</w:t>
            </w:r>
          </w:p>
        </w:tc>
        <w:tc>
          <w:tcPr>
            <w:tcW w:w="3742" w:type="pct"/>
            <w:tcBorders>
              <w:top w:val="single" w:color="auto" w:sz="4" w:space="0"/>
              <w:left w:val="single" w:color="auto" w:sz="4" w:space="0"/>
              <w:bottom w:val="single" w:color="auto" w:sz="4" w:space="0"/>
              <w:right w:val="single" w:color="auto" w:sz="4" w:space="0"/>
            </w:tcBorders>
            <w:vAlign w:val="center"/>
          </w:tcPr>
          <w:p w14:paraId="6428256A">
            <w:pPr>
              <w:spacing w:line="288" w:lineRule="auto"/>
              <w:jc w:val="center"/>
              <w:rPr>
                <w:rFonts w:ascii="宋体" w:hAnsi="宋体" w:cs="宋体"/>
                <w:szCs w:val="21"/>
                <w:highlight w:val="none"/>
              </w:rPr>
            </w:pPr>
            <w:r>
              <w:rPr>
                <w:rFonts w:hint="eastAsia" w:ascii="宋体" w:hAnsi="宋体" w:cs="宋体"/>
                <w:b/>
                <w:szCs w:val="21"/>
                <w:highlight w:val="none"/>
                <w:lang w:bidi="ar"/>
              </w:rPr>
              <w:t>评分细则</w:t>
            </w:r>
          </w:p>
        </w:tc>
        <w:tc>
          <w:tcPr>
            <w:tcW w:w="422" w:type="pct"/>
            <w:tcBorders>
              <w:top w:val="single" w:color="auto" w:sz="4" w:space="0"/>
              <w:left w:val="single" w:color="auto" w:sz="4" w:space="0"/>
              <w:bottom w:val="single" w:color="auto" w:sz="4" w:space="0"/>
              <w:right w:val="single" w:color="auto" w:sz="4" w:space="0"/>
            </w:tcBorders>
            <w:vAlign w:val="center"/>
          </w:tcPr>
          <w:p w14:paraId="0CF3D355">
            <w:pPr>
              <w:spacing w:line="288" w:lineRule="auto"/>
              <w:jc w:val="center"/>
              <w:rPr>
                <w:rFonts w:ascii="宋体" w:hAnsi="宋体" w:cs="宋体"/>
                <w:szCs w:val="21"/>
                <w:highlight w:val="none"/>
              </w:rPr>
            </w:pPr>
            <w:r>
              <w:rPr>
                <w:rFonts w:hint="eastAsia" w:ascii="宋体" w:hAnsi="宋体" w:cs="宋体"/>
                <w:b/>
                <w:szCs w:val="21"/>
                <w:highlight w:val="none"/>
                <w:lang w:bidi="ar"/>
              </w:rPr>
              <w:t>分值</w:t>
            </w:r>
          </w:p>
        </w:tc>
      </w:tr>
      <w:tr w14:paraId="0EE6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5C1CDF47">
            <w:pPr>
              <w:spacing w:line="288" w:lineRule="auto"/>
              <w:jc w:val="center"/>
              <w:rPr>
                <w:rFonts w:ascii="宋体" w:hAnsi="宋体" w:cs="宋体"/>
                <w:bCs/>
                <w:szCs w:val="21"/>
                <w:highlight w:val="none"/>
                <w:lang w:bidi="ar"/>
              </w:rPr>
            </w:pPr>
            <w:r>
              <w:rPr>
                <w:rFonts w:hint="eastAsia" w:ascii="宋体" w:hAnsi="宋体" w:cs="宋体"/>
                <w:bCs/>
                <w:szCs w:val="21"/>
                <w:highlight w:val="none"/>
                <w:lang w:bidi="ar"/>
              </w:rPr>
              <w:t>1</w:t>
            </w:r>
          </w:p>
        </w:tc>
        <w:tc>
          <w:tcPr>
            <w:tcW w:w="518" w:type="pct"/>
            <w:tcBorders>
              <w:top w:val="single" w:color="auto" w:sz="4" w:space="0"/>
              <w:left w:val="single" w:color="auto" w:sz="4" w:space="0"/>
              <w:bottom w:val="single" w:color="auto" w:sz="4" w:space="0"/>
              <w:right w:val="single" w:color="auto" w:sz="4" w:space="0"/>
            </w:tcBorders>
            <w:vAlign w:val="center"/>
          </w:tcPr>
          <w:p w14:paraId="0AC48536">
            <w:pPr>
              <w:spacing w:line="288" w:lineRule="auto"/>
              <w:jc w:val="center"/>
              <w:rPr>
                <w:rFonts w:ascii="宋体" w:hAnsi="宋体" w:cs="宋体"/>
                <w:szCs w:val="21"/>
                <w:highlight w:val="none"/>
                <w:lang w:bidi="ar"/>
              </w:rPr>
            </w:pPr>
            <w:r>
              <w:rPr>
                <w:rFonts w:hint="eastAsia" w:ascii="宋体" w:hAnsi="宋体" w:cs="宋体"/>
                <w:szCs w:val="21"/>
                <w:highlight w:val="none"/>
                <w:lang w:bidi="ar"/>
              </w:rPr>
              <w:t>企业类似业绩</w:t>
            </w:r>
          </w:p>
        </w:tc>
        <w:tc>
          <w:tcPr>
            <w:tcW w:w="3742" w:type="pct"/>
            <w:tcBorders>
              <w:top w:val="single" w:color="auto" w:sz="4" w:space="0"/>
              <w:left w:val="single" w:color="auto" w:sz="4" w:space="0"/>
              <w:bottom w:val="single" w:color="auto" w:sz="4" w:space="0"/>
              <w:right w:val="single" w:color="auto" w:sz="4" w:space="0"/>
            </w:tcBorders>
            <w:vAlign w:val="center"/>
          </w:tcPr>
          <w:p w14:paraId="2550CE9E">
            <w:pPr>
              <w:pStyle w:val="37"/>
              <w:widowControl w:val="0"/>
              <w:spacing w:before="0" w:beforeAutospacing="0" w:after="0" w:afterAutospacing="0" w:line="300" w:lineRule="exact"/>
              <w:jc w:val="both"/>
              <w:rPr>
                <w:rFonts w:hint="default" w:cs="宋体"/>
                <w:sz w:val="21"/>
                <w:szCs w:val="21"/>
                <w:highlight w:val="none"/>
              </w:rPr>
            </w:pPr>
            <w:r>
              <w:rPr>
                <w:rFonts w:cs="宋体"/>
                <w:sz w:val="21"/>
                <w:szCs w:val="21"/>
                <w:highlight w:val="none"/>
              </w:rPr>
              <w:t>投标人自202</w:t>
            </w:r>
            <w:r>
              <w:rPr>
                <w:rFonts w:hint="eastAsia" w:cs="宋体"/>
                <w:sz w:val="21"/>
                <w:szCs w:val="21"/>
                <w:highlight w:val="none"/>
                <w:lang w:val="en-US" w:eastAsia="zh-CN"/>
              </w:rPr>
              <w:t>2</w:t>
            </w:r>
            <w:r>
              <w:rPr>
                <w:rFonts w:cs="宋体"/>
                <w:sz w:val="21"/>
                <w:szCs w:val="21"/>
                <w:highlight w:val="none"/>
              </w:rPr>
              <w:t>年1月1日（含）以来（以合同签订时间为准）具有类似项目业绩的每个得</w:t>
            </w:r>
            <w:r>
              <w:rPr>
                <w:rFonts w:hint="default" w:cs="宋体"/>
                <w:sz w:val="21"/>
                <w:szCs w:val="21"/>
                <w:highlight w:val="none"/>
              </w:rPr>
              <w:t>0.5</w:t>
            </w:r>
            <w:r>
              <w:rPr>
                <w:rFonts w:cs="宋体"/>
                <w:sz w:val="21"/>
                <w:szCs w:val="21"/>
                <w:highlight w:val="none"/>
              </w:rPr>
              <w:t>分，最多得</w:t>
            </w:r>
            <w:r>
              <w:rPr>
                <w:rFonts w:hint="eastAsia" w:cs="宋体"/>
                <w:sz w:val="21"/>
                <w:szCs w:val="21"/>
                <w:highlight w:val="none"/>
                <w:lang w:val="en-US" w:eastAsia="zh-CN"/>
              </w:rPr>
              <w:t>1</w:t>
            </w:r>
            <w:r>
              <w:rPr>
                <w:rFonts w:cs="宋体"/>
                <w:sz w:val="21"/>
                <w:szCs w:val="21"/>
                <w:highlight w:val="none"/>
              </w:rPr>
              <w:t>分。</w:t>
            </w:r>
          </w:p>
          <w:p w14:paraId="526FAE55">
            <w:pPr>
              <w:pStyle w:val="37"/>
              <w:widowControl w:val="0"/>
              <w:spacing w:before="0" w:beforeAutospacing="0" w:after="0" w:afterAutospacing="0" w:line="360" w:lineRule="exact"/>
              <w:jc w:val="both"/>
              <w:rPr>
                <w:rFonts w:hint="default" w:cs="宋体"/>
                <w:b/>
                <w:kern w:val="2"/>
                <w:sz w:val="21"/>
                <w:szCs w:val="21"/>
                <w:highlight w:val="none"/>
                <w:lang w:bidi="ar"/>
              </w:rPr>
            </w:pPr>
            <w:r>
              <w:rPr>
                <w:rFonts w:cs="宋体"/>
                <w:b/>
                <w:bCs/>
                <w:sz w:val="21"/>
                <w:szCs w:val="21"/>
                <w:highlight w:val="none"/>
              </w:rPr>
              <w:t>（提供合同、</w:t>
            </w:r>
            <w:r>
              <w:rPr>
                <w:rFonts w:hint="default" w:cs="宋体"/>
                <w:b/>
                <w:bCs/>
                <w:sz w:val="21"/>
                <w:szCs w:val="21"/>
                <w:highlight w:val="none"/>
              </w:rPr>
              <w:t>竣工验收</w:t>
            </w:r>
            <w:r>
              <w:rPr>
                <w:rFonts w:cs="宋体"/>
                <w:b/>
                <w:bCs/>
                <w:sz w:val="21"/>
                <w:szCs w:val="21"/>
                <w:highlight w:val="none"/>
              </w:rPr>
              <w:t>证明</w:t>
            </w:r>
            <w:r>
              <w:rPr>
                <w:rFonts w:hint="default" w:cs="宋体"/>
                <w:b/>
                <w:bCs/>
                <w:sz w:val="21"/>
                <w:szCs w:val="21"/>
                <w:highlight w:val="none"/>
              </w:rPr>
              <w:t>资料</w:t>
            </w:r>
            <w:r>
              <w:rPr>
                <w:rFonts w:cs="宋体"/>
                <w:b/>
                <w:bCs/>
                <w:sz w:val="21"/>
                <w:szCs w:val="21"/>
                <w:highlight w:val="none"/>
              </w:rPr>
              <w:t>扫描件并加盖电子公章</w:t>
            </w:r>
            <w:r>
              <w:rPr>
                <w:rFonts w:cs="宋体"/>
                <w:b/>
                <w:bCs/>
                <w:sz w:val="21"/>
                <w:szCs w:val="21"/>
                <w:highlight w:val="none"/>
                <w:lang w:val="zh-CN"/>
              </w:rPr>
              <w:t>，</w:t>
            </w:r>
            <w:r>
              <w:rPr>
                <w:rFonts w:cs="宋体"/>
                <w:b/>
                <w:bCs/>
                <w:sz w:val="21"/>
                <w:szCs w:val="21"/>
                <w:highlight w:val="none"/>
              </w:rPr>
              <w:t>否则</w:t>
            </w:r>
            <w:r>
              <w:rPr>
                <w:rFonts w:cs="宋体"/>
                <w:b/>
                <w:bCs/>
                <w:sz w:val="21"/>
                <w:szCs w:val="21"/>
                <w:highlight w:val="none"/>
                <w:lang w:val="zh-CN"/>
              </w:rPr>
              <w:t>不得分</w:t>
            </w:r>
            <w:r>
              <w:rPr>
                <w:rFonts w:hint="default" w:cs="宋体"/>
                <w:b/>
                <w:bCs/>
                <w:sz w:val="21"/>
                <w:szCs w:val="21"/>
                <w:highlight w:val="none"/>
              </w:rPr>
              <w:t>，未按要求提供的不得分</w:t>
            </w:r>
            <w:r>
              <w:rPr>
                <w:rFonts w:cs="宋体"/>
                <w:b/>
                <w:bCs/>
                <w:sz w:val="21"/>
                <w:szCs w:val="21"/>
                <w:highlight w:val="none"/>
              </w:rPr>
              <w:t>）</w:t>
            </w:r>
          </w:p>
        </w:tc>
        <w:tc>
          <w:tcPr>
            <w:tcW w:w="422" w:type="pct"/>
            <w:tcBorders>
              <w:top w:val="single" w:color="auto" w:sz="4" w:space="0"/>
              <w:left w:val="single" w:color="auto" w:sz="4" w:space="0"/>
              <w:bottom w:val="single" w:color="auto" w:sz="4" w:space="0"/>
              <w:right w:val="single" w:color="auto" w:sz="4" w:space="0"/>
            </w:tcBorders>
            <w:vAlign w:val="center"/>
          </w:tcPr>
          <w:p w14:paraId="04FDE304">
            <w:pPr>
              <w:spacing w:line="288" w:lineRule="auto"/>
              <w:jc w:val="center"/>
              <w:rPr>
                <w:rFonts w:ascii="宋体" w:hAnsi="宋体" w:cs="宋体"/>
                <w:szCs w:val="21"/>
                <w:highlight w:val="none"/>
                <w:lang w:bidi="ar"/>
              </w:rPr>
            </w:pPr>
            <w:r>
              <w:rPr>
                <w:rFonts w:hint="eastAsia" w:ascii="宋体" w:hAnsi="宋体" w:cs="宋体"/>
                <w:szCs w:val="21"/>
                <w:highlight w:val="none"/>
                <w:lang w:val="en-US" w:eastAsia="zh-CN" w:bidi="ar"/>
              </w:rPr>
              <w:t>1</w:t>
            </w:r>
            <w:r>
              <w:rPr>
                <w:rFonts w:hint="eastAsia" w:ascii="宋体" w:hAnsi="宋体" w:cs="宋体"/>
                <w:szCs w:val="21"/>
                <w:highlight w:val="none"/>
              </w:rPr>
              <w:t>分</w:t>
            </w:r>
          </w:p>
        </w:tc>
      </w:tr>
      <w:tr w14:paraId="2D89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317" w:type="pct"/>
            <w:tcBorders>
              <w:left w:val="single" w:color="auto" w:sz="4" w:space="0"/>
              <w:right w:val="single" w:color="auto" w:sz="4" w:space="0"/>
            </w:tcBorders>
            <w:vAlign w:val="center"/>
          </w:tcPr>
          <w:p w14:paraId="1BAC88B6">
            <w:pPr>
              <w:spacing w:line="288" w:lineRule="auto"/>
              <w:jc w:val="center"/>
              <w:rPr>
                <w:rFonts w:ascii="宋体" w:hAnsi="宋体" w:cs="宋体"/>
                <w:bCs/>
                <w:szCs w:val="21"/>
                <w:highlight w:val="none"/>
                <w:lang w:bidi="ar"/>
              </w:rPr>
            </w:pPr>
            <w:r>
              <w:rPr>
                <w:rFonts w:hint="eastAsia" w:ascii="宋体" w:hAnsi="宋体" w:cs="宋体"/>
                <w:bCs/>
                <w:szCs w:val="21"/>
                <w:highlight w:val="none"/>
                <w:lang w:bidi="ar"/>
              </w:rPr>
              <w:t>2</w:t>
            </w:r>
          </w:p>
        </w:tc>
        <w:tc>
          <w:tcPr>
            <w:tcW w:w="518" w:type="pct"/>
            <w:vMerge w:val="restart"/>
            <w:tcBorders>
              <w:left w:val="single" w:color="auto" w:sz="4" w:space="0"/>
              <w:right w:val="single" w:color="auto" w:sz="4" w:space="0"/>
            </w:tcBorders>
            <w:vAlign w:val="center"/>
          </w:tcPr>
          <w:p w14:paraId="697FDB7E">
            <w:pPr>
              <w:pStyle w:val="102"/>
              <w:spacing w:line="288" w:lineRule="auto"/>
              <w:jc w:val="center"/>
              <w:rPr>
                <w:sz w:val="21"/>
                <w:szCs w:val="21"/>
                <w:highlight w:val="none"/>
              </w:rPr>
            </w:pPr>
            <w:r>
              <w:rPr>
                <w:rFonts w:hint="eastAsia"/>
                <w:sz w:val="21"/>
                <w:szCs w:val="21"/>
                <w:highlight w:val="none"/>
              </w:rPr>
              <w:t>项目组成员</w:t>
            </w:r>
          </w:p>
        </w:tc>
        <w:tc>
          <w:tcPr>
            <w:tcW w:w="3742" w:type="pct"/>
            <w:tcBorders>
              <w:top w:val="single" w:color="auto" w:sz="4" w:space="0"/>
              <w:left w:val="single" w:color="auto" w:sz="4" w:space="0"/>
              <w:right w:val="single" w:color="auto" w:sz="4" w:space="0"/>
            </w:tcBorders>
            <w:vAlign w:val="center"/>
          </w:tcPr>
          <w:p w14:paraId="6FD4F2D5">
            <w:pPr>
              <w:pStyle w:val="37"/>
              <w:widowControl w:val="0"/>
              <w:spacing w:before="0" w:beforeAutospacing="0" w:after="0" w:afterAutospacing="0" w:line="300" w:lineRule="exact"/>
              <w:jc w:val="both"/>
              <w:rPr>
                <w:rFonts w:hint="default" w:ascii="Times New Roman" w:hAnsi="Times New Roman"/>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拟派项目负责人具备建筑</w:t>
            </w:r>
            <w:r>
              <w:rPr>
                <w:rFonts w:hint="default" w:ascii="Times New Roman" w:hAnsi="Times New Roman"/>
                <w:color w:val="000000" w:themeColor="text1"/>
                <w:sz w:val="21"/>
                <w:szCs w:val="21"/>
                <w:highlight w:val="none"/>
                <w14:textFill>
                  <w14:solidFill>
                    <w14:schemeClr w14:val="tx1"/>
                  </w14:solidFill>
                </w14:textFill>
              </w:rPr>
              <w:t>相关</w:t>
            </w:r>
            <w:r>
              <w:rPr>
                <w:rFonts w:cs="宋体"/>
                <w:color w:val="000000" w:themeColor="text1"/>
                <w:sz w:val="21"/>
                <w:szCs w:val="21"/>
                <w:highlight w:val="none"/>
                <w14:textFill>
                  <w14:solidFill>
                    <w14:schemeClr w14:val="tx1"/>
                  </w14:solidFill>
                </w14:textFill>
              </w:rPr>
              <w:t>专业中级及以上职称的得2分</w:t>
            </w:r>
            <w:r>
              <w:rPr>
                <w:rFonts w:hint="default" w:ascii="Times New Roman" w:hAnsi="Times New Roman"/>
                <w:color w:val="000000" w:themeColor="text1"/>
                <w:sz w:val="21"/>
                <w:szCs w:val="21"/>
                <w:highlight w:val="none"/>
                <w14:textFill>
                  <w14:solidFill>
                    <w14:schemeClr w14:val="tx1"/>
                  </w14:solidFill>
                </w14:textFill>
              </w:rPr>
              <w:t>。</w:t>
            </w:r>
          </w:p>
          <w:p w14:paraId="14A68AED">
            <w:pPr>
              <w:pStyle w:val="37"/>
              <w:widowControl w:val="0"/>
              <w:spacing w:before="0" w:beforeAutospacing="0" w:after="0" w:afterAutospacing="0" w:line="300" w:lineRule="exact"/>
              <w:jc w:val="both"/>
              <w:rPr>
                <w:rFonts w:hint="default" w:cs="宋体"/>
                <w:b/>
                <w:sz w:val="21"/>
                <w:szCs w:val="21"/>
                <w:highlight w:val="none"/>
              </w:rPr>
            </w:pPr>
            <w:r>
              <w:rPr>
                <w:rFonts w:ascii="Times New Roman" w:hAnsi="Times New Roman"/>
                <w:b/>
                <w:color w:val="auto"/>
                <w:sz w:val="21"/>
                <w:szCs w:val="21"/>
                <w:highlight w:val="none"/>
              </w:rPr>
              <w:t>（提供证书扫描件</w:t>
            </w:r>
            <w:r>
              <w:rPr>
                <w:rFonts w:ascii="Times New Roman" w:hAnsi="Times New Roman"/>
                <w:b/>
                <w:bCs/>
                <w:color w:val="auto"/>
                <w:sz w:val="21"/>
                <w:szCs w:val="21"/>
                <w:highlight w:val="none"/>
              </w:rPr>
              <w:t>加盖公章</w:t>
            </w:r>
            <w:r>
              <w:rPr>
                <w:rFonts w:ascii="Times New Roman" w:hAnsi="Times New Roman"/>
                <w:b/>
                <w:color w:val="auto"/>
                <w:sz w:val="21"/>
                <w:szCs w:val="21"/>
                <w:highlight w:val="none"/>
              </w:rPr>
              <w:t>，且须提供上述人员由社保部门出具的开标时间前连续三个月在本单位社保缴纳证明）</w:t>
            </w:r>
          </w:p>
        </w:tc>
        <w:tc>
          <w:tcPr>
            <w:tcW w:w="422" w:type="pct"/>
            <w:tcBorders>
              <w:top w:val="single" w:color="auto" w:sz="4" w:space="0"/>
              <w:left w:val="single" w:color="auto" w:sz="4" w:space="0"/>
              <w:right w:val="single" w:color="auto" w:sz="4" w:space="0"/>
            </w:tcBorders>
            <w:vAlign w:val="center"/>
          </w:tcPr>
          <w:p w14:paraId="3DE6980E">
            <w:pPr>
              <w:pStyle w:val="102"/>
              <w:spacing w:line="288" w:lineRule="auto"/>
              <w:jc w:val="center"/>
              <w:rPr>
                <w:sz w:val="21"/>
                <w:szCs w:val="21"/>
                <w:highlight w:val="none"/>
                <w:lang w:val="en-US" w:eastAsia="zh-CN"/>
              </w:rPr>
            </w:pPr>
            <w:r>
              <w:rPr>
                <w:rFonts w:hint="eastAsia"/>
                <w:sz w:val="21"/>
                <w:szCs w:val="21"/>
                <w:highlight w:val="none"/>
                <w:lang w:val="en-US" w:eastAsia="zh-CN"/>
              </w:rPr>
              <w:t>2分</w:t>
            </w:r>
          </w:p>
        </w:tc>
      </w:tr>
      <w:tr w14:paraId="534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17" w:type="pct"/>
            <w:tcBorders>
              <w:left w:val="single" w:color="auto" w:sz="4" w:space="0"/>
              <w:right w:val="single" w:color="auto" w:sz="4" w:space="0"/>
            </w:tcBorders>
            <w:vAlign w:val="center"/>
          </w:tcPr>
          <w:p w14:paraId="19EC2D9D">
            <w:pPr>
              <w:spacing w:line="288" w:lineRule="auto"/>
              <w:jc w:val="center"/>
              <w:rPr>
                <w:rFonts w:hint="eastAsia" w:ascii="宋体" w:hAnsi="宋体" w:eastAsia="宋体" w:cs="宋体"/>
                <w:bCs/>
                <w:szCs w:val="21"/>
                <w:highlight w:val="none"/>
                <w:lang w:val="en-US" w:eastAsia="zh-CN" w:bidi="ar"/>
              </w:rPr>
            </w:pPr>
            <w:r>
              <w:rPr>
                <w:rFonts w:hint="eastAsia" w:ascii="宋体" w:hAnsi="宋体" w:cs="宋体"/>
                <w:bCs/>
                <w:szCs w:val="21"/>
                <w:highlight w:val="none"/>
                <w:lang w:val="en-US" w:eastAsia="zh-CN" w:bidi="ar"/>
              </w:rPr>
              <w:t>3</w:t>
            </w:r>
          </w:p>
        </w:tc>
        <w:tc>
          <w:tcPr>
            <w:tcW w:w="518" w:type="pct"/>
            <w:vMerge w:val="continue"/>
            <w:tcBorders>
              <w:left w:val="single" w:color="auto" w:sz="4" w:space="0"/>
              <w:right w:val="single" w:color="auto" w:sz="4" w:space="0"/>
            </w:tcBorders>
            <w:vAlign w:val="center"/>
          </w:tcPr>
          <w:p w14:paraId="090F8F96">
            <w:pPr>
              <w:pStyle w:val="102"/>
              <w:spacing w:line="288" w:lineRule="auto"/>
              <w:jc w:val="center"/>
              <w:rPr>
                <w:sz w:val="21"/>
                <w:szCs w:val="21"/>
                <w:highlight w:val="none"/>
              </w:rPr>
            </w:pPr>
          </w:p>
        </w:tc>
        <w:tc>
          <w:tcPr>
            <w:tcW w:w="3742" w:type="pct"/>
            <w:tcBorders>
              <w:top w:val="single" w:color="auto" w:sz="4" w:space="0"/>
              <w:left w:val="single" w:color="auto" w:sz="4" w:space="0"/>
              <w:right w:val="single" w:color="auto" w:sz="4" w:space="0"/>
            </w:tcBorders>
            <w:vAlign w:val="center"/>
          </w:tcPr>
          <w:p w14:paraId="2FA46FD5">
            <w:pPr>
              <w:pStyle w:val="37"/>
              <w:widowControl w:val="0"/>
              <w:spacing w:before="0" w:beforeAutospacing="0" w:after="0" w:afterAutospacing="0" w:line="300" w:lineRule="exact"/>
              <w:jc w:val="both"/>
              <w:rPr>
                <w:rFonts w:hint="default" w:cs="宋体"/>
                <w:b/>
                <w:bCs/>
                <w:sz w:val="21"/>
                <w:szCs w:val="21"/>
                <w:highlight w:val="none"/>
              </w:rPr>
            </w:pPr>
            <w:r>
              <w:rPr>
                <w:rFonts w:cs="宋体"/>
                <w:sz w:val="21"/>
                <w:szCs w:val="21"/>
                <w:highlight w:val="none"/>
              </w:rPr>
              <w:t>拟派项目组人员中具备</w:t>
            </w:r>
            <w:r>
              <w:rPr>
                <w:rFonts w:hint="eastAsia" w:cs="宋体"/>
                <w:sz w:val="21"/>
                <w:szCs w:val="21"/>
                <w:highlight w:val="none"/>
                <w:lang w:eastAsia="zh-CN"/>
              </w:rPr>
              <w:t>建筑</w:t>
            </w:r>
            <w:r>
              <w:rPr>
                <w:rFonts w:cs="宋体"/>
                <w:sz w:val="21"/>
                <w:szCs w:val="21"/>
                <w:highlight w:val="none"/>
              </w:rPr>
              <w:t>专业的质检员、安全员、施工员，每提供一个上述人员得1分（人员不得重复得分），本项最高得3分。</w:t>
            </w:r>
            <w:r>
              <w:rPr>
                <w:rFonts w:cs="宋体"/>
                <w:b/>
                <w:bCs/>
                <w:sz w:val="21"/>
                <w:szCs w:val="21"/>
                <w:highlight w:val="none"/>
              </w:rPr>
              <w:t>（提供证书扫描件加盖公章，且须提供上述人员由社保部门出具的开标时间前连续三个月在本单位社保缴纳证明）</w:t>
            </w:r>
          </w:p>
        </w:tc>
        <w:tc>
          <w:tcPr>
            <w:tcW w:w="422" w:type="pct"/>
            <w:tcBorders>
              <w:top w:val="single" w:color="auto" w:sz="4" w:space="0"/>
              <w:left w:val="single" w:color="auto" w:sz="4" w:space="0"/>
              <w:right w:val="single" w:color="auto" w:sz="4" w:space="0"/>
            </w:tcBorders>
            <w:vAlign w:val="center"/>
          </w:tcPr>
          <w:p w14:paraId="651A37E6">
            <w:pPr>
              <w:pStyle w:val="102"/>
              <w:spacing w:line="288" w:lineRule="auto"/>
              <w:jc w:val="center"/>
              <w:rPr>
                <w:sz w:val="21"/>
                <w:szCs w:val="21"/>
                <w:highlight w:val="none"/>
                <w:lang w:val="en-US" w:eastAsia="zh-CN"/>
              </w:rPr>
            </w:pPr>
            <w:r>
              <w:rPr>
                <w:rFonts w:hint="eastAsia"/>
                <w:sz w:val="21"/>
                <w:szCs w:val="21"/>
                <w:highlight w:val="none"/>
                <w:lang w:val="en-US" w:eastAsia="zh-CN"/>
              </w:rPr>
              <w:t>3分</w:t>
            </w:r>
          </w:p>
        </w:tc>
      </w:tr>
      <w:tr w14:paraId="7005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gridSpan w:val="4"/>
            <w:tcBorders>
              <w:left w:val="single" w:color="auto" w:sz="4" w:space="0"/>
              <w:right w:val="single" w:color="auto" w:sz="4" w:space="0"/>
            </w:tcBorders>
            <w:vAlign w:val="center"/>
          </w:tcPr>
          <w:p w14:paraId="60DC7F21">
            <w:pPr>
              <w:pStyle w:val="102"/>
              <w:spacing w:line="288" w:lineRule="auto"/>
              <w:jc w:val="center"/>
              <w:rPr>
                <w:b/>
                <w:sz w:val="21"/>
                <w:szCs w:val="21"/>
                <w:highlight w:val="none"/>
                <w:lang w:val="en-US" w:eastAsia="zh-CN"/>
              </w:rPr>
            </w:pPr>
            <w:r>
              <w:rPr>
                <w:rFonts w:hint="eastAsia"/>
                <w:b/>
                <w:sz w:val="21"/>
                <w:szCs w:val="21"/>
                <w:highlight w:val="none"/>
              </w:rPr>
              <w:t>施工组织设计</w:t>
            </w:r>
          </w:p>
        </w:tc>
      </w:tr>
      <w:tr w14:paraId="7BA5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317" w:type="pct"/>
            <w:tcBorders>
              <w:left w:val="single" w:color="auto" w:sz="4" w:space="0"/>
              <w:right w:val="single" w:color="auto" w:sz="4" w:space="0"/>
            </w:tcBorders>
            <w:vAlign w:val="center"/>
          </w:tcPr>
          <w:p w14:paraId="17B3B976">
            <w:pPr>
              <w:pStyle w:val="37"/>
              <w:widowControl w:val="0"/>
              <w:spacing w:before="0" w:beforeAutospacing="0" w:after="0" w:afterAutospacing="0" w:line="288" w:lineRule="auto"/>
              <w:ind w:firstLine="210" w:firstLineChars="100"/>
              <w:jc w:val="both"/>
              <w:rPr>
                <w:rFonts w:hint="eastAsia" w:eastAsia="宋体" w:cs="宋体"/>
                <w:sz w:val="21"/>
                <w:szCs w:val="21"/>
                <w:highlight w:val="none"/>
                <w:lang w:eastAsia="zh-CN"/>
              </w:rPr>
            </w:pPr>
            <w:r>
              <w:rPr>
                <w:rFonts w:hint="eastAsia" w:cs="宋体"/>
                <w:sz w:val="21"/>
                <w:szCs w:val="21"/>
                <w:highlight w:val="none"/>
                <w:lang w:val="en-US" w:eastAsia="zh-CN"/>
              </w:rPr>
              <w:t>4</w:t>
            </w:r>
          </w:p>
        </w:tc>
        <w:tc>
          <w:tcPr>
            <w:tcW w:w="518" w:type="pct"/>
            <w:tcBorders>
              <w:left w:val="single" w:color="auto" w:sz="4" w:space="0"/>
              <w:right w:val="single" w:color="auto" w:sz="4" w:space="0"/>
            </w:tcBorders>
            <w:vAlign w:val="center"/>
          </w:tcPr>
          <w:p w14:paraId="5CAE2594">
            <w:pPr>
              <w:pStyle w:val="37"/>
              <w:widowControl w:val="0"/>
              <w:spacing w:before="0" w:beforeAutospacing="0" w:after="0" w:afterAutospacing="0" w:line="288" w:lineRule="auto"/>
              <w:jc w:val="center"/>
              <w:rPr>
                <w:rFonts w:hint="default" w:cs="宋体"/>
                <w:sz w:val="21"/>
                <w:szCs w:val="21"/>
                <w:highlight w:val="none"/>
              </w:rPr>
            </w:pPr>
            <w:r>
              <w:rPr>
                <w:rFonts w:cs="宋体"/>
                <w:sz w:val="21"/>
                <w:szCs w:val="21"/>
                <w:highlight w:val="none"/>
              </w:rPr>
              <w:t>总体方案</w:t>
            </w:r>
          </w:p>
        </w:tc>
        <w:tc>
          <w:tcPr>
            <w:tcW w:w="3742" w:type="pct"/>
            <w:tcBorders>
              <w:top w:val="single" w:color="auto" w:sz="4" w:space="0"/>
              <w:left w:val="single" w:color="auto" w:sz="4" w:space="0"/>
              <w:bottom w:val="single" w:color="auto" w:sz="4" w:space="0"/>
              <w:right w:val="single" w:color="auto" w:sz="4" w:space="0"/>
            </w:tcBorders>
            <w:vAlign w:val="center"/>
          </w:tcPr>
          <w:p w14:paraId="0B8782CE">
            <w:pPr>
              <w:pStyle w:val="37"/>
              <w:widowControl w:val="0"/>
              <w:spacing w:before="0" w:beforeAutospacing="0" w:after="0" w:afterAutospacing="0" w:line="300" w:lineRule="exact"/>
              <w:jc w:val="both"/>
              <w:rPr>
                <w:rFonts w:cs="宋体"/>
                <w:sz w:val="21"/>
                <w:szCs w:val="21"/>
                <w:highlight w:val="none"/>
              </w:rPr>
            </w:pPr>
            <w:r>
              <w:rPr>
                <w:rFonts w:cs="宋体"/>
                <w:sz w:val="21"/>
                <w:szCs w:val="21"/>
                <w:highlight w:val="none"/>
              </w:rPr>
              <w:t>根据总体施工方案的针对性、全面性、合理性、</w:t>
            </w:r>
            <w:r>
              <w:rPr>
                <w:rFonts w:hint="default" w:cs="宋体"/>
                <w:sz w:val="21"/>
                <w:szCs w:val="21"/>
                <w:highlight w:val="none"/>
              </w:rPr>
              <w:t>先进性情况</w:t>
            </w:r>
            <w:r>
              <w:rPr>
                <w:rFonts w:cs="宋体"/>
                <w:sz w:val="21"/>
                <w:szCs w:val="21"/>
                <w:highlight w:val="none"/>
              </w:rPr>
              <w:t>（结合本项目的实际情况详细描述），根据项目实际，分析是否科学合理、可行。</w:t>
            </w:r>
          </w:p>
          <w:p w14:paraId="7B00D7D7">
            <w:pPr>
              <w:pStyle w:val="37"/>
              <w:widowControl w:val="0"/>
              <w:spacing w:before="0" w:beforeAutospacing="0" w:after="0" w:afterAutospacing="0" w:line="300" w:lineRule="exact"/>
              <w:jc w:val="both"/>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方案详实、内容完整、全面科学合理可行性强的得12.1-18.0分；</w:t>
            </w:r>
          </w:p>
          <w:p w14:paraId="14877470">
            <w:pPr>
              <w:pStyle w:val="37"/>
              <w:widowControl w:val="0"/>
              <w:spacing w:before="0" w:beforeAutospacing="0" w:after="0" w:afterAutospacing="0" w:line="300" w:lineRule="exact"/>
              <w:jc w:val="both"/>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方案合理、内容常规、合理性、可行性一般的得6.1-12分；</w:t>
            </w:r>
          </w:p>
          <w:p w14:paraId="25DC3201">
            <w:pPr>
              <w:pStyle w:val="37"/>
              <w:widowControl w:val="0"/>
              <w:spacing w:before="0" w:beforeAutospacing="0" w:after="0" w:afterAutospacing="0" w:line="300" w:lineRule="exact"/>
              <w:jc w:val="both"/>
              <w:rPr>
                <w:rFonts w:hint="default" w:cs="宋体"/>
                <w:sz w:val="21"/>
                <w:szCs w:val="21"/>
                <w:highlight w:val="none"/>
              </w:rPr>
            </w:pPr>
            <w:r>
              <w:rPr>
                <w:rFonts w:cs="宋体"/>
                <w:color w:val="000000" w:themeColor="text1"/>
                <w:sz w:val="21"/>
                <w:szCs w:val="21"/>
                <w:highlight w:val="none"/>
                <w14:textFill>
                  <w14:solidFill>
                    <w14:schemeClr w14:val="tx1"/>
                  </w14:solidFill>
                </w14:textFill>
              </w:rPr>
              <w:t>方案粗糙、内容缺漏、合理性、可行性差的得0-6.0分。</w:t>
            </w:r>
          </w:p>
        </w:tc>
        <w:tc>
          <w:tcPr>
            <w:tcW w:w="422" w:type="pct"/>
            <w:tcBorders>
              <w:top w:val="single" w:color="auto" w:sz="4" w:space="0"/>
              <w:left w:val="single" w:color="auto" w:sz="4" w:space="0"/>
              <w:bottom w:val="single" w:color="auto" w:sz="4" w:space="0"/>
              <w:right w:val="single" w:color="auto" w:sz="4" w:space="0"/>
            </w:tcBorders>
            <w:vAlign w:val="center"/>
          </w:tcPr>
          <w:p w14:paraId="02FF0D3E">
            <w:pPr>
              <w:pStyle w:val="102"/>
              <w:spacing w:line="288" w:lineRule="auto"/>
              <w:ind w:firstLine="105" w:firstLineChars="50"/>
              <w:jc w:val="center"/>
              <w:rPr>
                <w:sz w:val="21"/>
                <w:szCs w:val="21"/>
                <w:highlight w:val="none"/>
                <w:lang w:val="en-US" w:eastAsia="zh-CN"/>
              </w:rPr>
            </w:pPr>
            <w:r>
              <w:rPr>
                <w:rFonts w:hint="eastAsia"/>
                <w:sz w:val="21"/>
                <w:szCs w:val="21"/>
                <w:highlight w:val="none"/>
                <w:lang w:val="en-US" w:eastAsia="zh-CN"/>
              </w:rPr>
              <w:t>18</w:t>
            </w:r>
            <w:r>
              <w:rPr>
                <w:rFonts w:hint="eastAsia"/>
                <w:sz w:val="21"/>
                <w:szCs w:val="21"/>
                <w:highlight w:val="none"/>
              </w:rPr>
              <w:t>分</w:t>
            </w:r>
          </w:p>
        </w:tc>
      </w:tr>
      <w:tr w14:paraId="36F5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317" w:type="pct"/>
            <w:tcBorders>
              <w:left w:val="single" w:color="auto" w:sz="4" w:space="0"/>
              <w:right w:val="single" w:color="auto" w:sz="4" w:space="0"/>
            </w:tcBorders>
            <w:vAlign w:val="center"/>
          </w:tcPr>
          <w:p w14:paraId="66152B2B">
            <w:pPr>
              <w:spacing w:line="288" w:lineRule="auto"/>
              <w:jc w:val="center"/>
              <w:rPr>
                <w:rFonts w:hint="eastAsia" w:eastAsia="宋体" w:cs="宋体"/>
                <w:sz w:val="21"/>
                <w:szCs w:val="21"/>
                <w:highlight w:val="none"/>
                <w:lang w:eastAsia="zh-CN"/>
              </w:rPr>
            </w:pPr>
            <w:r>
              <w:rPr>
                <w:rFonts w:hint="eastAsia" w:ascii="宋体" w:hAnsi="宋体" w:cs="宋体"/>
                <w:bCs/>
                <w:szCs w:val="21"/>
                <w:highlight w:val="none"/>
                <w:lang w:val="en-US" w:eastAsia="zh-CN" w:bidi="ar"/>
              </w:rPr>
              <w:t>5</w:t>
            </w:r>
          </w:p>
        </w:tc>
        <w:tc>
          <w:tcPr>
            <w:tcW w:w="518" w:type="pct"/>
            <w:tcBorders>
              <w:left w:val="single" w:color="auto" w:sz="4" w:space="0"/>
              <w:right w:val="single" w:color="auto" w:sz="4" w:space="0"/>
            </w:tcBorders>
            <w:vAlign w:val="center"/>
          </w:tcPr>
          <w:p w14:paraId="04C49399">
            <w:pPr>
              <w:pStyle w:val="37"/>
              <w:widowControl w:val="0"/>
              <w:spacing w:before="0" w:beforeAutospacing="0" w:after="0" w:afterAutospacing="0" w:line="288" w:lineRule="auto"/>
              <w:jc w:val="center"/>
              <w:rPr>
                <w:rFonts w:cs="宋体"/>
                <w:sz w:val="21"/>
                <w:szCs w:val="21"/>
                <w:highlight w:val="none"/>
              </w:rPr>
            </w:pPr>
            <w:r>
              <w:rPr>
                <w:rFonts w:cs="宋体"/>
                <w:sz w:val="21"/>
                <w:szCs w:val="21"/>
                <w:highlight w:val="none"/>
              </w:rPr>
              <w:t>工程质量</w:t>
            </w:r>
          </w:p>
        </w:tc>
        <w:tc>
          <w:tcPr>
            <w:tcW w:w="3742" w:type="pct"/>
            <w:tcBorders>
              <w:top w:val="single" w:color="auto" w:sz="4" w:space="0"/>
              <w:left w:val="single" w:color="auto" w:sz="4" w:space="0"/>
              <w:bottom w:val="single" w:color="auto" w:sz="4" w:space="0"/>
              <w:right w:val="single" w:color="auto" w:sz="4" w:space="0"/>
            </w:tcBorders>
            <w:vAlign w:val="center"/>
          </w:tcPr>
          <w:p w14:paraId="01B55676">
            <w:pPr>
              <w:pStyle w:val="37"/>
              <w:widowControl w:val="0"/>
              <w:spacing w:before="0" w:beforeAutospacing="0" w:after="0" w:afterAutospacing="0" w:line="288" w:lineRule="auto"/>
              <w:jc w:val="both"/>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施工质量目标明确，质量控制措施科学、合理，且有技术支撑的得4.1-6.0分；</w:t>
            </w:r>
          </w:p>
          <w:p w14:paraId="122C7D0C">
            <w:pPr>
              <w:pStyle w:val="37"/>
              <w:widowControl w:val="0"/>
              <w:spacing w:before="0" w:beforeAutospacing="0" w:after="0" w:afterAutospacing="0" w:line="288" w:lineRule="auto"/>
              <w:jc w:val="both"/>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施工质量目标欠明确、质量控制措施常规、技术支撑不强的得2.1-4.0分；</w:t>
            </w:r>
          </w:p>
          <w:p w14:paraId="52C99E46">
            <w:pPr>
              <w:pStyle w:val="37"/>
              <w:widowControl w:val="0"/>
              <w:spacing w:before="0" w:beforeAutospacing="0" w:after="0" w:afterAutospacing="0" w:line="288" w:lineRule="auto"/>
              <w:jc w:val="both"/>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施工质量目标不明确、质量控制措施缺漏、无技术支撑的得0-2.0分。</w:t>
            </w:r>
          </w:p>
        </w:tc>
        <w:tc>
          <w:tcPr>
            <w:tcW w:w="422" w:type="pct"/>
            <w:tcBorders>
              <w:top w:val="single" w:color="auto" w:sz="4" w:space="0"/>
              <w:left w:val="single" w:color="auto" w:sz="4" w:space="0"/>
              <w:bottom w:val="single" w:color="auto" w:sz="4" w:space="0"/>
              <w:right w:val="single" w:color="auto" w:sz="4" w:space="0"/>
            </w:tcBorders>
            <w:vAlign w:val="center"/>
          </w:tcPr>
          <w:p w14:paraId="227D0ED4">
            <w:pPr>
              <w:pStyle w:val="37"/>
              <w:widowControl w:val="0"/>
              <w:spacing w:before="0" w:beforeAutospacing="0" w:after="0" w:afterAutospacing="0" w:line="288" w:lineRule="auto"/>
              <w:jc w:val="center"/>
              <w:rPr>
                <w:rFonts w:hint="eastAsia"/>
                <w:sz w:val="21"/>
                <w:szCs w:val="21"/>
                <w:highlight w:val="none"/>
                <w:lang w:val="en-US" w:eastAsia="zh-CN"/>
              </w:rPr>
            </w:pPr>
            <w:r>
              <w:rPr>
                <w:rFonts w:hint="eastAsia" w:cs="宋体"/>
                <w:kern w:val="2"/>
                <w:sz w:val="21"/>
                <w:szCs w:val="21"/>
                <w:highlight w:val="none"/>
                <w:lang w:val="en-US" w:eastAsia="zh-CN"/>
              </w:rPr>
              <w:t>6</w:t>
            </w:r>
            <w:r>
              <w:rPr>
                <w:rFonts w:cs="宋体"/>
                <w:sz w:val="21"/>
                <w:szCs w:val="21"/>
                <w:highlight w:val="none"/>
              </w:rPr>
              <w:t>分</w:t>
            </w:r>
          </w:p>
        </w:tc>
      </w:tr>
      <w:tr w14:paraId="4EEE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7" w:type="pct"/>
            <w:tcBorders>
              <w:left w:val="single" w:color="auto" w:sz="4" w:space="0"/>
              <w:right w:val="single" w:color="auto" w:sz="4" w:space="0"/>
            </w:tcBorders>
            <w:vAlign w:val="center"/>
          </w:tcPr>
          <w:p w14:paraId="1B69AE60">
            <w:pPr>
              <w:spacing w:line="288" w:lineRule="auto"/>
              <w:jc w:val="center"/>
              <w:rPr>
                <w:rFonts w:hint="eastAsia" w:ascii="宋体" w:hAnsi="宋体" w:eastAsia="宋体" w:cs="宋体"/>
                <w:bCs/>
                <w:szCs w:val="21"/>
                <w:highlight w:val="none"/>
                <w:lang w:eastAsia="zh-CN" w:bidi="ar"/>
              </w:rPr>
            </w:pPr>
            <w:r>
              <w:rPr>
                <w:rFonts w:hint="eastAsia" w:ascii="宋体" w:hAnsi="宋体" w:cs="宋体"/>
                <w:bCs/>
                <w:szCs w:val="21"/>
                <w:highlight w:val="none"/>
                <w:lang w:val="en-US" w:eastAsia="zh-CN"/>
              </w:rPr>
              <w:t>6</w:t>
            </w:r>
          </w:p>
        </w:tc>
        <w:tc>
          <w:tcPr>
            <w:tcW w:w="518" w:type="pct"/>
            <w:tcBorders>
              <w:left w:val="single" w:color="auto" w:sz="4" w:space="0"/>
              <w:right w:val="single" w:color="auto" w:sz="4" w:space="0"/>
            </w:tcBorders>
            <w:vAlign w:val="center"/>
          </w:tcPr>
          <w:p w14:paraId="6C1B5EE9">
            <w:pPr>
              <w:pStyle w:val="3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SA"/>
              </w:rPr>
              <w:t>施工进度</w:t>
            </w:r>
          </w:p>
        </w:tc>
        <w:tc>
          <w:tcPr>
            <w:tcW w:w="3742" w:type="pct"/>
            <w:tcBorders>
              <w:top w:val="single" w:color="auto" w:sz="4" w:space="0"/>
              <w:left w:val="single" w:color="auto" w:sz="4" w:space="0"/>
              <w:bottom w:val="single" w:color="auto" w:sz="4" w:space="0"/>
              <w:right w:val="single" w:color="auto" w:sz="4" w:space="0"/>
            </w:tcBorders>
            <w:vAlign w:val="center"/>
          </w:tcPr>
          <w:p w14:paraId="068B05A7">
            <w:pPr>
              <w:pStyle w:val="37"/>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both"/>
              <w:textAlignment w:val="auto"/>
              <w:rPr>
                <w:rFonts w:ascii="宋体" w:hAnsi="宋体" w:eastAsia="宋体" w:cs="宋体"/>
                <w:sz w:val="21"/>
                <w:szCs w:val="21"/>
                <w:highlight w:val="none"/>
              </w:rPr>
            </w:pPr>
            <w:r>
              <w:rPr>
                <w:rFonts w:cs="宋体"/>
                <w:sz w:val="21"/>
                <w:szCs w:val="21"/>
                <w:highlight w:val="none"/>
              </w:rPr>
              <w:t>施工工期、总进度计划及保证措施安排完善合理，各主要施工工序应有详细周密的劳动力，提供施工进度计划管理制度及施工进</w:t>
            </w:r>
            <w:r>
              <w:rPr>
                <w:rFonts w:ascii="宋体" w:hAnsi="宋体" w:eastAsia="宋体" w:cs="宋体"/>
                <w:sz w:val="21"/>
                <w:szCs w:val="21"/>
                <w:highlight w:val="none"/>
              </w:rPr>
              <w:t>度计划横道图进行打分。</w:t>
            </w:r>
          </w:p>
          <w:p w14:paraId="28127318">
            <w:pPr>
              <w:pStyle w:val="37"/>
              <w:widowControl w:val="0"/>
              <w:spacing w:before="0" w:beforeAutospacing="0" w:after="0" w:afterAutospacing="0" w:line="300" w:lineRule="exact"/>
              <w:jc w:val="both"/>
              <w:rPr>
                <w:rFonts w:hint="eastAsia" w:eastAsia="宋体" w:cs="宋体"/>
                <w:color w:val="000000" w:themeColor="text1"/>
                <w:sz w:val="21"/>
                <w:szCs w:val="21"/>
                <w:highlight w:val="none"/>
                <w:lang w:eastAsia="zh-CN"/>
                <w14:textFill>
                  <w14:solidFill>
                    <w14:schemeClr w14:val="tx1"/>
                  </w14:solidFill>
                </w14:textFill>
              </w:rPr>
            </w:pPr>
            <w:r>
              <w:rPr>
                <w:rFonts w:ascii="宋体" w:hAnsi="宋体" w:eastAsia="宋体" w:cs="宋体"/>
                <w:sz w:val="21"/>
                <w:szCs w:val="21"/>
                <w:highlight w:val="none"/>
              </w:rPr>
              <w:t>施工进度计划管理制度详细、进度计划横道图绘制详细</w:t>
            </w:r>
            <w:r>
              <w:rPr>
                <w:rFonts w:hint="eastAsia" w:ascii="宋体" w:hAnsi="宋体" w:eastAsia="宋体" w:cs="宋体"/>
                <w:sz w:val="21"/>
                <w:szCs w:val="21"/>
                <w:highlight w:val="none"/>
                <w:lang w:val="en-US" w:eastAsia="zh-CN"/>
              </w:rPr>
              <w:t>、</w:t>
            </w:r>
            <w:r>
              <w:rPr>
                <w:rFonts w:hint="eastAsia" w:cs="宋体"/>
                <w:color w:val="000000" w:themeColor="text1"/>
                <w:sz w:val="21"/>
                <w:szCs w:val="21"/>
                <w:highlight w:val="none"/>
                <w14:textFill>
                  <w14:solidFill>
                    <w14:schemeClr w14:val="tx1"/>
                  </w14:solidFill>
                </w14:textFill>
              </w:rPr>
              <w:t>施工工期、总进度计划及保证措施安排详实，各主要施工工序有详细周密的劳动力安排计划的得</w:t>
            </w:r>
            <w:r>
              <w:rPr>
                <w:rFonts w:hint="eastAsia" w:ascii="宋体" w:hAnsi="宋体" w:eastAsia="宋体" w:cs="宋体"/>
                <w:sz w:val="21"/>
                <w:szCs w:val="21"/>
                <w:highlight w:val="none"/>
                <w:lang w:val="en-US" w:eastAsia="zh-CN"/>
              </w:rPr>
              <w:t>8.1</w:t>
            </w:r>
            <w:r>
              <w:rPr>
                <w:rFonts w:ascii="宋体" w:hAnsi="宋体" w:eastAsia="宋体" w:cs="宋体"/>
                <w:sz w:val="21"/>
                <w:szCs w:val="21"/>
                <w:highlight w:val="none"/>
              </w:rPr>
              <w:t>-</w:t>
            </w:r>
            <w:r>
              <w:rPr>
                <w:rFonts w:hint="eastAsia" w:ascii="宋体" w:hAnsi="宋体" w:eastAsia="宋体" w:cs="宋体"/>
                <w:sz w:val="21"/>
                <w:szCs w:val="21"/>
                <w:highlight w:val="none"/>
                <w:lang w:val="en-US" w:eastAsia="zh-CN"/>
              </w:rPr>
              <w:t>12</w:t>
            </w:r>
            <w:r>
              <w:rPr>
                <w:rFonts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341DFAC8">
            <w:pPr>
              <w:pStyle w:val="37"/>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both"/>
              <w:textAlignment w:val="auto"/>
              <w:rPr>
                <w:rFonts w:hint="eastAsia" w:ascii="宋体" w:hAnsi="宋体" w:eastAsia="宋体" w:cs="宋体"/>
                <w:sz w:val="21"/>
                <w:szCs w:val="21"/>
                <w:highlight w:val="none"/>
                <w:lang w:val="en-US" w:eastAsia="zh-CN"/>
              </w:rPr>
            </w:pPr>
            <w:r>
              <w:rPr>
                <w:rFonts w:cs="宋体"/>
                <w:color w:val="000000" w:themeColor="text1"/>
                <w:sz w:val="21"/>
                <w:szCs w:val="21"/>
                <w:highlight w:val="none"/>
                <w14:textFill>
                  <w14:solidFill>
                    <w14:schemeClr w14:val="tx1"/>
                  </w14:solidFill>
                </w14:textFill>
              </w:rPr>
              <w:t>施工进度计划管理制度常规、进度计划横道图绘制粗糙</w:t>
            </w:r>
            <w:r>
              <w:rPr>
                <w:rFonts w:hint="eastAsia" w:cs="宋体"/>
                <w:color w:val="000000" w:themeColor="text1"/>
                <w:sz w:val="21"/>
                <w:szCs w:val="21"/>
                <w:highlight w:val="none"/>
                <w:lang w:eastAsia="zh-CN"/>
                <w14:textFill>
                  <w14:solidFill>
                    <w14:schemeClr w14:val="tx1"/>
                  </w14:solidFill>
                </w14:textFill>
              </w:rPr>
              <w:t>、</w:t>
            </w:r>
            <w:r>
              <w:rPr>
                <w:rFonts w:cs="宋体"/>
                <w:color w:val="000000" w:themeColor="text1"/>
                <w:sz w:val="21"/>
                <w:szCs w:val="21"/>
                <w:highlight w:val="none"/>
                <w14:textFill>
                  <w14:solidFill>
                    <w14:schemeClr w14:val="tx1"/>
                  </w14:solidFill>
                </w14:textFill>
              </w:rPr>
              <w:t>施工工期、总进度计划及保证措施、各主要施工工序的劳动力安排计划合理的得</w:t>
            </w:r>
            <w:r>
              <w:rPr>
                <w:rFonts w:hint="eastAsia" w:ascii="宋体" w:hAnsi="宋体" w:eastAsia="宋体" w:cs="宋体"/>
                <w:sz w:val="21"/>
                <w:szCs w:val="21"/>
                <w:highlight w:val="none"/>
                <w:lang w:val="en-US" w:eastAsia="zh-CN"/>
              </w:rPr>
              <w:t>4.1</w:t>
            </w:r>
            <w:r>
              <w:rPr>
                <w:rFonts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3E9F4F51">
            <w:pPr>
              <w:pStyle w:val="37"/>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both"/>
              <w:textAlignment w:val="auto"/>
              <w:rPr>
                <w:rFonts w:hint="eastAsia" w:eastAsia="宋体" w:cs="宋体"/>
                <w:sz w:val="21"/>
                <w:szCs w:val="21"/>
                <w:highlight w:val="none"/>
                <w:lang w:eastAsia="zh-CN"/>
              </w:rPr>
            </w:pPr>
            <w:r>
              <w:rPr>
                <w:rFonts w:cs="宋体"/>
                <w:color w:val="000000" w:themeColor="text1"/>
                <w:sz w:val="21"/>
                <w:szCs w:val="21"/>
                <w:highlight w:val="none"/>
                <w14:textFill>
                  <w14:solidFill>
                    <w14:schemeClr w14:val="tx1"/>
                  </w14:solidFill>
                </w14:textFill>
              </w:rPr>
              <w:t>施工进度计划管理制度缺漏、进度计划横道图绘制缺漏</w:t>
            </w:r>
            <w:r>
              <w:rPr>
                <w:rFonts w:hint="eastAsia" w:cs="宋体"/>
                <w:color w:val="000000" w:themeColor="text1"/>
                <w:sz w:val="21"/>
                <w:szCs w:val="21"/>
                <w:highlight w:val="none"/>
                <w:lang w:eastAsia="zh-CN"/>
                <w14:textFill>
                  <w14:solidFill>
                    <w14:schemeClr w14:val="tx1"/>
                  </w14:solidFill>
                </w14:textFill>
              </w:rPr>
              <w:t>、</w:t>
            </w:r>
            <w:r>
              <w:rPr>
                <w:rFonts w:cs="宋体"/>
                <w:color w:val="000000" w:themeColor="text1"/>
                <w:sz w:val="21"/>
                <w:szCs w:val="21"/>
                <w:highlight w:val="none"/>
                <w14:textFill>
                  <w14:solidFill>
                    <w14:schemeClr w14:val="tx1"/>
                  </w14:solidFill>
                </w14:textFill>
              </w:rPr>
              <w:t>施工工期、总进度计划及保证措施、各主要施工工序的劳动力安排计划粗糙的得0-</w:t>
            </w:r>
            <w:r>
              <w:rPr>
                <w:rFonts w:hint="eastAsia" w:cs="宋体"/>
                <w:color w:val="000000" w:themeColor="text1"/>
                <w:sz w:val="21"/>
                <w:szCs w:val="21"/>
                <w:highlight w:val="none"/>
                <w:lang w:val="en-US" w:eastAsia="zh-CN"/>
                <w14:textFill>
                  <w14:solidFill>
                    <w14:schemeClr w14:val="tx1"/>
                  </w14:solidFill>
                </w14:textFill>
              </w:rPr>
              <w:t>4.0</w:t>
            </w:r>
            <w:r>
              <w:rPr>
                <w:rFonts w:cs="宋体"/>
                <w:color w:val="000000" w:themeColor="text1"/>
                <w:sz w:val="21"/>
                <w:szCs w:val="21"/>
                <w:highlight w:val="none"/>
                <w14:textFill>
                  <w14:solidFill>
                    <w14:schemeClr w14:val="tx1"/>
                  </w14:solidFill>
                </w14:textFill>
              </w:rPr>
              <w:t>分。</w:t>
            </w:r>
          </w:p>
        </w:tc>
        <w:tc>
          <w:tcPr>
            <w:tcW w:w="422" w:type="pct"/>
            <w:tcBorders>
              <w:top w:val="single" w:color="auto" w:sz="4" w:space="0"/>
              <w:left w:val="single" w:color="auto" w:sz="4" w:space="0"/>
              <w:bottom w:val="single" w:color="auto" w:sz="4" w:space="0"/>
              <w:right w:val="single" w:color="auto" w:sz="4" w:space="0"/>
            </w:tcBorders>
            <w:vAlign w:val="center"/>
          </w:tcPr>
          <w:p w14:paraId="43378DA1">
            <w:pPr>
              <w:pStyle w:val="37"/>
              <w:widowControl w:val="0"/>
              <w:spacing w:before="0" w:after="0" w:line="288" w:lineRule="auto"/>
              <w:jc w:val="center"/>
              <w:rPr>
                <w:rFonts w:hint="default" w:cs="宋体"/>
                <w:sz w:val="21"/>
                <w:szCs w:val="21"/>
                <w:highlight w:val="none"/>
              </w:rPr>
            </w:pPr>
            <w:r>
              <w:rPr>
                <w:rFonts w:hint="eastAsia" w:cs="宋体"/>
                <w:kern w:val="2"/>
                <w:sz w:val="21"/>
                <w:szCs w:val="21"/>
                <w:highlight w:val="none"/>
                <w:lang w:val="en-US" w:eastAsia="zh-CN"/>
              </w:rPr>
              <w:t>12</w:t>
            </w:r>
            <w:r>
              <w:rPr>
                <w:rFonts w:cs="宋体"/>
                <w:kern w:val="2"/>
                <w:sz w:val="21"/>
                <w:szCs w:val="21"/>
                <w:highlight w:val="none"/>
              </w:rPr>
              <w:t>分</w:t>
            </w:r>
          </w:p>
        </w:tc>
      </w:tr>
      <w:tr w14:paraId="0DB8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17" w:type="pct"/>
            <w:tcBorders>
              <w:left w:val="single" w:color="auto" w:sz="4" w:space="0"/>
              <w:right w:val="single" w:color="auto" w:sz="4" w:space="0"/>
            </w:tcBorders>
            <w:vAlign w:val="center"/>
          </w:tcPr>
          <w:p w14:paraId="1B1199D1">
            <w:pPr>
              <w:spacing w:line="288"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7</w:t>
            </w:r>
          </w:p>
        </w:tc>
        <w:tc>
          <w:tcPr>
            <w:tcW w:w="518" w:type="pct"/>
            <w:tcBorders>
              <w:left w:val="single" w:color="auto" w:sz="4" w:space="0"/>
              <w:right w:val="single" w:color="auto" w:sz="4" w:space="0"/>
            </w:tcBorders>
            <w:vAlign w:val="center"/>
          </w:tcPr>
          <w:p w14:paraId="663050E3">
            <w:pPr>
              <w:pStyle w:val="37"/>
              <w:widowControl w:val="0"/>
              <w:spacing w:before="0" w:beforeAutospacing="0" w:after="0" w:afterAutospacing="0" w:line="288" w:lineRule="auto"/>
              <w:jc w:val="center"/>
              <w:rPr>
                <w:rFonts w:hint="default" w:cs="宋体"/>
                <w:sz w:val="21"/>
                <w:szCs w:val="21"/>
                <w:highlight w:val="none"/>
              </w:rPr>
            </w:pPr>
            <w:r>
              <w:rPr>
                <w:rFonts w:cs="宋体"/>
                <w:sz w:val="21"/>
                <w:szCs w:val="21"/>
                <w:highlight w:val="none"/>
              </w:rPr>
              <w:t>人员配置</w:t>
            </w:r>
          </w:p>
        </w:tc>
        <w:tc>
          <w:tcPr>
            <w:tcW w:w="3742" w:type="pct"/>
            <w:tcBorders>
              <w:top w:val="single" w:color="auto" w:sz="4" w:space="0"/>
              <w:left w:val="single" w:color="auto" w:sz="4" w:space="0"/>
              <w:bottom w:val="single" w:color="auto" w:sz="4" w:space="0"/>
              <w:right w:val="single" w:color="auto" w:sz="4" w:space="0"/>
            </w:tcBorders>
            <w:vAlign w:val="center"/>
          </w:tcPr>
          <w:p w14:paraId="3CE78A4D">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w:t>
            </w:r>
            <w:r>
              <w:rPr>
                <w:rFonts w:cs="宋体"/>
                <w:sz w:val="21"/>
                <w:szCs w:val="21"/>
                <w:highlight w:val="none"/>
              </w:rPr>
              <w:t>科学</w:t>
            </w:r>
            <w:r>
              <w:rPr>
                <w:rFonts w:hint="default" w:cs="宋体"/>
                <w:sz w:val="21"/>
                <w:szCs w:val="21"/>
                <w:highlight w:val="none"/>
              </w:rPr>
              <w:t>匹配</w:t>
            </w:r>
            <w:r>
              <w:rPr>
                <w:rFonts w:cs="宋体"/>
                <w:sz w:val="21"/>
                <w:szCs w:val="21"/>
                <w:highlight w:val="none"/>
              </w:rPr>
              <w:t>得2.7-4.0分；</w:t>
            </w:r>
          </w:p>
          <w:p w14:paraId="722D94CD">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w:t>
            </w:r>
            <w:r>
              <w:rPr>
                <w:rFonts w:cs="宋体"/>
                <w:sz w:val="21"/>
                <w:szCs w:val="21"/>
                <w:highlight w:val="none"/>
              </w:rPr>
              <w:t>合理</w:t>
            </w:r>
            <w:r>
              <w:rPr>
                <w:rFonts w:hint="default" w:cs="宋体"/>
                <w:sz w:val="21"/>
                <w:szCs w:val="21"/>
                <w:highlight w:val="none"/>
              </w:rPr>
              <w:t>匹配</w:t>
            </w:r>
            <w:r>
              <w:rPr>
                <w:rFonts w:cs="宋体"/>
                <w:sz w:val="21"/>
                <w:szCs w:val="21"/>
                <w:highlight w:val="none"/>
              </w:rPr>
              <w:t>得1.3-2.6分；</w:t>
            </w:r>
          </w:p>
          <w:p w14:paraId="3FC991EC">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拟投入本工程的管理人员及各专业工种劳动力配置的组织架构完善、</w:t>
            </w:r>
            <w:r>
              <w:rPr>
                <w:rFonts w:hint="default" w:cs="宋体"/>
                <w:sz w:val="21"/>
                <w:szCs w:val="21"/>
                <w:highlight w:val="none"/>
              </w:rPr>
              <w:t>质量、安全、文明施工的相关人员配置和施工强度匹配</w:t>
            </w:r>
            <w:r>
              <w:rPr>
                <w:rFonts w:cs="宋体"/>
                <w:sz w:val="21"/>
                <w:szCs w:val="21"/>
                <w:highlight w:val="none"/>
              </w:rPr>
              <w:t>欠妥得</w:t>
            </w:r>
            <w:r>
              <w:rPr>
                <w:rFonts w:cs="宋体"/>
                <w:color w:val="000000" w:themeColor="text1"/>
                <w:sz w:val="21"/>
                <w:szCs w:val="21"/>
                <w:highlight w:val="none"/>
                <w14:textFill>
                  <w14:solidFill>
                    <w14:schemeClr w14:val="tx1"/>
                  </w14:solidFill>
                </w14:textFill>
              </w:rPr>
              <w:t>0-1.2</w:t>
            </w:r>
            <w:r>
              <w:rPr>
                <w:rFonts w:cs="宋体"/>
                <w:sz w:val="21"/>
                <w:szCs w:val="21"/>
                <w:highlight w:val="none"/>
              </w:rPr>
              <w:t>分。</w:t>
            </w:r>
          </w:p>
        </w:tc>
        <w:tc>
          <w:tcPr>
            <w:tcW w:w="422" w:type="pct"/>
            <w:tcBorders>
              <w:top w:val="single" w:color="auto" w:sz="4" w:space="0"/>
              <w:left w:val="single" w:color="auto" w:sz="4" w:space="0"/>
              <w:bottom w:val="single" w:color="auto" w:sz="4" w:space="0"/>
              <w:right w:val="single" w:color="auto" w:sz="4" w:space="0"/>
            </w:tcBorders>
            <w:vAlign w:val="center"/>
          </w:tcPr>
          <w:p w14:paraId="35721688">
            <w:pPr>
              <w:pStyle w:val="37"/>
              <w:widowControl w:val="0"/>
              <w:spacing w:before="0" w:beforeAutospacing="0" w:after="0" w:afterAutospacing="0" w:line="288" w:lineRule="auto"/>
              <w:jc w:val="center"/>
              <w:rPr>
                <w:rFonts w:hint="default" w:cs="宋体"/>
                <w:kern w:val="2"/>
                <w:sz w:val="21"/>
                <w:szCs w:val="21"/>
                <w:highlight w:val="none"/>
              </w:rPr>
            </w:pPr>
            <w:r>
              <w:rPr>
                <w:rFonts w:hint="eastAsia" w:cs="宋体"/>
                <w:kern w:val="2"/>
                <w:sz w:val="21"/>
                <w:szCs w:val="21"/>
                <w:highlight w:val="none"/>
                <w:lang w:val="en-US" w:eastAsia="zh-CN" w:bidi="ar"/>
              </w:rPr>
              <w:t>4</w:t>
            </w:r>
            <w:r>
              <w:rPr>
                <w:rFonts w:cs="宋体"/>
                <w:kern w:val="2"/>
                <w:sz w:val="21"/>
                <w:szCs w:val="21"/>
                <w:highlight w:val="none"/>
                <w:lang w:bidi="ar"/>
              </w:rPr>
              <w:t>分</w:t>
            </w:r>
          </w:p>
        </w:tc>
      </w:tr>
      <w:tr w14:paraId="2632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17" w:type="pct"/>
            <w:tcBorders>
              <w:left w:val="single" w:color="auto" w:sz="4" w:space="0"/>
              <w:right w:val="single" w:color="auto" w:sz="4" w:space="0"/>
            </w:tcBorders>
            <w:vAlign w:val="center"/>
          </w:tcPr>
          <w:p w14:paraId="6E40AA5D">
            <w:pPr>
              <w:spacing w:line="288"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8</w:t>
            </w:r>
          </w:p>
        </w:tc>
        <w:tc>
          <w:tcPr>
            <w:tcW w:w="518" w:type="pct"/>
            <w:tcBorders>
              <w:left w:val="single" w:color="auto" w:sz="4" w:space="0"/>
              <w:right w:val="single" w:color="auto" w:sz="4" w:space="0"/>
            </w:tcBorders>
            <w:vAlign w:val="center"/>
          </w:tcPr>
          <w:p w14:paraId="5C764A4A">
            <w:pPr>
              <w:pStyle w:val="37"/>
              <w:widowControl w:val="0"/>
              <w:spacing w:before="0" w:beforeAutospacing="0" w:after="0" w:afterAutospacing="0" w:line="288" w:lineRule="auto"/>
              <w:jc w:val="center"/>
              <w:rPr>
                <w:rFonts w:hint="default" w:cs="宋体"/>
                <w:sz w:val="21"/>
                <w:szCs w:val="21"/>
                <w:highlight w:val="none"/>
              </w:rPr>
            </w:pPr>
            <w:r>
              <w:rPr>
                <w:rFonts w:cs="宋体"/>
                <w:sz w:val="21"/>
                <w:szCs w:val="21"/>
                <w:highlight w:val="none"/>
              </w:rPr>
              <w:t>材料计划</w:t>
            </w:r>
          </w:p>
        </w:tc>
        <w:tc>
          <w:tcPr>
            <w:tcW w:w="3742" w:type="pct"/>
            <w:tcBorders>
              <w:top w:val="single" w:color="auto" w:sz="4" w:space="0"/>
              <w:left w:val="single" w:color="auto" w:sz="4" w:space="0"/>
              <w:bottom w:val="single" w:color="auto" w:sz="4" w:space="0"/>
              <w:right w:val="single" w:color="auto" w:sz="4" w:space="0"/>
            </w:tcBorders>
            <w:vAlign w:val="center"/>
          </w:tcPr>
          <w:p w14:paraId="09D25379">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材料设备进场计划及施工计划情况：具有详细的材料设备进场计划且计划周密，材料数量充足、质量控制到位，时间安排合理，完全满足施工需要的得2.7-4.0分；</w:t>
            </w:r>
          </w:p>
          <w:p w14:paraId="20403DC6">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材料设备进场计划及施工计划情况：具有较完整的材料设备进场计划，材料数量、质量控制，时间安排较合理，基本满足施工需要的得1.3-2.6分；</w:t>
            </w:r>
          </w:p>
          <w:p w14:paraId="624AD9CD">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材料设备进场计划及施工</w:t>
            </w:r>
            <w:r>
              <w:rPr>
                <w:rFonts w:cs="宋体"/>
                <w:color w:val="000000" w:themeColor="text1"/>
                <w:sz w:val="21"/>
                <w:szCs w:val="21"/>
                <w:highlight w:val="none"/>
                <w14:textFill>
                  <w14:solidFill>
                    <w14:schemeClr w14:val="tx1"/>
                  </w14:solidFill>
                </w14:textFill>
              </w:rPr>
              <w:t>计划情况：材料设备进场计划欠缺，材料数量、质量控制，时间安排不合理，无法满足施工需要的得0-1.2分。</w:t>
            </w:r>
          </w:p>
        </w:tc>
        <w:tc>
          <w:tcPr>
            <w:tcW w:w="422" w:type="pct"/>
            <w:tcBorders>
              <w:top w:val="single" w:color="auto" w:sz="4" w:space="0"/>
              <w:left w:val="single" w:color="auto" w:sz="4" w:space="0"/>
              <w:bottom w:val="single" w:color="auto" w:sz="4" w:space="0"/>
              <w:right w:val="single" w:color="auto" w:sz="4" w:space="0"/>
            </w:tcBorders>
            <w:vAlign w:val="center"/>
          </w:tcPr>
          <w:p w14:paraId="2E0E06E6">
            <w:pPr>
              <w:pStyle w:val="37"/>
              <w:widowControl w:val="0"/>
              <w:spacing w:before="0" w:beforeAutospacing="0" w:after="0" w:afterAutospacing="0" w:line="288" w:lineRule="auto"/>
              <w:jc w:val="center"/>
              <w:rPr>
                <w:rFonts w:hint="default" w:cs="宋体"/>
                <w:kern w:val="2"/>
                <w:sz w:val="21"/>
                <w:szCs w:val="21"/>
                <w:highlight w:val="none"/>
              </w:rPr>
            </w:pPr>
            <w:r>
              <w:rPr>
                <w:rFonts w:hint="eastAsia" w:cs="宋体"/>
                <w:kern w:val="2"/>
                <w:sz w:val="21"/>
                <w:szCs w:val="21"/>
                <w:highlight w:val="none"/>
                <w:lang w:val="en-US" w:eastAsia="zh-CN" w:bidi="ar"/>
              </w:rPr>
              <w:t>4</w:t>
            </w:r>
            <w:r>
              <w:rPr>
                <w:rFonts w:cs="宋体"/>
                <w:kern w:val="2"/>
                <w:sz w:val="21"/>
                <w:szCs w:val="21"/>
                <w:highlight w:val="none"/>
                <w:lang w:bidi="ar"/>
              </w:rPr>
              <w:t>分</w:t>
            </w:r>
          </w:p>
        </w:tc>
      </w:tr>
      <w:tr w14:paraId="58B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17" w:type="pct"/>
            <w:tcBorders>
              <w:left w:val="single" w:color="auto" w:sz="4" w:space="0"/>
              <w:right w:val="single" w:color="auto" w:sz="4" w:space="0"/>
            </w:tcBorders>
            <w:vAlign w:val="center"/>
          </w:tcPr>
          <w:p w14:paraId="61547786">
            <w:pPr>
              <w:spacing w:line="288" w:lineRule="auto"/>
              <w:jc w:val="center"/>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9</w:t>
            </w:r>
          </w:p>
        </w:tc>
        <w:tc>
          <w:tcPr>
            <w:tcW w:w="518" w:type="pct"/>
            <w:tcBorders>
              <w:left w:val="single" w:color="auto" w:sz="4" w:space="0"/>
              <w:right w:val="single" w:color="auto" w:sz="4" w:space="0"/>
            </w:tcBorders>
            <w:vAlign w:val="center"/>
          </w:tcPr>
          <w:p w14:paraId="004C76B6">
            <w:pPr>
              <w:pStyle w:val="37"/>
              <w:widowControl w:val="0"/>
              <w:spacing w:before="0" w:beforeAutospacing="0" w:after="0" w:afterAutospacing="0" w:line="288" w:lineRule="auto"/>
              <w:jc w:val="center"/>
              <w:rPr>
                <w:rFonts w:hint="default" w:cs="宋体"/>
                <w:sz w:val="21"/>
                <w:szCs w:val="21"/>
                <w:highlight w:val="none"/>
              </w:rPr>
            </w:pPr>
            <w:r>
              <w:rPr>
                <w:rFonts w:hint="default" w:cs="宋体"/>
                <w:sz w:val="21"/>
                <w:szCs w:val="21"/>
                <w:highlight w:val="none"/>
              </w:rPr>
              <w:t>设备配置</w:t>
            </w:r>
          </w:p>
        </w:tc>
        <w:tc>
          <w:tcPr>
            <w:tcW w:w="3742" w:type="pct"/>
            <w:tcBorders>
              <w:top w:val="single" w:color="auto" w:sz="4" w:space="0"/>
              <w:left w:val="single" w:color="auto" w:sz="4" w:space="0"/>
              <w:bottom w:val="single" w:color="auto" w:sz="4" w:space="0"/>
              <w:right w:val="single" w:color="auto" w:sz="4" w:space="0"/>
            </w:tcBorders>
            <w:vAlign w:val="center"/>
          </w:tcPr>
          <w:p w14:paraId="543430DF">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施工设备及检验仪器的投入完全满足工程质量进度要求的得2.6-4.0分；</w:t>
            </w:r>
          </w:p>
          <w:p w14:paraId="47F89CD8">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施工设备及检验仪器的投入基本满足工程质量进度要求的得1.3-2.6分；</w:t>
            </w:r>
          </w:p>
          <w:p w14:paraId="1F3EB3C6">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施工设备及检验仪器的投入不满足工程质量进度要求的得0-1.2分。</w:t>
            </w:r>
          </w:p>
        </w:tc>
        <w:tc>
          <w:tcPr>
            <w:tcW w:w="422" w:type="pct"/>
            <w:tcBorders>
              <w:top w:val="single" w:color="auto" w:sz="4" w:space="0"/>
              <w:left w:val="single" w:color="auto" w:sz="4" w:space="0"/>
              <w:bottom w:val="single" w:color="auto" w:sz="4" w:space="0"/>
              <w:right w:val="single" w:color="auto" w:sz="4" w:space="0"/>
            </w:tcBorders>
            <w:vAlign w:val="center"/>
          </w:tcPr>
          <w:p w14:paraId="5EA25F8A">
            <w:pPr>
              <w:pStyle w:val="37"/>
              <w:widowControl w:val="0"/>
              <w:spacing w:before="0" w:beforeAutospacing="0" w:after="0" w:afterAutospacing="0" w:line="288" w:lineRule="auto"/>
              <w:jc w:val="center"/>
              <w:rPr>
                <w:rFonts w:hint="default" w:cs="宋体"/>
                <w:kern w:val="2"/>
                <w:sz w:val="21"/>
                <w:szCs w:val="21"/>
                <w:highlight w:val="none"/>
              </w:rPr>
            </w:pPr>
            <w:r>
              <w:rPr>
                <w:rFonts w:hint="eastAsia" w:cs="宋体"/>
                <w:kern w:val="2"/>
                <w:sz w:val="21"/>
                <w:szCs w:val="21"/>
                <w:highlight w:val="none"/>
                <w:lang w:val="en-US" w:eastAsia="zh-CN" w:bidi="ar"/>
              </w:rPr>
              <w:t>4</w:t>
            </w:r>
            <w:r>
              <w:rPr>
                <w:rFonts w:cs="宋体"/>
                <w:kern w:val="2"/>
                <w:sz w:val="21"/>
                <w:szCs w:val="21"/>
                <w:highlight w:val="none"/>
                <w:lang w:bidi="ar"/>
              </w:rPr>
              <w:t>分</w:t>
            </w:r>
          </w:p>
        </w:tc>
      </w:tr>
      <w:tr w14:paraId="379B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317" w:type="pct"/>
            <w:tcBorders>
              <w:left w:val="single" w:color="auto" w:sz="4" w:space="0"/>
              <w:right w:val="single" w:color="auto" w:sz="4" w:space="0"/>
            </w:tcBorders>
            <w:vAlign w:val="center"/>
          </w:tcPr>
          <w:p w14:paraId="5C4247C2">
            <w:pPr>
              <w:spacing w:line="288" w:lineRule="auto"/>
              <w:jc w:val="center"/>
              <w:rPr>
                <w:rFonts w:hint="default" w:ascii="宋体" w:hAnsi="宋体" w:eastAsia="宋体" w:cs="宋体"/>
                <w:bCs/>
                <w:szCs w:val="21"/>
                <w:highlight w:val="none"/>
                <w:lang w:val="en-US" w:eastAsia="zh-CN" w:bidi="ar"/>
              </w:rPr>
            </w:pPr>
            <w:r>
              <w:rPr>
                <w:rFonts w:hint="eastAsia" w:ascii="宋体" w:hAnsi="宋体" w:cs="宋体"/>
                <w:bCs/>
                <w:szCs w:val="21"/>
                <w:highlight w:val="none"/>
                <w:lang w:val="en-US" w:eastAsia="zh-CN" w:bidi="ar"/>
              </w:rPr>
              <w:t>10</w:t>
            </w:r>
          </w:p>
        </w:tc>
        <w:tc>
          <w:tcPr>
            <w:tcW w:w="518" w:type="pct"/>
            <w:tcBorders>
              <w:left w:val="single" w:color="auto" w:sz="4" w:space="0"/>
              <w:right w:val="single" w:color="auto" w:sz="4" w:space="0"/>
            </w:tcBorders>
            <w:vAlign w:val="center"/>
          </w:tcPr>
          <w:p w14:paraId="68BE689F">
            <w:pPr>
              <w:pStyle w:val="37"/>
              <w:widowControl w:val="0"/>
              <w:spacing w:before="0" w:beforeAutospacing="0" w:after="0" w:afterAutospacing="0" w:line="288" w:lineRule="auto"/>
              <w:jc w:val="center"/>
              <w:rPr>
                <w:rFonts w:hint="default" w:cs="宋体"/>
                <w:sz w:val="21"/>
                <w:szCs w:val="21"/>
                <w:highlight w:val="none"/>
              </w:rPr>
            </w:pPr>
            <w:r>
              <w:rPr>
                <w:rFonts w:cs="宋体"/>
                <w:sz w:val="21"/>
                <w:szCs w:val="21"/>
                <w:highlight w:val="none"/>
              </w:rPr>
              <w:t>环境</w:t>
            </w:r>
            <w:r>
              <w:rPr>
                <w:rFonts w:hint="default" w:cs="宋体"/>
                <w:sz w:val="21"/>
                <w:szCs w:val="21"/>
                <w:highlight w:val="none"/>
              </w:rPr>
              <w:t>保护措施、</w:t>
            </w:r>
            <w:r>
              <w:rPr>
                <w:rFonts w:cs="宋体"/>
                <w:sz w:val="21"/>
                <w:szCs w:val="21"/>
                <w:highlight w:val="none"/>
              </w:rPr>
              <w:t>安全文明施工保证</w:t>
            </w:r>
            <w:r>
              <w:rPr>
                <w:rFonts w:hint="default" w:cs="宋体"/>
                <w:sz w:val="21"/>
                <w:szCs w:val="21"/>
                <w:highlight w:val="none"/>
              </w:rPr>
              <w:t>措施</w:t>
            </w:r>
          </w:p>
        </w:tc>
        <w:tc>
          <w:tcPr>
            <w:tcW w:w="3742" w:type="pct"/>
            <w:tcBorders>
              <w:top w:val="single" w:color="auto" w:sz="4" w:space="0"/>
              <w:left w:val="single" w:color="auto" w:sz="4" w:space="0"/>
              <w:bottom w:val="single" w:color="auto" w:sz="4" w:space="0"/>
              <w:right w:val="single" w:color="auto" w:sz="4" w:space="0"/>
            </w:tcBorders>
            <w:vAlign w:val="center"/>
          </w:tcPr>
          <w:p w14:paraId="0FA94E84">
            <w:pPr>
              <w:pStyle w:val="37"/>
              <w:widowControl w:val="0"/>
              <w:spacing w:before="0" w:beforeAutospacing="0" w:after="0" w:afterAutospacing="0" w:line="288" w:lineRule="auto"/>
              <w:jc w:val="both"/>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对施工场地周边围挡、现场人员管理措、现场降噪降尘措施科学详实、垃圾清运及时、施工现场管理针对性强的得6.1-9.0分；</w:t>
            </w:r>
          </w:p>
          <w:p w14:paraId="1A03E230">
            <w:pPr>
              <w:pStyle w:val="37"/>
              <w:widowControl w:val="0"/>
              <w:spacing w:before="0" w:beforeAutospacing="0" w:after="0" w:afterAutospacing="0" w:line="288" w:lineRule="auto"/>
              <w:jc w:val="both"/>
              <w:rPr>
                <w:rFonts w:hint="default"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对施工场地周边围挡、现场人员管理措、现场降噪降尘措施合理、垃圾清运不及时、施工现场管理针对性合理的得3.1-6.0分；</w:t>
            </w:r>
          </w:p>
          <w:p w14:paraId="0AD71F04">
            <w:pPr>
              <w:pStyle w:val="37"/>
              <w:widowControl w:val="0"/>
              <w:spacing w:before="0" w:beforeAutospacing="0" w:after="0" w:afterAutospacing="0" w:line="288" w:lineRule="auto"/>
              <w:jc w:val="both"/>
              <w:rPr>
                <w:rFonts w:hint="default" w:cs="宋体"/>
                <w:sz w:val="21"/>
                <w:szCs w:val="21"/>
                <w:highlight w:val="none"/>
              </w:rPr>
            </w:pPr>
            <w:r>
              <w:rPr>
                <w:rFonts w:cs="宋体"/>
                <w:color w:val="000000" w:themeColor="text1"/>
                <w:sz w:val="21"/>
                <w:szCs w:val="21"/>
                <w:highlight w:val="none"/>
                <w14:textFill>
                  <w14:solidFill>
                    <w14:schemeClr w14:val="tx1"/>
                  </w14:solidFill>
                </w14:textFill>
              </w:rPr>
              <w:t>对施工场地周边围挡、现场人员管理措、现场降噪降尘措施内容粗糙、垃圾清运及时、施工现场管理针对性粗糙的得0-3.0分。</w:t>
            </w:r>
          </w:p>
        </w:tc>
        <w:tc>
          <w:tcPr>
            <w:tcW w:w="422" w:type="pct"/>
            <w:tcBorders>
              <w:top w:val="single" w:color="auto" w:sz="4" w:space="0"/>
              <w:left w:val="single" w:color="auto" w:sz="4" w:space="0"/>
              <w:bottom w:val="single" w:color="auto" w:sz="4" w:space="0"/>
              <w:right w:val="single" w:color="auto" w:sz="4" w:space="0"/>
            </w:tcBorders>
            <w:vAlign w:val="center"/>
          </w:tcPr>
          <w:p w14:paraId="65F5AB0B">
            <w:pPr>
              <w:pStyle w:val="37"/>
              <w:widowControl w:val="0"/>
              <w:spacing w:before="0" w:beforeAutospacing="0" w:after="0" w:afterAutospacing="0" w:line="288" w:lineRule="auto"/>
              <w:jc w:val="center"/>
              <w:rPr>
                <w:rFonts w:hint="default" w:cs="宋体"/>
                <w:kern w:val="2"/>
                <w:sz w:val="21"/>
                <w:szCs w:val="21"/>
                <w:highlight w:val="none"/>
                <w:lang w:bidi="ar"/>
              </w:rPr>
            </w:pPr>
            <w:r>
              <w:rPr>
                <w:rFonts w:hint="eastAsia" w:cs="宋体"/>
                <w:kern w:val="2"/>
                <w:sz w:val="21"/>
                <w:szCs w:val="21"/>
                <w:highlight w:val="none"/>
                <w:lang w:val="en-US" w:eastAsia="zh-CN"/>
              </w:rPr>
              <w:t>9</w:t>
            </w:r>
            <w:r>
              <w:rPr>
                <w:rFonts w:cs="宋体"/>
                <w:sz w:val="21"/>
                <w:szCs w:val="21"/>
                <w:highlight w:val="none"/>
              </w:rPr>
              <w:t>分</w:t>
            </w:r>
          </w:p>
        </w:tc>
      </w:tr>
      <w:tr w14:paraId="18C3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17" w:type="pct"/>
            <w:tcBorders>
              <w:left w:val="single" w:color="auto" w:sz="4" w:space="0"/>
              <w:right w:val="single" w:color="auto" w:sz="4" w:space="0"/>
            </w:tcBorders>
            <w:vAlign w:val="center"/>
          </w:tcPr>
          <w:p w14:paraId="37CF88E8">
            <w:pPr>
              <w:spacing w:line="288" w:lineRule="auto"/>
              <w:jc w:val="center"/>
              <w:rPr>
                <w:rFonts w:hint="default" w:ascii="宋体" w:hAnsi="宋体" w:eastAsia="宋体" w:cs="宋体"/>
                <w:bCs/>
                <w:szCs w:val="21"/>
                <w:highlight w:val="none"/>
                <w:lang w:val="en-US" w:eastAsia="zh-CN" w:bidi="ar"/>
              </w:rPr>
            </w:pPr>
            <w:r>
              <w:rPr>
                <w:rFonts w:hint="eastAsia" w:ascii="宋体" w:hAnsi="宋体" w:cs="宋体"/>
                <w:bCs/>
                <w:szCs w:val="21"/>
                <w:highlight w:val="none"/>
                <w:lang w:val="en-US" w:eastAsia="zh-CN" w:bidi="ar"/>
              </w:rPr>
              <w:t>11</w:t>
            </w:r>
          </w:p>
        </w:tc>
        <w:tc>
          <w:tcPr>
            <w:tcW w:w="518" w:type="pct"/>
            <w:tcBorders>
              <w:left w:val="single" w:color="auto" w:sz="4" w:space="0"/>
              <w:right w:val="single" w:color="auto" w:sz="4" w:space="0"/>
            </w:tcBorders>
            <w:vAlign w:val="center"/>
          </w:tcPr>
          <w:p w14:paraId="096A2EA1">
            <w:pPr>
              <w:pStyle w:val="37"/>
              <w:widowControl w:val="0"/>
              <w:spacing w:before="0" w:beforeAutospacing="0" w:after="0" w:afterAutospacing="0"/>
              <w:jc w:val="center"/>
              <w:rPr>
                <w:rFonts w:hint="default" w:cs="宋体"/>
                <w:sz w:val="21"/>
                <w:szCs w:val="21"/>
                <w:highlight w:val="none"/>
              </w:rPr>
            </w:pPr>
            <w:r>
              <w:rPr>
                <w:rFonts w:hint="default" w:ascii="Times New Roman" w:hAnsi="Times New Roman"/>
                <w:sz w:val="21"/>
                <w:szCs w:val="21"/>
                <w:highlight w:val="none"/>
              </w:rPr>
              <w:t>应急预案</w:t>
            </w:r>
          </w:p>
        </w:tc>
        <w:tc>
          <w:tcPr>
            <w:tcW w:w="3742" w:type="pct"/>
            <w:tcBorders>
              <w:top w:val="single" w:color="auto" w:sz="4" w:space="0"/>
              <w:left w:val="single" w:color="auto" w:sz="4" w:space="0"/>
              <w:bottom w:val="single" w:color="auto" w:sz="4" w:space="0"/>
              <w:right w:val="single" w:color="auto" w:sz="4" w:space="0"/>
            </w:tcBorders>
            <w:vAlign w:val="center"/>
          </w:tcPr>
          <w:p w14:paraId="6CF16BCA">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提供的应急预案完善、合理，承诺紧急的响应时间短，响应及时的得2.7-4.0分；</w:t>
            </w:r>
          </w:p>
          <w:p w14:paraId="18197A63">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提供应急预案较完善、较合理，承诺紧急的响应时间较长的得1.3-2.6分；</w:t>
            </w:r>
          </w:p>
          <w:p w14:paraId="7EC7A7FA">
            <w:pPr>
              <w:pStyle w:val="18"/>
              <w:spacing w:line="276" w:lineRule="auto"/>
              <w:rPr>
                <w:rFonts w:cs="宋体"/>
                <w:sz w:val="21"/>
                <w:szCs w:val="21"/>
                <w:highlight w:val="none"/>
              </w:rPr>
            </w:pPr>
            <w:r>
              <w:rPr>
                <w:rFonts w:cs="宋体"/>
                <w:sz w:val="21"/>
                <w:szCs w:val="21"/>
                <w:highlight w:val="none"/>
              </w:rPr>
              <w:t>提供应</w:t>
            </w:r>
            <w:r>
              <w:rPr>
                <w:rFonts w:hint="eastAsia" w:ascii="宋体" w:hAnsi="宋体" w:eastAsia="宋体" w:cs="宋体"/>
                <w:kern w:val="0"/>
                <w:sz w:val="21"/>
                <w:szCs w:val="21"/>
                <w:highlight w:val="none"/>
                <w:lang w:val="en-US" w:eastAsia="zh-CN" w:bidi="ar-SA"/>
              </w:rPr>
              <w:t>急预案欠缺、不合理，承诺紧急的响应时间长，无法及时响应的得0-1.2分。</w:t>
            </w:r>
          </w:p>
        </w:tc>
        <w:tc>
          <w:tcPr>
            <w:tcW w:w="422" w:type="pct"/>
            <w:tcBorders>
              <w:top w:val="single" w:color="auto" w:sz="4" w:space="0"/>
              <w:left w:val="single" w:color="auto" w:sz="4" w:space="0"/>
              <w:bottom w:val="single" w:color="auto" w:sz="4" w:space="0"/>
              <w:right w:val="single" w:color="auto" w:sz="4" w:space="0"/>
            </w:tcBorders>
            <w:vAlign w:val="center"/>
          </w:tcPr>
          <w:p w14:paraId="6D2E1227">
            <w:pPr>
              <w:pStyle w:val="37"/>
              <w:widowControl w:val="0"/>
              <w:spacing w:before="0" w:after="0" w:line="288" w:lineRule="auto"/>
              <w:jc w:val="center"/>
              <w:rPr>
                <w:rFonts w:hint="default" w:cs="宋体"/>
                <w:kern w:val="2"/>
                <w:sz w:val="21"/>
                <w:szCs w:val="21"/>
                <w:highlight w:val="none"/>
                <w:lang w:bidi="ar"/>
              </w:rPr>
            </w:pPr>
            <w:r>
              <w:rPr>
                <w:rFonts w:hint="eastAsia" w:ascii="Times New Roman" w:hAnsi="Times New Roman"/>
                <w:kern w:val="2"/>
                <w:sz w:val="21"/>
                <w:szCs w:val="21"/>
                <w:highlight w:val="none"/>
                <w:lang w:val="en-US" w:eastAsia="zh-CN"/>
              </w:rPr>
              <w:t>4</w:t>
            </w:r>
            <w:r>
              <w:rPr>
                <w:rFonts w:hint="default" w:ascii="Times New Roman" w:hAnsi="Times New Roman"/>
                <w:kern w:val="2"/>
                <w:sz w:val="21"/>
                <w:szCs w:val="21"/>
                <w:highlight w:val="none"/>
              </w:rPr>
              <w:t>分</w:t>
            </w:r>
          </w:p>
        </w:tc>
      </w:tr>
      <w:tr w14:paraId="1B94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17" w:type="pct"/>
            <w:tcBorders>
              <w:left w:val="single" w:color="auto" w:sz="4" w:space="0"/>
              <w:right w:val="single" w:color="auto" w:sz="4" w:space="0"/>
            </w:tcBorders>
            <w:vAlign w:val="center"/>
          </w:tcPr>
          <w:p w14:paraId="08E8B3D4">
            <w:pPr>
              <w:spacing w:line="288"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12</w:t>
            </w:r>
          </w:p>
        </w:tc>
        <w:tc>
          <w:tcPr>
            <w:tcW w:w="518" w:type="pct"/>
            <w:tcBorders>
              <w:left w:val="single" w:color="auto" w:sz="4" w:space="0"/>
              <w:right w:val="single" w:color="auto" w:sz="4" w:space="0"/>
            </w:tcBorders>
            <w:vAlign w:val="center"/>
          </w:tcPr>
          <w:p w14:paraId="20078EA7">
            <w:pPr>
              <w:pStyle w:val="37"/>
              <w:widowControl w:val="0"/>
              <w:spacing w:before="0" w:beforeAutospacing="0" w:after="0" w:afterAutospacing="0" w:line="288" w:lineRule="auto"/>
              <w:jc w:val="center"/>
              <w:rPr>
                <w:rFonts w:hint="default" w:cs="宋体"/>
                <w:sz w:val="21"/>
                <w:szCs w:val="21"/>
                <w:highlight w:val="none"/>
              </w:rPr>
            </w:pPr>
            <w:r>
              <w:rPr>
                <w:rFonts w:cs="宋体"/>
                <w:sz w:val="21"/>
                <w:szCs w:val="21"/>
                <w:highlight w:val="none"/>
              </w:rPr>
              <w:t>合理化建议</w:t>
            </w:r>
          </w:p>
        </w:tc>
        <w:tc>
          <w:tcPr>
            <w:tcW w:w="3742" w:type="pct"/>
            <w:tcBorders>
              <w:top w:val="single" w:color="auto" w:sz="4" w:space="0"/>
              <w:left w:val="single" w:color="auto" w:sz="4" w:space="0"/>
              <w:bottom w:val="single" w:color="auto" w:sz="4" w:space="0"/>
              <w:right w:val="single" w:color="auto" w:sz="4" w:space="0"/>
            </w:tcBorders>
            <w:vAlign w:val="center"/>
          </w:tcPr>
          <w:p w14:paraId="17C8FC5C">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根据项目实际踏勘情况，对项目实施过程的重点、难点、提出具体建议及改进措施完善、科学、合理的得</w:t>
            </w:r>
            <w:r>
              <w:rPr>
                <w:rFonts w:hint="eastAsia" w:cs="宋体"/>
                <w:sz w:val="21"/>
                <w:szCs w:val="21"/>
                <w:highlight w:val="none"/>
                <w:lang w:val="en-US" w:eastAsia="zh-CN"/>
              </w:rPr>
              <w:t>2</w:t>
            </w:r>
            <w:r>
              <w:rPr>
                <w:rFonts w:cs="宋体"/>
                <w:sz w:val="21"/>
                <w:szCs w:val="21"/>
                <w:highlight w:val="none"/>
              </w:rPr>
              <w:t>.</w:t>
            </w:r>
            <w:r>
              <w:rPr>
                <w:rFonts w:hint="eastAsia" w:cs="宋体"/>
                <w:sz w:val="21"/>
                <w:szCs w:val="21"/>
                <w:highlight w:val="none"/>
                <w:lang w:val="en-US" w:eastAsia="zh-CN"/>
              </w:rPr>
              <w:t>1</w:t>
            </w:r>
            <w:r>
              <w:rPr>
                <w:rFonts w:cs="宋体"/>
                <w:sz w:val="21"/>
                <w:szCs w:val="21"/>
                <w:highlight w:val="none"/>
              </w:rPr>
              <w:t>-</w:t>
            </w:r>
            <w:r>
              <w:rPr>
                <w:rFonts w:hint="eastAsia" w:cs="宋体"/>
                <w:sz w:val="21"/>
                <w:szCs w:val="21"/>
                <w:highlight w:val="none"/>
                <w:lang w:val="en-US" w:eastAsia="zh-CN"/>
              </w:rPr>
              <w:t>3</w:t>
            </w:r>
            <w:r>
              <w:rPr>
                <w:rFonts w:cs="宋体"/>
                <w:sz w:val="21"/>
                <w:szCs w:val="21"/>
                <w:highlight w:val="none"/>
              </w:rPr>
              <w:t>.0分；</w:t>
            </w:r>
          </w:p>
          <w:p w14:paraId="624A5F4F">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根据项目实际踏勘情况，对项目实施过程的重点、难点、提出的建议及改进措施较完善，基本符合实际的得1.</w:t>
            </w:r>
            <w:r>
              <w:rPr>
                <w:rFonts w:hint="eastAsia" w:cs="宋体"/>
                <w:sz w:val="21"/>
                <w:szCs w:val="21"/>
                <w:highlight w:val="none"/>
                <w:lang w:val="en-US" w:eastAsia="zh-CN"/>
              </w:rPr>
              <w:t>1</w:t>
            </w:r>
            <w:r>
              <w:rPr>
                <w:rFonts w:cs="宋体"/>
                <w:sz w:val="21"/>
                <w:szCs w:val="21"/>
                <w:highlight w:val="none"/>
              </w:rPr>
              <w:t>-</w:t>
            </w:r>
            <w:r>
              <w:rPr>
                <w:rFonts w:hint="eastAsia" w:cs="宋体"/>
                <w:sz w:val="21"/>
                <w:szCs w:val="21"/>
                <w:highlight w:val="none"/>
                <w:lang w:val="en-US" w:eastAsia="zh-CN"/>
              </w:rPr>
              <w:t>2</w:t>
            </w:r>
            <w:r>
              <w:rPr>
                <w:rFonts w:cs="宋体"/>
                <w:sz w:val="21"/>
                <w:szCs w:val="21"/>
                <w:highlight w:val="none"/>
              </w:rPr>
              <w:t>.</w:t>
            </w:r>
            <w:r>
              <w:rPr>
                <w:rFonts w:hint="eastAsia" w:cs="宋体"/>
                <w:sz w:val="21"/>
                <w:szCs w:val="21"/>
                <w:highlight w:val="none"/>
                <w:lang w:val="en-US" w:eastAsia="zh-CN"/>
              </w:rPr>
              <w:t>1</w:t>
            </w:r>
            <w:r>
              <w:rPr>
                <w:rFonts w:cs="宋体"/>
                <w:sz w:val="21"/>
                <w:szCs w:val="21"/>
                <w:highlight w:val="none"/>
              </w:rPr>
              <w:t>分；</w:t>
            </w:r>
          </w:p>
          <w:p w14:paraId="61A63445">
            <w:pPr>
              <w:pStyle w:val="37"/>
              <w:widowControl w:val="0"/>
              <w:spacing w:before="0" w:beforeAutospacing="0" w:after="0" w:afterAutospacing="0" w:line="288" w:lineRule="auto"/>
              <w:jc w:val="both"/>
              <w:rPr>
                <w:rFonts w:hint="default" w:cs="宋体"/>
                <w:sz w:val="21"/>
                <w:szCs w:val="21"/>
                <w:highlight w:val="none"/>
              </w:rPr>
            </w:pPr>
            <w:r>
              <w:rPr>
                <w:rFonts w:cs="宋体"/>
                <w:sz w:val="21"/>
                <w:szCs w:val="21"/>
                <w:highlight w:val="none"/>
              </w:rPr>
              <w:t>根据项目实际踏勘情况，对项目实施过程的重点、难点、提出的建议及改进措施欠缺、不合理、不符合实际的得0-1.</w:t>
            </w:r>
            <w:r>
              <w:rPr>
                <w:rFonts w:hint="eastAsia" w:cs="宋体"/>
                <w:sz w:val="21"/>
                <w:szCs w:val="21"/>
                <w:highlight w:val="none"/>
                <w:lang w:val="en-US" w:eastAsia="zh-CN"/>
              </w:rPr>
              <w:t>0</w:t>
            </w:r>
            <w:r>
              <w:rPr>
                <w:rFonts w:cs="宋体"/>
                <w:sz w:val="21"/>
                <w:szCs w:val="21"/>
                <w:highlight w:val="none"/>
              </w:rPr>
              <w:t>分。</w:t>
            </w:r>
          </w:p>
        </w:tc>
        <w:tc>
          <w:tcPr>
            <w:tcW w:w="422" w:type="pct"/>
            <w:tcBorders>
              <w:top w:val="single" w:color="auto" w:sz="4" w:space="0"/>
              <w:left w:val="single" w:color="auto" w:sz="4" w:space="0"/>
              <w:bottom w:val="single" w:color="auto" w:sz="4" w:space="0"/>
              <w:right w:val="single" w:color="auto" w:sz="4" w:space="0"/>
            </w:tcBorders>
            <w:vAlign w:val="center"/>
          </w:tcPr>
          <w:p w14:paraId="538F12C5">
            <w:pPr>
              <w:pStyle w:val="37"/>
              <w:widowControl w:val="0"/>
              <w:spacing w:before="0" w:beforeAutospacing="0" w:after="0" w:afterAutospacing="0" w:line="288" w:lineRule="auto"/>
              <w:jc w:val="center"/>
              <w:rPr>
                <w:rFonts w:hint="default" w:cs="宋体"/>
                <w:kern w:val="2"/>
                <w:sz w:val="21"/>
                <w:szCs w:val="21"/>
                <w:highlight w:val="none"/>
                <w:lang w:bidi="ar"/>
              </w:rPr>
            </w:pPr>
            <w:r>
              <w:rPr>
                <w:rFonts w:hint="eastAsia" w:cs="宋体"/>
                <w:kern w:val="2"/>
                <w:sz w:val="21"/>
                <w:szCs w:val="21"/>
                <w:highlight w:val="none"/>
                <w:lang w:val="en-US" w:eastAsia="zh-CN" w:bidi="ar"/>
              </w:rPr>
              <w:t>3</w:t>
            </w:r>
            <w:r>
              <w:rPr>
                <w:rFonts w:cs="宋体"/>
                <w:kern w:val="2"/>
                <w:sz w:val="21"/>
                <w:szCs w:val="21"/>
                <w:highlight w:val="none"/>
                <w:lang w:bidi="ar"/>
              </w:rPr>
              <w:t>分</w:t>
            </w:r>
          </w:p>
        </w:tc>
      </w:tr>
    </w:tbl>
    <w:p w14:paraId="03370F57">
      <w:pPr>
        <w:rPr>
          <w:highlight w:val="none"/>
        </w:rPr>
      </w:pPr>
    </w:p>
    <w:p w14:paraId="671C65AE">
      <w:pPr>
        <w:spacing w:line="360" w:lineRule="auto"/>
        <w:rPr>
          <w:rFonts w:ascii="宋体" w:hAnsi="宋体" w:cs="宋体"/>
          <w:szCs w:val="21"/>
          <w:highlight w:val="none"/>
        </w:rPr>
      </w:pPr>
      <w:r>
        <w:rPr>
          <w:rFonts w:hint="eastAsia" w:ascii="宋体" w:hAnsi="宋体" w:cs="宋体"/>
          <w:szCs w:val="21"/>
          <w:highlight w:val="none"/>
        </w:rPr>
        <w:t>注：①合同、证书及其他相关证明材料，将原件扫描上传至响应文件，并加盖电子签章。</w:t>
      </w:r>
    </w:p>
    <w:p w14:paraId="73EF937C">
      <w:pPr>
        <w:pStyle w:val="20"/>
        <w:rPr>
          <w:rFonts w:ascii="宋体" w:hAnsi="宋体" w:cs="宋体"/>
          <w:b/>
          <w:szCs w:val="21"/>
          <w:highlight w:val="none"/>
        </w:rPr>
      </w:pPr>
      <w:r>
        <w:rPr>
          <w:rFonts w:hint="eastAsia" w:ascii="宋体" w:hAnsi="宋体" w:cs="宋体"/>
          <w:b/>
          <w:szCs w:val="21"/>
          <w:highlight w:val="none"/>
        </w:rPr>
        <w:t>▲</w:t>
      </w:r>
      <w:r>
        <w:rPr>
          <w:rFonts w:hint="eastAsia" w:ascii="宋体" w:hAnsi="宋体" w:cs="宋体"/>
          <w:b/>
          <w:szCs w:val="21"/>
          <w:highlight w:val="none"/>
        </w:rPr>
        <w:fldChar w:fldCharType="begin"/>
      </w:r>
      <w:r>
        <w:rPr>
          <w:rFonts w:hint="eastAsia" w:ascii="宋体" w:hAnsi="宋体" w:cs="宋体"/>
          <w:b/>
          <w:szCs w:val="21"/>
          <w:highlight w:val="none"/>
        </w:rPr>
        <w:instrText xml:space="preserve"> = 2 \* GB3 </w:instrText>
      </w:r>
      <w:r>
        <w:rPr>
          <w:rFonts w:hint="eastAsia" w:ascii="宋体" w:hAnsi="宋体" w:cs="宋体"/>
          <w:b/>
          <w:szCs w:val="21"/>
          <w:highlight w:val="none"/>
        </w:rPr>
        <w:fldChar w:fldCharType="separate"/>
      </w:r>
      <w:r>
        <w:rPr>
          <w:rFonts w:hint="eastAsia" w:ascii="宋体" w:hAnsi="宋体" w:cs="宋体"/>
          <w:b/>
          <w:szCs w:val="21"/>
          <w:highlight w:val="none"/>
        </w:rPr>
        <w:t>②</w:t>
      </w:r>
      <w:r>
        <w:rPr>
          <w:rFonts w:hint="eastAsia" w:ascii="宋体" w:hAnsi="宋体" w:cs="宋体"/>
          <w:b/>
          <w:szCs w:val="21"/>
          <w:highlight w:val="none"/>
        </w:rPr>
        <w:fldChar w:fldCharType="end"/>
      </w:r>
      <w:r>
        <w:rPr>
          <w:rFonts w:hint="eastAsia" w:ascii="宋体" w:hAnsi="宋体" w:cs="宋体"/>
          <w:b/>
          <w:szCs w:val="21"/>
          <w:highlight w:val="none"/>
        </w:rPr>
        <w:t>施工组织设计的内容总页数不得超过20页。</w:t>
      </w:r>
    </w:p>
    <w:p w14:paraId="2421EE62">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2.最后报价</w:t>
      </w:r>
      <w:r>
        <w:rPr>
          <w:rStyle w:val="49"/>
          <w:rFonts w:hint="eastAsia" w:ascii="宋体" w:hAnsi="宋体" w:cs="宋体"/>
          <w:highlight w:val="none"/>
        </w:rPr>
        <w:t>（</w:t>
      </w:r>
      <w:r>
        <w:rPr>
          <w:rFonts w:hint="eastAsia" w:ascii="宋体" w:hAnsi="宋体" w:cs="宋体"/>
          <w:szCs w:val="21"/>
          <w:highlight w:val="none"/>
        </w:rPr>
        <w:t>总价报价</w:t>
      </w:r>
      <w:r>
        <w:rPr>
          <w:rStyle w:val="49"/>
          <w:rFonts w:hint="eastAsia" w:ascii="宋体" w:hAnsi="宋体" w:cs="宋体"/>
          <w:highlight w:val="none"/>
        </w:rPr>
        <w:t>）</w:t>
      </w:r>
    </w:p>
    <w:p w14:paraId="44ED41D2">
      <w:pPr>
        <w:spacing w:line="360" w:lineRule="auto"/>
        <w:ind w:firstLine="417" w:firstLineChars="199"/>
        <w:rPr>
          <w:rFonts w:ascii="宋体" w:hAnsi="宋体" w:cs="宋体"/>
          <w:b/>
          <w:bCs/>
          <w:szCs w:val="21"/>
          <w:highlight w:val="none"/>
        </w:rPr>
      </w:pPr>
      <w:r>
        <w:rPr>
          <w:rFonts w:hint="eastAsia" w:ascii="宋体" w:hAnsi="宋体" w:cs="宋体"/>
          <w:szCs w:val="21"/>
          <w:highlight w:val="none"/>
        </w:rPr>
        <w:t>（1）</w:t>
      </w:r>
      <w:r>
        <w:rPr>
          <w:rFonts w:hint="eastAsia" w:ascii="宋体" w:hAnsi="宋体" w:cs="宋体"/>
          <w:b/>
          <w:bCs/>
          <w:szCs w:val="21"/>
          <w:highlight w:val="none"/>
        </w:rPr>
        <w:t>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上进行报价（时限为30分钟），最终报价必须由</w:t>
      </w:r>
      <w:r>
        <w:rPr>
          <w:rFonts w:hint="eastAsia" w:ascii="宋体" w:hAnsi="宋体" w:cs="宋体"/>
          <w:b/>
          <w:bCs/>
          <w:szCs w:val="21"/>
          <w:highlight w:val="none"/>
          <w:lang w:val="zh-CN"/>
        </w:rPr>
        <w:t>供应商</w:t>
      </w:r>
      <w:r>
        <w:rPr>
          <w:rFonts w:hint="eastAsia" w:ascii="宋体" w:hAnsi="宋体" w:cs="宋体"/>
          <w:b/>
          <w:bCs/>
          <w:szCs w:val="21"/>
          <w:highlight w:val="none"/>
        </w:rPr>
        <w:t>的法定代表人签章，作为磋商响应文件的补充。如该</w:t>
      </w:r>
      <w:r>
        <w:rPr>
          <w:rFonts w:hint="eastAsia" w:ascii="宋体" w:hAnsi="宋体" w:cs="宋体"/>
          <w:b/>
          <w:bCs/>
          <w:szCs w:val="21"/>
          <w:highlight w:val="none"/>
          <w:lang w:val="zh-CN"/>
        </w:rPr>
        <w:t>供应商</w:t>
      </w:r>
      <w:r>
        <w:rPr>
          <w:rFonts w:hint="eastAsia" w:ascii="宋体" w:hAnsi="宋体" w:cs="宋体"/>
          <w:b/>
          <w:bCs/>
          <w:szCs w:val="21"/>
          <w:highlight w:val="none"/>
        </w:rPr>
        <w:t>成为成交供应商，则该</w:t>
      </w:r>
      <w:r>
        <w:rPr>
          <w:rFonts w:hint="eastAsia" w:ascii="宋体" w:hAnsi="宋体" w:cs="宋体"/>
          <w:b/>
          <w:bCs/>
          <w:szCs w:val="21"/>
          <w:highlight w:val="none"/>
          <w:lang w:val="zh-CN"/>
        </w:rPr>
        <w:t>供应商</w:t>
      </w:r>
      <w:r>
        <w:rPr>
          <w:rFonts w:hint="eastAsia" w:ascii="宋体" w:hAnsi="宋体" w:cs="宋体"/>
          <w:b/>
          <w:bCs/>
          <w:szCs w:val="21"/>
          <w:highlight w:val="none"/>
        </w:rPr>
        <w:t>的磋商响应文件（含所有补充资料）将作为合同的组成部分。（投标供应商首次报价和最终报价均不得超过最高限价）</w:t>
      </w:r>
    </w:p>
    <w:p w14:paraId="080B60C9">
      <w:pPr>
        <w:widowControl/>
        <w:autoSpaceDE w:val="0"/>
        <w:autoSpaceDN w:val="0"/>
        <w:adjustRightInd w:val="0"/>
        <w:spacing w:line="360" w:lineRule="auto"/>
        <w:ind w:right="85" w:firstLine="420" w:firstLineChars="200"/>
        <w:rPr>
          <w:rFonts w:ascii="宋体" w:hAnsi="宋体" w:cs="宋体"/>
          <w:szCs w:val="21"/>
          <w:highlight w:val="none"/>
          <w:lang w:val="zh-CN"/>
        </w:rPr>
      </w:pPr>
      <w:r>
        <w:rPr>
          <w:rFonts w:hint="eastAsia" w:ascii="宋体" w:hAnsi="宋体" w:cs="宋体"/>
          <w:szCs w:val="21"/>
          <w:highlight w:val="none"/>
        </w:rPr>
        <w:t>综合评分法中的价格分统一</w:t>
      </w:r>
      <w:r>
        <w:rPr>
          <w:rFonts w:hint="eastAsia" w:ascii="宋体" w:hAnsi="宋体" w:cs="宋体"/>
          <w:szCs w:val="21"/>
          <w:highlight w:val="none"/>
          <w:lang w:val="zh-CN"/>
        </w:rPr>
        <w:t>采用低价优先法计算，即满足磋商文件要求且最后报价最低的供应商的价格作为磋商基准价，其报价得满分。其他供应商的价格分统一按照下列公式计算：</w:t>
      </w:r>
    </w:p>
    <w:p w14:paraId="7A684EBE">
      <w:pPr>
        <w:widowControl/>
        <w:autoSpaceDE w:val="0"/>
        <w:autoSpaceDN w:val="0"/>
        <w:adjustRightInd w:val="0"/>
        <w:spacing w:line="360" w:lineRule="auto"/>
        <w:ind w:right="85" w:firstLine="420" w:firstLineChars="200"/>
        <w:rPr>
          <w:rFonts w:ascii="宋体" w:hAnsi="宋体" w:cs="宋体"/>
          <w:szCs w:val="21"/>
          <w:highlight w:val="none"/>
          <w:u w:val="single"/>
        </w:rPr>
      </w:pPr>
      <w:r>
        <w:rPr>
          <w:rFonts w:hint="eastAsia" w:ascii="宋体" w:hAnsi="宋体" w:cs="宋体"/>
          <w:szCs w:val="21"/>
          <w:highlight w:val="none"/>
          <w:u w:val="single"/>
        </w:rPr>
        <w:t>磋商报价得分=(</w:t>
      </w:r>
      <w:r>
        <w:rPr>
          <w:rFonts w:hint="eastAsia" w:ascii="宋体" w:hAnsi="宋体" w:cs="宋体"/>
          <w:szCs w:val="21"/>
          <w:highlight w:val="none"/>
          <w:u w:val="single"/>
          <w:lang w:val="zh-CN"/>
        </w:rPr>
        <w:t>磋商基准价</w:t>
      </w:r>
      <w:r>
        <w:rPr>
          <w:rFonts w:hint="eastAsia" w:ascii="宋体" w:hAnsi="宋体" w:cs="宋体"/>
          <w:szCs w:val="21"/>
          <w:highlight w:val="none"/>
          <w:u w:val="single"/>
        </w:rPr>
        <w:t>／最后磋商报价)×</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0%×100。（小数点后保留2小数）</w:t>
      </w:r>
    </w:p>
    <w:p w14:paraId="3940B488">
      <w:pPr>
        <w:widowControl/>
        <w:spacing w:line="360" w:lineRule="auto"/>
        <w:ind w:firstLine="422" w:firstLineChars="200"/>
        <w:rPr>
          <w:rFonts w:ascii="宋体" w:hAnsi="宋体" w:cs="宋体"/>
          <w:szCs w:val="21"/>
          <w:highlight w:val="none"/>
        </w:rPr>
      </w:pPr>
      <w:r>
        <w:rPr>
          <w:rFonts w:hint="eastAsia" w:ascii="宋体" w:hAnsi="宋体" w:cs="宋体"/>
          <w:b/>
          <w:bCs/>
          <w:szCs w:val="21"/>
          <w:highlight w:val="none"/>
        </w:rPr>
        <w:t>注：</w:t>
      </w:r>
      <w:r>
        <w:rPr>
          <w:rFonts w:hint="eastAsia" w:ascii="宋体" w:hAnsi="宋体" w:cs="宋体"/>
          <w:b/>
          <w:bCs/>
          <w:szCs w:val="21"/>
          <w:highlight w:val="none"/>
          <w:lang w:val="zh-CN"/>
        </w:rPr>
        <w:t>对于投标报价明显低于成本价，且</w:t>
      </w:r>
      <w:r>
        <w:rPr>
          <w:rFonts w:hint="eastAsia" w:ascii="宋体" w:hAnsi="宋体" w:cs="宋体"/>
          <w:b/>
          <w:bCs/>
          <w:szCs w:val="21"/>
          <w:highlight w:val="none"/>
        </w:rPr>
        <w:t>投标人不能合理说明原因并提供证明材料的</w:t>
      </w:r>
      <w:r>
        <w:rPr>
          <w:rFonts w:hint="eastAsia" w:ascii="宋体" w:hAnsi="宋体" w:cs="宋体"/>
          <w:b/>
          <w:bCs/>
          <w:szCs w:val="21"/>
          <w:highlight w:val="none"/>
          <w:lang w:val="zh-CN"/>
        </w:rPr>
        <w:t>，</w:t>
      </w:r>
      <w:r>
        <w:rPr>
          <w:rFonts w:hint="eastAsia" w:ascii="宋体" w:hAnsi="宋体" w:cs="宋体"/>
          <w:b/>
          <w:bCs/>
          <w:szCs w:val="21"/>
          <w:highlight w:val="none"/>
        </w:rPr>
        <w:t>评标</w:t>
      </w:r>
      <w:r>
        <w:rPr>
          <w:rFonts w:hint="eastAsia" w:ascii="宋体" w:hAnsi="宋体" w:cs="宋体"/>
          <w:b/>
          <w:bCs/>
          <w:szCs w:val="21"/>
          <w:highlight w:val="none"/>
          <w:lang w:val="zh-CN"/>
        </w:rPr>
        <w:t>小组认为其有可能影响商品质量和不能诚信履约的</w:t>
      </w:r>
      <w:r>
        <w:rPr>
          <w:rFonts w:hint="eastAsia" w:ascii="宋体" w:hAnsi="宋体" w:cs="宋体"/>
          <w:b/>
          <w:bCs/>
          <w:szCs w:val="21"/>
          <w:highlight w:val="none"/>
        </w:rPr>
        <w:t>作</w:t>
      </w:r>
      <w:r>
        <w:rPr>
          <w:rFonts w:hint="eastAsia" w:ascii="宋体" w:hAnsi="宋体" w:cs="宋体"/>
          <w:b/>
          <w:bCs/>
          <w:szCs w:val="21"/>
          <w:highlight w:val="none"/>
          <w:lang w:val="zh-CN"/>
        </w:rPr>
        <w:t>无效标处理。</w:t>
      </w:r>
      <w:r>
        <w:rPr>
          <w:rFonts w:hint="eastAsia" w:ascii="宋体" w:hAnsi="宋体" w:cs="宋体"/>
          <w:b/>
          <w:bCs/>
          <w:szCs w:val="21"/>
          <w:highlight w:val="none"/>
        </w:rPr>
        <w:t>同时采购人或采购代理机构将该情况报同级财政部门，并视情将其列入不良供应商名单。</w:t>
      </w:r>
    </w:p>
    <w:p w14:paraId="7E7BA7D6">
      <w:pPr>
        <w:pStyle w:val="52"/>
        <w:numPr>
          <w:ilvl w:val="0"/>
          <w:numId w:val="10"/>
        </w:numPr>
        <w:spacing w:line="360" w:lineRule="auto"/>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rPr>
        <w:t>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2ED1402C">
      <w:pPr>
        <w:pStyle w:val="52"/>
        <w:numPr>
          <w:ilvl w:val="0"/>
          <w:numId w:val="10"/>
        </w:numPr>
        <w:spacing w:line="360" w:lineRule="auto"/>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rPr>
        <w:t>最终的磋商报价低于首次报价的成交供应商须在领取成交通知书前向代理机构提供下调后的工程量清单报价明细。最终报价是磋商响应文件的有效组成部分。</w:t>
      </w:r>
    </w:p>
    <w:p w14:paraId="46F6CA41">
      <w:pPr>
        <w:pStyle w:val="23"/>
        <w:snapToGrid w:val="0"/>
        <w:spacing w:line="360" w:lineRule="auto"/>
        <w:ind w:firstLine="422" w:firstLineChars="200"/>
        <w:rPr>
          <w:rFonts w:hAnsi="宋体" w:cs="宋体"/>
          <w:b/>
          <w:szCs w:val="21"/>
          <w:highlight w:val="none"/>
        </w:rPr>
      </w:pPr>
      <w:r>
        <w:rPr>
          <w:rFonts w:hint="eastAsia" w:hAnsi="宋体" w:cs="宋体"/>
          <w:b/>
          <w:szCs w:val="21"/>
          <w:highlight w:val="none"/>
        </w:rPr>
        <w:t>3.评审要求</w:t>
      </w:r>
    </w:p>
    <w:p w14:paraId="7391D536">
      <w:pPr>
        <w:spacing w:line="360" w:lineRule="auto"/>
        <w:ind w:firstLine="420" w:firstLineChars="200"/>
        <w:rPr>
          <w:rFonts w:ascii="宋体" w:hAnsi="宋体" w:cs="宋体"/>
          <w:szCs w:val="21"/>
          <w:highlight w:val="none"/>
        </w:rPr>
      </w:pPr>
      <w:r>
        <w:rPr>
          <w:rFonts w:hint="eastAsia" w:ascii="宋体" w:hAnsi="宋体" w:cs="宋体"/>
          <w:szCs w:val="21"/>
          <w:highlight w:val="none"/>
        </w:rPr>
        <w:t>(1)磋商小组应当按照磋商文件中规定的评审方法和标准，对符合性审查合格的响应文件的商务部分和技术部分进行综合比较与评价，其中</w:t>
      </w:r>
      <w:r>
        <w:rPr>
          <w:rFonts w:hint="eastAsia" w:ascii="宋体" w:hAnsi="宋体" w:cs="宋体"/>
          <w:szCs w:val="21"/>
          <w:highlight w:val="none"/>
          <w:lang w:val="zh-CN"/>
        </w:rPr>
        <w:t>客观</w:t>
      </w:r>
      <w:r>
        <w:rPr>
          <w:rFonts w:hint="eastAsia" w:ascii="宋体" w:hAnsi="宋体" w:cs="宋体"/>
          <w:szCs w:val="21"/>
          <w:highlight w:val="none"/>
        </w:rPr>
        <w:t>评分项的分值</w:t>
      </w:r>
      <w:r>
        <w:rPr>
          <w:rFonts w:hint="eastAsia" w:ascii="宋体" w:hAnsi="宋体" w:cs="宋体"/>
          <w:szCs w:val="21"/>
          <w:highlight w:val="none"/>
          <w:lang w:val="zh-CN"/>
        </w:rPr>
        <w:t>应当一致。</w:t>
      </w:r>
    </w:p>
    <w:p w14:paraId="543A473F">
      <w:pPr>
        <w:spacing w:line="360" w:lineRule="auto"/>
        <w:ind w:firstLine="420" w:firstLineChars="200"/>
        <w:rPr>
          <w:rFonts w:ascii="宋体" w:hAnsi="宋体" w:cs="宋体"/>
          <w:szCs w:val="21"/>
          <w:highlight w:val="none"/>
        </w:rPr>
      </w:pPr>
      <w:r>
        <w:rPr>
          <w:rFonts w:hint="eastAsia" w:ascii="宋体" w:hAnsi="宋体" w:cs="宋体"/>
          <w:szCs w:val="21"/>
          <w:highlight w:val="none"/>
        </w:rPr>
        <w:t>（2）对于磋商响应文件中含义不明确、同类问题表述不一致或者有明显文字和计算错误的内容，磋商小组应当要求供应商作出必要的澄清、说明或者补正。</w:t>
      </w:r>
    </w:p>
    <w:p w14:paraId="32DD210B">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（3）供应商的澄清（说明或者补正）采用书面形式，并加盖公章或者由法定代表人或授权代表签字，且不得超出磋商响应文件的范围或者改变磋商响应文件的实质性内容。</w:t>
      </w:r>
    </w:p>
    <w:p w14:paraId="194E493C">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（四）结果汇总及排序</w:t>
      </w:r>
    </w:p>
    <w:p w14:paraId="5CE9CA30">
      <w:pPr>
        <w:spacing w:line="360" w:lineRule="auto"/>
        <w:ind w:firstLine="420" w:firstLineChars="200"/>
        <w:rPr>
          <w:rFonts w:ascii="宋体" w:hAnsi="宋体" w:cs="宋体"/>
          <w:szCs w:val="21"/>
          <w:highlight w:val="none"/>
        </w:rPr>
      </w:pPr>
      <w:r>
        <w:rPr>
          <w:rFonts w:hint="eastAsia" w:ascii="宋体" w:hAnsi="宋体" w:cs="宋体"/>
          <w:szCs w:val="21"/>
          <w:highlight w:val="none"/>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磋商报价相同的，按照技术指标优劣顺序推荐。</w:t>
      </w:r>
    </w:p>
    <w:p w14:paraId="780A7C77">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（五）编写评审报告</w:t>
      </w:r>
    </w:p>
    <w:p w14:paraId="709F5BD9">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磋商小组根据全体评审人员签字的原始记录和得分情况编写评审报告。</w:t>
      </w:r>
    </w:p>
    <w:p w14:paraId="40396510">
      <w:pPr>
        <w:pStyle w:val="52"/>
        <w:spacing w:line="360" w:lineRule="auto"/>
        <w:ind w:firstLine="420" w:firstLineChars="200"/>
        <w:jc w:val="both"/>
        <w:rPr>
          <w:rFonts w:ascii="宋体" w:hAnsi="宋体" w:eastAsia="宋体" w:cs="宋体"/>
          <w:sz w:val="21"/>
          <w:szCs w:val="21"/>
          <w:highlight w:val="none"/>
        </w:rPr>
      </w:pPr>
    </w:p>
    <w:p w14:paraId="765428A3">
      <w:pPr>
        <w:pStyle w:val="52"/>
        <w:spacing w:line="360" w:lineRule="auto"/>
        <w:ind w:firstLine="420" w:firstLineChars="200"/>
        <w:jc w:val="both"/>
        <w:rPr>
          <w:rFonts w:ascii="宋体" w:hAnsi="宋体" w:eastAsia="宋体" w:cs="宋体"/>
          <w:sz w:val="21"/>
          <w:szCs w:val="21"/>
          <w:highlight w:val="none"/>
        </w:rPr>
      </w:pPr>
    </w:p>
    <w:p w14:paraId="7834ECD4">
      <w:pPr>
        <w:pStyle w:val="52"/>
        <w:spacing w:line="360" w:lineRule="auto"/>
        <w:ind w:firstLine="440" w:firstLineChars="200"/>
        <w:jc w:val="both"/>
        <w:rPr>
          <w:rFonts w:ascii="宋体" w:hAnsi="宋体" w:eastAsia="宋体" w:cs="宋体"/>
          <w:highlight w:val="none"/>
        </w:rPr>
      </w:pPr>
    </w:p>
    <w:p w14:paraId="4A8C32FE">
      <w:pPr>
        <w:pStyle w:val="52"/>
        <w:spacing w:line="360" w:lineRule="auto"/>
        <w:ind w:firstLine="440" w:firstLineChars="200"/>
        <w:jc w:val="both"/>
        <w:rPr>
          <w:rFonts w:ascii="宋体" w:hAnsi="宋体" w:eastAsia="宋体" w:cs="宋体"/>
          <w:highlight w:val="none"/>
        </w:rPr>
      </w:pPr>
    </w:p>
    <w:p w14:paraId="7FD9EB0C">
      <w:pPr>
        <w:rPr>
          <w:rFonts w:hint="eastAsia" w:ascii="宋体" w:hAnsi="宋体" w:cs="宋体"/>
          <w:kern w:val="44"/>
          <w:sz w:val="32"/>
          <w:szCs w:val="44"/>
          <w:highlight w:val="none"/>
        </w:rPr>
      </w:pPr>
      <w:bookmarkStart w:id="17" w:name="_Toc144974577"/>
      <w:bookmarkStart w:id="18" w:name="_Toc68615905"/>
      <w:bookmarkStart w:id="19" w:name="_Toc152042387"/>
      <w:bookmarkStart w:id="20" w:name="_Toc152045609"/>
      <w:bookmarkStart w:id="21" w:name="_Toc621"/>
      <w:r>
        <w:rPr>
          <w:rFonts w:hint="eastAsia" w:ascii="宋体" w:hAnsi="宋体" w:cs="宋体"/>
          <w:kern w:val="44"/>
          <w:sz w:val="32"/>
          <w:szCs w:val="44"/>
          <w:highlight w:val="none"/>
        </w:rPr>
        <w:br w:type="page"/>
      </w:r>
    </w:p>
    <w:p w14:paraId="11187D99">
      <w:pPr>
        <w:spacing w:before="120" w:after="120" w:line="400" w:lineRule="exact"/>
        <w:jc w:val="center"/>
        <w:outlineLvl w:val="0"/>
        <w:rPr>
          <w:rFonts w:ascii="宋体" w:hAnsi="宋体" w:cs="宋体"/>
          <w:kern w:val="44"/>
          <w:sz w:val="32"/>
          <w:szCs w:val="44"/>
          <w:highlight w:val="none"/>
        </w:rPr>
      </w:pPr>
      <w:r>
        <w:rPr>
          <w:rFonts w:hint="eastAsia" w:ascii="宋体" w:hAnsi="宋体" w:cs="宋体"/>
          <w:kern w:val="44"/>
          <w:sz w:val="32"/>
          <w:szCs w:val="44"/>
          <w:highlight w:val="none"/>
        </w:rPr>
        <w:t xml:space="preserve">第五章  </w:t>
      </w:r>
      <w:bookmarkEnd w:id="17"/>
      <w:bookmarkEnd w:id="18"/>
      <w:bookmarkEnd w:id="19"/>
      <w:bookmarkEnd w:id="20"/>
      <w:r>
        <w:rPr>
          <w:rFonts w:hint="eastAsia" w:ascii="宋体" w:hAnsi="宋体" w:cs="宋体"/>
          <w:kern w:val="44"/>
          <w:sz w:val="32"/>
          <w:szCs w:val="44"/>
          <w:highlight w:val="none"/>
        </w:rPr>
        <w:t>拟签订合同</w:t>
      </w:r>
      <w:bookmarkEnd w:id="21"/>
    </w:p>
    <w:p w14:paraId="0B90A293">
      <w:pPr>
        <w:spacing w:line="360" w:lineRule="exact"/>
        <w:ind w:firstLine="420" w:firstLineChars="200"/>
        <w:rPr>
          <w:rFonts w:ascii="宋体" w:hAnsi="宋体" w:cs="宋体"/>
          <w:highlight w:val="none"/>
        </w:rPr>
      </w:pPr>
    </w:p>
    <w:p w14:paraId="5E723EEB">
      <w:pPr>
        <w:spacing w:line="360" w:lineRule="exact"/>
        <w:ind w:firstLine="420" w:firstLineChars="200"/>
        <w:rPr>
          <w:rFonts w:ascii="宋体" w:hAnsi="宋体" w:cs="宋体"/>
          <w:highlight w:val="none"/>
        </w:rPr>
      </w:pPr>
      <w:r>
        <w:rPr>
          <w:rFonts w:hint="eastAsia" w:ascii="宋体" w:hAnsi="宋体" w:cs="宋体"/>
          <w:highlight w:val="none"/>
        </w:rPr>
        <w:t>合同文本采用《建设工程施工合同（示范文本）》（GF-2017-0201）。</w:t>
      </w:r>
    </w:p>
    <w:p w14:paraId="62973E35">
      <w:pPr>
        <w:spacing w:line="360" w:lineRule="exact"/>
        <w:ind w:firstLine="420" w:firstLineChars="200"/>
        <w:rPr>
          <w:rFonts w:ascii="宋体" w:hAnsi="宋体" w:cs="宋体"/>
          <w:highlight w:val="none"/>
        </w:rPr>
      </w:pPr>
      <w:r>
        <w:rPr>
          <w:rFonts w:hint="eastAsia" w:ascii="宋体" w:hAnsi="宋体" w:cs="宋体"/>
          <w:highlight w:val="none"/>
        </w:rPr>
        <w:t>合同通用条款采用《建设工程施工合同（示范文本）》的通用条款（GF-2017-0201）。</w:t>
      </w:r>
    </w:p>
    <w:p w14:paraId="52F4D820">
      <w:pPr>
        <w:spacing w:line="360" w:lineRule="exact"/>
        <w:ind w:firstLine="420" w:firstLineChars="200"/>
        <w:rPr>
          <w:rFonts w:ascii="宋体" w:hAnsi="宋体" w:cs="宋体"/>
          <w:highlight w:val="none"/>
        </w:rPr>
      </w:pPr>
      <w:r>
        <w:rPr>
          <w:rFonts w:hint="eastAsia" w:ascii="宋体" w:hAnsi="宋体" w:cs="宋体"/>
          <w:highlight w:val="none"/>
        </w:rPr>
        <w:t>合同专用条款中的主要条款将由招标人(发包人)与中标人(承包人)根据投标文件签订。</w:t>
      </w:r>
    </w:p>
    <w:p w14:paraId="6F6E7C4D">
      <w:pPr>
        <w:keepNext/>
        <w:keepLines/>
        <w:numPr>
          <w:ilvl w:val="0"/>
          <w:numId w:val="11"/>
        </w:numPr>
        <w:spacing w:before="340" w:after="330" w:line="578" w:lineRule="auto"/>
        <w:outlineLvl w:val="0"/>
        <w:rPr>
          <w:rFonts w:ascii="宋体" w:hAnsi="宋体" w:cs="宋体"/>
          <w:b/>
          <w:bCs/>
          <w:kern w:val="44"/>
          <w:sz w:val="44"/>
          <w:szCs w:val="44"/>
          <w:highlight w:val="none"/>
        </w:rPr>
        <w:sectPr>
          <w:headerReference r:id="rId3" w:type="default"/>
          <w:footerReference r:id="rId4" w:type="default"/>
          <w:footnotePr>
            <w:numRestart w:val="eachPage"/>
          </w:footnotePr>
          <w:endnotePr>
            <w:numRestart w:val="eachSect"/>
          </w:endnotePr>
          <w:pgSz w:w="11907" w:h="16840"/>
          <w:pgMar w:top="1440" w:right="1080" w:bottom="1440" w:left="1080" w:header="851" w:footer="839" w:gutter="0"/>
          <w:cols w:space="720" w:num="1"/>
          <w:docGrid w:linePitch="435" w:charSpace="-6554"/>
        </w:sectPr>
      </w:pPr>
    </w:p>
    <w:p w14:paraId="5C316F20">
      <w:pPr>
        <w:spacing w:before="100" w:line="400" w:lineRule="exact"/>
        <w:jc w:val="center"/>
        <w:outlineLvl w:val="1"/>
        <w:rPr>
          <w:rFonts w:ascii="宋体" w:hAnsi="宋体" w:cs="宋体"/>
          <w:sz w:val="32"/>
          <w:szCs w:val="32"/>
          <w:highlight w:val="none"/>
        </w:rPr>
      </w:pPr>
      <w:bookmarkStart w:id="22" w:name="_Toc394573945"/>
      <w:bookmarkStart w:id="23" w:name="_Toc68615906"/>
      <w:r>
        <w:rPr>
          <w:rFonts w:hint="eastAsia" w:ascii="宋体" w:hAnsi="宋体" w:cs="宋体"/>
          <w:sz w:val="32"/>
          <w:szCs w:val="32"/>
          <w:highlight w:val="none"/>
        </w:rPr>
        <w:t>第一部分　　合同协议书</w:t>
      </w:r>
      <w:bookmarkEnd w:id="22"/>
      <w:bookmarkEnd w:id="23"/>
    </w:p>
    <w:p w14:paraId="734F3669">
      <w:pPr>
        <w:spacing w:line="360" w:lineRule="auto"/>
        <w:rPr>
          <w:rFonts w:ascii="宋体" w:hAnsi="宋体" w:cs="宋体"/>
          <w:sz w:val="24"/>
          <w:highlight w:val="none"/>
          <w:u w:val="single"/>
        </w:rPr>
      </w:pPr>
    </w:p>
    <w:p w14:paraId="6A790733">
      <w:pPr>
        <w:spacing w:line="400" w:lineRule="exact"/>
        <w:ind w:firstLine="422" w:firstLineChars="200"/>
        <w:rPr>
          <w:rFonts w:ascii="宋体" w:hAnsi="宋体" w:cs="宋体"/>
          <w:b/>
          <w:szCs w:val="21"/>
          <w:highlight w:val="none"/>
          <w:u w:val="single"/>
        </w:rPr>
      </w:pPr>
      <w:r>
        <w:rPr>
          <w:rFonts w:hint="eastAsia" w:ascii="宋体" w:hAnsi="宋体" w:cs="宋体"/>
          <w:b/>
          <w:szCs w:val="21"/>
          <w:highlight w:val="none"/>
        </w:rPr>
        <w:t>发包人（全称）：</w:t>
      </w:r>
      <w:r>
        <w:rPr>
          <w:rFonts w:hint="eastAsia" w:ascii="宋体" w:hAnsi="宋体" w:cs="宋体"/>
          <w:b/>
          <w:szCs w:val="21"/>
          <w:highlight w:val="none"/>
          <w:u w:val="single"/>
        </w:rPr>
        <w:t xml:space="preserve">    浙江省三门第二高级中学  </w:t>
      </w:r>
    </w:p>
    <w:p w14:paraId="3C05FAC3">
      <w:pPr>
        <w:spacing w:line="400" w:lineRule="exact"/>
        <w:ind w:firstLine="422" w:firstLineChars="200"/>
        <w:rPr>
          <w:rFonts w:ascii="宋体" w:hAnsi="宋体" w:cs="宋体"/>
          <w:b/>
          <w:szCs w:val="21"/>
          <w:highlight w:val="none"/>
          <w:u w:val="single"/>
        </w:rPr>
      </w:pPr>
      <w:r>
        <w:rPr>
          <w:rFonts w:hint="eastAsia" w:ascii="宋体" w:hAnsi="宋体" w:cs="宋体"/>
          <w:b/>
          <w:szCs w:val="21"/>
          <w:highlight w:val="none"/>
        </w:rPr>
        <w:t>承包人（全称）：</w:t>
      </w:r>
      <w:r>
        <w:rPr>
          <w:rFonts w:hint="eastAsia" w:ascii="宋体" w:hAnsi="宋体" w:cs="宋体"/>
          <w:b/>
          <w:szCs w:val="21"/>
          <w:highlight w:val="none"/>
          <w:u w:val="single"/>
        </w:rPr>
        <w:t xml:space="preserve">                              </w:t>
      </w:r>
    </w:p>
    <w:p w14:paraId="0A02864D">
      <w:pPr>
        <w:spacing w:line="400" w:lineRule="exact"/>
        <w:ind w:firstLine="420" w:firstLineChars="200"/>
        <w:rPr>
          <w:rFonts w:ascii="宋体" w:hAnsi="宋体" w:cs="宋体"/>
          <w:szCs w:val="21"/>
          <w:highlight w:val="none"/>
        </w:rPr>
      </w:pPr>
      <w:bookmarkStart w:id="24" w:name="_Toc351203481"/>
      <w:r>
        <w:rPr>
          <w:rFonts w:hint="eastAsia" w:ascii="宋体" w:hAnsi="宋体" w:cs="宋体"/>
          <w:szCs w:val="21"/>
          <w:highlight w:val="none"/>
        </w:rPr>
        <w:t>根据《中华人民共和国民法典》、《中华人民共和国建筑法》及有关法律规定，遵循平等、自愿、公平和诚实信用的原则，双方就</w:t>
      </w:r>
      <w:r>
        <w:rPr>
          <w:rFonts w:hint="eastAsia" w:ascii="宋体" w:hAnsi="宋体" w:cs="宋体"/>
          <w:bCs/>
          <w:szCs w:val="21"/>
          <w:highlight w:val="none"/>
          <w:u w:val="single"/>
          <w:lang w:eastAsia="zh-CN"/>
        </w:rPr>
        <w:t>三门第二高级中学食堂一楼改造工程</w:t>
      </w:r>
      <w:r>
        <w:rPr>
          <w:rFonts w:hint="eastAsia" w:ascii="宋体" w:hAnsi="宋体" w:cs="宋体"/>
          <w:szCs w:val="21"/>
          <w:highlight w:val="none"/>
        </w:rPr>
        <w:t>施工及有关事项协商一致，共同达成如下协议：</w:t>
      </w:r>
    </w:p>
    <w:p w14:paraId="6C3CC70D">
      <w:pPr>
        <w:spacing w:line="400" w:lineRule="exact"/>
        <w:ind w:firstLine="422" w:firstLineChars="200"/>
        <w:rPr>
          <w:rFonts w:ascii="宋体" w:hAnsi="宋体" w:cs="宋体"/>
          <w:szCs w:val="21"/>
          <w:highlight w:val="none"/>
        </w:rPr>
      </w:pPr>
      <w:r>
        <w:rPr>
          <w:rFonts w:hint="eastAsia" w:ascii="宋体" w:hAnsi="宋体" w:cs="宋体"/>
          <w:b/>
          <w:szCs w:val="21"/>
          <w:highlight w:val="none"/>
        </w:rPr>
        <w:t>一、工程概况</w:t>
      </w:r>
      <w:bookmarkEnd w:id="24"/>
    </w:p>
    <w:p w14:paraId="67223B93">
      <w:pPr>
        <w:spacing w:line="400" w:lineRule="exact"/>
        <w:ind w:firstLine="420" w:firstLineChars="200"/>
        <w:rPr>
          <w:rFonts w:ascii="宋体" w:hAnsi="宋体" w:cs="宋体"/>
          <w:bCs/>
          <w:szCs w:val="21"/>
          <w:highlight w:val="none"/>
          <w:u w:val="single"/>
        </w:rPr>
      </w:pPr>
      <w:bookmarkStart w:id="25" w:name="_Toc351203482"/>
      <w:r>
        <w:rPr>
          <w:rFonts w:hint="eastAsia" w:ascii="宋体" w:hAnsi="宋体" w:cs="宋体"/>
          <w:bCs/>
          <w:szCs w:val="21"/>
          <w:highlight w:val="none"/>
        </w:rPr>
        <w:t>1．工程名称：</w:t>
      </w:r>
      <w:r>
        <w:rPr>
          <w:rFonts w:hint="eastAsia" w:ascii="宋体" w:hAnsi="宋体" w:cs="宋体"/>
          <w:bCs/>
          <w:szCs w:val="21"/>
          <w:highlight w:val="none"/>
          <w:u w:val="single"/>
        </w:rPr>
        <w:t></w:t>
      </w:r>
      <w:r>
        <w:rPr>
          <w:rFonts w:hint="eastAsia" w:ascii="宋体" w:hAnsi="宋体" w:cs="宋体"/>
          <w:bCs/>
          <w:szCs w:val="21"/>
          <w:highlight w:val="none"/>
          <w:u w:val="single"/>
          <w:lang w:eastAsia="zh-CN"/>
        </w:rPr>
        <w:t>三门第二高级中学食堂一楼改造工程</w:t>
      </w:r>
      <w:r>
        <w:rPr>
          <w:rFonts w:hint="eastAsia" w:ascii="宋体" w:hAnsi="宋体" w:cs="宋体"/>
          <w:bCs/>
          <w:szCs w:val="21"/>
          <w:highlight w:val="none"/>
          <w:u w:val="single"/>
        </w:rPr>
        <w:t xml:space="preserve"> </w:t>
      </w:r>
      <w:r>
        <w:rPr>
          <w:rFonts w:hint="eastAsia" w:ascii="宋体" w:hAnsi="宋体" w:cs="宋体"/>
          <w:bCs/>
          <w:szCs w:val="21"/>
          <w:highlight w:val="none"/>
        </w:rPr>
        <w:t>。</w:t>
      </w:r>
    </w:p>
    <w:p w14:paraId="1CCFD82F">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2．工程地点：</w:t>
      </w:r>
      <w:r>
        <w:rPr>
          <w:rFonts w:hint="eastAsia" w:ascii="宋体" w:hAnsi="宋体" w:cs="宋体"/>
          <w:bCs/>
          <w:szCs w:val="21"/>
          <w:highlight w:val="none"/>
          <w:u w:val="single"/>
        </w:rPr>
        <w:t xml:space="preserve">三门第二高级中学 </w:t>
      </w:r>
      <w:r>
        <w:rPr>
          <w:rFonts w:hint="eastAsia" w:ascii="宋体" w:hAnsi="宋体" w:cs="宋体"/>
          <w:bCs/>
          <w:szCs w:val="21"/>
          <w:highlight w:val="none"/>
        </w:rPr>
        <w:t>。</w:t>
      </w:r>
    </w:p>
    <w:p w14:paraId="502090ED">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3．工程立项批准文号：</w:t>
      </w:r>
      <w:r>
        <w:rPr>
          <w:rFonts w:hint="eastAsia" w:ascii="宋体" w:hAnsi="宋体" w:cs="宋体"/>
          <w:kern w:val="0"/>
          <w:szCs w:val="21"/>
          <w:highlight w:val="none"/>
          <w:u w:val="single"/>
        </w:rPr>
        <w:t xml:space="preserve">                 </w:t>
      </w:r>
      <w:r>
        <w:rPr>
          <w:rFonts w:hint="eastAsia" w:ascii="宋体" w:hAnsi="宋体" w:cs="宋体"/>
          <w:bCs/>
          <w:szCs w:val="21"/>
          <w:highlight w:val="none"/>
          <w:u w:val="single"/>
        </w:rPr>
        <w:t xml:space="preserve"> </w:t>
      </w:r>
      <w:r>
        <w:rPr>
          <w:rFonts w:hint="eastAsia" w:ascii="宋体" w:hAnsi="宋体" w:cs="宋体"/>
          <w:bCs/>
          <w:szCs w:val="21"/>
          <w:highlight w:val="none"/>
        </w:rPr>
        <w:t>。</w:t>
      </w:r>
    </w:p>
    <w:p w14:paraId="3569B0B0">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4．资金来源：</w:t>
      </w:r>
      <w:r>
        <w:rPr>
          <w:rFonts w:hint="eastAsia" w:ascii="宋体" w:hAnsi="宋体" w:cs="宋体"/>
          <w:bCs/>
          <w:szCs w:val="21"/>
          <w:highlight w:val="none"/>
          <w:u w:val="single"/>
        </w:rPr>
        <w:t xml:space="preserve">财政拨款  </w:t>
      </w:r>
      <w:r>
        <w:rPr>
          <w:rFonts w:hint="eastAsia" w:ascii="宋体" w:hAnsi="宋体" w:cs="宋体"/>
          <w:bCs/>
          <w:szCs w:val="21"/>
          <w:highlight w:val="none"/>
        </w:rPr>
        <w:t>。</w:t>
      </w:r>
    </w:p>
    <w:p w14:paraId="1D808ADE">
      <w:pPr>
        <w:spacing w:line="400" w:lineRule="exact"/>
        <w:ind w:firstLine="420" w:firstLineChars="200"/>
        <w:rPr>
          <w:rFonts w:ascii="宋体" w:hAnsi="宋体" w:cs="宋体"/>
          <w:bCs/>
          <w:color w:val="FF0000"/>
          <w:szCs w:val="21"/>
          <w:highlight w:val="none"/>
        </w:rPr>
      </w:pPr>
      <w:r>
        <w:rPr>
          <w:rFonts w:hint="eastAsia" w:ascii="宋体" w:hAnsi="宋体" w:cs="宋体"/>
          <w:bCs/>
          <w:szCs w:val="21"/>
          <w:highlight w:val="none"/>
        </w:rPr>
        <w:t>5．工程内容：</w:t>
      </w:r>
      <w:r>
        <w:rPr>
          <w:rFonts w:hint="eastAsia" w:ascii="宋体" w:hAnsi="宋体" w:cs="宋体"/>
          <w:kern w:val="0"/>
          <w:highlight w:val="none"/>
          <w:u w:val="single"/>
          <w:lang w:eastAsia="zh-CN"/>
        </w:rPr>
        <w:t>食堂改造</w:t>
      </w:r>
      <w:r>
        <w:rPr>
          <w:rFonts w:hint="eastAsia" w:ascii="宋体" w:hAnsi="宋体" w:cs="宋体"/>
          <w:kern w:val="0"/>
          <w:highlight w:val="none"/>
          <w:u w:val="single"/>
        </w:rPr>
        <w:t>。</w:t>
      </w:r>
    </w:p>
    <w:p w14:paraId="6878934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群体工程应附《承包人承揽工程项目一览表》（附件1）。</w:t>
      </w:r>
    </w:p>
    <w:p w14:paraId="4114EE7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6．工程承包范围：</w:t>
      </w:r>
    </w:p>
    <w:p w14:paraId="70E5FAF5">
      <w:pPr>
        <w:spacing w:line="400" w:lineRule="exact"/>
        <w:ind w:firstLine="420" w:firstLineChars="200"/>
        <w:rPr>
          <w:rFonts w:ascii="宋体" w:hAnsi="宋体" w:cs="宋体"/>
          <w:color w:val="FF0000"/>
          <w:szCs w:val="21"/>
          <w:highlight w:val="none"/>
          <w:u w:val="single"/>
        </w:rPr>
      </w:pPr>
      <w:r>
        <w:rPr>
          <w:rFonts w:hint="eastAsia" w:ascii="宋体" w:hAnsi="宋体" w:cs="宋体"/>
          <w:bCs/>
          <w:szCs w:val="21"/>
          <w:highlight w:val="none"/>
        </w:rPr>
        <w:t>（1）</w:t>
      </w:r>
      <w:r>
        <w:rPr>
          <w:rFonts w:hint="eastAsia" w:ascii="宋体" w:hAnsi="宋体" w:cs="宋体"/>
          <w:szCs w:val="21"/>
          <w:highlight w:val="none"/>
        </w:rPr>
        <w:t>发包人提供的</w:t>
      </w:r>
      <w:r>
        <w:rPr>
          <w:rFonts w:hint="eastAsia" w:ascii="宋体" w:hAnsi="宋体" w:cs="宋体"/>
          <w:kern w:val="0"/>
          <w:highlight w:val="none"/>
          <w:u w:val="single"/>
        </w:rPr>
        <w:t>施工图和预算审核书中所包含的所有工程。</w:t>
      </w:r>
    </w:p>
    <w:p w14:paraId="2CDD8CE6">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二、合同工期</w:t>
      </w:r>
      <w:bookmarkEnd w:id="25"/>
    </w:p>
    <w:p w14:paraId="0362626F">
      <w:pPr>
        <w:spacing w:line="400" w:lineRule="exact"/>
        <w:ind w:firstLine="420" w:firstLineChars="200"/>
        <w:rPr>
          <w:rFonts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p>
    <w:p w14:paraId="54F35821">
      <w:pPr>
        <w:spacing w:line="400" w:lineRule="exact"/>
        <w:ind w:firstLine="420" w:firstLineChars="200"/>
        <w:rPr>
          <w:rFonts w:ascii="宋体" w:hAnsi="宋体" w:cs="宋体"/>
          <w:szCs w:val="21"/>
          <w:highlight w:val="none"/>
        </w:rPr>
      </w:pPr>
      <w:r>
        <w:rPr>
          <w:rFonts w:hint="eastAsia" w:ascii="宋体" w:hAnsi="宋体" w:cs="宋体"/>
          <w:szCs w:val="21"/>
          <w:highlight w:val="none"/>
        </w:rPr>
        <w:t>计划竣工日期：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p>
    <w:p w14:paraId="2710203C">
      <w:pPr>
        <w:spacing w:line="400" w:lineRule="exact"/>
        <w:ind w:firstLine="420" w:firstLineChars="200"/>
        <w:rPr>
          <w:rFonts w:ascii="宋体" w:hAnsi="宋体" w:cs="宋体"/>
          <w:szCs w:val="21"/>
          <w:highlight w:val="none"/>
        </w:rPr>
      </w:pPr>
      <w:r>
        <w:rPr>
          <w:rFonts w:hint="eastAsia" w:ascii="宋体" w:hAnsi="宋体" w:cs="宋体"/>
          <w:szCs w:val="21"/>
          <w:highlight w:val="none"/>
        </w:rPr>
        <w:t>工期总日历天数：</w:t>
      </w:r>
      <w:r>
        <w:rPr>
          <w:rFonts w:hint="eastAsia" w:ascii="宋体" w:hAnsi="宋体" w:cs="宋体"/>
          <w:szCs w:val="21"/>
          <w:highlight w:val="none"/>
          <w:u w:val="single"/>
        </w:rPr>
        <w:t></w:t>
      </w:r>
      <w:r>
        <w:rPr>
          <w:rFonts w:hint="eastAsia" w:ascii="宋体" w:hAnsi="宋体" w:cs="宋体"/>
          <w:szCs w:val="21"/>
          <w:highlight w:val="none"/>
        </w:rPr>
        <w:t>天。工期总日历天数与根据前述计划开、竣工日期计算的工期天数不一致的，以工期总日历天数为准。</w:t>
      </w:r>
    </w:p>
    <w:p w14:paraId="578E9023">
      <w:pPr>
        <w:spacing w:line="400" w:lineRule="exact"/>
        <w:ind w:firstLine="422" w:firstLineChars="200"/>
        <w:rPr>
          <w:rFonts w:ascii="宋体" w:hAnsi="宋体" w:cs="宋体"/>
          <w:bCs/>
          <w:szCs w:val="21"/>
          <w:highlight w:val="none"/>
        </w:rPr>
      </w:pPr>
      <w:bookmarkStart w:id="26" w:name="_Toc351203483"/>
      <w:r>
        <w:rPr>
          <w:rFonts w:hint="eastAsia" w:ascii="宋体" w:hAnsi="宋体" w:cs="宋体"/>
          <w:b/>
          <w:szCs w:val="21"/>
          <w:highlight w:val="none"/>
        </w:rPr>
        <w:t>三、质量标准</w:t>
      </w:r>
      <w:bookmarkEnd w:id="26"/>
    </w:p>
    <w:p w14:paraId="427412C8">
      <w:pPr>
        <w:spacing w:line="400" w:lineRule="exact"/>
        <w:ind w:firstLine="420" w:firstLineChars="200"/>
        <w:rPr>
          <w:rFonts w:ascii="宋体" w:hAnsi="宋体" w:cs="宋体"/>
          <w:szCs w:val="21"/>
          <w:highlight w:val="none"/>
        </w:rPr>
      </w:pPr>
      <w:r>
        <w:rPr>
          <w:rFonts w:hint="eastAsia" w:ascii="宋体" w:hAnsi="宋体" w:cs="宋体"/>
          <w:szCs w:val="21"/>
          <w:highlight w:val="none"/>
        </w:rPr>
        <w:t>工程质量符合</w:t>
      </w:r>
      <w:r>
        <w:rPr>
          <w:rFonts w:hint="eastAsia" w:ascii="宋体" w:hAnsi="宋体" w:cs="宋体"/>
          <w:szCs w:val="21"/>
          <w:highlight w:val="none"/>
          <w:u w:val="single"/>
        </w:rPr>
        <w:t xml:space="preserve">     合格        </w:t>
      </w:r>
      <w:r>
        <w:rPr>
          <w:rFonts w:hint="eastAsia" w:ascii="宋体" w:hAnsi="宋体" w:cs="宋体"/>
          <w:szCs w:val="21"/>
          <w:highlight w:val="none"/>
        </w:rPr>
        <w:t>标准。</w:t>
      </w:r>
    </w:p>
    <w:p w14:paraId="1072B297">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 </w:t>
      </w:r>
      <w:bookmarkStart w:id="27" w:name="_Toc351203484"/>
      <w:r>
        <w:rPr>
          <w:rFonts w:hint="eastAsia" w:ascii="宋体" w:hAnsi="宋体" w:cs="宋体"/>
          <w:b/>
          <w:szCs w:val="21"/>
          <w:highlight w:val="none"/>
        </w:rPr>
        <w:t>四、签约合同价与合同价格形式</w:t>
      </w:r>
      <w:bookmarkEnd w:id="27"/>
      <w:r>
        <w:rPr>
          <w:rFonts w:hint="eastAsia" w:ascii="宋体" w:hAnsi="宋体" w:cs="宋体"/>
          <w:b/>
          <w:szCs w:val="21"/>
          <w:highlight w:val="none"/>
        </w:rPr>
        <w:tab/>
      </w:r>
    </w:p>
    <w:p w14:paraId="20CCFCF6">
      <w:pPr>
        <w:spacing w:line="400" w:lineRule="exact"/>
        <w:ind w:firstLine="420" w:firstLineChars="200"/>
        <w:rPr>
          <w:rFonts w:ascii="宋体" w:hAnsi="宋体" w:cs="宋体"/>
          <w:szCs w:val="21"/>
          <w:highlight w:val="none"/>
        </w:rPr>
      </w:pPr>
      <w:r>
        <w:rPr>
          <w:rFonts w:hint="eastAsia" w:ascii="宋体" w:hAnsi="宋体" w:cs="宋体"/>
          <w:szCs w:val="21"/>
          <w:highlight w:val="none"/>
        </w:rPr>
        <w:t>1．签约合同价为：</w:t>
      </w:r>
    </w:p>
    <w:p w14:paraId="53F06441">
      <w:pPr>
        <w:spacing w:line="400" w:lineRule="exact"/>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4BE7177">
      <w:pPr>
        <w:spacing w:line="400" w:lineRule="exact"/>
        <w:ind w:firstLine="420" w:firstLineChars="200"/>
        <w:rPr>
          <w:rFonts w:ascii="宋体" w:hAnsi="宋体" w:cs="宋体"/>
          <w:szCs w:val="21"/>
          <w:highlight w:val="none"/>
        </w:rPr>
      </w:pPr>
      <w:r>
        <w:rPr>
          <w:rFonts w:hint="eastAsia" w:ascii="宋体" w:hAnsi="宋体" w:cs="宋体"/>
          <w:szCs w:val="21"/>
          <w:highlight w:val="none"/>
        </w:rPr>
        <w:t>其中：</w:t>
      </w:r>
    </w:p>
    <w:p w14:paraId="057E619D">
      <w:pPr>
        <w:spacing w:line="400" w:lineRule="exact"/>
        <w:ind w:firstLine="420" w:firstLineChars="200"/>
        <w:rPr>
          <w:rFonts w:ascii="宋体" w:hAnsi="宋体" w:cs="宋体"/>
          <w:szCs w:val="21"/>
          <w:highlight w:val="none"/>
        </w:rPr>
      </w:pPr>
      <w:r>
        <w:rPr>
          <w:rFonts w:hint="eastAsia" w:ascii="宋体" w:hAnsi="宋体" w:cs="宋体"/>
          <w:szCs w:val="21"/>
          <w:highlight w:val="none"/>
        </w:rPr>
        <w:t>（1）安全文明施工费：</w:t>
      </w:r>
    </w:p>
    <w:p w14:paraId="205378E2">
      <w:pPr>
        <w:spacing w:line="400" w:lineRule="exact"/>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5BAEA5">
      <w:pPr>
        <w:spacing w:line="400" w:lineRule="exact"/>
        <w:ind w:firstLine="420" w:firstLineChars="200"/>
        <w:rPr>
          <w:rFonts w:ascii="宋体" w:hAnsi="宋体" w:cs="宋体"/>
          <w:szCs w:val="21"/>
          <w:highlight w:val="none"/>
        </w:rPr>
      </w:pPr>
      <w:r>
        <w:rPr>
          <w:rFonts w:hint="eastAsia" w:ascii="宋体" w:hAnsi="宋体" w:cs="宋体"/>
          <w:szCs w:val="21"/>
          <w:highlight w:val="none"/>
        </w:rPr>
        <w:t>（2）材料和工程设备暂估价金额：</w:t>
      </w:r>
    </w:p>
    <w:p w14:paraId="46537181">
      <w:pPr>
        <w:spacing w:line="400" w:lineRule="exact"/>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250A9D36">
      <w:pPr>
        <w:spacing w:line="400" w:lineRule="exact"/>
        <w:ind w:firstLine="420" w:firstLineChars="200"/>
        <w:rPr>
          <w:rFonts w:ascii="宋体" w:hAnsi="宋体" w:cs="宋体"/>
          <w:szCs w:val="21"/>
          <w:highlight w:val="none"/>
        </w:rPr>
      </w:pPr>
      <w:r>
        <w:rPr>
          <w:rFonts w:hint="eastAsia" w:ascii="宋体" w:hAnsi="宋体" w:cs="宋体"/>
          <w:szCs w:val="21"/>
          <w:highlight w:val="none"/>
        </w:rPr>
        <w:t>（3）专业工程暂估价金额：</w:t>
      </w:r>
    </w:p>
    <w:p w14:paraId="691990ED">
      <w:pPr>
        <w:spacing w:line="400" w:lineRule="exact"/>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245A771B">
      <w:pPr>
        <w:spacing w:line="400" w:lineRule="exact"/>
        <w:ind w:firstLine="420" w:firstLineChars="200"/>
        <w:rPr>
          <w:rFonts w:ascii="宋体" w:hAnsi="宋体" w:cs="宋体"/>
          <w:szCs w:val="21"/>
          <w:highlight w:val="none"/>
        </w:rPr>
      </w:pPr>
      <w:r>
        <w:rPr>
          <w:rFonts w:hint="eastAsia" w:ascii="宋体" w:hAnsi="宋体" w:cs="宋体"/>
          <w:szCs w:val="21"/>
          <w:highlight w:val="none"/>
        </w:rPr>
        <w:t>（4）暂列金额：</w:t>
      </w:r>
    </w:p>
    <w:p w14:paraId="478FE854">
      <w:pPr>
        <w:spacing w:line="400" w:lineRule="exact"/>
        <w:ind w:firstLine="420" w:firstLineChars="200"/>
        <w:rPr>
          <w:rFonts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6F26FE3E">
      <w:pPr>
        <w:spacing w:line="400" w:lineRule="exact"/>
        <w:ind w:firstLine="420" w:firstLineChars="200"/>
        <w:rPr>
          <w:rFonts w:ascii="宋体" w:hAnsi="宋体" w:cs="宋体"/>
          <w:szCs w:val="21"/>
          <w:highlight w:val="none"/>
        </w:rPr>
      </w:pPr>
      <w:r>
        <w:rPr>
          <w:rFonts w:hint="eastAsia" w:ascii="宋体" w:hAnsi="宋体" w:cs="宋体"/>
          <w:szCs w:val="21"/>
          <w:highlight w:val="none"/>
        </w:rPr>
        <w:t>2．合同价格形式：</w:t>
      </w:r>
      <w:r>
        <w:rPr>
          <w:rFonts w:hint="eastAsia" w:ascii="宋体" w:hAnsi="宋体" w:cs="宋体"/>
          <w:szCs w:val="21"/>
          <w:highlight w:val="none"/>
          <w:u w:val="single"/>
        </w:rPr>
        <w:t xml:space="preserve"> 单价合同，总价下浮（下浮率同综合优惠率=[1-（投标人最终投标报价-安全文明施工费）/（本标段预算审核价-安全文明施工费）]×100% 。</w:t>
      </w:r>
    </w:p>
    <w:p w14:paraId="1BDD7DCA">
      <w:pPr>
        <w:spacing w:line="586" w:lineRule="exact"/>
        <w:ind w:firstLine="420" w:firstLineChars="200"/>
        <w:rPr>
          <w:rFonts w:ascii="宋体" w:hAnsi="宋体" w:cs="宋体"/>
          <w:szCs w:val="21"/>
          <w:highlight w:val="none"/>
        </w:rPr>
      </w:pPr>
      <w:r>
        <w:rPr>
          <w:rFonts w:hint="eastAsia" w:ascii="宋体" w:hAnsi="宋体" w:cs="宋体"/>
          <w:szCs w:val="21"/>
          <w:highlight w:val="none"/>
        </w:rPr>
        <w:t>3．发包人向承包人支付工程价款及其他应当支付的款项均须汇入承包人合同协议书中的银行账户。</w:t>
      </w:r>
    </w:p>
    <w:p w14:paraId="0024098D">
      <w:pPr>
        <w:spacing w:line="400" w:lineRule="exact"/>
        <w:ind w:firstLine="420" w:firstLineChars="200"/>
        <w:rPr>
          <w:rFonts w:ascii="宋体" w:hAnsi="宋体" w:cs="宋体"/>
          <w:szCs w:val="21"/>
          <w:highlight w:val="none"/>
        </w:rPr>
      </w:pPr>
      <w:r>
        <w:rPr>
          <w:rFonts w:hint="eastAsia" w:ascii="宋体" w:hAnsi="宋体" w:cs="宋体"/>
          <w:szCs w:val="21"/>
          <w:highlight w:val="none"/>
        </w:rPr>
        <w:t>承包人完成本合同项下应税行为的计税方式按以下第</w:t>
      </w:r>
      <w:r>
        <w:rPr>
          <w:rFonts w:hint="eastAsia" w:ascii="宋体" w:hAnsi="宋体" w:cs="宋体"/>
          <w:szCs w:val="21"/>
          <w:highlight w:val="none"/>
          <w:u w:val="single"/>
        </w:rPr>
        <w:t>（1）</w:t>
      </w:r>
      <w:r>
        <w:rPr>
          <w:rFonts w:hint="eastAsia" w:ascii="宋体" w:hAnsi="宋体" w:cs="宋体"/>
          <w:szCs w:val="21"/>
          <w:highlight w:val="none"/>
        </w:rPr>
        <w:t>种方法，并与工程计价时采用的计税方法一致。</w:t>
      </w:r>
    </w:p>
    <w:p w14:paraId="229287DB">
      <w:pPr>
        <w:spacing w:line="586" w:lineRule="exact"/>
        <w:ind w:firstLine="420" w:firstLineChars="200"/>
        <w:rPr>
          <w:rFonts w:ascii="宋体" w:hAnsi="宋体" w:cs="宋体"/>
          <w:szCs w:val="21"/>
          <w:highlight w:val="none"/>
        </w:rPr>
      </w:pPr>
      <w:r>
        <w:rPr>
          <w:rFonts w:hint="eastAsia" w:ascii="宋体" w:hAnsi="宋体" w:cs="宋体"/>
          <w:szCs w:val="21"/>
          <w:highlight w:val="none"/>
        </w:rPr>
        <w:t>（1）一般计税方法。</w:t>
      </w:r>
    </w:p>
    <w:p w14:paraId="15597CF1">
      <w:pPr>
        <w:spacing w:line="400" w:lineRule="exact"/>
        <w:ind w:firstLine="420" w:firstLineChars="200"/>
        <w:rPr>
          <w:rFonts w:ascii="宋体" w:hAnsi="宋体" w:cs="宋体"/>
          <w:szCs w:val="21"/>
          <w:highlight w:val="none"/>
        </w:rPr>
      </w:pPr>
      <w:r>
        <w:rPr>
          <w:rFonts w:hint="eastAsia" w:ascii="宋体" w:hAnsi="宋体" w:cs="宋体"/>
          <w:szCs w:val="21"/>
          <w:highlight w:val="none"/>
        </w:rPr>
        <w:t>（2）简易计税方法。</w:t>
      </w:r>
    </w:p>
    <w:p w14:paraId="32054A00">
      <w:pPr>
        <w:spacing w:line="400" w:lineRule="exact"/>
        <w:ind w:firstLine="422" w:firstLineChars="200"/>
        <w:rPr>
          <w:rFonts w:ascii="宋体" w:hAnsi="宋体" w:cs="宋体"/>
          <w:b/>
          <w:szCs w:val="21"/>
          <w:highlight w:val="none"/>
        </w:rPr>
      </w:pPr>
      <w:bookmarkStart w:id="28" w:name="_Toc351203485"/>
      <w:r>
        <w:rPr>
          <w:rFonts w:hint="eastAsia" w:ascii="宋体" w:hAnsi="宋体" w:cs="宋体"/>
          <w:b/>
          <w:szCs w:val="21"/>
          <w:highlight w:val="none"/>
        </w:rPr>
        <w:t>五、</w:t>
      </w:r>
      <w:bookmarkEnd w:id="28"/>
      <w:r>
        <w:rPr>
          <w:rFonts w:hint="eastAsia" w:ascii="宋体" w:hAnsi="宋体" w:cs="宋体"/>
          <w:b/>
          <w:szCs w:val="21"/>
          <w:highlight w:val="none"/>
        </w:rPr>
        <w:t>项目经理</w:t>
      </w:r>
    </w:p>
    <w:p w14:paraId="54749A51">
      <w:pPr>
        <w:spacing w:line="400" w:lineRule="exact"/>
        <w:ind w:firstLine="420" w:firstLineChars="200"/>
        <w:rPr>
          <w:rFonts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xml:space="preserve">                                  </w:t>
      </w:r>
      <w:r>
        <w:rPr>
          <w:rFonts w:hint="eastAsia" w:ascii="宋体" w:hAnsi="宋体" w:cs="宋体"/>
          <w:szCs w:val="21"/>
          <w:highlight w:val="none"/>
        </w:rPr>
        <w:t>。</w:t>
      </w:r>
    </w:p>
    <w:p w14:paraId="0D9ACC64">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 </w:t>
      </w:r>
      <w:bookmarkStart w:id="29" w:name="_Toc351203486"/>
      <w:r>
        <w:rPr>
          <w:rFonts w:hint="eastAsia" w:ascii="宋体" w:hAnsi="宋体" w:cs="宋体"/>
          <w:b/>
          <w:szCs w:val="21"/>
          <w:highlight w:val="none"/>
        </w:rPr>
        <w:t>六、合同文件构成</w:t>
      </w:r>
      <w:bookmarkEnd w:id="29"/>
    </w:p>
    <w:p w14:paraId="04E4E23B">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本协议书与下列文件一起构成合同文件：</w:t>
      </w:r>
    </w:p>
    <w:p w14:paraId="3C99C7A4">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（1）中标通知书（如果有）；</w:t>
      </w:r>
    </w:p>
    <w:p w14:paraId="15A18BBB">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（2）投标函及其附录（如果有）；</w:t>
      </w:r>
    </w:p>
    <w:p w14:paraId="0BA06A6C">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（3）专用合同条款及其附件；</w:t>
      </w:r>
    </w:p>
    <w:p w14:paraId="2CB974E3">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（4）通用合同条款；</w:t>
      </w:r>
    </w:p>
    <w:p w14:paraId="134689DA">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（5）技术标准和要求；</w:t>
      </w:r>
    </w:p>
    <w:p w14:paraId="1B7EFA2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（6）图纸；</w:t>
      </w:r>
    </w:p>
    <w:p w14:paraId="5E15E32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（7）已标价工程量清单或预算书；</w:t>
      </w:r>
    </w:p>
    <w:p w14:paraId="57A3608D">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（8）其他合同文件。</w:t>
      </w:r>
    </w:p>
    <w:p w14:paraId="3E72FAD6">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在合同订立及履行过程中形成的与合同有关的文件均构成合同文件组成部分。</w:t>
      </w:r>
    </w:p>
    <w:p w14:paraId="1D1E23A9">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上述各项合同文件包括合同当事人就该项合同文件所作出的补充和修改，属于同一类内容的文件，应以最新签署的为准。专用合同条款及其附件须经合同当事人签字或盖章。</w:t>
      </w:r>
    </w:p>
    <w:p w14:paraId="6CEAC610">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七、创优目标</w:t>
      </w:r>
    </w:p>
    <w:p w14:paraId="04827768">
      <w:pPr>
        <w:autoSpaceDE w:val="0"/>
        <w:autoSpaceDN w:val="0"/>
        <w:adjustRightInd w:val="0"/>
        <w:spacing w:line="586" w:lineRule="exact"/>
        <w:ind w:firstLine="420" w:firstLineChars="200"/>
        <w:rPr>
          <w:rFonts w:ascii="宋体" w:hAnsi="宋体" w:cs="宋体"/>
          <w:bCs/>
          <w:szCs w:val="21"/>
          <w:highlight w:val="none"/>
        </w:rPr>
      </w:pPr>
      <w:r>
        <w:rPr>
          <w:rFonts w:hint="eastAsia" w:ascii="宋体" w:hAnsi="宋体" w:cs="宋体"/>
          <w:bCs/>
          <w:szCs w:val="21"/>
          <w:highlight w:val="none"/>
        </w:rPr>
        <w:t>工程质量创</w:t>
      </w:r>
      <w:r>
        <w:rPr>
          <w:rFonts w:hint="eastAsia" w:ascii="宋体" w:hAnsi="宋体" w:cs="宋体"/>
          <w:bCs/>
          <w:szCs w:val="21"/>
          <w:highlight w:val="none"/>
          <w:u w:val="single"/>
        </w:rPr>
        <w:t xml:space="preserve">       /      </w:t>
      </w:r>
      <w:r>
        <w:rPr>
          <w:rFonts w:hint="eastAsia" w:ascii="宋体" w:hAnsi="宋体" w:cs="宋体"/>
          <w:bCs/>
          <w:szCs w:val="21"/>
          <w:highlight w:val="none"/>
        </w:rPr>
        <w:t>。</w:t>
      </w:r>
    </w:p>
    <w:p w14:paraId="63CF0F10">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安全文明施工创</w:t>
      </w:r>
      <w:r>
        <w:rPr>
          <w:rFonts w:hint="eastAsia" w:ascii="宋体" w:hAnsi="宋体" w:cs="宋体"/>
          <w:bCs/>
          <w:szCs w:val="21"/>
          <w:highlight w:val="none"/>
          <w:u w:val="single"/>
        </w:rPr>
        <w:t xml:space="preserve">     /    </w:t>
      </w:r>
      <w:r>
        <w:rPr>
          <w:rFonts w:hint="eastAsia" w:ascii="宋体" w:hAnsi="宋体" w:cs="宋体"/>
          <w:bCs/>
          <w:szCs w:val="21"/>
          <w:highlight w:val="none"/>
        </w:rPr>
        <w:t>。</w:t>
      </w:r>
    </w:p>
    <w:p w14:paraId="33E504E6">
      <w:pPr>
        <w:spacing w:line="400" w:lineRule="exact"/>
        <w:ind w:firstLine="422" w:firstLineChars="200"/>
        <w:rPr>
          <w:rFonts w:ascii="宋体" w:hAnsi="宋体" w:cs="宋体"/>
          <w:b/>
          <w:bCs/>
          <w:szCs w:val="21"/>
          <w:highlight w:val="none"/>
        </w:rPr>
      </w:pPr>
      <w:bookmarkStart w:id="30" w:name="_Toc351203487"/>
      <w:r>
        <w:rPr>
          <w:rFonts w:hint="eastAsia" w:ascii="宋体" w:hAnsi="宋体" w:cs="宋体"/>
          <w:b/>
          <w:szCs w:val="21"/>
          <w:highlight w:val="none"/>
        </w:rPr>
        <w:t>八、承诺</w:t>
      </w:r>
      <w:bookmarkEnd w:id="30"/>
    </w:p>
    <w:p w14:paraId="4A106529">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1．发包人承诺按照法律规定履行项目审批手续、筹集工程建设资金并按照合同约定的期限和方式支付合同价款。</w:t>
      </w:r>
    </w:p>
    <w:p w14:paraId="19F3D0C4">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2．承包人承诺按照法律规定及合同约定组织完成工程施工，确保工程质量和安全，不进行转包及违法分包，并在缺陷责任期及保修期内承担相应的工程维修责任。</w:t>
      </w:r>
    </w:p>
    <w:p w14:paraId="28019257">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 承包人承诺不拖欠工人工资，因拖欠工资造成的一切后果，均由承包人承担，发包人有权将应拔付的工程款，先代付工人工资。</w:t>
      </w:r>
    </w:p>
    <w:p w14:paraId="3BF2ACF2">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4．发包人和承包人通过招投标形式签订合同的，双方理解并承诺不再就同一工程另行签订与合同实质性内容相背离的协议。</w:t>
      </w:r>
    </w:p>
    <w:p w14:paraId="3B8026C4">
      <w:pPr>
        <w:spacing w:line="400" w:lineRule="exact"/>
        <w:ind w:firstLine="422" w:firstLineChars="200"/>
        <w:rPr>
          <w:rFonts w:ascii="宋体" w:hAnsi="宋体" w:cs="宋体"/>
          <w:bCs/>
          <w:szCs w:val="21"/>
          <w:highlight w:val="none"/>
        </w:rPr>
      </w:pPr>
      <w:bookmarkStart w:id="31" w:name="_Toc351203488"/>
      <w:r>
        <w:rPr>
          <w:rFonts w:hint="eastAsia" w:ascii="宋体" w:hAnsi="宋体" w:cs="宋体"/>
          <w:b/>
          <w:szCs w:val="21"/>
          <w:highlight w:val="none"/>
        </w:rPr>
        <w:t xml:space="preserve"> 九、词语含义</w:t>
      </w:r>
      <w:bookmarkEnd w:id="31"/>
    </w:p>
    <w:p w14:paraId="7FE57CC3">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本协议书中词语含义与第二部分通用合同条款中赋予的含义相同。</w:t>
      </w:r>
    </w:p>
    <w:p w14:paraId="012FAE4E">
      <w:pPr>
        <w:spacing w:line="400" w:lineRule="exact"/>
        <w:ind w:firstLine="422" w:firstLineChars="200"/>
        <w:rPr>
          <w:rFonts w:ascii="宋体" w:hAnsi="宋体" w:cs="宋体"/>
          <w:bCs/>
          <w:szCs w:val="21"/>
          <w:highlight w:val="none"/>
        </w:rPr>
      </w:pPr>
      <w:bookmarkStart w:id="32" w:name="_Toc351203489"/>
      <w:r>
        <w:rPr>
          <w:rFonts w:hint="eastAsia" w:ascii="宋体" w:hAnsi="宋体" w:cs="宋体"/>
          <w:b/>
          <w:szCs w:val="21"/>
          <w:highlight w:val="none"/>
        </w:rPr>
        <w:t>十、签订时间</w:t>
      </w:r>
      <w:bookmarkEnd w:id="32"/>
    </w:p>
    <w:p w14:paraId="79C4A197">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本合同于</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日签订。</w:t>
      </w:r>
    </w:p>
    <w:p w14:paraId="2FA4249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 </w:t>
      </w:r>
      <w:bookmarkStart w:id="33" w:name="_Toc351203490"/>
      <w:r>
        <w:rPr>
          <w:rFonts w:hint="eastAsia" w:ascii="宋体" w:hAnsi="宋体" w:cs="宋体"/>
          <w:b/>
          <w:szCs w:val="21"/>
          <w:highlight w:val="none"/>
        </w:rPr>
        <w:t>十一、签订地点</w:t>
      </w:r>
      <w:bookmarkEnd w:id="33"/>
    </w:p>
    <w:p w14:paraId="4842CC9E">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本合同在</w:t>
      </w:r>
      <w:r>
        <w:rPr>
          <w:rFonts w:hint="eastAsia" w:ascii="宋体" w:hAnsi="宋体" w:cs="宋体"/>
          <w:bCs/>
          <w:szCs w:val="21"/>
          <w:highlight w:val="none"/>
          <w:u w:val="single"/>
        </w:rPr>
        <w:t xml:space="preserve">                                    </w:t>
      </w:r>
      <w:r>
        <w:rPr>
          <w:rFonts w:hint="eastAsia" w:ascii="宋体" w:hAnsi="宋体" w:cs="宋体"/>
          <w:bCs/>
          <w:szCs w:val="21"/>
          <w:highlight w:val="none"/>
        </w:rPr>
        <w:t>签订。</w:t>
      </w:r>
    </w:p>
    <w:p w14:paraId="1A97A3BC">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 </w:t>
      </w:r>
      <w:bookmarkStart w:id="34" w:name="_Toc351203491"/>
      <w:r>
        <w:rPr>
          <w:rFonts w:hint="eastAsia" w:ascii="宋体" w:hAnsi="宋体" w:cs="宋体"/>
          <w:b/>
          <w:szCs w:val="21"/>
          <w:highlight w:val="none"/>
        </w:rPr>
        <w:t>十二、补充协议</w:t>
      </w:r>
      <w:bookmarkEnd w:id="34"/>
    </w:p>
    <w:p w14:paraId="4A7B2B8F">
      <w:pPr>
        <w:spacing w:line="400" w:lineRule="exact"/>
        <w:ind w:firstLine="420" w:firstLineChars="200"/>
        <w:rPr>
          <w:rFonts w:ascii="宋体" w:hAnsi="宋体" w:cs="宋体"/>
          <w:b/>
          <w:bCs/>
          <w:szCs w:val="21"/>
          <w:highlight w:val="none"/>
        </w:rPr>
      </w:pPr>
      <w:r>
        <w:rPr>
          <w:rFonts w:hint="eastAsia" w:ascii="宋体" w:hAnsi="宋体" w:cs="宋体"/>
          <w:bCs/>
          <w:szCs w:val="21"/>
          <w:highlight w:val="none"/>
        </w:rPr>
        <w:t>合同未尽事宜，合同当事人另行签订补充协议，补充协议是合同的组成部分。</w:t>
      </w:r>
    </w:p>
    <w:p w14:paraId="2A204930">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 </w:t>
      </w:r>
      <w:bookmarkStart w:id="35" w:name="_Toc351203492"/>
      <w:r>
        <w:rPr>
          <w:rFonts w:hint="eastAsia" w:ascii="宋体" w:hAnsi="宋体" w:cs="宋体"/>
          <w:b/>
          <w:szCs w:val="21"/>
          <w:highlight w:val="none"/>
        </w:rPr>
        <w:t>十三、合同生效</w:t>
      </w:r>
      <w:bookmarkEnd w:id="35"/>
    </w:p>
    <w:p w14:paraId="091E80E8">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本合同自</w:t>
      </w:r>
      <w:r>
        <w:rPr>
          <w:rFonts w:hint="eastAsia" w:ascii="宋体" w:hAnsi="宋体" w:cs="宋体"/>
          <w:bCs/>
          <w:szCs w:val="21"/>
          <w:highlight w:val="none"/>
          <w:u w:val="single"/>
        </w:rPr>
        <w:t xml:space="preserve">双方法定代表人或委托代理人签字，并加盖公章后 </w:t>
      </w:r>
      <w:r>
        <w:rPr>
          <w:rFonts w:hint="eastAsia" w:ascii="宋体" w:hAnsi="宋体" w:cs="宋体"/>
          <w:bCs/>
          <w:szCs w:val="21"/>
          <w:highlight w:val="none"/>
        </w:rPr>
        <w:t>生效。</w:t>
      </w:r>
    </w:p>
    <w:p w14:paraId="5F66366C">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 </w:t>
      </w:r>
      <w:bookmarkStart w:id="36" w:name="_Toc351203493"/>
      <w:r>
        <w:rPr>
          <w:rFonts w:hint="eastAsia" w:ascii="宋体" w:hAnsi="宋体" w:cs="宋体"/>
          <w:b/>
          <w:szCs w:val="21"/>
          <w:highlight w:val="none"/>
        </w:rPr>
        <w:t>十四、合同份数</w:t>
      </w:r>
      <w:bookmarkEnd w:id="36"/>
    </w:p>
    <w:p w14:paraId="6D9FB4BF">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本合同一式</w:t>
      </w:r>
      <w:r>
        <w:rPr>
          <w:rFonts w:hint="eastAsia" w:ascii="宋体" w:hAnsi="宋体" w:cs="宋体"/>
          <w:bCs/>
          <w:szCs w:val="21"/>
          <w:highlight w:val="none"/>
          <w:u w:val="single"/>
        </w:rPr>
        <w:t xml:space="preserve">    </w:t>
      </w:r>
      <w:r>
        <w:rPr>
          <w:rFonts w:hint="eastAsia" w:ascii="宋体" w:hAnsi="宋体" w:cs="宋体"/>
          <w:bCs/>
          <w:szCs w:val="21"/>
          <w:highlight w:val="none"/>
        </w:rPr>
        <w:t>份，均具有同等法律效力，发包人执</w:t>
      </w:r>
      <w:r>
        <w:rPr>
          <w:rFonts w:hint="eastAsia" w:ascii="宋体" w:hAnsi="宋体" w:cs="宋体"/>
          <w:bCs/>
          <w:szCs w:val="21"/>
          <w:highlight w:val="none"/>
          <w:u w:val="single"/>
        </w:rPr>
        <w:t xml:space="preserve">    </w:t>
      </w:r>
      <w:r>
        <w:rPr>
          <w:rFonts w:hint="eastAsia" w:ascii="宋体" w:hAnsi="宋体" w:cs="宋体"/>
          <w:bCs/>
          <w:szCs w:val="21"/>
          <w:highlight w:val="none"/>
        </w:rPr>
        <w:t>份，承包人执</w:t>
      </w:r>
      <w:r>
        <w:rPr>
          <w:rFonts w:hint="eastAsia" w:ascii="宋体" w:hAnsi="宋体" w:cs="宋体"/>
          <w:bCs/>
          <w:szCs w:val="21"/>
          <w:highlight w:val="none"/>
          <w:u w:val="single"/>
        </w:rPr>
        <w:t xml:space="preserve">    </w:t>
      </w:r>
      <w:r>
        <w:rPr>
          <w:rFonts w:hint="eastAsia" w:ascii="宋体" w:hAnsi="宋体" w:cs="宋体"/>
          <w:bCs/>
          <w:szCs w:val="21"/>
          <w:highlight w:val="none"/>
        </w:rPr>
        <w:t>份，合同备案机构执</w:t>
      </w:r>
      <w:r>
        <w:rPr>
          <w:rFonts w:hint="eastAsia" w:ascii="宋体" w:hAnsi="宋体" w:cs="宋体"/>
          <w:bCs/>
          <w:szCs w:val="21"/>
          <w:highlight w:val="none"/>
          <w:u w:val="single"/>
        </w:rPr>
        <w:t xml:space="preserve">       </w:t>
      </w:r>
      <w:r>
        <w:rPr>
          <w:rFonts w:hint="eastAsia" w:ascii="宋体" w:hAnsi="宋体" w:cs="宋体"/>
          <w:bCs/>
          <w:szCs w:val="21"/>
          <w:highlight w:val="none"/>
        </w:rPr>
        <w:t>份。</w:t>
      </w:r>
    </w:p>
    <w:p w14:paraId="5DF0855F">
      <w:pPr>
        <w:spacing w:line="360" w:lineRule="exact"/>
        <w:ind w:firstLine="420" w:firstLineChars="200"/>
        <w:rPr>
          <w:rFonts w:ascii="宋体" w:hAnsi="宋体" w:cs="宋体"/>
          <w:bCs/>
          <w:szCs w:val="21"/>
          <w:highlight w:val="none"/>
        </w:rPr>
      </w:pPr>
    </w:p>
    <w:p w14:paraId="6FC32AD3">
      <w:pPr>
        <w:spacing w:line="360" w:lineRule="exact"/>
        <w:ind w:firstLine="420" w:firstLineChars="200"/>
        <w:rPr>
          <w:rFonts w:ascii="宋体" w:hAnsi="宋体" w:cs="宋体"/>
          <w:bCs/>
          <w:szCs w:val="21"/>
          <w:highlight w:val="none"/>
        </w:rPr>
      </w:pPr>
    </w:p>
    <w:p w14:paraId="4DCE8D5F">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  (公章)                       承包人：  (公章)</w:t>
      </w:r>
    </w:p>
    <w:p w14:paraId="0E193C3C">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                                 </w:t>
      </w:r>
    </w:p>
    <w:p w14:paraId="72E559A2">
      <w:pPr>
        <w:spacing w:line="360" w:lineRule="exact"/>
        <w:ind w:firstLine="420" w:firstLineChars="200"/>
        <w:rPr>
          <w:rFonts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69C69CCA">
      <w:pPr>
        <w:spacing w:line="360" w:lineRule="exact"/>
        <w:ind w:firstLine="420" w:firstLineChars="200"/>
        <w:rPr>
          <w:rFonts w:ascii="宋体" w:hAnsi="宋体" w:cs="宋体"/>
          <w:szCs w:val="21"/>
          <w:highlight w:val="none"/>
        </w:rPr>
      </w:pPr>
      <w:r>
        <w:rPr>
          <w:rFonts w:hint="eastAsia" w:ascii="宋体" w:hAnsi="宋体" w:cs="宋体"/>
          <w:szCs w:val="21"/>
          <w:highlight w:val="none"/>
        </w:rPr>
        <w:t>（签字）                                  （签字）</w:t>
      </w:r>
    </w:p>
    <w:p w14:paraId="37193A77">
      <w:pPr>
        <w:spacing w:line="360" w:lineRule="exact"/>
        <w:ind w:firstLine="420" w:firstLineChars="200"/>
        <w:rPr>
          <w:rFonts w:ascii="宋体" w:hAnsi="宋体" w:cs="宋体"/>
          <w:szCs w:val="21"/>
          <w:highlight w:val="none"/>
          <w:u w:val="single"/>
        </w:rPr>
      </w:pPr>
    </w:p>
    <w:p w14:paraId="4C82463F">
      <w:pPr>
        <w:tabs>
          <w:tab w:val="left" w:pos="4410"/>
        </w:tabs>
        <w:spacing w:line="360" w:lineRule="exact"/>
        <w:ind w:firstLine="420" w:firstLineChars="200"/>
        <w:rPr>
          <w:rFonts w:ascii="宋体" w:hAnsi="宋体" w:cs="宋体"/>
          <w:szCs w:val="21"/>
          <w:highlight w:val="none"/>
        </w:rPr>
      </w:pPr>
      <w:r>
        <w:rPr>
          <w:rFonts w:hint="eastAsia" w:ascii="宋体" w:hAnsi="宋体" w:cs="宋体"/>
          <w:szCs w:val="21"/>
          <w:highlight w:val="none"/>
        </w:rPr>
        <w:t>统一社会信用代码：</w:t>
      </w:r>
      <w:r>
        <w:rPr>
          <w:rFonts w:hint="eastAsia" w:ascii="宋体" w:hAnsi="宋体" w:cs="宋体"/>
          <w:bCs/>
          <w:szCs w:val="21"/>
          <w:highlight w:val="none"/>
          <w:u w:val="single"/>
        </w:rPr>
        <w:t xml:space="preserve">                  </w:t>
      </w:r>
      <w:r>
        <w:rPr>
          <w:rFonts w:hint="eastAsia" w:ascii="宋体" w:hAnsi="宋体" w:cs="宋体"/>
          <w:szCs w:val="21"/>
          <w:highlight w:val="none"/>
        </w:rPr>
        <w:t xml:space="preserve"> 统一社会信用代码：</w:t>
      </w:r>
      <w:r>
        <w:rPr>
          <w:rFonts w:hint="eastAsia" w:ascii="宋体" w:hAnsi="宋体" w:cs="宋体"/>
          <w:bCs/>
          <w:szCs w:val="21"/>
          <w:highlight w:val="none"/>
          <w:u w:val="single"/>
        </w:rPr>
        <w:t xml:space="preserve">                     </w:t>
      </w:r>
    </w:p>
    <w:p w14:paraId="0066E1A6">
      <w:pPr>
        <w:spacing w:line="360" w:lineRule="exact"/>
        <w:ind w:firstLine="420" w:firstLineChars="200"/>
        <w:rPr>
          <w:rFonts w:ascii="宋体" w:hAnsi="宋体" w:cs="宋体"/>
          <w:szCs w:val="21"/>
          <w:highlight w:val="none"/>
        </w:rPr>
      </w:pPr>
      <w:r>
        <w:rPr>
          <w:rFonts w:hint="eastAsia" w:ascii="宋体" w:hAnsi="宋体" w:cs="宋体"/>
          <w:szCs w:val="21"/>
          <w:highlight w:val="none"/>
        </w:rPr>
        <w:t>地  址：</w:t>
      </w:r>
      <w:r>
        <w:rPr>
          <w:rFonts w:hint="eastAsia" w:ascii="宋体" w:hAnsi="宋体" w:cs="宋体"/>
          <w:bCs/>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bCs/>
          <w:szCs w:val="21"/>
          <w:highlight w:val="none"/>
          <w:u w:val="single"/>
        </w:rPr>
        <w:t xml:space="preserve">                               </w:t>
      </w:r>
    </w:p>
    <w:p w14:paraId="6C7A8055">
      <w:pPr>
        <w:spacing w:line="360" w:lineRule="exact"/>
        <w:ind w:firstLine="420" w:firstLineChars="200"/>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bCs/>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bCs/>
          <w:szCs w:val="21"/>
          <w:highlight w:val="none"/>
          <w:u w:val="single"/>
        </w:rPr>
        <w:t xml:space="preserve">                             </w:t>
      </w:r>
    </w:p>
    <w:p w14:paraId="340C7240">
      <w:pPr>
        <w:spacing w:line="360" w:lineRule="exact"/>
        <w:ind w:firstLine="420" w:firstLineChars="200"/>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bCs/>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bCs/>
          <w:szCs w:val="21"/>
          <w:highlight w:val="none"/>
          <w:u w:val="single"/>
        </w:rPr>
        <w:t xml:space="preserve">                           </w:t>
      </w:r>
    </w:p>
    <w:p w14:paraId="38210E96">
      <w:pPr>
        <w:spacing w:line="360" w:lineRule="exact"/>
        <w:ind w:firstLine="420" w:firstLineChars="200"/>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bCs/>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p>
    <w:p w14:paraId="6E8D323B">
      <w:pPr>
        <w:spacing w:line="360" w:lineRule="exact"/>
        <w:ind w:firstLine="420" w:firstLineChars="200"/>
        <w:rPr>
          <w:rFonts w:ascii="宋体" w:hAnsi="宋体" w:cs="宋体"/>
          <w:szCs w:val="21"/>
          <w:highlight w:val="none"/>
        </w:rPr>
      </w:pPr>
      <w:r>
        <w:rPr>
          <w:rFonts w:hint="eastAsia" w:ascii="宋体" w:hAnsi="宋体" w:cs="宋体"/>
          <w:szCs w:val="21"/>
          <w:highlight w:val="none"/>
        </w:rPr>
        <w:t>电  话：</w:t>
      </w:r>
      <w:r>
        <w:rPr>
          <w:rFonts w:hint="eastAsia" w:ascii="宋体" w:hAnsi="宋体" w:cs="宋体"/>
          <w:bCs/>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bCs/>
          <w:szCs w:val="21"/>
          <w:highlight w:val="none"/>
          <w:u w:val="single"/>
        </w:rPr>
        <w:t xml:space="preserve">                               </w:t>
      </w:r>
    </w:p>
    <w:p w14:paraId="106BC2F6">
      <w:pPr>
        <w:spacing w:line="360" w:lineRule="exact"/>
        <w:ind w:firstLine="420" w:firstLineChars="200"/>
        <w:rPr>
          <w:rFonts w:ascii="宋体" w:hAnsi="宋体" w:cs="宋体"/>
          <w:szCs w:val="21"/>
          <w:highlight w:val="none"/>
        </w:rPr>
      </w:pPr>
      <w:r>
        <w:rPr>
          <w:rFonts w:hint="eastAsia" w:ascii="宋体" w:hAnsi="宋体" w:cs="宋体"/>
          <w:szCs w:val="21"/>
          <w:highlight w:val="none"/>
        </w:rPr>
        <w:t>传  真：</w:t>
      </w:r>
      <w:r>
        <w:rPr>
          <w:rFonts w:hint="eastAsia" w:ascii="宋体" w:hAnsi="宋体" w:cs="宋体"/>
          <w:bCs/>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bCs/>
          <w:szCs w:val="21"/>
          <w:highlight w:val="none"/>
          <w:u w:val="single"/>
        </w:rPr>
        <w:t xml:space="preserve">                               </w:t>
      </w:r>
    </w:p>
    <w:p w14:paraId="656A990F">
      <w:pPr>
        <w:spacing w:line="360" w:lineRule="exact"/>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电子信箱：</w:t>
      </w:r>
      <w:r>
        <w:rPr>
          <w:rFonts w:hint="eastAsia" w:ascii="宋体" w:hAnsi="宋体" w:cs="宋体"/>
          <w:bCs/>
          <w:szCs w:val="21"/>
          <w:highlight w:val="none"/>
          <w:u w:val="single"/>
        </w:rPr>
        <w:t xml:space="preserve">                             </w:t>
      </w:r>
    </w:p>
    <w:p w14:paraId="0590A2F8">
      <w:pPr>
        <w:spacing w:line="360" w:lineRule="exact"/>
        <w:ind w:firstLine="420" w:firstLineChars="200"/>
        <w:rPr>
          <w:rFonts w:ascii="宋体" w:hAnsi="宋体" w:cs="宋体"/>
          <w:bCs/>
          <w:szCs w:val="21"/>
          <w:highlight w:val="none"/>
          <w:u w:val="single"/>
        </w:rPr>
      </w:pPr>
      <w:r>
        <w:rPr>
          <w:rFonts w:hint="eastAsia" w:ascii="宋体" w:hAnsi="宋体" w:cs="宋体"/>
          <w:szCs w:val="21"/>
          <w:highlight w:val="none"/>
        </w:rPr>
        <w:t>开户银行：</w:t>
      </w:r>
      <w:r>
        <w:rPr>
          <w:rFonts w:hint="eastAsia" w:ascii="宋体" w:hAnsi="宋体" w:cs="宋体"/>
          <w:bCs/>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bCs/>
          <w:szCs w:val="21"/>
          <w:highlight w:val="none"/>
          <w:u w:val="single"/>
        </w:rPr>
        <w:t xml:space="preserve">                             </w:t>
      </w:r>
    </w:p>
    <w:p w14:paraId="72CE3C4E">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账  号：</w:t>
      </w:r>
      <w:r>
        <w:rPr>
          <w:rFonts w:hint="eastAsia" w:ascii="宋体" w:hAnsi="宋体" w:cs="宋体"/>
          <w:bCs/>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bCs/>
          <w:szCs w:val="21"/>
          <w:highlight w:val="none"/>
          <w:u w:val="single"/>
        </w:rPr>
        <w:t xml:space="preserve">                              </w:t>
      </w:r>
      <w:bookmarkStart w:id="37" w:name="_Toc228163246"/>
      <w:bookmarkStart w:id="38" w:name="_Toc394573946"/>
    </w:p>
    <w:p w14:paraId="709CEBF6">
      <w:pPr>
        <w:spacing w:line="360" w:lineRule="exact"/>
        <w:rPr>
          <w:rFonts w:ascii="宋体" w:hAnsi="宋体" w:cs="宋体"/>
          <w:szCs w:val="21"/>
          <w:highlight w:val="none"/>
          <w:u w:val="single"/>
        </w:rPr>
      </w:pPr>
    </w:p>
    <w:p w14:paraId="62FC3A4B">
      <w:pPr>
        <w:spacing w:before="100" w:line="400" w:lineRule="exact"/>
        <w:jc w:val="center"/>
        <w:outlineLvl w:val="1"/>
        <w:rPr>
          <w:rFonts w:ascii="宋体" w:hAnsi="宋体" w:cs="宋体"/>
          <w:sz w:val="32"/>
          <w:szCs w:val="32"/>
          <w:highlight w:val="none"/>
        </w:rPr>
      </w:pPr>
      <w:bookmarkStart w:id="39" w:name="_Toc68615907"/>
    </w:p>
    <w:p w14:paraId="57DFC3EA">
      <w:pPr>
        <w:spacing w:before="100" w:line="400" w:lineRule="exact"/>
        <w:jc w:val="center"/>
        <w:outlineLvl w:val="1"/>
        <w:rPr>
          <w:rFonts w:ascii="宋体" w:hAnsi="宋体" w:cs="宋体"/>
          <w:sz w:val="32"/>
          <w:szCs w:val="32"/>
          <w:highlight w:val="none"/>
        </w:rPr>
      </w:pPr>
    </w:p>
    <w:p w14:paraId="3BC904E3">
      <w:pPr>
        <w:spacing w:before="100" w:line="400" w:lineRule="exact"/>
        <w:jc w:val="center"/>
        <w:outlineLvl w:val="1"/>
        <w:rPr>
          <w:rFonts w:ascii="宋体" w:hAnsi="宋体" w:cs="宋体"/>
          <w:sz w:val="28"/>
          <w:szCs w:val="20"/>
          <w:highlight w:val="none"/>
        </w:rPr>
      </w:pPr>
      <w:r>
        <w:rPr>
          <w:rFonts w:hint="eastAsia" w:ascii="宋体" w:hAnsi="宋体" w:cs="宋体"/>
          <w:sz w:val="32"/>
          <w:szCs w:val="32"/>
          <w:highlight w:val="none"/>
        </w:rPr>
        <w:t>第二部分   通用合同条款</w:t>
      </w:r>
      <w:bookmarkEnd w:id="37"/>
      <w:r>
        <w:rPr>
          <w:rFonts w:hint="eastAsia" w:ascii="宋体" w:hAnsi="宋体" w:cs="宋体"/>
          <w:sz w:val="32"/>
          <w:szCs w:val="32"/>
          <w:highlight w:val="none"/>
        </w:rPr>
        <w:t>（略）</w:t>
      </w:r>
      <w:bookmarkEnd w:id="38"/>
      <w:bookmarkEnd w:id="39"/>
    </w:p>
    <w:p w14:paraId="52041939">
      <w:pPr>
        <w:adjustRightInd w:val="0"/>
        <w:snapToGrid w:val="0"/>
        <w:spacing w:line="400" w:lineRule="exact"/>
        <w:ind w:firstLine="640" w:firstLineChars="200"/>
        <w:rPr>
          <w:rFonts w:ascii="宋体" w:hAnsi="宋体" w:cs="宋体"/>
          <w:sz w:val="32"/>
          <w:szCs w:val="32"/>
          <w:highlight w:val="none"/>
        </w:rPr>
      </w:pPr>
    </w:p>
    <w:p w14:paraId="4706823D">
      <w:pPr>
        <w:spacing w:line="360" w:lineRule="exact"/>
        <w:ind w:firstLine="440" w:firstLineChars="200"/>
        <w:rPr>
          <w:sz w:val="22"/>
          <w:highlight w:val="none"/>
        </w:rPr>
      </w:pPr>
      <w:bookmarkStart w:id="40" w:name="_Toc278377207"/>
      <w:bookmarkStart w:id="41" w:name="_Toc68615908"/>
      <w:bookmarkStart w:id="42" w:name="_Toc394573947"/>
      <w:bookmarkStart w:id="43" w:name="_Toc267919286"/>
      <w:r>
        <w:rPr>
          <w:sz w:val="22"/>
          <w:highlight w:val="none"/>
        </w:rPr>
        <w:t>合同文本采用《建设工程施工合同（示范文本）》（GF-201</w:t>
      </w:r>
      <w:r>
        <w:rPr>
          <w:rFonts w:hint="eastAsia"/>
          <w:sz w:val="22"/>
          <w:highlight w:val="none"/>
        </w:rPr>
        <w:t>7</w:t>
      </w:r>
      <w:r>
        <w:rPr>
          <w:sz w:val="22"/>
          <w:highlight w:val="none"/>
        </w:rPr>
        <w:t>-0201）。</w:t>
      </w:r>
    </w:p>
    <w:p w14:paraId="43262564">
      <w:pPr>
        <w:spacing w:line="360" w:lineRule="exact"/>
        <w:ind w:firstLine="440" w:firstLineChars="200"/>
        <w:rPr>
          <w:sz w:val="22"/>
          <w:highlight w:val="none"/>
        </w:rPr>
      </w:pPr>
      <w:r>
        <w:rPr>
          <w:sz w:val="22"/>
          <w:highlight w:val="none"/>
        </w:rPr>
        <w:t>合同通用条款采用《建设工程施工合同（示范文本）》的通用条款（GF-201</w:t>
      </w:r>
      <w:r>
        <w:rPr>
          <w:rFonts w:hint="eastAsia"/>
          <w:sz w:val="22"/>
          <w:highlight w:val="none"/>
        </w:rPr>
        <w:t>7</w:t>
      </w:r>
      <w:r>
        <w:rPr>
          <w:sz w:val="22"/>
          <w:highlight w:val="none"/>
        </w:rPr>
        <w:t>-0201）。</w:t>
      </w:r>
    </w:p>
    <w:p w14:paraId="2037A87E">
      <w:pPr>
        <w:spacing w:line="360" w:lineRule="exact"/>
        <w:ind w:firstLine="440" w:firstLineChars="200"/>
        <w:rPr>
          <w:rFonts w:ascii="宋体" w:hAnsi="宋体" w:cs="宋体"/>
          <w:sz w:val="32"/>
          <w:szCs w:val="32"/>
          <w:highlight w:val="none"/>
        </w:rPr>
      </w:pPr>
      <w:r>
        <w:rPr>
          <w:sz w:val="22"/>
          <w:highlight w:val="none"/>
        </w:rPr>
        <w:t>合同专用条款中的主要条款将由招标人(发包人)与中标人(承包人)根据投标文件签订。</w:t>
      </w:r>
    </w:p>
    <w:p w14:paraId="33CB3414">
      <w:pPr>
        <w:spacing w:before="100" w:line="400" w:lineRule="exact"/>
        <w:jc w:val="center"/>
        <w:outlineLvl w:val="1"/>
        <w:rPr>
          <w:rFonts w:ascii="宋体" w:hAnsi="宋体" w:cs="宋体"/>
          <w:sz w:val="32"/>
          <w:szCs w:val="32"/>
          <w:highlight w:val="none"/>
        </w:rPr>
      </w:pPr>
    </w:p>
    <w:p w14:paraId="7C407E6F">
      <w:pPr>
        <w:spacing w:before="100" w:line="400" w:lineRule="exact"/>
        <w:jc w:val="center"/>
        <w:outlineLvl w:val="1"/>
        <w:rPr>
          <w:rFonts w:ascii="宋体" w:hAnsi="宋体" w:cs="宋体"/>
          <w:sz w:val="32"/>
          <w:szCs w:val="32"/>
          <w:highlight w:val="none"/>
        </w:rPr>
      </w:pPr>
    </w:p>
    <w:p w14:paraId="49D72A9E">
      <w:pPr>
        <w:spacing w:before="100" w:line="400" w:lineRule="exact"/>
        <w:jc w:val="center"/>
        <w:outlineLvl w:val="1"/>
        <w:rPr>
          <w:rFonts w:ascii="宋体" w:hAnsi="宋体" w:cs="宋体"/>
          <w:sz w:val="32"/>
          <w:szCs w:val="32"/>
          <w:highlight w:val="none"/>
        </w:rPr>
      </w:pPr>
    </w:p>
    <w:p w14:paraId="1AF40CA8">
      <w:pPr>
        <w:spacing w:before="100" w:line="400" w:lineRule="exact"/>
        <w:jc w:val="center"/>
        <w:outlineLvl w:val="1"/>
        <w:rPr>
          <w:rFonts w:ascii="宋体" w:hAnsi="宋体" w:cs="宋体"/>
          <w:sz w:val="32"/>
          <w:szCs w:val="32"/>
          <w:highlight w:val="none"/>
        </w:rPr>
      </w:pPr>
    </w:p>
    <w:p w14:paraId="08151145">
      <w:pPr>
        <w:spacing w:before="100" w:line="400" w:lineRule="exact"/>
        <w:jc w:val="center"/>
        <w:outlineLvl w:val="1"/>
        <w:rPr>
          <w:rFonts w:ascii="宋体" w:hAnsi="宋体" w:cs="宋体"/>
          <w:sz w:val="32"/>
          <w:szCs w:val="32"/>
          <w:highlight w:val="none"/>
        </w:rPr>
      </w:pPr>
    </w:p>
    <w:p w14:paraId="661BDDF7">
      <w:pPr>
        <w:spacing w:before="100" w:line="400" w:lineRule="exact"/>
        <w:jc w:val="center"/>
        <w:outlineLvl w:val="1"/>
        <w:rPr>
          <w:rFonts w:ascii="宋体" w:hAnsi="宋体" w:cs="宋体"/>
          <w:sz w:val="32"/>
          <w:szCs w:val="32"/>
          <w:highlight w:val="none"/>
        </w:rPr>
      </w:pPr>
    </w:p>
    <w:p w14:paraId="499049BB">
      <w:pPr>
        <w:spacing w:before="100" w:line="400" w:lineRule="exact"/>
        <w:jc w:val="center"/>
        <w:outlineLvl w:val="1"/>
        <w:rPr>
          <w:rFonts w:ascii="宋体" w:hAnsi="宋体" w:cs="宋体"/>
          <w:sz w:val="32"/>
          <w:szCs w:val="32"/>
          <w:highlight w:val="none"/>
        </w:rPr>
      </w:pPr>
    </w:p>
    <w:p w14:paraId="25BE67D5">
      <w:pPr>
        <w:spacing w:before="100" w:line="400" w:lineRule="exact"/>
        <w:jc w:val="center"/>
        <w:outlineLvl w:val="1"/>
        <w:rPr>
          <w:rFonts w:ascii="宋体" w:hAnsi="宋体" w:cs="宋体"/>
          <w:sz w:val="32"/>
          <w:szCs w:val="32"/>
          <w:highlight w:val="none"/>
        </w:rPr>
      </w:pPr>
    </w:p>
    <w:p w14:paraId="210B17E9">
      <w:pPr>
        <w:spacing w:before="100" w:line="400" w:lineRule="exact"/>
        <w:jc w:val="center"/>
        <w:outlineLvl w:val="1"/>
        <w:rPr>
          <w:rFonts w:ascii="宋体" w:hAnsi="宋体" w:cs="宋体"/>
          <w:sz w:val="32"/>
          <w:szCs w:val="32"/>
          <w:highlight w:val="none"/>
        </w:rPr>
      </w:pPr>
    </w:p>
    <w:p w14:paraId="0F714D62">
      <w:pPr>
        <w:spacing w:before="100" w:line="400" w:lineRule="exact"/>
        <w:jc w:val="center"/>
        <w:outlineLvl w:val="1"/>
        <w:rPr>
          <w:rFonts w:ascii="宋体" w:hAnsi="宋体" w:cs="宋体"/>
          <w:sz w:val="32"/>
          <w:szCs w:val="32"/>
          <w:highlight w:val="none"/>
        </w:rPr>
      </w:pPr>
    </w:p>
    <w:p w14:paraId="135210CF">
      <w:pPr>
        <w:spacing w:before="100" w:line="400" w:lineRule="exact"/>
        <w:jc w:val="center"/>
        <w:outlineLvl w:val="1"/>
        <w:rPr>
          <w:rFonts w:ascii="宋体" w:hAnsi="宋体" w:cs="宋体"/>
          <w:sz w:val="32"/>
          <w:szCs w:val="32"/>
          <w:highlight w:val="none"/>
        </w:rPr>
      </w:pPr>
    </w:p>
    <w:p w14:paraId="00C9A089">
      <w:pPr>
        <w:spacing w:before="100" w:line="400" w:lineRule="exact"/>
        <w:jc w:val="center"/>
        <w:outlineLvl w:val="1"/>
        <w:rPr>
          <w:rFonts w:ascii="宋体" w:hAnsi="宋体" w:cs="宋体"/>
          <w:sz w:val="32"/>
          <w:szCs w:val="32"/>
          <w:highlight w:val="none"/>
        </w:rPr>
      </w:pPr>
    </w:p>
    <w:p w14:paraId="43BF0A8D">
      <w:pPr>
        <w:spacing w:before="100" w:line="400" w:lineRule="exact"/>
        <w:jc w:val="center"/>
        <w:outlineLvl w:val="1"/>
        <w:rPr>
          <w:rFonts w:ascii="宋体" w:hAnsi="宋体" w:cs="宋体"/>
          <w:sz w:val="32"/>
          <w:szCs w:val="32"/>
          <w:highlight w:val="none"/>
        </w:rPr>
      </w:pPr>
    </w:p>
    <w:p w14:paraId="6E979F85">
      <w:pPr>
        <w:spacing w:before="100" w:line="400" w:lineRule="exact"/>
        <w:jc w:val="center"/>
        <w:outlineLvl w:val="1"/>
        <w:rPr>
          <w:rFonts w:ascii="宋体" w:hAnsi="宋体" w:cs="宋体"/>
          <w:sz w:val="32"/>
          <w:szCs w:val="32"/>
          <w:highlight w:val="none"/>
        </w:rPr>
      </w:pPr>
    </w:p>
    <w:p w14:paraId="54708B19">
      <w:pPr>
        <w:spacing w:before="100" w:line="400" w:lineRule="exact"/>
        <w:jc w:val="center"/>
        <w:outlineLvl w:val="1"/>
        <w:rPr>
          <w:rFonts w:ascii="宋体" w:hAnsi="宋体" w:cs="宋体"/>
          <w:sz w:val="32"/>
          <w:szCs w:val="32"/>
          <w:highlight w:val="none"/>
        </w:rPr>
      </w:pPr>
    </w:p>
    <w:p w14:paraId="3C2FE7C0">
      <w:pPr>
        <w:spacing w:before="100" w:line="400" w:lineRule="exact"/>
        <w:jc w:val="center"/>
        <w:outlineLvl w:val="1"/>
        <w:rPr>
          <w:rFonts w:ascii="宋体" w:hAnsi="宋体" w:cs="宋体"/>
          <w:sz w:val="32"/>
          <w:szCs w:val="32"/>
          <w:highlight w:val="none"/>
        </w:rPr>
      </w:pPr>
    </w:p>
    <w:p w14:paraId="2C8E05ED">
      <w:pPr>
        <w:spacing w:before="100" w:line="400" w:lineRule="exact"/>
        <w:jc w:val="center"/>
        <w:outlineLvl w:val="1"/>
        <w:rPr>
          <w:rFonts w:ascii="宋体" w:hAnsi="宋体" w:cs="宋体"/>
          <w:sz w:val="32"/>
          <w:szCs w:val="32"/>
          <w:highlight w:val="none"/>
        </w:rPr>
      </w:pPr>
    </w:p>
    <w:p w14:paraId="35E72B2B">
      <w:pPr>
        <w:spacing w:before="100" w:line="400" w:lineRule="exact"/>
        <w:jc w:val="center"/>
        <w:outlineLvl w:val="1"/>
        <w:rPr>
          <w:rFonts w:ascii="宋体" w:hAnsi="宋体" w:cs="宋体"/>
          <w:sz w:val="32"/>
          <w:szCs w:val="32"/>
          <w:highlight w:val="none"/>
        </w:rPr>
      </w:pPr>
    </w:p>
    <w:p w14:paraId="314CE189">
      <w:pPr>
        <w:spacing w:before="100" w:line="400" w:lineRule="exact"/>
        <w:jc w:val="center"/>
        <w:outlineLvl w:val="1"/>
        <w:rPr>
          <w:rFonts w:ascii="宋体" w:hAnsi="宋体" w:cs="宋体"/>
          <w:sz w:val="32"/>
          <w:szCs w:val="32"/>
          <w:highlight w:val="none"/>
        </w:rPr>
      </w:pPr>
    </w:p>
    <w:p w14:paraId="499C6AEA">
      <w:pPr>
        <w:spacing w:before="100" w:line="400" w:lineRule="exact"/>
        <w:jc w:val="center"/>
        <w:outlineLvl w:val="1"/>
        <w:rPr>
          <w:rFonts w:ascii="宋体" w:hAnsi="宋体" w:cs="宋体"/>
          <w:sz w:val="32"/>
          <w:szCs w:val="32"/>
          <w:highlight w:val="none"/>
        </w:rPr>
      </w:pPr>
    </w:p>
    <w:p w14:paraId="6E72E990">
      <w:pPr>
        <w:spacing w:before="100" w:line="400" w:lineRule="exact"/>
        <w:jc w:val="center"/>
        <w:outlineLvl w:val="1"/>
        <w:rPr>
          <w:rFonts w:ascii="宋体" w:hAnsi="宋体" w:cs="宋体"/>
          <w:sz w:val="32"/>
          <w:szCs w:val="32"/>
          <w:highlight w:val="none"/>
        </w:rPr>
      </w:pPr>
    </w:p>
    <w:p w14:paraId="0E451E89">
      <w:pPr>
        <w:spacing w:before="100" w:line="400" w:lineRule="exact"/>
        <w:jc w:val="center"/>
        <w:outlineLvl w:val="1"/>
        <w:rPr>
          <w:rFonts w:ascii="宋体" w:hAnsi="宋体" w:cs="宋体"/>
          <w:sz w:val="32"/>
          <w:szCs w:val="32"/>
          <w:highlight w:val="none"/>
        </w:rPr>
      </w:pPr>
    </w:p>
    <w:p w14:paraId="560385BB">
      <w:pPr>
        <w:spacing w:before="100" w:line="400" w:lineRule="exact"/>
        <w:jc w:val="center"/>
        <w:outlineLvl w:val="1"/>
        <w:rPr>
          <w:rFonts w:ascii="宋体" w:hAnsi="宋体" w:cs="宋体"/>
          <w:sz w:val="32"/>
          <w:szCs w:val="32"/>
          <w:highlight w:val="none"/>
        </w:rPr>
      </w:pPr>
    </w:p>
    <w:p w14:paraId="7574D9DE">
      <w:pPr>
        <w:spacing w:before="100" w:line="400" w:lineRule="exact"/>
        <w:jc w:val="center"/>
        <w:outlineLvl w:val="1"/>
        <w:rPr>
          <w:rFonts w:ascii="宋体" w:hAnsi="宋体" w:cs="宋体"/>
          <w:sz w:val="32"/>
          <w:szCs w:val="32"/>
          <w:highlight w:val="none"/>
        </w:rPr>
      </w:pPr>
    </w:p>
    <w:p w14:paraId="2D248DAB">
      <w:pPr>
        <w:spacing w:before="100" w:line="400" w:lineRule="exact"/>
        <w:jc w:val="center"/>
        <w:outlineLvl w:val="1"/>
        <w:rPr>
          <w:rFonts w:ascii="宋体" w:hAnsi="宋体" w:cs="宋体"/>
          <w:sz w:val="32"/>
          <w:szCs w:val="32"/>
          <w:highlight w:val="none"/>
        </w:rPr>
      </w:pPr>
    </w:p>
    <w:p w14:paraId="55CA7256">
      <w:pPr>
        <w:spacing w:before="100" w:line="400" w:lineRule="exact"/>
        <w:jc w:val="center"/>
        <w:outlineLvl w:val="1"/>
        <w:rPr>
          <w:rFonts w:ascii="宋体" w:hAnsi="宋体" w:cs="宋体"/>
          <w:sz w:val="32"/>
          <w:szCs w:val="32"/>
          <w:highlight w:val="none"/>
        </w:rPr>
      </w:pPr>
      <w:r>
        <w:rPr>
          <w:rFonts w:hint="eastAsia" w:ascii="宋体" w:hAnsi="宋体" w:cs="宋体"/>
          <w:sz w:val="32"/>
          <w:szCs w:val="32"/>
          <w:highlight w:val="none"/>
        </w:rPr>
        <w:t>第三部分　专用合同条款</w:t>
      </w:r>
      <w:bookmarkEnd w:id="40"/>
      <w:bookmarkEnd w:id="41"/>
      <w:bookmarkEnd w:id="42"/>
      <w:bookmarkEnd w:id="43"/>
    </w:p>
    <w:p w14:paraId="3B32BC35">
      <w:pPr>
        <w:spacing w:line="360" w:lineRule="exact"/>
        <w:ind w:left="312"/>
        <w:outlineLvl w:val="3"/>
        <w:rPr>
          <w:rFonts w:ascii="宋体" w:hAnsi="宋体" w:cs="宋体"/>
          <w:b/>
          <w:bCs/>
          <w:szCs w:val="21"/>
          <w:highlight w:val="none"/>
        </w:rPr>
      </w:pPr>
      <w:bookmarkStart w:id="44" w:name="_Toc351203633"/>
      <w:bookmarkStart w:id="45" w:name="_Toc228163249"/>
      <w:r>
        <w:rPr>
          <w:rFonts w:hint="eastAsia" w:ascii="宋体" w:hAnsi="宋体" w:cs="宋体"/>
          <w:b/>
          <w:bCs/>
          <w:szCs w:val="21"/>
          <w:highlight w:val="none"/>
        </w:rPr>
        <w:t>1</w:t>
      </w:r>
      <w:bookmarkStart w:id="46" w:name="_Toc296944495"/>
      <w:bookmarkStart w:id="47" w:name="_Toc296346657"/>
      <w:bookmarkStart w:id="48" w:name="_Toc292559361"/>
      <w:bookmarkStart w:id="49" w:name="_Toc297120456"/>
      <w:bookmarkStart w:id="50" w:name="_Toc296347155"/>
      <w:bookmarkStart w:id="51" w:name="_Toc297048342"/>
      <w:bookmarkStart w:id="52" w:name="_Toc296891196"/>
      <w:bookmarkStart w:id="53" w:name="_Toc296503156"/>
      <w:bookmarkStart w:id="54" w:name="_Toc292559866"/>
      <w:bookmarkStart w:id="55" w:name="_Toc296890984"/>
      <w:r>
        <w:rPr>
          <w:rFonts w:hint="eastAsia" w:ascii="宋体" w:hAnsi="宋体" w:cs="宋体"/>
          <w:b/>
          <w:bCs/>
          <w:szCs w:val="21"/>
          <w:highlight w:val="none"/>
        </w:rPr>
        <w:t>. 一般约定</w:t>
      </w:r>
      <w:bookmarkEnd w:id="44"/>
    </w:p>
    <w:bookmarkEnd w:id="46"/>
    <w:bookmarkEnd w:id="47"/>
    <w:bookmarkEnd w:id="48"/>
    <w:bookmarkEnd w:id="49"/>
    <w:bookmarkEnd w:id="50"/>
    <w:bookmarkEnd w:id="51"/>
    <w:bookmarkEnd w:id="52"/>
    <w:bookmarkEnd w:id="53"/>
    <w:bookmarkEnd w:id="54"/>
    <w:bookmarkEnd w:id="55"/>
    <w:p w14:paraId="0123AA58">
      <w:pPr>
        <w:spacing w:line="360" w:lineRule="exact"/>
        <w:ind w:firstLine="420" w:firstLineChars="200"/>
        <w:rPr>
          <w:rFonts w:ascii="宋体" w:hAnsi="宋体" w:cs="宋体"/>
          <w:szCs w:val="21"/>
          <w:highlight w:val="none"/>
        </w:rPr>
      </w:pPr>
      <w:r>
        <w:rPr>
          <w:rFonts w:hint="eastAsia" w:ascii="宋体" w:hAnsi="宋体" w:cs="宋体"/>
          <w:szCs w:val="21"/>
          <w:highlight w:val="none"/>
        </w:rPr>
        <w:t>1.1 词语定义</w:t>
      </w:r>
    </w:p>
    <w:p w14:paraId="3BAF6284">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1.1.1合同</w:t>
      </w:r>
    </w:p>
    <w:p w14:paraId="57686250">
      <w:pPr>
        <w:spacing w:line="36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rPr>
        <w:t>1.1.1.10其他合同文件包括：</w:t>
      </w:r>
      <w:r>
        <w:rPr>
          <w:rFonts w:hint="eastAsia" w:ascii="宋体" w:hAnsi="宋体" w:cs="宋体"/>
          <w:kern w:val="0"/>
          <w:szCs w:val="21"/>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14:paraId="2E047298">
      <w:pPr>
        <w:spacing w:line="360" w:lineRule="exact"/>
        <w:ind w:firstLine="420" w:firstLineChars="200"/>
        <w:rPr>
          <w:rFonts w:ascii="宋体" w:hAnsi="宋体" w:cs="宋体"/>
          <w:szCs w:val="21"/>
          <w:highlight w:val="none"/>
        </w:rPr>
      </w:pPr>
      <w:r>
        <w:rPr>
          <w:rFonts w:hint="eastAsia" w:ascii="宋体" w:hAnsi="宋体" w:cs="宋体"/>
          <w:szCs w:val="21"/>
          <w:highlight w:val="none"/>
        </w:rPr>
        <w:t>1.1.2 合同当事人及其他相关方</w:t>
      </w:r>
    </w:p>
    <w:p w14:paraId="5D9B2308">
      <w:pPr>
        <w:spacing w:line="360" w:lineRule="exact"/>
        <w:ind w:firstLine="420" w:firstLineChars="200"/>
        <w:rPr>
          <w:rFonts w:ascii="宋体" w:hAnsi="宋体" w:cs="宋体"/>
          <w:szCs w:val="21"/>
          <w:highlight w:val="none"/>
        </w:rPr>
      </w:pPr>
      <w:r>
        <w:rPr>
          <w:rFonts w:hint="eastAsia" w:ascii="宋体" w:hAnsi="宋体" w:cs="宋体"/>
          <w:szCs w:val="21"/>
          <w:highlight w:val="none"/>
        </w:rPr>
        <w:t>1.1.2.4监理人：</w:t>
      </w:r>
    </w:p>
    <w:p w14:paraId="7615E3F6">
      <w:pPr>
        <w:spacing w:line="360" w:lineRule="exact"/>
        <w:ind w:firstLine="420" w:firstLineChars="200"/>
        <w:rPr>
          <w:rFonts w:ascii="宋体" w:hAnsi="宋体" w:cs="宋体"/>
          <w:szCs w:val="21"/>
          <w:highlight w:val="none"/>
        </w:rPr>
      </w:pPr>
      <w:r>
        <w:rPr>
          <w:rFonts w:hint="eastAsia" w:ascii="宋体" w:hAnsi="宋体" w:cs="宋体"/>
          <w:szCs w:val="21"/>
          <w:highlight w:val="none"/>
        </w:rPr>
        <w:t>名    称：</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4F6FA859">
      <w:pPr>
        <w:spacing w:line="360" w:lineRule="exact"/>
        <w:ind w:firstLine="420" w:firstLineChars="200"/>
        <w:rPr>
          <w:rFonts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68C62A5">
      <w:pPr>
        <w:spacing w:line="36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3D858BC">
      <w:pPr>
        <w:spacing w:line="360" w:lineRule="exact"/>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51618E4B">
      <w:pPr>
        <w:spacing w:line="360" w:lineRule="exact"/>
        <w:ind w:firstLine="420" w:firstLineChars="200"/>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5DCE459F">
      <w:pPr>
        <w:spacing w:line="360" w:lineRule="exact"/>
        <w:ind w:firstLine="420" w:firstLineChars="200"/>
        <w:rPr>
          <w:rFonts w:ascii="宋体" w:hAnsi="宋体" w:cs="宋体"/>
          <w:szCs w:val="21"/>
          <w:highlight w:val="none"/>
        </w:rPr>
      </w:pPr>
      <w:r>
        <w:rPr>
          <w:rFonts w:hint="eastAsia" w:ascii="宋体" w:hAnsi="宋体" w:cs="宋体"/>
          <w:szCs w:val="21"/>
          <w:highlight w:val="none"/>
        </w:rPr>
        <w:t>1.1.2.5 设计人：</w:t>
      </w:r>
    </w:p>
    <w:p w14:paraId="7A29050C">
      <w:pPr>
        <w:spacing w:line="360" w:lineRule="exact"/>
        <w:ind w:firstLine="420" w:firstLineChars="200"/>
        <w:rPr>
          <w:rFonts w:ascii="宋体" w:hAnsi="宋体" w:cs="宋体"/>
          <w:szCs w:val="21"/>
          <w:highlight w:val="none"/>
        </w:rPr>
      </w:pPr>
      <w:r>
        <w:rPr>
          <w:rFonts w:hint="eastAsia" w:ascii="宋体" w:hAnsi="宋体" w:cs="宋体"/>
          <w:szCs w:val="21"/>
          <w:highlight w:val="none"/>
        </w:rPr>
        <w:t>名    称：</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5BDB2925">
      <w:pPr>
        <w:spacing w:line="360" w:lineRule="exact"/>
        <w:ind w:firstLine="420" w:firstLineChars="200"/>
        <w:rPr>
          <w:rFonts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bCs/>
          <w:szCs w:val="21"/>
          <w:highlight w:val="none"/>
          <w:u w:val="single"/>
        </w:rPr>
        <w:t xml:space="preserve">                                     </w:t>
      </w:r>
      <w:r>
        <w:rPr>
          <w:rFonts w:hint="eastAsia" w:ascii="宋体" w:hAnsi="宋体" w:cs="宋体"/>
          <w:szCs w:val="21"/>
          <w:highlight w:val="none"/>
        </w:rPr>
        <w:t>；</w:t>
      </w:r>
    </w:p>
    <w:p w14:paraId="793D39A4">
      <w:pPr>
        <w:spacing w:line="36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552CF0D5">
      <w:pPr>
        <w:spacing w:line="360" w:lineRule="exact"/>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402BAD21">
      <w:pPr>
        <w:spacing w:line="360" w:lineRule="exact"/>
        <w:ind w:firstLine="420" w:firstLineChars="200"/>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bCs/>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69F41F6">
      <w:pPr>
        <w:spacing w:line="360" w:lineRule="exact"/>
        <w:ind w:firstLine="420" w:firstLineChars="200"/>
        <w:rPr>
          <w:rFonts w:ascii="宋体" w:hAnsi="宋体" w:cs="宋体"/>
          <w:szCs w:val="21"/>
          <w:highlight w:val="none"/>
        </w:rPr>
      </w:pPr>
      <w:r>
        <w:rPr>
          <w:rFonts w:hint="eastAsia" w:ascii="宋体" w:hAnsi="宋体" w:cs="宋体"/>
          <w:szCs w:val="21"/>
          <w:highlight w:val="none"/>
        </w:rPr>
        <w:t>1.1.3 工程和设备</w:t>
      </w:r>
    </w:p>
    <w:p w14:paraId="5FDA9C2E">
      <w:pPr>
        <w:spacing w:line="360" w:lineRule="exact"/>
        <w:ind w:firstLine="420" w:firstLineChars="200"/>
        <w:rPr>
          <w:rFonts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szCs w:val="21"/>
          <w:highlight w:val="none"/>
        </w:rPr>
        <w:t>。</w:t>
      </w:r>
    </w:p>
    <w:p w14:paraId="5D428CBD">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14:paraId="73BD2DE5">
      <w:pPr>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1.1.3.10 临时占地包括：</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14:paraId="3DAA4459">
      <w:pPr>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1.3法律 </w:t>
      </w:r>
    </w:p>
    <w:p w14:paraId="242FEF7A">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适用于合同的其他规范性文件：</w:t>
      </w:r>
      <w:r>
        <w:rPr>
          <w:rFonts w:hint="eastAsia" w:ascii="宋体" w:hAnsi="宋体" w:cs="宋体"/>
          <w:szCs w:val="21"/>
          <w:highlight w:val="none"/>
          <w:u w:val="single"/>
        </w:rPr>
        <w:t>《浙江省市政工程预算定额》（2018版）、《浙江省建设工程施工机械台班费用定额》(2018版)、《浙江省建设工程施工取费定额》（2018版）、浙建建发[2019]92号文件《浙江省住房和城乡建设厅关于增值税调整后我省建设工程计价依据增值税税率及有关计价调整的通知》以及工程所在地现行的有关工程造价方面规定</w:t>
      </w:r>
      <w:r>
        <w:rPr>
          <w:rFonts w:hint="eastAsia" w:ascii="宋体" w:hAnsi="宋体" w:cs="宋体"/>
          <w:szCs w:val="21"/>
          <w:highlight w:val="none"/>
        </w:rPr>
        <w:t>。</w:t>
      </w:r>
    </w:p>
    <w:p w14:paraId="0C2932D4">
      <w:pPr>
        <w:spacing w:line="360" w:lineRule="exact"/>
        <w:ind w:firstLine="422" w:firstLineChars="200"/>
        <w:rPr>
          <w:rFonts w:ascii="宋体" w:hAnsi="宋体" w:cs="宋体"/>
          <w:b/>
          <w:szCs w:val="21"/>
          <w:highlight w:val="none"/>
        </w:rPr>
      </w:pPr>
      <w:r>
        <w:rPr>
          <w:rFonts w:hint="eastAsia" w:ascii="宋体" w:hAnsi="宋体" w:cs="宋体"/>
          <w:b/>
          <w:szCs w:val="21"/>
          <w:highlight w:val="none"/>
        </w:rPr>
        <w:t>1.4 标准和规范</w:t>
      </w:r>
    </w:p>
    <w:p w14:paraId="340E51B8">
      <w:pPr>
        <w:spacing w:line="360" w:lineRule="auto"/>
        <w:rPr>
          <w:rFonts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szCs w:val="21"/>
          <w:highlight w:val="none"/>
          <w:u w:val="single"/>
        </w:rPr>
        <w:t>按现行的国家、省、市施工验收规范、质量评定标准及有关规定。合同工期内的标准、规范，招标文件中的技术要求等</w:t>
      </w:r>
      <w:r>
        <w:rPr>
          <w:rFonts w:hint="eastAsia" w:ascii="宋体" w:hAnsi="宋体" w:cs="宋体"/>
          <w:szCs w:val="21"/>
          <w:highlight w:val="none"/>
        </w:rPr>
        <w:t>。</w:t>
      </w:r>
    </w:p>
    <w:p w14:paraId="22FB8C59">
      <w:pPr>
        <w:spacing w:line="360" w:lineRule="auto"/>
        <w:rPr>
          <w:rFonts w:ascii="宋体" w:hAnsi="宋体" w:cs="宋体"/>
          <w:szCs w:val="21"/>
          <w:highlight w:val="none"/>
          <w:u w:val="singl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                        </w:t>
      </w:r>
      <w:r>
        <w:rPr>
          <w:rFonts w:hint="eastAsia" w:ascii="宋体" w:hAnsi="宋体" w:cs="宋体"/>
          <w:szCs w:val="21"/>
          <w:highlight w:val="none"/>
        </w:rPr>
        <w:t>；</w:t>
      </w:r>
    </w:p>
    <w:p w14:paraId="4CBC9D13">
      <w:pPr>
        <w:spacing w:line="360" w:lineRule="auto"/>
        <w:rPr>
          <w:rFonts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                    </w:t>
      </w:r>
      <w:r>
        <w:rPr>
          <w:rFonts w:hint="eastAsia" w:ascii="宋体" w:hAnsi="宋体" w:cs="宋体"/>
          <w:szCs w:val="21"/>
          <w:highlight w:val="none"/>
        </w:rPr>
        <w:t>；</w:t>
      </w:r>
    </w:p>
    <w:p w14:paraId="329C8CC0">
      <w:pPr>
        <w:spacing w:line="360" w:lineRule="auto"/>
        <w:rPr>
          <w:rFonts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                     </w:t>
      </w:r>
      <w:r>
        <w:rPr>
          <w:rFonts w:hint="eastAsia" w:ascii="宋体" w:hAnsi="宋体" w:cs="宋体"/>
          <w:szCs w:val="21"/>
          <w:highlight w:val="none"/>
        </w:rPr>
        <w:t>。</w:t>
      </w:r>
    </w:p>
    <w:p w14:paraId="2677DE84">
      <w:pPr>
        <w:spacing w:line="360" w:lineRule="auto"/>
        <w:rPr>
          <w:rFonts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szCs w:val="21"/>
          <w:highlight w:val="none"/>
        </w:rPr>
        <w:t>。</w:t>
      </w:r>
    </w:p>
    <w:p w14:paraId="0524ADB9">
      <w:pPr>
        <w:spacing w:line="360" w:lineRule="auto"/>
        <w:rPr>
          <w:rFonts w:ascii="宋体" w:hAnsi="宋体" w:cs="宋体"/>
          <w:sz w:val="30"/>
          <w:szCs w:val="32"/>
          <w:highlight w:val="none"/>
        </w:rPr>
      </w:pPr>
      <w:r>
        <w:rPr>
          <w:rFonts w:hint="eastAsia" w:ascii="宋体" w:hAnsi="宋体" w:cs="宋体"/>
          <w:szCs w:val="21"/>
          <w:highlight w:val="none"/>
          <w:u w:val="single"/>
        </w:rPr>
        <w:t>（国家没有相应标准、规范且不使用国外标准、规范时，按发包人和承包人商定的方案施工）</w:t>
      </w:r>
      <w:r>
        <w:rPr>
          <w:rFonts w:hint="eastAsia" w:ascii="宋体" w:hAnsi="宋体" w:cs="宋体"/>
          <w:szCs w:val="21"/>
          <w:highlight w:val="none"/>
        </w:rPr>
        <w:t>。</w:t>
      </w:r>
    </w:p>
    <w:p w14:paraId="07093CDE">
      <w:pPr>
        <w:spacing w:line="360" w:lineRule="exact"/>
        <w:rPr>
          <w:rFonts w:ascii="宋体" w:hAnsi="宋体" w:cs="宋体"/>
          <w:b/>
          <w:szCs w:val="21"/>
          <w:highlight w:val="none"/>
        </w:rPr>
      </w:pPr>
      <w:r>
        <w:rPr>
          <w:rFonts w:hint="eastAsia" w:ascii="宋体" w:hAnsi="宋体" w:cs="宋体"/>
          <w:b/>
          <w:szCs w:val="21"/>
          <w:highlight w:val="none"/>
        </w:rPr>
        <w:t>1.5合同文件的优先顺序</w:t>
      </w:r>
    </w:p>
    <w:p w14:paraId="07C69C5F">
      <w:pPr>
        <w:spacing w:before="120" w:beforeLines="50"/>
        <w:ind w:firstLine="420" w:firstLineChars="200"/>
        <w:rPr>
          <w:rFonts w:ascii="宋体" w:hAnsi="宋体" w:cs="宋体"/>
          <w:highlight w:val="none"/>
        </w:rPr>
      </w:pPr>
      <w:r>
        <w:rPr>
          <w:rFonts w:hint="eastAsia" w:ascii="宋体" w:hAnsi="宋体" w:cs="宋体"/>
          <w:szCs w:val="21"/>
          <w:highlight w:val="none"/>
        </w:rPr>
        <w:t>合同文件的优先顺序为</w:t>
      </w:r>
      <w:r>
        <w:rPr>
          <w:rFonts w:hint="eastAsia" w:ascii="宋体" w:hAnsi="宋体" w:cs="宋体"/>
          <w:b/>
          <w:szCs w:val="21"/>
          <w:highlight w:val="none"/>
        </w:rPr>
        <w:t>：</w:t>
      </w:r>
      <w:r>
        <w:rPr>
          <w:rFonts w:hint="eastAsia" w:ascii="宋体" w:hAnsi="宋体" w:cs="宋体"/>
          <w:b/>
          <w:szCs w:val="21"/>
          <w:highlight w:val="none"/>
          <w:u w:val="single"/>
        </w:rPr>
        <w:t>按合同通用条款。</w:t>
      </w:r>
    </w:p>
    <w:p w14:paraId="5222F1C4">
      <w:pPr>
        <w:spacing w:line="360" w:lineRule="exact"/>
        <w:rPr>
          <w:rFonts w:ascii="宋体" w:hAnsi="宋体" w:cs="宋体"/>
          <w:b/>
          <w:szCs w:val="21"/>
          <w:highlight w:val="none"/>
        </w:rPr>
      </w:pPr>
      <w:r>
        <w:rPr>
          <w:rFonts w:hint="eastAsia" w:ascii="宋体" w:hAnsi="宋体" w:cs="宋体"/>
          <w:b/>
          <w:szCs w:val="21"/>
          <w:highlight w:val="none"/>
        </w:rPr>
        <w:t>1.6 图纸和承包人文件</w:t>
      </w:r>
      <w:r>
        <w:rPr>
          <w:rFonts w:hint="eastAsia" w:ascii="宋体" w:hAnsi="宋体" w:cs="宋体"/>
          <w:b/>
          <w:szCs w:val="21"/>
          <w:highlight w:val="none"/>
        </w:rPr>
        <w:tab/>
      </w:r>
    </w:p>
    <w:p w14:paraId="5B6689FC">
      <w:pPr>
        <w:spacing w:line="360" w:lineRule="exact"/>
        <w:ind w:firstLine="420" w:firstLineChars="200"/>
        <w:rPr>
          <w:rFonts w:ascii="宋体" w:hAnsi="宋体" w:cs="宋体"/>
          <w:szCs w:val="21"/>
          <w:highlight w:val="none"/>
        </w:rPr>
      </w:pPr>
      <w:r>
        <w:rPr>
          <w:rFonts w:hint="eastAsia" w:ascii="宋体" w:hAnsi="宋体" w:cs="宋体"/>
          <w:szCs w:val="21"/>
          <w:highlight w:val="none"/>
        </w:rPr>
        <w:t>1.6.1 图纸的提供</w:t>
      </w:r>
    </w:p>
    <w:p w14:paraId="143C57D3">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发包人向承包人提供图纸的期限：</w:t>
      </w:r>
      <w:r>
        <w:rPr>
          <w:rFonts w:hint="eastAsia" w:ascii="宋体" w:hAnsi="宋体" w:cs="宋体"/>
          <w:szCs w:val="21"/>
          <w:highlight w:val="none"/>
          <w:u w:val="single"/>
        </w:rPr>
        <w:t>开工日期前14天前</w:t>
      </w:r>
      <w:r>
        <w:rPr>
          <w:rFonts w:hint="eastAsia" w:ascii="宋体" w:hAnsi="宋体" w:cs="宋体"/>
          <w:szCs w:val="21"/>
          <w:highlight w:val="none"/>
        </w:rPr>
        <w:t>；</w:t>
      </w:r>
    </w:p>
    <w:p w14:paraId="6330D82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发包人向承包人提供图纸的数量：</w:t>
      </w:r>
      <w:r>
        <w:rPr>
          <w:rFonts w:hint="eastAsia" w:ascii="宋体" w:hAnsi="宋体" w:cs="宋体"/>
          <w:szCs w:val="21"/>
          <w:highlight w:val="none"/>
          <w:u w:val="single"/>
        </w:rPr>
        <w:t>纸质施工图〔 四 〕套并附目录清单及与其一致的电子版施工图。</w:t>
      </w:r>
    </w:p>
    <w:p w14:paraId="60C5B2B6">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发包人向承包人提供图纸的内容：</w:t>
      </w:r>
      <w:r>
        <w:rPr>
          <w:rFonts w:hint="eastAsia" w:ascii="宋体" w:hAnsi="宋体" w:cs="宋体"/>
          <w:szCs w:val="21"/>
          <w:highlight w:val="none"/>
          <w:u w:val="single"/>
        </w:rPr>
        <w:t>（须载明施工图纸名称、工程号、版本、出图日期、目录、已有的变更联系单编号等）</w:t>
      </w:r>
      <w:r>
        <w:rPr>
          <w:rFonts w:hint="eastAsia" w:ascii="宋体" w:hAnsi="宋体" w:cs="宋体"/>
          <w:szCs w:val="21"/>
          <w:highlight w:val="none"/>
        </w:rPr>
        <w:t>。</w:t>
      </w:r>
    </w:p>
    <w:p w14:paraId="63A24576">
      <w:pPr>
        <w:spacing w:line="360" w:lineRule="exact"/>
        <w:ind w:firstLine="420" w:firstLineChars="200"/>
        <w:rPr>
          <w:rFonts w:ascii="宋体" w:hAnsi="宋体" w:cs="宋体"/>
          <w:szCs w:val="21"/>
          <w:highlight w:val="none"/>
        </w:rPr>
      </w:pPr>
      <w:r>
        <w:rPr>
          <w:rFonts w:hint="eastAsia" w:ascii="宋体" w:hAnsi="宋体" w:cs="宋体"/>
          <w:szCs w:val="21"/>
          <w:highlight w:val="none"/>
        </w:rPr>
        <w:t>1.6.4 承包人文件</w:t>
      </w:r>
    </w:p>
    <w:p w14:paraId="7A33AF81">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需要由承包人提供的文件，包括：</w:t>
      </w:r>
      <w:r>
        <w:rPr>
          <w:rFonts w:hint="eastAsia" w:ascii="宋体" w:hAnsi="宋体" w:cs="宋体"/>
          <w:szCs w:val="21"/>
          <w:highlight w:val="none"/>
          <w:u w:val="single"/>
        </w:rPr>
        <w:t>施工组织设计、专项施工方案、工程总进度计划、工程月进度计划表等</w:t>
      </w:r>
      <w:r>
        <w:rPr>
          <w:rFonts w:hint="eastAsia" w:ascii="宋体" w:hAnsi="宋体" w:cs="宋体"/>
          <w:szCs w:val="21"/>
          <w:highlight w:val="none"/>
        </w:rPr>
        <w:t>；</w:t>
      </w:r>
      <w:r>
        <w:rPr>
          <w:rFonts w:hint="eastAsia" w:ascii="宋体" w:hAnsi="宋体" w:cs="宋体"/>
          <w:szCs w:val="21"/>
          <w:highlight w:val="none"/>
          <w:u w:val="single"/>
        </w:rPr>
        <w:t>承包人提交修正后的施工组织设计、专项施工方案等的技术标准不低于投标承诺或原有承诺标准，且修改或优化后的施工组织设计、专项施工方案须报监理人、发包人批准。</w:t>
      </w:r>
    </w:p>
    <w:p w14:paraId="2A5ECF60">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承包人提供的文件的期限为：</w:t>
      </w:r>
      <w:r>
        <w:rPr>
          <w:rFonts w:hint="eastAsia" w:ascii="宋体" w:hAnsi="宋体" w:cs="宋体"/>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highlight w:val="none"/>
        </w:rPr>
        <w:t>；</w:t>
      </w:r>
    </w:p>
    <w:p w14:paraId="158AA799">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szCs w:val="21"/>
          <w:highlight w:val="none"/>
          <w:u w:val="single"/>
        </w:rPr>
        <w:t>按发包人要求         </w:t>
      </w:r>
      <w:r>
        <w:rPr>
          <w:rFonts w:hint="eastAsia" w:ascii="宋体" w:hAnsi="宋体" w:cs="宋体"/>
          <w:szCs w:val="21"/>
          <w:highlight w:val="none"/>
        </w:rPr>
        <w:t>；</w:t>
      </w:r>
    </w:p>
    <w:p w14:paraId="398C949E">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承包人提供的文件的形式为：</w:t>
      </w:r>
      <w:r>
        <w:rPr>
          <w:rFonts w:hint="eastAsia" w:ascii="宋体" w:hAnsi="宋体" w:cs="宋体"/>
          <w:szCs w:val="21"/>
          <w:highlight w:val="none"/>
          <w:u w:val="single"/>
        </w:rPr>
        <w:t>纸质及电子版本     </w:t>
      </w:r>
      <w:r>
        <w:rPr>
          <w:rFonts w:hint="eastAsia" w:ascii="宋体" w:hAnsi="宋体" w:cs="宋体"/>
          <w:szCs w:val="21"/>
          <w:highlight w:val="none"/>
        </w:rPr>
        <w:t>；</w:t>
      </w:r>
    </w:p>
    <w:p w14:paraId="459B01CB">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发包人审批承包人文件的期限：</w:t>
      </w:r>
      <w:r>
        <w:rPr>
          <w:rFonts w:hint="eastAsia" w:ascii="宋体" w:hAnsi="宋体" w:cs="宋体"/>
          <w:szCs w:val="21"/>
          <w:highlight w:val="none"/>
          <w:u w:val="single"/>
        </w:rPr>
        <w:t>收到相应文件后7天内 </w:t>
      </w:r>
      <w:r>
        <w:rPr>
          <w:rFonts w:hint="eastAsia" w:ascii="宋体" w:hAnsi="宋体" w:cs="宋体"/>
          <w:szCs w:val="21"/>
          <w:highlight w:val="none"/>
        </w:rPr>
        <w:t>。</w:t>
      </w:r>
    </w:p>
    <w:p w14:paraId="16CA0DAD">
      <w:pPr>
        <w:spacing w:line="360" w:lineRule="exact"/>
        <w:ind w:firstLine="420" w:firstLineChars="200"/>
        <w:rPr>
          <w:rFonts w:ascii="宋体" w:hAnsi="宋体" w:cs="宋体"/>
          <w:szCs w:val="21"/>
          <w:highlight w:val="none"/>
        </w:rPr>
      </w:pPr>
      <w:r>
        <w:rPr>
          <w:rFonts w:hint="eastAsia" w:ascii="宋体" w:hAnsi="宋体" w:cs="宋体"/>
          <w:szCs w:val="21"/>
          <w:highlight w:val="none"/>
        </w:rPr>
        <w:t>1.6.5 现场图纸准备</w:t>
      </w:r>
    </w:p>
    <w:p w14:paraId="666099DE">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关于现场图纸准备的约定：</w:t>
      </w:r>
      <w:r>
        <w:rPr>
          <w:rFonts w:hint="eastAsia" w:ascii="宋体" w:hAnsi="宋体" w:cs="宋体"/>
          <w:szCs w:val="21"/>
          <w:highlight w:val="none"/>
          <w:u w:val="single"/>
        </w:rPr>
        <w:t>由监理人在现场保管一套完整施工图，供发包人、监理人及有关人员进行工程检查等活动时使用 </w:t>
      </w:r>
      <w:r>
        <w:rPr>
          <w:rFonts w:hint="eastAsia" w:ascii="宋体" w:hAnsi="宋体" w:cs="宋体"/>
          <w:szCs w:val="21"/>
          <w:highlight w:val="none"/>
        </w:rPr>
        <w:t>。</w:t>
      </w:r>
    </w:p>
    <w:p w14:paraId="570F07B2">
      <w:pPr>
        <w:spacing w:line="360" w:lineRule="exact"/>
        <w:ind w:firstLine="420" w:firstLineChars="200"/>
        <w:rPr>
          <w:rFonts w:ascii="宋体" w:hAnsi="宋体" w:cs="宋体"/>
          <w:szCs w:val="21"/>
          <w:highlight w:val="none"/>
        </w:rPr>
      </w:pPr>
      <w:r>
        <w:rPr>
          <w:rFonts w:hint="eastAsia" w:ascii="宋体" w:hAnsi="宋体" w:cs="宋体"/>
          <w:szCs w:val="21"/>
          <w:highlight w:val="none"/>
        </w:rPr>
        <w:t>1.7 联络</w:t>
      </w:r>
    </w:p>
    <w:p w14:paraId="3C01F3F3">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1.7.1发包人和承包人应当在</w:t>
      </w:r>
      <w:r>
        <w:rPr>
          <w:rFonts w:hint="eastAsia" w:ascii="宋体" w:hAnsi="宋体" w:cs="宋体"/>
          <w:kern w:val="0"/>
          <w:szCs w:val="21"/>
          <w:highlight w:val="none"/>
          <w:u w:val="single"/>
        </w:rPr>
        <w:t xml:space="preserve">7  </w:t>
      </w:r>
      <w:r>
        <w:rPr>
          <w:rFonts w:hint="eastAsia" w:ascii="宋体" w:hAnsi="宋体" w:cs="宋体"/>
          <w:kern w:val="0"/>
          <w:szCs w:val="21"/>
          <w:highlight w:val="none"/>
        </w:rPr>
        <w:t>天内将与合同有关的通知、批准、证明、证书、指示、指令、要求、请求、同意、意见、确定和决定等书面函件送达对方当事人。</w:t>
      </w:r>
    </w:p>
    <w:p w14:paraId="68F58E97">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1.7.2 发包人接收文件的地点：</w:t>
      </w:r>
      <w:r>
        <w:rPr>
          <w:rFonts w:hint="eastAsia" w:ascii="宋体" w:hAnsi="宋体" w:cs="宋体"/>
          <w:kern w:val="0"/>
          <w:szCs w:val="21"/>
          <w:highlight w:val="none"/>
          <w:u w:val="single"/>
        </w:rPr>
        <w:t>      </w:t>
      </w:r>
      <w:r>
        <w:rPr>
          <w:rFonts w:hint="eastAsia" w:ascii="宋体" w:hAnsi="宋体" w:cs="宋体"/>
          <w:kern w:val="0"/>
          <w:szCs w:val="21"/>
          <w:highlight w:val="none"/>
        </w:rPr>
        <w:t>；</w:t>
      </w:r>
    </w:p>
    <w:p w14:paraId="6169A2B7">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发包人接收文件的电子信箱： </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2FBADEF5">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发包人指定的接收人为：</w:t>
      </w:r>
      <w:r>
        <w:rPr>
          <w:rFonts w:hint="eastAsia" w:ascii="宋体" w:hAnsi="宋体" w:cs="宋体"/>
          <w:kern w:val="0"/>
          <w:szCs w:val="21"/>
          <w:highlight w:val="none"/>
          <w:u w:val="single"/>
        </w:rPr>
        <w:t xml:space="preserve">  （注：2人以上及联系电话）  </w:t>
      </w:r>
      <w:r>
        <w:rPr>
          <w:rFonts w:hint="eastAsia" w:ascii="宋体" w:hAnsi="宋体" w:cs="宋体"/>
          <w:kern w:val="0"/>
          <w:szCs w:val="21"/>
          <w:highlight w:val="none"/>
        </w:rPr>
        <w:t>。</w:t>
      </w:r>
    </w:p>
    <w:p w14:paraId="675C3AD7">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承包人接收文件的地点：</w:t>
      </w:r>
      <w:r>
        <w:rPr>
          <w:rFonts w:hint="eastAsia" w:ascii="宋体" w:hAnsi="宋体" w:cs="宋体"/>
          <w:kern w:val="0"/>
          <w:szCs w:val="21"/>
          <w:highlight w:val="none"/>
          <w:u w:val="single"/>
        </w:rPr>
        <w:t>             </w:t>
      </w:r>
      <w:r>
        <w:rPr>
          <w:rFonts w:hint="eastAsia" w:ascii="宋体" w:hAnsi="宋体" w:cs="宋体"/>
          <w:kern w:val="0"/>
          <w:szCs w:val="21"/>
          <w:highlight w:val="none"/>
        </w:rPr>
        <w:t>；</w:t>
      </w:r>
    </w:p>
    <w:p w14:paraId="68CF1D7D">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承包人接收文件的电子信箱： </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6B3B2990">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承包人指定的接收人为：</w:t>
      </w:r>
      <w:r>
        <w:rPr>
          <w:rFonts w:hint="eastAsia" w:ascii="宋体" w:hAnsi="宋体" w:cs="宋体"/>
          <w:kern w:val="0"/>
          <w:szCs w:val="21"/>
          <w:highlight w:val="none"/>
          <w:u w:val="single"/>
        </w:rPr>
        <w:t>  （注：2人以上及联系电话）</w:t>
      </w:r>
      <w:r>
        <w:rPr>
          <w:rFonts w:hint="eastAsia" w:ascii="宋体" w:hAnsi="宋体" w:cs="宋体"/>
          <w:kern w:val="0"/>
          <w:szCs w:val="21"/>
          <w:highlight w:val="none"/>
        </w:rPr>
        <w:t>。</w:t>
      </w:r>
    </w:p>
    <w:p w14:paraId="0BE35E70">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监理人接收文件的地点：</w:t>
      </w:r>
      <w:r>
        <w:rPr>
          <w:rFonts w:hint="eastAsia" w:ascii="宋体" w:hAnsi="宋体" w:cs="宋体"/>
          <w:kern w:val="0"/>
          <w:szCs w:val="21"/>
          <w:highlight w:val="none"/>
          <w:u w:val="single"/>
        </w:rPr>
        <w:t>             </w:t>
      </w:r>
      <w:r>
        <w:rPr>
          <w:rFonts w:hint="eastAsia" w:ascii="宋体" w:hAnsi="宋体" w:cs="宋体"/>
          <w:kern w:val="0"/>
          <w:szCs w:val="21"/>
          <w:highlight w:val="none"/>
        </w:rPr>
        <w:t>；</w:t>
      </w:r>
    </w:p>
    <w:p w14:paraId="2551E3F1">
      <w:pPr>
        <w:spacing w:line="36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rPr>
        <w:t xml:space="preserve">监理人接收文件的电子信箱： </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w:t>
      </w:r>
    </w:p>
    <w:p w14:paraId="2B1D84B7">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监理人指定的接收人为：</w:t>
      </w:r>
      <w:r>
        <w:rPr>
          <w:rFonts w:hint="eastAsia" w:ascii="宋体" w:hAnsi="宋体" w:cs="宋体"/>
          <w:kern w:val="0"/>
          <w:szCs w:val="21"/>
          <w:highlight w:val="none"/>
          <w:u w:val="single"/>
        </w:rPr>
        <w:t xml:space="preserve"> （注：2人以上及联系电话）  </w:t>
      </w:r>
      <w:r>
        <w:rPr>
          <w:rFonts w:hint="eastAsia" w:ascii="宋体" w:hAnsi="宋体" w:cs="宋体"/>
          <w:kern w:val="0"/>
          <w:szCs w:val="21"/>
          <w:highlight w:val="none"/>
        </w:rPr>
        <w:t>。</w:t>
      </w:r>
    </w:p>
    <w:p w14:paraId="05F78535">
      <w:pPr>
        <w:spacing w:line="36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发包人、承包人、监理人的文件接收地址、接收人（含联系电话）发生变动的，应提前3天通知各方。</w:t>
      </w:r>
    </w:p>
    <w:p w14:paraId="4C3F5155">
      <w:pPr>
        <w:spacing w:line="360" w:lineRule="exact"/>
        <w:ind w:firstLine="420" w:firstLineChars="200"/>
        <w:rPr>
          <w:rFonts w:ascii="宋体" w:hAnsi="宋体" w:cs="宋体"/>
          <w:szCs w:val="21"/>
          <w:highlight w:val="none"/>
        </w:rPr>
      </w:pPr>
      <w:r>
        <w:rPr>
          <w:rFonts w:hint="eastAsia" w:ascii="宋体" w:hAnsi="宋体" w:cs="宋体"/>
          <w:szCs w:val="21"/>
          <w:highlight w:val="none"/>
        </w:rPr>
        <w:t>1.10 交通运输</w:t>
      </w:r>
    </w:p>
    <w:p w14:paraId="6BA6FAF9">
      <w:pPr>
        <w:spacing w:line="360" w:lineRule="exact"/>
        <w:ind w:firstLine="420" w:firstLineChars="200"/>
        <w:rPr>
          <w:rFonts w:ascii="宋体" w:hAnsi="宋体" w:cs="宋体"/>
          <w:szCs w:val="21"/>
          <w:highlight w:val="none"/>
        </w:rPr>
      </w:pPr>
      <w:r>
        <w:rPr>
          <w:rFonts w:hint="eastAsia" w:ascii="宋体" w:hAnsi="宋体" w:cs="宋体"/>
          <w:szCs w:val="21"/>
          <w:highlight w:val="none"/>
        </w:rPr>
        <w:t>1</w:t>
      </w:r>
      <w:bookmarkStart w:id="56" w:name="_Toc303539100"/>
      <w:bookmarkStart w:id="57" w:name="_Toc300934943"/>
      <w:bookmarkStart w:id="58" w:name="_Toc312677986"/>
      <w:bookmarkStart w:id="59" w:name="_Toc318581155"/>
      <w:bookmarkStart w:id="60" w:name="_Toc304295521"/>
      <w:r>
        <w:rPr>
          <w:rFonts w:hint="eastAsia" w:ascii="宋体" w:hAnsi="宋体" w:cs="宋体"/>
          <w:szCs w:val="21"/>
          <w:highlight w:val="none"/>
        </w:rPr>
        <w:t>.10.1 出入现场的权利</w:t>
      </w:r>
    </w:p>
    <w:p w14:paraId="69515F38">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关于出入现场的权利的约定：</w:t>
      </w:r>
      <w:r>
        <w:rPr>
          <w:rFonts w:hint="eastAsia" w:ascii="宋体" w:hAnsi="宋体" w:cs="宋体"/>
          <w:szCs w:val="21"/>
          <w:highlight w:val="none"/>
          <w:u w:val="single"/>
        </w:rPr>
        <w:t xml:space="preserve">按合同通用条款，可视工程实际双方再补充约定 </w:t>
      </w:r>
      <w:r>
        <w:rPr>
          <w:rFonts w:hint="eastAsia" w:ascii="宋体" w:hAnsi="宋体" w:cs="宋体"/>
          <w:szCs w:val="21"/>
          <w:highlight w:val="none"/>
        </w:rPr>
        <w:t>。</w:t>
      </w:r>
    </w:p>
    <w:bookmarkEnd w:id="56"/>
    <w:bookmarkEnd w:id="57"/>
    <w:bookmarkEnd w:id="58"/>
    <w:bookmarkEnd w:id="59"/>
    <w:bookmarkEnd w:id="60"/>
    <w:p w14:paraId="16CC3A1C">
      <w:pPr>
        <w:spacing w:line="360" w:lineRule="exact"/>
        <w:ind w:firstLine="420" w:firstLineChars="200"/>
        <w:rPr>
          <w:rFonts w:ascii="宋体" w:hAnsi="宋体" w:cs="宋体"/>
          <w:szCs w:val="21"/>
          <w:highlight w:val="none"/>
        </w:rPr>
      </w:pPr>
      <w:r>
        <w:rPr>
          <w:rFonts w:hint="eastAsia" w:ascii="宋体" w:hAnsi="宋体" w:cs="宋体"/>
          <w:szCs w:val="21"/>
          <w:highlight w:val="none"/>
        </w:rPr>
        <w:t>1</w:t>
      </w:r>
      <w:bookmarkStart w:id="61" w:name="_Toc304295522"/>
      <w:bookmarkStart w:id="62" w:name="_Toc300934944"/>
      <w:bookmarkStart w:id="63" w:name="_Toc312677987"/>
      <w:bookmarkStart w:id="64" w:name="_Toc303539101"/>
      <w:bookmarkStart w:id="65" w:name="_Toc318581156"/>
      <w:r>
        <w:rPr>
          <w:rFonts w:hint="eastAsia" w:ascii="宋体" w:hAnsi="宋体" w:cs="宋体"/>
          <w:szCs w:val="21"/>
          <w:highlight w:val="none"/>
        </w:rPr>
        <w:t>.10.3 场内交通</w:t>
      </w:r>
    </w:p>
    <w:bookmarkEnd w:id="61"/>
    <w:bookmarkEnd w:id="62"/>
    <w:bookmarkEnd w:id="63"/>
    <w:bookmarkEnd w:id="64"/>
    <w:bookmarkEnd w:id="65"/>
    <w:p w14:paraId="3F8A5F44">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关于场外交通和场内交通的边界的约定：</w:t>
      </w:r>
      <w:r>
        <w:rPr>
          <w:rFonts w:hint="eastAsia" w:ascii="宋体" w:hAnsi="宋体" w:cs="宋体"/>
          <w:szCs w:val="21"/>
          <w:highlight w:val="none"/>
          <w:u w:val="single"/>
        </w:rPr>
        <w:t>以现场施工为界</w:t>
      </w:r>
      <w:r>
        <w:rPr>
          <w:rFonts w:hint="eastAsia" w:ascii="宋体" w:hAnsi="宋体" w:cs="宋体"/>
          <w:kern w:val="0"/>
          <w:szCs w:val="21"/>
          <w:highlight w:val="none"/>
        </w:rPr>
        <w:t>。</w:t>
      </w:r>
    </w:p>
    <w:p w14:paraId="5CE05659">
      <w:pPr>
        <w:spacing w:line="360" w:lineRule="exact"/>
        <w:ind w:firstLine="420" w:firstLineChars="200"/>
        <w:rPr>
          <w:rFonts w:ascii="宋体" w:hAnsi="宋体" w:cs="宋体"/>
          <w:szCs w:val="21"/>
          <w:highlight w:val="none"/>
          <w:u w:val="single"/>
        </w:rPr>
      </w:pPr>
      <w:r>
        <w:rPr>
          <w:rFonts w:hint="eastAsia" w:ascii="宋体" w:hAnsi="宋体" w:cs="宋体"/>
          <w:kern w:val="0"/>
          <w:szCs w:val="21"/>
          <w:highlight w:val="none"/>
        </w:rPr>
        <w:t>关于发包人向承包人免费提供满足工程施工需要的场内道路和交通设施的约定：</w:t>
      </w:r>
      <w:r>
        <w:rPr>
          <w:rFonts w:hint="eastAsia" w:ascii="宋体" w:hAnsi="宋体" w:cs="宋体"/>
          <w:szCs w:val="21"/>
          <w:highlight w:val="none"/>
          <w:u w:val="single"/>
        </w:rPr>
        <w:t>发包人提供的场内交通条件为现状，承包人自行组织现场踏勘。</w:t>
      </w:r>
    </w:p>
    <w:p w14:paraId="69C902BE">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1.10.4超大件和超重件的运输</w:t>
      </w:r>
    </w:p>
    <w:p w14:paraId="4801A3B5">
      <w:pPr>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运输超大件或超重件所需的道路和桥梁临时加固改造费用和其他有关费用由</w:t>
      </w:r>
      <w:r>
        <w:rPr>
          <w:rFonts w:hint="eastAsia" w:ascii="宋体" w:hAnsi="宋体" w:cs="宋体"/>
          <w:szCs w:val="21"/>
          <w:highlight w:val="none"/>
          <w:u w:val="single"/>
        </w:rPr>
        <w:t>承包人在报价中综合考虑，并承担相应费用</w:t>
      </w:r>
      <w:r>
        <w:rPr>
          <w:rFonts w:hint="eastAsia" w:ascii="宋体" w:hAnsi="宋体" w:cs="宋体"/>
          <w:szCs w:val="21"/>
          <w:highlight w:val="none"/>
        </w:rPr>
        <w:t>。</w:t>
      </w:r>
    </w:p>
    <w:p w14:paraId="533C5E33">
      <w:pPr>
        <w:spacing w:line="360" w:lineRule="exact"/>
        <w:ind w:firstLine="420" w:firstLineChars="200"/>
        <w:rPr>
          <w:rFonts w:ascii="宋体" w:hAnsi="宋体" w:cs="宋体"/>
          <w:szCs w:val="21"/>
          <w:highlight w:val="none"/>
        </w:rPr>
      </w:pPr>
      <w:r>
        <w:rPr>
          <w:rFonts w:hint="eastAsia" w:ascii="宋体" w:hAnsi="宋体" w:cs="宋体"/>
          <w:szCs w:val="21"/>
          <w:highlight w:val="none"/>
        </w:rPr>
        <w:t>1.11 知识产权</w:t>
      </w:r>
    </w:p>
    <w:p w14:paraId="59AE6FA6">
      <w:pPr>
        <w:spacing w:line="360" w:lineRule="exact"/>
        <w:ind w:firstLine="420" w:firstLineChars="200"/>
        <w:rPr>
          <w:rFonts w:ascii="宋体" w:hAnsi="宋体" w:cs="宋体"/>
          <w:szCs w:val="21"/>
          <w:highlight w:val="none"/>
        </w:rPr>
      </w:pPr>
      <w:r>
        <w:rPr>
          <w:rFonts w:hint="eastAsia" w:ascii="宋体" w:hAnsi="宋体" w:cs="宋体"/>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highlight w:val="none"/>
          <w:u w:val="single"/>
        </w:rPr>
        <w:t xml:space="preserve">按合同通用条款  </w:t>
      </w:r>
      <w:r>
        <w:rPr>
          <w:rFonts w:hint="eastAsia" w:ascii="宋体" w:hAnsi="宋体" w:cs="宋体"/>
          <w:szCs w:val="21"/>
          <w:highlight w:val="none"/>
        </w:rPr>
        <w:t>。</w:t>
      </w:r>
    </w:p>
    <w:p w14:paraId="630203A3">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关于发包人提供的上述文件的使用限制的要求：</w:t>
      </w:r>
      <w:r>
        <w:rPr>
          <w:rFonts w:hint="eastAsia" w:ascii="宋体" w:hAnsi="宋体" w:cs="宋体"/>
          <w:szCs w:val="21"/>
          <w:highlight w:val="none"/>
          <w:u w:val="single"/>
        </w:rPr>
        <w:t xml:space="preserve"> 按合同通用条款</w:t>
      </w:r>
      <w:r>
        <w:rPr>
          <w:rFonts w:hint="eastAsia" w:ascii="宋体" w:hAnsi="宋体" w:cs="宋体"/>
          <w:szCs w:val="21"/>
          <w:highlight w:val="none"/>
        </w:rPr>
        <w:t>。</w:t>
      </w:r>
    </w:p>
    <w:p w14:paraId="203730B0">
      <w:pPr>
        <w:spacing w:line="360" w:lineRule="exact"/>
        <w:ind w:firstLine="420" w:firstLineChars="200"/>
        <w:rPr>
          <w:rFonts w:ascii="宋体" w:hAnsi="宋体" w:cs="宋体"/>
          <w:szCs w:val="21"/>
          <w:highlight w:val="none"/>
        </w:rPr>
      </w:pPr>
      <w:r>
        <w:rPr>
          <w:rFonts w:hint="eastAsia" w:ascii="宋体" w:hAnsi="宋体" w:cs="宋体"/>
          <w:szCs w:val="21"/>
          <w:highlight w:val="none"/>
        </w:rPr>
        <w:t>1.11.2 关于承包人为实施工程所编制文件的著作权的归属：</w:t>
      </w:r>
      <w:r>
        <w:rPr>
          <w:rFonts w:hint="eastAsia" w:ascii="宋体" w:hAnsi="宋体" w:cs="宋体"/>
          <w:szCs w:val="21"/>
          <w:highlight w:val="none"/>
          <w:u w:val="single"/>
        </w:rPr>
        <w:t xml:space="preserve"> 发包人</w:t>
      </w:r>
      <w:r>
        <w:rPr>
          <w:rFonts w:hint="eastAsia" w:ascii="宋体" w:hAnsi="宋体" w:cs="宋体"/>
          <w:szCs w:val="21"/>
          <w:highlight w:val="none"/>
        </w:rPr>
        <w:t>。</w:t>
      </w:r>
    </w:p>
    <w:p w14:paraId="47BE3FDF">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关于承包人提供的上述文件的使用限制的要求：</w:t>
      </w:r>
      <w:r>
        <w:rPr>
          <w:rFonts w:hint="eastAsia" w:ascii="宋体" w:hAnsi="宋体" w:cs="宋体"/>
          <w:szCs w:val="21"/>
          <w:highlight w:val="none"/>
          <w:u w:val="single"/>
        </w:rPr>
        <w:t>按合同通用条款</w:t>
      </w:r>
      <w:r>
        <w:rPr>
          <w:rFonts w:hint="eastAsia" w:ascii="宋体" w:hAnsi="宋体" w:cs="宋体"/>
          <w:szCs w:val="21"/>
          <w:highlight w:val="none"/>
        </w:rPr>
        <w:t>。</w:t>
      </w:r>
    </w:p>
    <w:p w14:paraId="45331C8B">
      <w:pPr>
        <w:spacing w:line="360" w:lineRule="exact"/>
        <w:ind w:firstLine="420" w:firstLineChars="200"/>
        <w:rPr>
          <w:rFonts w:ascii="宋体" w:hAnsi="宋体" w:cs="宋体"/>
          <w:szCs w:val="21"/>
          <w:highlight w:val="none"/>
        </w:rPr>
      </w:pPr>
      <w:r>
        <w:rPr>
          <w:rFonts w:hint="eastAsia" w:ascii="宋体" w:hAnsi="宋体" w:cs="宋体"/>
          <w:szCs w:val="21"/>
          <w:highlight w:val="none"/>
        </w:rPr>
        <w:t>1.11.4 承包人在施工过程中所采用的专利、专有技术、技术秘密的使用费的承担方式：</w:t>
      </w:r>
      <w:r>
        <w:rPr>
          <w:rFonts w:hint="eastAsia" w:ascii="宋体" w:hAnsi="宋体" w:cs="宋体"/>
          <w:szCs w:val="21"/>
          <w:highlight w:val="none"/>
          <w:u w:val="single"/>
        </w:rPr>
        <w:t xml:space="preserve">包含在合同价内  </w:t>
      </w:r>
      <w:r>
        <w:rPr>
          <w:rFonts w:hint="eastAsia" w:ascii="宋体" w:hAnsi="宋体" w:cs="宋体"/>
          <w:szCs w:val="21"/>
          <w:highlight w:val="none"/>
        </w:rPr>
        <w:t>。</w:t>
      </w:r>
    </w:p>
    <w:p w14:paraId="4D82171F">
      <w:pPr>
        <w:spacing w:line="360" w:lineRule="exact"/>
        <w:ind w:firstLine="422" w:firstLineChars="200"/>
        <w:rPr>
          <w:rFonts w:ascii="宋体" w:hAnsi="宋体" w:cs="宋体"/>
          <w:b/>
          <w:szCs w:val="21"/>
          <w:highlight w:val="none"/>
        </w:rPr>
      </w:pPr>
      <w:r>
        <w:rPr>
          <w:rFonts w:hint="eastAsia" w:ascii="宋体" w:hAnsi="宋体" w:cs="宋体"/>
          <w:b/>
          <w:szCs w:val="21"/>
          <w:highlight w:val="none"/>
        </w:rPr>
        <w:t>1.13工程量清单错误的修正</w:t>
      </w:r>
    </w:p>
    <w:p w14:paraId="12476C76">
      <w:pPr>
        <w:ind w:firstLine="420" w:firstLineChars="200"/>
        <w:rPr>
          <w:rFonts w:ascii="宋体" w:hAnsi="宋体" w:cs="宋体"/>
          <w:szCs w:val="21"/>
          <w:highlight w:val="none"/>
          <w:u w:val="single"/>
        </w:rPr>
      </w:pPr>
      <w:bookmarkStart w:id="66" w:name="_Toc351203634"/>
      <w:r>
        <w:rPr>
          <w:rFonts w:hint="eastAsia" w:ascii="宋体" w:hAnsi="宋体" w:cs="宋体"/>
          <w:highlight w:val="none"/>
        </w:rPr>
        <w:t>出现工程量清单错误时，是否调整合同价格：</w:t>
      </w:r>
      <w:r>
        <w:rPr>
          <w:rFonts w:hint="eastAsia" w:ascii="宋体" w:hAnsi="宋体" w:cs="宋体"/>
          <w:szCs w:val="21"/>
          <w:highlight w:val="none"/>
          <w:u w:val="single"/>
        </w:rPr>
        <w:t>工程量清单特征描述不符引起造价变化的子目及工程量清单漏项子目按专用条款10.4.1（2）（3）（4）条约定调整合同价格  。</w:t>
      </w:r>
    </w:p>
    <w:p w14:paraId="2F8EE4A4">
      <w:pPr>
        <w:spacing w:line="360" w:lineRule="exact"/>
        <w:ind w:firstLine="525" w:firstLineChars="250"/>
        <w:rPr>
          <w:rFonts w:ascii="宋体" w:hAnsi="宋体" w:cs="宋体"/>
          <w:szCs w:val="21"/>
          <w:highlight w:val="none"/>
          <w:u w:val="single"/>
        </w:rPr>
      </w:pPr>
      <w:r>
        <w:rPr>
          <w:rFonts w:hint="eastAsia" w:ascii="宋体" w:hAnsi="宋体" w:cs="宋体"/>
          <w:highlight w:val="none"/>
        </w:rPr>
        <w:t>允许调整合同价格的工程量偏差范围</w:t>
      </w:r>
      <w:r>
        <w:rPr>
          <w:rFonts w:hint="eastAsia" w:ascii="宋体" w:hAnsi="宋体" w:cs="宋体"/>
          <w:sz w:val="28"/>
          <w:szCs w:val="28"/>
          <w:highlight w:val="none"/>
        </w:rPr>
        <w:t>：</w:t>
      </w:r>
      <w:r>
        <w:rPr>
          <w:rFonts w:hint="eastAsia" w:ascii="宋体" w:hAnsi="宋体" w:cs="宋体"/>
          <w:szCs w:val="21"/>
          <w:highlight w:val="none"/>
          <w:u w:val="single"/>
        </w:rPr>
        <w:t>因招标工程量清单中的工程量计算偏差或工程变更等引起的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0D6A5A50">
      <w:pPr>
        <w:spacing w:line="360" w:lineRule="exact"/>
        <w:ind w:left="420"/>
        <w:outlineLvl w:val="3"/>
        <w:rPr>
          <w:rFonts w:ascii="宋体" w:hAnsi="宋体" w:cs="宋体"/>
          <w:b/>
          <w:bCs/>
          <w:szCs w:val="21"/>
          <w:highlight w:val="none"/>
        </w:rPr>
      </w:pPr>
      <w:r>
        <w:rPr>
          <w:rFonts w:hint="eastAsia" w:ascii="宋体" w:hAnsi="宋体" w:cs="宋体"/>
          <w:b/>
          <w:bCs/>
          <w:szCs w:val="21"/>
          <w:highlight w:val="none"/>
        </w:rPr>
        <w:t>2</w:t>
      </w:r>
      <w:bookmarkStart w:id="67" w:name="_Toc296891197"/>
      <w:bookmarkStart w:id="68" w:name="_Toc292559867"/>
      <w:bookmarkStart w:id="69" w:name="_Toc292559362"/>
      <w:bookmarkStart w:id="70" w:name="_Toc296346658"/>
      <w:bookmarkStart w:id="71" w:name="_Toc296503157"/>
      <w:bookmarkStart w:id="72" w:name="_Toc297120457"/>
      <w:bookmarkStart w:id="73" w:name="_Toc296944496"/>
      <w:bookmarkStart w:id="74" w:name="_Toc297048343"/>
      <w:bookmarkStart w:id="75" w:name="_Toc296347156"/>
      <w:bookmarkStart w:id="76" w:name="_Toc296890985"/>
      <w:r>
        <w:rPr>
          <w:rFonts w:hint="eastAsia" w:ascii="宋体" w:hAnsi="宋体" w:cs="宋体"/>
          <w:b/>
          <w:bCs/>
          <w:szCs w:val="21"/>
          <w:highlight w:val="none"/>
        </w:rPr>
        <w:t>. 发包人</w:t>
      </w:r>
      <w:bookmarkEnd w:id="66"/>
    </w:p>
    <w:bookmarkEnd w:id="67"/>
    <w:bookmarkEnd w:id="68"/>
    <w:bookmarkEnd w:id="69"/>
    <w:bookmarkEnd w:id="70"/>
    <w:bookmarkEnd w:id="71"/>
    <w:bookmarkEnd w:id="72"/>
    <w:bookmarkEnd w:id="73"/>
    <w:bookmarkEnd w:id="74"/>
    <w:bookmarkEnd w:id="75"/>
    <w:bookmarkEnd w:id="76"/>
    <w:p w14:paraId="525C1F1C">
      <w:pPr>
        <w:spacing w:line="360" w:lineRule="exact"/>
        <w:ind w:firstLine="420" w:firstLineChars="200"/>
        <w:rPr>
          <w:rFonts w:ascii="宋体" w:hAnsi="宋体" w:cs="宋体"/>
          <w:szCs w:val="21"/>
          <w:highlight w:val="none"/>
        </w:rPr>
      </w:pPr>
      <w:r>
        <w:rPr>
          <w:rFonts w:hint="eastAsia" w:ascii="宋体" w:hAnsi="宋体" w:cs="宋体"/>
          <w:szCs w:val="21"/>
          <w:highlight w:val="none"/>
        </w:rPr>
        <w:t>2.2 发包人代表</w:t>
      </w:r>
    </w:p>
    <w:p w14:paraId="10E1E87A">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发包人代表：</w:t>
      </w:r>
    </w:p>
    <w:p w14:paraId="7AAE25E6">
      <w:pPr>
        <w:spacing w:line="360" w:lineRule="exact"/>
        <w:ind w:firstLine="420" w:firstLineChars="200"/>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w:t>
      </w:r>
      <w:r>
        <w:rPr>
          <w:rFonts w:hint="eastAsia" w:ascii="宋体" w:hAnsi="宋体" w:cs="宋体"/>
          <w:szCs w:val="21"/>
          <w:highlight w:val="none"/>
        </w:rPr>
        <w:t>；身份证号：</w:t>
      </w:r>
      <w:r>
        <w:rPr>
          <w:rFonts w:hint="eastAsia" w:ascii="宋体" w:hAnsi="宋体" w:cs="宋体"/>
          <w:szCs w:val="21"/>
          <w:highlight w:val="none"/>
          <w:u w:val="single"/>
        </w:rPr>
        <w:t>       </w:t>
      </w:r>
      <w:r>
        <w:rPr>
          <w:rFonts w:hint="eastAsia" w:ascii="宋体" w:hAnsi="宋体" w:cs="宋体"/>
          <w:szCs w:val="21"/>
          <w:highlight w:val="none"/>
        </w:rPr>
        <w:t>；</w:t>
      </w:r>
    </w:p>
    <w:p w14:paraId="1B59308E">
      <w:pPr>
        <w:spacing w:line="360" w:lineRule="exact"/>
        <w:ind w:firstLine="420" w:firstLineChars="200"/>
        <w:rPr>
          <w:rFonts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 </w:t>
      </w:r>
      <w:r>
        <w:rPr>
          <w:rFonts w:hint="eastAsia" w:ascii="宋体" w:hAnsi="宋体" w:cs="宋体"/>
          <w:szCs w:val="21"/>
          <w:highlight w:val="none"/>
        </w:rPr>
        <w:t>；联系电话：</w:t>
      </w:r>
      <w:r>
        <w:rPr>
          <w:rFonts w:hint="eastAsia" w:ascii="宋体" w:hAnsi="宋体" w:cs="宋体"/>
          <w:szCs w:val="21"/>
          <w:highlight w:val="none"/>
          <w:u w:val="single"/>
        </w:rPr>
        <w:t>       </w:t>
      </w:r>
      <w:r>
        <w:rPr>
          <w:rFonts w:hint="eastAsia" w:ascii="宋体" w:hAnsi="宋体" w:cs="宋体"/>
          <w:szCs w:val="21"/>
          <w:highlight w:val="none"/>
        </w:rPr>
        <w:t>；</w:t>
      </w:r>
    </w:p>
    <w:p w14:paraId="7268147A">
      <w:pPr>
        <w:spacing w:line="360" w:lineRule="exact"/>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  </w:t>
      </w: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14:paraId="1B7E05EB">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rPr>
        <w:t>发包人对发包人代表的授权范围如下：</w:t>
      </w:r>
      <w:r>
        <w:rPr>
          <w:rFonts w:hint="eastAsia" w:ascii="宋体" w:hAnsi="宋体" w:cs="宋体"/>
          <w:szCs w:val="21"/>
          <w:highlight w:val="none"/>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cs="宋体"/>
          <w:szCs w:val="21"/>
          <w:highlight w:val="none"/>
        </w:rPr>
        <w:t>。</w:t>
      </w:r>
    </w:p>
    <w:p w14:paraId="1B58024B">
      <w:pPr>
        <w:spacing w:line="360" w:lineRule="exact"/>
        <w:ind w:firstLine="420" w:firstLineChars="200"/>
        <w:rPr>
          <w:rFonts w:ascii="宋体" w:hAnsi="宋体" w:cs="宋体"/>
          <w:szCs w:val="21"/>
          <w:highlight w:val="none"/>
        </w:rPr>
      </w:pPr>
      <w:r>
        <w:rPr>
          <w:rFonts w:hint="eastAsia" w:ascii="宋体" w:hAnsi="宋体" w:cs="宋体"/>
          <w:szCs w:val="21"/>
          <w:highlight w:val="none"/>
        </w:rPr>
        <w:t>2.4 施工现场、施工条件和基础资料的提供</w:t>
      </w:r>
    </w:p>
    <w:p w14:paraId="083B5346">
      <w:pPr>
        <w:spacing w:line="360" w:lineRule="exact"/>
        <w:ind w:firstLine="420" w:firstLineChars="200"/>
        <w:rPr>
          <w:rFonts w:ascii="宋体" w:hAnsi="宋体" w:cs="宋体"/>
          <w:szCs w:val="21"/>
          <w:highlight w:val="none"/>
        </w:rPr>
      </w:pPr>
      <w:r>
        <w:rPr>
          <w:rFonts w:hint="eastAsia" w:ascii="宋体" w:hAnsi="宋体" w:cs="宋体"/>
          <w:szCs w:val="21"/>
          <w:highlight w:val="none"/>
        </w:rPr>
        <w:t>2.4.1 提供施工现场</w:t>
      </w:r>
    </w:p>
    <w:p w14:paraId="5F8CB5F2">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关于发包人移交施工现场的期限要求：</w:t>
      </w:r>
      <w:r>
        <w:rPr>
          <w:rFonts w:hint="eastAsia" w:ascii="宋体" w:hAnsi="宋体" w:cs="宋体"/>
          <w:szCs w:val="21"/>
          <w:highlight w:val="none"/>
          <w:u w:val="single"/>
        </w:rPr>
        <w:t xml:space="preserve">开工日期7天前  </w:t>
      </w:r>
      <w:r>
        <w:rPr>
          <w:rFonts w:hint="eastAsia" w:ascii="宋体" w:hAnsi="宋体" w:cs="宋体"/>
          <w:szCs w:val="21"/>
          <w:highlight w:val="none"/>
        </w:rPr>
        <w:t>。</w:t>
      </w:r>
    </w:p>
    <w:p w14:paraId="60A26957">
      <w:pPr>
        <w:spacing w:line="360" w:lineRule="exact"/>
        <w:ind w:firstLine="420" w:firstLineChars="200"/>
        <w:rPr>
          <w:rFonts w:ascii="宋体" w:hAnsi="宋体" w:cs="宋体"/>
          <w:szCs w:val="21"/>
          <w:highlight w:val="none"/>
        </w:rPr>
      </w:pPr>
      <w:r>
        <w:rPr>
          <w:rFonts w:hint="eastAsia" w:ascii="宋体" w:hAnsi="宋体" w:cs="宋体"/>
          <w:szCs w:val="21"/>
          <w:highlight w:val="none"/>
        </w:rPr>
        <w:t>2.4.2 提供施工条件</w:t>
      </w:r>
    </w:p>
    <w:p w14:paraId="34A8FBD7">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关于发包人应负责提供施工所需要的条件，包括：</w:t>
      </w:r>
      <w:r>
        <w:rPr>
          <w:rFonts w:hint="eastAsia" w:ascii="宋体" w:hAnsi="宋体" w:cs="宋体"/>
          <w:szCs w:val="21"/>
          <w:highlight w:val="none"/>
          <w:u w:val="single"/>
        </w:rPr>
        <w:t>施工现场用电由发包人协助承包人落实，涉及场地有关的接线及施工期间的维护工作由承包人负责，施工临时电费用由承包人承担，且相关人员应持证上岗</w:t>
      </w:r>
      <w:r>
        <w:rPr>
          <w:rFonts w:hint="eastAsia" w:ascii="宋体" w:hAnsi="宋体" w:cs="宋体"/>
          <w:szCs w:val="21"/>
          <w:highlight w:val="none"/>
        </w:rPr>
        <w:t>。</w:t>
      </w:r>
    </w:p>
    <w:p w14:paraId="52736333">
      <w:pPr>
        <w:spacing w:line="360" w:lineRule="exact"/>
        <w:ind w:firstLine="420" w:firstLineChars="200"/>
        <w:rPr>
          <w:rFonts w:ascii="宋体" w:hAnsi="宋体" w:cs="宋体"/>
          <w:szCs w:val="21"/>
          <w:highlight w:val="none"/>
        </w:rPr>
      </w:pPr>
      <w:r>
        <w:rPr>
          <w:rFonts w:hint="eastAsia" w:ascii="宋体" w:hAnsi="宋体" w:cs="宋体"/>
          <w:szCs w:val="21"/>
          <w:highlight w:val="none"/>
        </w:rPr>
        <w:t>2.5 资金来源证明及支付担保</w:t>
      </w:r>
    </w:p>
    <w:p w14:paraId="318DFFD8">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发包人提供资金来源证明的期限要求：</w:t>
      </w:r>
      <w:r>
        <w:rPr>
          <w:rFonts w:hint="eastAsia" w:ascii="宋体" w:hAnsi="宋体" w:cs="宋体"/>
          <w:szCs w:val="21"/>
          <w:highlight w:val="none"/>
          <w:u w:val="single"/>
        </w:rPr>
        <w:t xml:space="preserve">       /          </w:t>
      </w:r>
      <w:r>
        <w:rPr>
          <w:rFonts w:hint="eastAsia" w:ascii="宋体" w:hAnsi="宋体" w:cs="宋体"/>
          <w:szCs w:val="21"/>
          <w:highlight w:val="none"/>
        </w:rPr>
        <w:t>。</w:t>
      </w:r>
    </w:p>
    <w:p w14:paraId="3A1CDBC2">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发包人是否提供支付担保：</w:t>
      </w:r>
      <w:r>
        <w:rPr>
          <w:rFonts w:hint="eastAsia" w:ascii="宋体" w:hAnsi="宋体" w:cs="宋体"/>
          <w:szCs w:val="21"/>
          <w:highlight w:val="none"/>
          <w:u w:val="single"/>
        </w:rPr>
        <w:t xml:space="preserve">       /         </w:t>
      </w:r>
      <w:r>
        <w:rPr>
          <w:rFonts w:hint="eastAsia" w:ascii="宋体" w:hAnsi="宋体" w:cs="宋体"/>
          <w:szCs w:val="21"/>
          <w:highlight w:val="none"/>
        </w:rPr>
        <w:t>。</w:t>
      </w:r>
    </w:p>
    <w:p w14:paraId="2CD8F575">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发包人提供支付担保的形式：</w:t>
      </w:r>
      <w:r>
        <w:rPr>
          <w:rFonts w:hint="eastAsia" w:ascii="宋体" w:hAnsi="宋体" w:cs="宋体"/>
          <w:szCs w:val="21"/>
          <w:highlight w:val="none"/>
          <w:u w:val="single"/>
        </w:rPr>
        <w:t xml:space="preserve">    /        </w:t>
      </w:r>
      <w:r>
        <w:rPr>
          <w:rFonts w:hint="eastAsia" w:ascii="宋体" w:hAnsi="宋体" w:cs="宋体"/>
          <w:szCs w:val="21"/>
          <w:highlight w:val="none"/>
        </w:rPr>
        <w:t>。</w:t>
      </w:r>
    </w:p>
    <w:p w14:paraId="126FD821">
      <w:pPr>
        <w:spacing w:line="360" w:lineRule="exact"/>
        <w:ind w:firstLine="420" w:firstLineChars="200"/>
        <w:rPr>
          <w:rFonts w:ascii="宋体" w:hAnsi="宋体" w:cs="宋体"/>
          <w:szCs w:val="21"/>
          <w:highlight w:val="none"/>
        </w:rPr>
      </w:pPr>
      <w:r>
        <w:rPr>
          <w:rFonts w:hint="eastAsia" w:ascii="宋体" w:hAnsi="宋体" w:cs="宋体"/>
          <w:szCs w:val="21"/>
          <w:highlight w:val="none"/>
        </w:rPr>
        <w:t>2.6 支付合同价款</w:t>
      </w:r>
    </w:p>
    <w:p w14:paraId="300EBB32">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发包人应按合同约定向承包人及时支付合同价款。</w:t>
      </w:r>
    </w:p>
    <w:p w14:paraId="036528EC">
      <w:pPr>
        <w:spacing w:line="360" w:lineRule="exact"/>
        <w:ind w:firstLine="420" w:firstLineChars="200"/>
        <w:rPr>
          <w:rFonts w:ascii="宋体" w:hAnsi="宋体" w:cs="宋体"/>
          <w:szCs w:val="21"/>
          <w:highlight w:val="none"/>
        </w:rPr>
      </w:pPr>
      <w:r>
        <w:rPr>
          <w:rFonts w:hint="eastAsia" w:ascii="宋体" w:hAnsi="宋体" w:cs="宋体"/>
          <w:szCs w:val="21"/>
          <w:highlight w:val="none"/>
        </w:rPr>
        <w:t>2.7 组织竣工验收</w:t>
      </w:r>
    </w:p>
    <w:p w14:paraId="74457514">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发包人应按合同约定及时组织竣工验收。</w:t>
      </w:r>
    </w:p>
    <w:p w14:paraId="484B404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承包人完成合同范围内工程内容，发包人应根据施工图纸、现行施工验收规范和质量验收标准及时组织工程质量验收。</w:t>
      </w:r>
    </w:p>
    <w:p w14:paraId="39C7C4EA">
      <w:pPr>
        <w:spacing w:line="360" w:lineRule="exact"/>
        <w:ind w:left="422"/>
        <w:outlineLvl w:val="3"/>
        <w:rPr>
          <w:rFonts w:ascii="宋体" w:hAnsi="宋体" w:cs="宋体"/>
          <w:b/>
          <w:bCs/>
          <w:szCs w:val="21"/>
          <w:highlight w:val="none"/>
        </w:rPr>
      </w:pPr>
      <w:bookmarkStart w:id="77" w:name="_Toc351203635"/>
      <w:r>
        <w:rPr>
          <w:rFonts w:hint="eastAsia" w:ascii="宋体" w:hAnsi="宋体" w:cs="宋体"/>
          <w:b/>
          <w:bCs/>
          <w:szCs w:val="21"/>
          <w:highlight w:val="none"/>
        </w:rPr>
        <w:t>3</w:t>
      </w:r>
      <w:bookmarkStart w:id="78" w:name="_Toc297048344"/>
      <w:bookmarkStart w:id="79" w:name="_Toc292559868"/>
      <w:bookmarkStart w:id="80" w:name="_Toc296346659"/>
      <w:bookmarkStart w:id="81" w:name="_Toc296347157"/>
      <w:bookmarkStart w:id="82" w:name="_Toc292559363"/>
      <w:bookmarkStart w:id="83" w:name="_Toc296891198"/>
      <w:bookmarkStart w:id="84" w:name="_Toc296503158"/>
      <w:bookmarkStart w:id="85" w:name="_Toc297120458"/>
      <w:bookmarkStart w:id="86" w:name="_Toc296890986"/>
      <w:bookmarkStart w:id="87" w:name="_Toc296944497"/>
      <w:r>
        <w:rPr>
          <w:rFonts w:hint="eastAsia" w:ascii="宋体" w:hAnsi="宋体" w:cs="宋体"/>
          <w:b/>
          <w:bCs/>
          <w:szCs w:val="21"/>
          <w:highlight w:val="none"/>
        </w:rPr>
        <w:t>. 承包人</w:t>
      </w:r>
      <w:bookmarkEnd w:id="77"/>
    </w:p>
    <w:bookmarkEnd w:id="78"/>
    <w:bookmarkEnd w:id="79"/>
    <w:bookmarkEnd w:id="80"/>
    <w:bookmarkEnd w:id="81"/>
    <w:bookmarkEnd w:id="82"/>
    <w:bookmarkEnd w:id="83"/>
    <w:bookmarkEnd w:id="84"/>
    <w:bookmarkEnd w:id="85"/>
    <w:bookmarkEnd w:id="86"/>
    <w:bookmarkEnd w:id="87"/>
    <w:p w14:paraId="4A5814E6">
      <w:pPr>
        <w:spacing w:line="360" w:lineRule="exact"/>
        <w:ind w:firstLine="420" w:firstLineChars="200"/>
        <w:rPr>
          <w:rFonts w:ascii="宋体" w:hAnsi="宋体" w:cs="宋体"/>
          <w:szCs w:val="21"/>
          <w:highlight w:val="none"/>
        </w:rPr>
      </w:pPr>
      <w:r>
        <w:rPr>
          <w:rFonts w:hint="eastAsia" w:ascii="宋体" w:hAnsi="宋体" w:cs="宋体"/>
          <w:szCs w:val="21"/>
          <w:highlight w:val="none"/>
        </w:rPr>
        <w:t>3.1 承包人的一般义务</w:t>
      </w:r>
    </w:p>
    <w:p w14:paraId="55E8E90A">
      <w:pPr>
        <w:spacing w:line="360" w:lineRule="exact"/>
        <w:ind w:firstLine="420" w:firstLineChars="200"/>
        <w:rPr>
          <w:rFonts w:ascii="宋体" w:hAnsi="宋体" w:cs="宋体"/>
          <w:szCs w:val="21"/>
          <w:highlight w:val="none"/>
        </w:rPr>
      </w:pPr>
      <w:r>
        <w:rPr>
          <w:rFonts w:hint="eastAsia" w:ascii="宋体" w:hAnsi="宋体" w:cs="宋体"/>
          <w:szCs w:val="21"/>
          <w:highlight w:val="none"/>
        </w:rPr>
        <w:t>（9）承包人提交的竣工资料的内容：</w:t>
      </w:r>
      <w:r>
        <w:rPr>
          <w:rFonts w:hint="eastAsia" w:ascii="宋体" w:hAnsi="宋体" w:cs="宋体"/>
          <w:szCs w:val="21"/>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szCs w:val="21"/>
          <w:highlight w:val="none"/>
        </w:rPr>
        <w:t>。</w:t>
      </w:r>
    </w:p>
    <w:p w14:paraId="2C765A51">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承包人需要提交的竣工资料套数：</w:t>
      </w:r>
      <w:r>
        <w:rPr>
          <w:rFonts w:hint="eastAsia" w:ascii="宋体" w:hAnsi="宋体" w:cs="宋体"/>
          <w:szCs w:val="21"/>
          <w:highlight w:val="none"/>
          <w:u w:val="single"/>
        </w:rPr>
        <w:t xml:space="preserve">  2套   </w:t>
      </w:r>
      <w:r>
        <w:rPr>
          <w:rFonts w:hint="eastAsia" w:ascii="宋体" w:hAnsi="宋体" w:cs="宋体"/>
          <w:szCs w:val="21"/>
          <w:highlight w:val="none"/>
        </w:rPr>
        <w:t>。</w:t>
      </w:r>
    </w:p>
    <w:p w14:paraId="60D2AB6A">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承包人提交的竣工资料的费用承担：</w:t>
      </w:r>
      <w:r>
        <w:rPr>
          <w:rFonts w:hint="eastAsia" w:ascii="宋体" w:hAnsi="宋体" w:cs="宋体"/>
          <w:szCs w:val="21"/>
          <w:highlight w:val="none"/>
          <w:u w:val="single"/>
        </w:rPr>
        <w:t xml:space="preserve">由承包人承担  </w:t>
      </w:r>
      <w:r>
        <w:rPr>
          <w:rFonts w:hint="eastAsia" w:ascii="宋体" w:hAnsi="宋体" w:cs="宋体"/>
          <w:szCs w:val="21"/>
          <w:highlight w:val="none"/>
        </w:rPr>
        <w:t>。</w:t>
      </w:r>
    </w:p>
    <w:p w14:paraId="49CB4D18">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承包人提交的竣工资料移交时间：</w:t>
      </w:r>
      <w:r>
        <w:rPr>
          <w:rFonts w:hint="eastAsia" w:ascii="宋体" w:hAnsi="宋体" w:cs="宋体"/>
          <w:szCs w:val="21"/>
          <w:highlight w:val="none"/>
          <w:u w:val="single"/>
        </w:rPr>
        <w:t xml:space="preserve">工程竣工验收合格后7天内 </w:t>
      </w:r>
      <w:r>
        <w:rPr>
          <w:rFonts w:hint="eastAsia" w:ascii="宋体" w:hAnsi="宋体" w:cs="宋体"/>
          <w:szCs w:val="21"/>
          <w:highlight w:val="none"/>
        </w:rPr>
        <w:t>。</w:t>
      </w:r>
    </w:p>
    <w:p w14:paraId="4EEC483B">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承包人提交的竣工资料形式要求：</w:t>
      </w:r>
      <w:r>
        <w:rPr>
          <w:rFonts w:hint="eastAsia" w:ascii="宋体" w:hAnsi="宋体" w:cs="宋体"/>
          <w:szCs w:val="21"/>
          <w:highlight w:val="none"/>
          <w:u w:val="single"/>
        </w:rPr>
        <w:t xml:space="preserve">   纸质及相关电子数据  </w:t>
      </w:r>
      <w:r>
        <w:rPr>
          <w:rFonts w:hint="eastAsia" w:ascii="宋体" w:hAnsi="宋体" w:cs="宋体"/>
          <w:szCs w:val="21"/>
          <w:highlight w:val="none"/>
        </w:rPr>
        <w:t>。</w:t>
      </w:r>
    </w:p>
    <w:p w14:paraId="2BF058B4">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（10）承包人应履行的其他义务：</w:t>
      </w:r>
    </w:p>
    <w:p w14:paraId="0CBBF395">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a.向发包人、监理人提供施工现场办公室各1间免费使用。 </w:t>
      </w:r>
    </w:p>
    <w:p w14:paraId="5C9F2B6B">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b.在施工中必须严格按照规范操作，并针对邻近建筑物实际情况，采取相应防护措施，对不按规范要求施工或未采取防护措施的，造成的损失由承包人承担。</w:t>
      </w:r>
    </w:p>
    <w:p w14:paraId="222D184F">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c.本项目施工安全由承包人负总责。</w:t>
      </w:r>
    </w:p>
    <w:p w14:paraId="34DA2DEE">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d.按当地有关部门要求，由承包人办理的有关施工场地交通、环卫和施工噪音管理等手续。</w:t>
      </w:r>
    </w:p>
    <w:p w14:paraId="390037B8">
      <w:pPr>
        <w:widowControl/>
        <w:spacing w:line="360" w:lineRule="exact"/>
        <w:ind w:firstLine="422" w:firstLineChars="200"/>
        <w:rPr>
          <w:rFonts w:ascii="宋体" w:hAnsi="宋体" w:cs="宋体"/>
          <w:b/>
          <w:szCs w:val="21"/>
          <w:highlight w:val="none"/>
          <w:u w:val="single"/>
        </w:rPr>
      </w:pPr>
      <w:r>
        <w:rPr>
          <w:rFonts w:hint="eastAsia" w:ascii="宋体" w:hAnsi="宋体" w:cs="宋体"/>
          <w:b/>
          <w:szCs w:val="21"/>
          <w:highlight w:val="none"/>
          <w:u w:val="single"/>
        </w:rPr>
        <w:t>e、其他：</w:t>
      </w:r>
    </w:p>
    <w:p w14:paraId="5B999398">
      <w:pPr>
        <w:spacing w:line="360" w:lineRule="exact"/>
        <w:ind w:firstLine="422" w:firstLineChars="200"/>
        <w:rPr>
          <w:rFonts w:ascii="宋体" w:hAnsi="宋体" w:cs="宋体"/>
          <w:b/>
          <w:szCs w:val="21"/>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14:paraId="0F5A8081">
      <w:pPr>
        <w:snapToGrid w:val="0"/>
        <w:spacing w:line="360" w:lineRule="exact"/>
        <w:ind w:firstLine="443" w:firstLineChars="210"/>
        <w:rPr>
          <w:rFonts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12F1661A">
      <w:pPr>
        <w:widowControl/>
        <w:spacing w:line="360" w:lineRule="exact"/>
        <w:ind w:firstLine="422" w:firstLineChars="200"/>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182ACAA3">
      <w:pPr>
        <w:widowControl/>
        <w:spacing w:line="360" w:lineRule="exact"/>
        <w:ind w:firstLine="422" w:firstLineChars="200"/>
        <w:rPr>
          <w:rFonts w:ascii="宋体" w:hAnsi="宋体" w:cs="宋体"/>
          <w:b/>
          <w:szCs w:val="21"/>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1F489DD8">
      <w:pPr>
        <w:tabs>
          <w:tab w:val="left" w:pos="450"/>
        </w:tabs>
        <w:snapToGrid w:val="0"/>
        <w:spacing w:line="360" w:lineRule="exact"/>
        <w:ind w:firstLine="474" w:firstLineChars="225"/>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6AC4B3E5">
      <w:pPr>
        <w:widowControl/>
        <w:spacing w:line="360" w:lineRule="exact"/>
        <w:ind w:firstLine="422" w:firstLineChars="200"/>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594D236">
      <w:pPr>
        <w:snapToGrid w:val="0"/>
        <w:spacing w:line="360" w:lineRule="exact"/>
        <w:ind w:firstLine="443" w:firstLineChars="210"/>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198D9193">
      <w:pPr>
        <w:snapToGrid w:val="0"/>
        <w:spacing w:line="360" w:lineRule="exact"/>
        <w:ind w:firstLine="443" w:firstLineChars="210"/>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21CCEC92">
      <w:pPr>
        <w:tabs>
          <w:tab w:val="left" w:pos="450"/>
        </w:tabs>
        <w:snapToGrid w:val="0"/>
        <w:spacing w:line="360" w:lineRule="exact"/>
        <w:ind w:firstLine="474" w:firstLineChars="225"/>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556482AA">
      <w:pPr>
        <w:tabs>
          <w:tab w:val="left" w:pos="450"/>
        </w:tabs>
        <w:snapToGrid w:val="0"/>
        <w:spacing w:line="360" w:lineRule="exact"/>
        <w:ind w:firstLine="474" w:firstLineChars="225"/>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4BD5666E">
      <w:pPr>
        <w:tabs>
          <w:tab w:val="left" w:pos="450"/>
        </w:tabs>
        <w:snapToGrid w:val="0"/>
        <w:spacing w:line="360" w:lineRule="exact"/>
        <w:ind w:firstLine="474" w:firstLineChars="225"/>
        <w:rPr>
          <w:rFonts w:ascii="宋体" w:hAnsi="宋体" w:cs="宋体"/>
          <w:b/>
          <w:highlight w:val="none"/>
          <w:u w:val="single"/>
        </w:rPr>
      </w:pPr>
      <w:r>
        <w:rPr>
          <w:rFonts w:hint="eastAsia" w:ascii="宋体" w:hAnsi="宋体" w:cs="宋体"/>
          <w:b/>
          <w:highlight w:val="none"/>
          <w:u w:val="single"/>
        </w:rPr>
        <w:t>f、农民工工资按三人社〔2019〕41号关于全面治理拖欠农民工工资问题的实施意见执行。</w:t>
      </w:r>
    </w:p>
    <w:p w14:paraId="5B7B7645">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（11）承包人诚实信用的承诺：</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cs="宋体"/>
          <w:szCs w:val="21"/>
          <w:highlight w:val="none"/>
          <w:u w:val="single"/>
        </w:rPr>
        <w:t xml:space="preserve">   </w:t>
      </w:r>
      <w:r>
        <w:rPr>
          <w:rFonts w:hint="eastAsia" w:ascii="宋体" w:hAnsi="宋体" w:cs="宋体"/>
          <w:szCs w:val="21"/>
          <w:highlight w:val="none"/>
        </w:rPr>
        <w:t>。</w:t>
      </w:r>
    </w:p>
    <w:p w14:paraId="0B3A39FE">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（12）承包人使用新技术、工法、工艺的承诺：</w:t>
      </w:r>
      <w:r>
        <w:rPr>
          <w:rFonts w:hint="eastAsia" w:ascii="宋体" w:hAnsi="宋体" w:cs="宋体"/>
          <w:szCs w:val="21"/>
          <w:highlight w:val="none"/>
          <w:u w:val="single"/>
        </w:rPr>
        <w:t xml:space="preserve">             /                     </w:t>
      </w:r>
      <w:r>
        <w:rPr>
          <w:rFonts w:hint="eastAsia" w:ascii="宋体" w:hAnsi="宋体" w:cs="宋体"/>
          <w:szCs w:val="21"/>
          <w:highlight w:val="none"/>
        </w:rPr>
        <w:t>。</w:t>
      </w:r>
    </w:p>
    <w:p w14:paraId="35E8F6F4">
      <w:pPr>
        <w:spacing w:line="360" w:lineRule="exact"/>
        <w:ind w:firstLine="420" w:firstLineChars="200"/>
        <w:rPr>
          <w:rFonts w:ascii="宋体" w:hAnsi="宋体" w:cs="宋体"/>
          <w:szCs w:val="21"/>
          <w:highlight w:val="none"/>
        </w:rPr>
      </w:pPr>
      <w:r>
        <w:rPr>
          <w:rFonts w:hint="eastAsia" w:ascii="宋体" w:hAnsi="宋体" w:cs="宋体"/>
          <w:szCs w:val="21"/>
          <w:highlight w:val="none"/>
        </w:rPr>
        <w:t>3.2 项目经理</w:t>
      </w:r>
    </w:p>
    <w:p w14:paraId="44B950F4">
      <w:pPr>
        <w:spacing w:line="360" w:lineRule="exact"/>
        <w:ind w:firstLine="420" w:firstLineChars="200"/>
        <w:rPr>
          <w:rFonts w:ascii="宋体" w:hAnsi="宋体" w:cs="宋体"/>
          <w:szCs w:val="21"/>
          <w:highlight w:val="none"/>
        </w:rPr>
      </w:pPr>
      <w:r>
        <w:rPr>
          <w:rFonts w:hint="eastAsia" w:ascii="宋体" w:hAnsi="宋体" w:cs="宋体"/>
          <w:kern w:val="0"/>
          <w:szCs w:val="21"/>
          <w:highlight w:val="none"/>
        </w:rPr>
        <w:t xml:space="preserve">3.2.1 </w:t>
      </w:r>
      <w:r>
        <w:rPr>
          <w:rFonts w:hint="eastAsia" w:ascii="宋体" w:hAnsi="宋体" w:cs="宋体"/>
          <w:szCs w:val="21"/>
          <w:highlight w:val="none"/>
        </w:rPr>
        <w:t>项目经理：</w:t>
      </w:r>
    </w:p>
    <w:p w14:paraId="27D22D47">
      <w:pPr>
        <w:spacing w:line="360" w:lineRule="exact"/>
        <w:ind w:firstLine="420" w:firstLineChars="200"/>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；身份证号：</w:t>
      </w:r>
      <w:r>
        <w:rPr>
          <w:rFonts w:hint="eastAsia" w:ascii="宋体" w:hAnsi="宋体" w:cs="宋体"/>
          <w:szCs w:val="21"/>
          <w:highlight w:val="none"/>
          <w:u w:val="single"/>
        </w:rPr>
        <w:t>       </w:t>
      </w:r>
      <w:r>
        <w:rPr>
          <w:rFonts w:hint="eastAsia" w:ascii="宋体" w:hAnsi="宋体" w:cs="宋体"/>
          <w:szCs w:val="21"/>
          <w:highlight w:val="none"/>
        </w:rPr>
        <w:t>；</w:t>
      </w:r>
    </w:p>
    <w:p w14:paraId="18A5695A">
      <w:pPr>
        <w:spacing w:line="360" w:lineRule="exact"/>
        <w:ind w:firstLine="420" w:firstLineChars="200"/>
        <w:rPr>
          <w:rFonts w:ascii="宋体" w:hAnsi="宋体" w:cs="宋体"/>
          <w:szCs w:val="21"/>
          <w:highlight w:val="none"/>
        </w:rPr>
      </w:pPr>
      <w:r>
        <w:rPr>
          <w:rFonts w:hint="eastAsia" w:ascii="宋体" w:hAnsi="宋体" w:cs="宋体"/>
          <w:szCs w:val="21"/>
          <w:highlight w:val="none"/>
        </w:rPr>
        <w:t>建造师执业资格等级：</w:t>
      </w:r>
      <w:r>
        <w:rPr>
          <w:rFonts w:hint="eastAsia" w:ascii="宋体" w:hAnsi="宋体" w:cs="宋体"/>
          <w:szCs w:val="21"/>
          <w:highlight w:val="none"/>
          <w:u w:val="single"/>
        </w:rPr>
        <w:t>  </w:t>
      </w:r>
      <w:r>
        <w:rPr>
          <w:rFonts w:hint="eastAsia" w:ascii="宋体" w:hAnsi="宋体" w:cs="宋体"/>
          <w:szCs w:val="21"/>
          <w:highlight w:val="none"/>
        </w:rPr>
        <w:t>；建造师注册证书号：</w:t>
      </w:r>
      <w:r>
        <w:rPr>
          <w:rFonts w:hint="eastAsia" w:ascii="宋体" w:hAnsi="宋体" w:cs="宋体"/>
          <w:szCs w:val="21"/>
          <w:highlight w:val="none"/>
          <w:u w:val="single"/>
        </w:rPr>
        <w:t>    </w:t>
      </w:r>
      <w:r>
        <w:rPr>
          <w:rFonts w:hint="eastAsia" w:ascii="宋体" w:hAnsi="宋体" w:cs="宋体"/>
          <w:szCs w:val="21"/>
          <w:highlight w:val="none"/>
        </w:rPr>
        <w:t>；</w:t>
      </w:r>
    </w:p>
    <w:p w14:paraId="745375D1">
      <w:pPr>
        <w:spacing w:line="360" w:lineRule="exact"/>
        <w:ind w:firstLine="420" w:firstLineChars="200"/>
        <w:rPr>
          <w:rFonts w:ascii="宋体" w:hAnsi="宋体" w:cs="宋体"/>
          <w:szCs w:val="21"/>
          <w:highlight w:val="none"/>
        </w:rPr>
      </w:pPr>
      <w:r>
        <w:rPr>
          <w:rFonts w:hint="eastAsia" w:ascii="宋体" w:hAnsi="宋体" w:cs="宋体"/>
          <w:szCs w:val="21"/>
          <w:highlight w:val="none"/>
        </w:rPr>
        <w:t>建造师执业印章号：</w:t>
      </w:r>
      <w:r>
        <w:rPr>
          <w:rFonts w:hint="eastAsia" w:ascii="宋体" w:hAnsi="宋体" w:cs="宋体"/>
          <w:szCs w:val="21"/>
          <w:highlight w:val="none"/>
          <w:u w:val="single"/>
        </w:rPr>
        <w:t></w:t>
      </w:r>
      <w:r>
        <w:rPr>
          <w:rFonts w:hint="eastAsia" w:ascii="宋体" w:hAnsi="宋体" w:cs="宋体"/>
          <w:szCs w:val="21"/>
          <w:highlight w:val="none"/>
        </w:rPr>
        <w:t>；安全生产考核合格证书号：</w:t>
      </w:r>
      <w:r>
        <w:rPr>
          <w:rFonts w:hint="eastAsia" w:ascii="宋体" w:hAnsi="宋体" w:cs="宋体"/>
          <w:szCs w:val="21"/>
          <w:highlight w:val="none"/>
          <w:u w:val="single"/>
        </w:rPr>
        <w:t>   </w:t>
      </w:r>
      <w:r>
        <w:rPr>
          <w:rFonts w:hint="eastAsia" w:ascii="宋体" w:hAnsi="宋体" w:cs="宋体"/>
          <w:szCs w:val="21"/>
          <w:highlight w:val="none"/>
        </w:rPr>
        <w:t>；</w:t>
      </w:r>
    </w:p>
    <w:p w14:paraId="5E4F980D">
      <w:pPr>
        <w:spacing w:line="36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w:t>
      </w:r>
    </w:p>
    <w:p w14:paraId="45D2A573">
      <w:pPr>
        <w:spacing w:line="360" w:lineRule="exact"/>
        <w:ind w:firstLine="420" w:firstLineChars="200"/>
        <w:rPr>
          <w:rFonts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 </w:t>
      </w:r>
      <w:r>
        <w:rPr>
          <w:rFonts w:hint="eastAsia" w:ascii="宋体" w:hAnsi="宋体" w:cs="宋体"/>
          <w:szCs w:val="21"/>
          <w:highlight w:val="none"/>
        </w:rPr>
        <w:t>；</w:t>
      </w:r>
    </w:p>
    <w:p w14:paraId="47F9AECD">
      <w:pPr>
        <w:spacing w:line="340" w:lineRule="exact"/>
        <w:rPr>
          <w:rFonts w:ascii="宋体" w:hAnsi="宋体" w:cs="宋体"/>
          <w:szCs w:val="21"/>
          <w:highlight w:val="none"/>
        </w:rPr>
      </w:pPr>
      <w:r>
        <w:rPr>
          <w:rFonts w:hint="eastAsia" w:ascii="宋体" w:hAnsi="宋体" w:cs="宋体"/>
          <w:szCs w:val="21"/>
          <w:highlight w:val="none"/>
        </w:rPr>
        <w:t>承包人对项目经理的授权范围如下：</w:t>
      </w:r>
      <w:r>
        <w:rPr>
          <w:rFonts w:hint="eastAsia" w:ascii="宋体" w:hAnsi="宋体" w:cs="宋体"/>
          <w:szCs w:val="21"/>
          <w:highlight w:val="none"/>
          <w:u w:val="single"/>
        </w:rPr>
        <w:t xml:space="preserve">                                               </w:t>
      </w:r>
      <w:r>
        <w:rPr>
          <w:rFonts w:hint="eastAsia" w:ascii="宋体" w:hAnsi="宋体" w:cs="宋体"/>
          <w:szCs w:val="21"/>
          <w:highlight w:val="none"/>
        </w:rPr>
        <w:t>。</w:t>
      </w:r>
    </w:p>
    <w:p w14:paraId="21A0B387">
      <w:pPr>
        <w:autoSpaceDE w:val="0"/>
        <w:autoSpaceDN w:val="0"/>
        <w:adjustRightInd w:val="0"/>
        <w:spacing w:line="360" w:lineRule="auto"/>
        <w:ind w:firstLine="525" w:firstLineChars="250"/>
        <w:jc w:val="left"/>
        <w:rPr>
          <w:rFonts w:ascii="宋体" w:hAnsi="宋体" w:cs="宋体"/>
          <w:szCs w:val="21"/>
          <w:highlight w:val="none"/>
          <w:u w:val="single"/>
        </w:rPr>
      </w:pPr>
      <w:r>
        <w:rPr>
          <w:rFonts w:hint="eastAsia" w:ascii="宋体" w:hAnsi="宋体" w:cs="宋体"/>
          <w:kern w:val="0"/>
          <w:szCs w:val="21"/>
          <w:highlight w:val="none"/>
        </w:rPr>
        <w:t>关于项目经理每月在施工现场的时间要求：</w:t>
      </w:r>
      <w:r>
        <w:rPr>
          <w:rFonts w:hint="eastAsia" w:ascii="宋体" w:hAnsi="宋体" w:cs="宋体"/>
          <w:kern w:val="0"/>
          <w:szCs w:val="21"/>
          <w:highlight w:val="none"/>
          <w:u w:val="single"/>
        </w:rPr>
        <w:t xml:space="preserve"> </w:t>
      </w:r>
      <w:r>
        <w:rPr>
          <w:rFonts w:hint="eastAsia" w:ascii="宋体" w:hAnsi="宋体" w:cs="宋体"/>
          <w:szCs w:val="21"/>
          <w:highlight w:val="none"/>
          <w:u w:val="single"/>
        </w:rPr>
        <w:t xml:space="preserve"> 月到岗须不少于24 天。月到岗达不到约定天数，按相关行业主管部发布的规定处理；遇有工程检查、验收或参观等活动时，无特殊原因不得离开施工现场。</w:t>
      </w:r>
    </w:p>
    <w:p w14:paraId="12BCA32E">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承包人未提交劳动合同，以及没有为项目经理缴纳社会保险证明的违约责任：</w:t>
      </w:r>
      <w:r>
        <w:rPr>
          <w:rFonts w:hint="eastAsia" w:ascii="宋体" w:hAnsi="宋体" w:cs="宋体"/>
          <w:szCs w:val="21"/>
          <w:highlight w:val="none"/>
          <w:u w:val="single"/>
        </w:rPr>
        <w:t>发包人有权要求更换项目负责人，由此增加的费用和（或）延误的工期由承包人承担，并承担违约责任</w:t>
      </w:r>
      <w:r>
        <w:rPr>
          <w:rFonts w:hint="eastAsia" w:ascii="宋体" w:hAnsi="宋体" w:cs="宋体"/>
          <w:kern w:val="0"/>
          <w:szCs w:val="21"/>
          <w:highlight w:val="none"/>
        </w:rPr>
        <w:t>。</w:t>
      </w:r>
    </w:p>
    <w:p w14:paraId="35A7116E">
      <w:pPr>
        <w:spacing w:line="36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kern w:val="0"/>
          <w:szCs w:val="21"/>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72776346">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3.2.3 承包人擅自更换项目经理的违约责任：</w:t>
      </w:r>
      <w:r>
        <w:rPr>
          <w:rFonts w:hint="eastAsia" w:ascii="宋体" w:hAnsi="宋体" w:cs="宋体"/>
          <w:szCs w:val="21"/>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6FDE9BC5">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3.2.4 承包人无正当理由拒绝更换项目经理的违约责任：</w:t>
      </w:r>
      <w:r>
        <w:rPr>
          <w:rFonts w:hint="eastAsia" w:ascii="宋体" w:hAnsi="宋体" w:cs="宋体"/>
          <w:szCs w:val="21"/>
          <w:highlight w:val="none"/>
          <w:u w:val="single"/>
        </w:rPr>
        <w:t>发包人可通知承包人全部解除合同，所有履约担保金归发包人，同时赔偿发包人损失。</w:t>
      </w:r>
    </w:p>
    <w:p w14:paraId="206A84C1">
      <w:pPr>
        <w:spacing w:line="360" w:lineRule="exact"/>
        <w:ind w:firstLine="420" w:firstLineChars="200"/>
        <w:rPr>
          <w:rFonts w:ascii="宋体" w:hAnsi="宋体" w:cs="宋体"/>
          <w:szCs w:val="21"/>
          <w:highlight w:val="none"/>
        </w:rPr>
      </w:pPr>
      <w:r>
        <w:rPr>
          <w:rFonts w:hint="eastAsia" w:ascii="宋体" w:hAnsi="宋体" w:cs="宋体"/>
          <w:szCs w:val="21"/>
          <w:highlight w:val="none"/>
        </w:rPr>
        <w:t>3.3 承包人人员</w:t>
      </w:r>
    </w:p>
    <w:p w14:paraId="27230808">
      <w:pPr>
        <w:spacing w:line="360" w:lineRule="exact"/>
        <w:ind w:firstLine="420" w:firstLineChars="200"/>
        <w:rPr>
          <w:rFonts w:ascii="宋体" w:hAnsi="宋体" w:cs="宋体"/>
          <w:szCs w:val="21"/>
          <w:highlight w:val="none"/>
        </w:rPr>
      </w:pPr>
      <w:r>
        <w:rPr>
          <w:rFonts w:hint="eastAsia" w:ascii="宋体" w:hAnsi="宋体" w:cs="宋体"/>
          <w:szCs w:val="21"/>
          <w:highlight w:val="none"/>
        </w:rPr>
        <w:t>3.3.1 承包人提交项目管理机构及施工现场管理人员安排报告的期限：</w:t>
      </w:r>
      <w:r>
        <w:rPr>
          <w:rFonts w:hint="eastAsia" w:ascii="宋体" w:hAnsi="宋体" w:cs="宋体"/>
          <w:szCs w:val="21"/>
          <w:highlight w:val="none"/>
          <w:u w:val="single"/>
        </w:rPr>
        <w:t xml:space="preserve"> 接到开工通知（或确定开工日期）后7天内 </w:t>
      </w:r>
      <w:r>
        <w:rPr>
          <w:rFonts w:hint="eastAsia" w:ascii="宋体" w:hAnsi="宋体" w:cs="宋体"/>
          <w:szCs w:val="21"/>
          <w:highlight w:val="none"/>
        </w:rPr>
        <w:t>。</w:t>
      </w:r>
    </w:p>
    <w:p w14:paraId="34C98600">
      <w:pPr>
        <w:spacing w:line="360" w:lineRule="exact"/>
        <w:ind w:firstLine="420" w:firstLineChars="200"/>
        <w:rPr>
          <w:rFonts w:ascii="宋体" w:hAnsi="宋体" w:cs="宋体"/>
          <w:szCs w:val="21"/>
          <w:highlight w:val="none"/>
        </w:rPr>
      </w:pPr>
      <w:r>
        <w:rPr>
          <w:rFonts w:hint="eastAsia" w:ascii="宋体" w:hAnsi="宋体" w:cs="宋体"/>
          <w:szCs w:val="21"/>
          <w:highlight w:val="none"/>
        </w:rPr>
        <w:t>3.3.3 承包人无正当理由拒绝撤换主要施工管理人员的违约责任：</w:t>
      </w:r>
      <w:r>
        <w:rPr>
          <w:rFonts w:hint="eastAsia" w:ascii="宋体" w:hAnsi="宋体" w:cs="宋体"/>
          <w:szCs w:val="21"/>
          <w:highlight w:val="none"/>
          <w:u w:val="single"/>
        </w:rPr>
        <w:t>发包人可通知承包人全部解除合同，所有履约担保金归发包人。</w:t>
      </w:r>
    </w:p>
    <w:p w14:paraId="02C8DFAD">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3.3.4 承包人主要施工管理人员离开施工现场的批准要求：</w:t>
      </w:r>
      <w:r>
        <w:rPr>
          <w:rFonts w:hint="eastAsia" w:ascii="宋体" w:hAnsi="宋体" w:cs="宋体"/>
          <w:szCs w:val="21"/>
          <w:highlight w:val="none"/>
          <w:u w:val="single"/>
        </w:rPr>
        <w:t>按通用条款执行；未经批准擅自离开施工现场按相关行业主管部发布的规定处理；另遇有工程检查、验收或参观等活动时，无特殊原因不得请假。</w:t>
      </w:r>
    </w:p>
    <w:p w14:paraId="45169125">
      <w:pPr>
        <w:spacing w:line="360" w:lineRule="exact"/>
        <w:ind w:firstLine="420" w:firstLineChars="200"/>
        <w:rPr>
          <w:rFonts w:ascii="宋体" w:hAnsi="宋体" w:cs="宋体"/>
          <w:szCs w:val="21"/>
          <w:highlight w:val="none"/>
        </w:rPr>
      </w:pPr>
      <w:r>
        <w:rPr>
          <w:rFonts w:hint="eastAsia" w:ascii="宋体" w:hAnsi="宋体" w:cs="宋体"/>
          <w:szCs w:val="21"/>
          <w:highlight w:val="none"/>
        </w:rPr>
        <w:t>3.3.5承包人擅自更换主要施工管理人员的违约责任：</w:t>
      </w:r>
      <w:r>
        <w:rPr>
          <w:rFonts w:hint="eastAsia" w:ascii="宋体" w:hAnsi="宋体" w:cs="宋体"/>
          <w:szCs w:val="21"/>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3DAF881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承包人主要施工管理人员擅自离开施工现场的违约责任</w:t>
      </w:r>
      <w:r>
        <w:rPr>
          <w:rFonts w:hint="eastAsia" w:ascii="宋体" w:hAnsi="宋体" w:cs="宋体"/>
          <w:szCs w:val="21"/>
          <w:highlight w:val="none"/>
          <w:u w:val="single"/>
        </w:rPr>
        <w:t xml:space="preserve"> 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04246763">
      <w:pPr>
        <w:spacing w:line="360" w:lineRule="exact"/>
        <w:ind w:firstLine="420" w:firstLineChars="200"/>
        <w:rPr>
          <w:rFonts w:ascii="宋体" w:hAnsi="宋体" w:cs="宋体"/>
          <w:szCs w:val="21"/>
          <w:highlight w:val="none"/>
        </w:rPr>
      </w:pPr>
      <w:r>
        <w:rPr>
          <w:rFonts w:hint="eastAsia" w:ascii="宋体" w:hAnsi="宋体" w:cs="宋体"/>
          <w:szCs w:val="21"/>
          <w:highlight w:val="none"/>
        </w:rPr>
        <w:t>3</w:t>
      </w:r>
      <w:bookmarkStart w:id="88" w:name="_Toc296890987"/>
      <w:bookmarkStart w:id="89" w:name="_Toc292559869"/>
      <w:bookmarkStart w:id="90" w:name="_Toc297123492"/>
      <w:bookmarkStart w:id="91" w:name="_Toc303539102"/>
      <w:bookmarkStart w:id="92" w:name="_Toc312677988"/>
      <w:bookmarkStart w:id="93" w:name="_Toc300934945"/>
      <w:bookmarkStart w:id="94" w:name="_Toc296944498"/>
      <w:bookmarkStart w:id="95" w:name="_Toc296891199"/>
      <w:bookmarkStart w:id="96" w:name="_Toc297216151"/>
      <w:bookmarkStart w:id="97" w:name="_Toc292559364"/>
      <w:bookmarkStart w:id="98" w:name="_Toc296347158"/>
      <w:bookmarkStart w:id="99" w:name="_Toc304295523"/>
      <w:bookmarkStart w:id="100" w:name="_Toc297048345"/>
      <w:bookmarkStart w:id="101" w:name="_Toc297120459"/>
      <w:bookmarkStart w:id="102" w:name="_Toc296346660"/>
      <w:bookmarkStart w:id="103" w:name="_Toc296503159"/>
      <w:r>
        <w:rPr>
          <w:rFonts w:hint="eastAsia" w:ascii="宋体" w:hAnsi="宋体" w:cs="宋体"/>
          <w:szCs w:val="21"/>
          <w:highlight w:val="none"/>
        </w:rPr>
        <w:t>.5 分包</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5E6DF4AA">
      <w:pPr>
        <w:spacing w:line="360" w:lineRule="exact"/>
        <w:ind w:firstLine="420" w:firstLineChars="200"/>
        <w:rPr>
          <w:rFonts w:ascii="宋体" w:hAnsi="宋体" w:cs="宋体"/>
          <w:szCs w:val="21"/>
          <w:highlight w:val="none"/>
        </w:rPr>
      </w:pPr>
      <w:bookmarkStart w:id="104" w:name="_Toc318581159"/>
      <w:bookmarkStart w:id="105" w:name="_Toc312677990"/>
      <w:r>
        <w:rPr>
          <w:rFonts w:hint="eastAsia" w:ascii="宋体" w:hAnsi="宋体" w:cs="宋体"/>
          <w:szCs w:val="21"/>
          <w:highlight w:val="none"/>
        </w:rPr>
        <w:t>3</w:t>
      </w:r>
      <w:bookmarkStart w:id="106" w:name="_Toc296347159"/>
      <w:bookmarkStart w:id="107" w:name="_Toc296890988"/>
      <w:bookmarkStart w:id="108" w:name="_Toc296503160"/>
      <w:bookmarkStart w:id="109" w:name="_Toc297216152"/>
      <w:bookmarkStart w:id="110" w:name="_Toc296346661"/>
      <w:bookmarkStart w:id="111" w:name="_Toc296944499"/>
      <w:bookmarkStart w:id="112" w:name="_Toc297123493"/>
      <w:bookmarkStart w:id="113" w:name="_Toc292559870"/>
      <w:bookmarkStart w:id="114" w:name="_Toc297120460"/>
      <w:bookmarkStart w:id="115" w:name="_Toc300934946"/>
      <w:bookmarkStart w:id="116" w:name="_Toc292559365"/>
      <w:bookmarkStart w:id="117" w:name="_Toc296891200"/>
      <w:bookmarkStart w:id="118" w:name="_Toc303539103"/>
      <w:bookmarkStart w:id="119" w:name="_Toc304295524"/>
      <w:bookmarkStart w:id="120" w:name="_Toc297048346"/>
      <w:bookmarkStart w:id="121" w:name="_Toc318581158"/>
      <w:bookmarkStart w:id="122" w:name="_Toc312677989"/>
      <w:r>
        <w:rPr>
          <w:rFonts w:hint="eastAsia" w:ascii="宋体" w:hAnsi="宋体" w:cs="宋体"/>
          <w:szCs w:val="21"/>
          <w:highlight w:val="none"/>
        </w:rPr>
        <w:t>.5.1 分包的一般约定</w:t>
      </w:r>
    </w:p>
    <w:p w14:paraId="7DBFE6D6">
      <w:pPr>
        <w:spacing w:line="360" w:lineRule="exact"/>
        <w:ind w:firstLine="420" w:firstLineChars="200"/>
        <w:rPr>
          <w:rFonts w:ascii="宋体" w:hAnsi="宋体" w:cs="宋体"/>
          <w:szCs w:val="21"/>
          <w:highlight w:val="none"/>
        </w:rPr>
      </w:pPr>
      <w:r>
        <w:rPr>
          <w:rFonts w:hint="eastAsia" w:ascii="宋体" w:hAnsi="宋体" w:cs="宋体"/>
          <w:szCs w:val="21"/>
          <w:highlight w:val="none"/>
        </w:rPr>
        <w:t>禁止分包的工程包括：</w:t>
      </w:r>
      <w:r>
        <w:rPr>
          <w:rFonts w:hint="eastAsia" w:ascii="宋体" w:hAnsi="宋体" w:cs="宋体"/>
          <w:szCs w:val="21"/>
          <w:highlight w:val="none"/>
          <w:u w:val="single"/>
        </w:rPr>
        <w:t xml:space="preserve">   工程主体结构、关键性工作      </w:t>
      </w:r>
      <w:r>
        <w:rPr>
          <w:rFonts w:hint="eastAsia" w:ascii="宋体" w:hAnsi="宋体" w:cs="宋体"/>
          <w:szCs w:val="21"/>
          <w:highlight w:val="none"/>
        </w:rPr>
        <w:t>。</w:t>
      </w:r>
    </w:p>
    <w:p w14:paraId="54298DD6">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主体结构、关键性工作的范围：</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3" w:name="_Toc304295525"/>
      <w:bookmarkStart w:id="124" w:name="_Toc296503161"/>
      <w:bookmarkStart w:id="125" w:name="_Toc297216153"/>
      <w:bookmarkStart w:id="126" w:name="_Toc297048347"/>
      <w:bookmarkStart w:id="127" w:name="_Toc296891201"/>
      <w:bookmarkStart w:id="128" w:name="_Toc296890989"/>
      <w:bookmarkStart w:id="129" w:name="_Toc296944500"/>
      <w:bookmarkStart w:id="130" w:name="_Toc297120461"/>
      <w:bookmarkStart w:id="131" w:name="_Toc297123494"/>
      <w:bookmarkStart w:id="132" w:name="_Toc300934947"/>
      <w:bookmarkStart w:id="133" w:name="_Toc296347160"/>
      <w:bookmarkStart w:id="134" w:name="_Toc303539104"/>
      <w:bookmarkStart w:id="135" w:name="_Toc296346662"/>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221C3CAB">
      <w:pPr>
        <w:spacing w:line="360" w:lineRule="exact"/>
        <w:ind w:firstLine="315" w:firstLineChars="150"/>
        <w:rPr>
          <w:rFonts w:ascii="宋体" w:hAnsi="宋体" w:cs="宋体"/>
          <w:szCs w:val="21"/>
          <w:highlight w:val="none"/>
        </w:rPr>
      </w:pPr>
      <w:r>
        <w:rPr>
          <w:rFonts w:hint="eastAsia" w:ascii="宋体" w:hAnsi="宋体" w:cs="宋体"/>
          <w:szCs w:val="21"/>
          <w:highlight w:val="none"/>
        </w:rPr>
        <w:t xml:space="preserve"> 3.5.2分包的确定</w:t>
      </w:r>
    </w:p>
    <w:p w14:paraId="06800C4F">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允许分包的专业工程包括：</w:t>
      </w:r>
      <w:r>
        <w:rPr>
          <w:rFonts w:hint="eastAsia" w:ascii="宋体" w:hAnsi="宋体" w:cs="宋体"/>
          <w:szCs w:val="21"/>
          <w:highlight w:val="none"/>
          <w:u w:val="single"/>
        </w:rPr>
        <w:t>承包人不得将工程主体、关键性工作分包。工程的其他部分或工作如需分包，须经发包人同意。</w:t>
      </w:r>
    </w:p>
    <w:p w14:paraId="27A623CF">
      <w:pPr>
        <w:spacing w:line="360" w:lineRule="exact"/>
        <w:ind w:firstLine="420" w:firstLineChars="200"/>
        <w:rPr>
          <w:rFonts w:ascii="宋体" w:hAnsi="宋体" w:cs="宋体"/>
          <w:szCs w:val="21"/>
          <w:highlight w:val="none"/>
        </w:rPr>
      </w:pPr>
      <w:r>
        <w:rPr>
          <w:rFonts w:hint="eastAsia" w:ascii="宋体" w:hAnsi="宋体" w:cs="宋体"/>
          <w:szCs w:val="21"/>
          <w:highlight w:val="none"/>
        </w:rPr>
        <w:t>其他关于分包的约定：</w:t>
      </w:r>
      <w:r>
        <w:rPr>
          <w:rFonts w:hint="eastAsia" w:ascii="宋体" w:hAnsi="宋体" w:cs="宋体"/>
          <w:szCs w:val="21"/>
          <w:highlight w:val="none"/>
          <w:u w:val="single"/>
        </w:rPr>
        <w:t xml:space="preserve">接受分包的第三人资质要求：分包人的资格能力应与其分包工程的标准和规模相适应  </w:t>
      </w:r>
      <w:r>
        <w:rPr>
          <w:rFonts w:hint="eastAsia" w:ascii="宋体" w:hAnsi="宋体" w:cs="宋体"/>
          <w:szCs w:val="21"/>
          <w:highlight w:val="none"/>
        </w:rPr>
        <w:t>。</w:t>
      </w:r>
    </w:p>
    <w:p w14:paraId="4B0969DE">
      <w:pPr>
        <w:spacing w:line="360" w:lineRule="exact"/>
        <w:ind w:firstLine="420" w:firstLineChars="200"/>
        <w:rPr>
          <w:rFonts w:ascii="宋体" w:hAnsi="宋体" w:cs="宋体"/>
          <w:szCs w:val="21"/>
          <w:highlight w:val="none"/>
        </w:rPr>
      </w:pPr>
      <w:r>
        <w:rPr>
          <w:rFonts w:hint="eastAsia" w:ascii="宋体" w:hAnsi="宋体" w:cs="宋体"/>
          <w:szCs w:val="21"/>
          <w:highlight w:val="none"/>
        </w:rPr>
        <w:t>3.5.4 分包合同价款</w:t>
      </w:r>
    </w:p>
    <w:p w14:paraId="317C09F1">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关于分包合同价款支付的约定：</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104"/>
    <w:bookmarkEnd w:id="105"/>
    <w:p w14:paraId="32D4C18D">
      <w:pPr>
        <w:spacing w:line="360" w:lineRule="exact"/>
        <w:ind w:firstLine="420" w:firstLineChars="200"/>
        <w:rPr>
          <w:rFonts w:ascii="宋体" w:hAnsi="宋体" w:cs="宋体"/>
          <w:szCs w:val="21"/>
          <w:highlight w:val="none"/>
        </w:rPr>
      </w:pPr>
      <w:r>
        <w:rPr>
          <w:rFonts w:hint="eastAsia" w:ascii="宋体" w:hAnsi="宋体" w:cs="宋体"/>
          <w:szCs w:val="21"/>
          <w:highlight w:val="none"/>
        </w:rPr>
        <w:t>3.6 工程照管与成品、半成品保护</w:t>
      </w:r>
    </w:p>
    <w:p w14:paraId="3BD922AD">
      <w:pPr>
        <w:spacing w:line="36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rPr>
        <w:t>承包人负责照管工程及工程相关的材料、工程设备的起始时间：</w:t>
      </w:r>
      <w:r>
        <w:rPr>
          <w:rFonts w:hint="eastAsia" w:ascii="宋体" w:hAnsi="宋体" w:cs="宋体"/>
          <w:kern w:val="0"/>
          <w:szCs w:val="21"/>
          <w:highlight w:val="none"/>
          <w:u w:val="single"/>
        </w:rPr>
        <w:t>按合同通用条款执行</w:t>
      </w:r>
      <w:r>
        <w:rPr>
          <w:rFonts w:hint="eastAsia" w:ascii="宋体" w:hAnsi="宋体" w:cs="宋体"/>
          <w:kern w:val="0"/>
          <w:szCs w:val="21"/>
          <w:highlight w:val="none"/>
        </w:rPr>
        <w:t>。</w:t>
      </w:r>
    </w:p>
    <w:p w14:paraId="36BC3725">
      <w:pPr>
        <w:spacing w:line="360" w:lineRule="exact"/>
        <w:ind w:firstLine="420" w:firstLineChars="200"/>
        <w:rPr>
          <w:rFonts w:ascii="宋体" w:hAnsi="宋体" w:cs="宋体"/>
          <w:szCs w:val="21"/>
          <w:highlight w:val="none"/>
        </w:rPr>
      </w:pPr>
      <w:r>
        <w:rPr>
          <w:rFonts w:hint="eastAsia" w:ascii="宋体" w:hAnsi="宋体" w:cs="宋体"/>
          <w:szCs w:val="21"/>
          <w:highlight w:val="none"/>
        </w:rPr>
        <w:t>3.7 履约担保</w:t>
      </w:r>
    </w:p>
    <w:p w14:paraId="34BFD68F">
      <w:pPr>
        <w:autoSpaceDE w:val="0"/>
        <w:autoSpaceDN w:val="0"/>
        <w:adjustRightInd w:val="0"/>
        <w:spacing w:line="360" w:lineRule="exact"/>
        <w:ind w:firstLine="420" w:firstLineChars="200"/>
        <w:rPr>
          <w:rFonts w:ascii="宋体" w:hAnsi="宋体" w:cs="宋体"/>
          <w:szCs w:val="21"/>
          <w:highlight w:val="none"/>
        </w:rPr>
      </w:pPr>
      <w:bookmarkStart w:id="136" w:name="_Toc351203636"/>
      <w:r>
        <w:rPr>
          <w:rFonts w:hint="eastAsia" w:ascii="宋体" w:hAnsi="宋体" w:cs="宋体"/>
          <w:szCs w:val="21"/>
          <w:highlight w:val="none"/>
        </w:rPr>
        <w:t>承包人是否提供履约担保：</w:t>
      </w:r>
      <w:r>
        <w:rPr>
          <w:rFonts w:hint="eastAsia" w:ascii="宋体" w:hAnsi="宋体" w:cs="宋体"/>
          <w:szCs w:val="21"/>
          <w:highlight w:val="none"/>
          <w:u w:val="single"/>
        </w:rPr>
        <w:t xml:space="preserve"> 是，提供履约担保     </w:t>
      </w:r>
      <w:r>
        <w:rPr>
          <w:rFonts w:hint="eastAsia" w:ascii="宋体" w:hAnsi="宋体" w:cs="宋体"/>
          <w:szCs w:val="21"/>
          <w:highlight w:val="none"/>
        </w:rPr>
        <w:t>。</w:t>
      </w:r>
    </w:p>
    <w:p w14:paraId="325EEDA6">
      <w:pPr>
        <w:autoSpaceDE w:val="0"/>
        <w:autoSpaceDN w:val="0"/>
        <w:adjustRightInd w:val="0"/>
        <w:spacing w:line="360" w:lineRule="exact"/>
        <w:ind w:firstLine="420" w:firstLineChars="200"/>
        <w:rPr>
          <w:rFonts w:ascii="宋体" w:hAnsi="宋体" w:cs="宋体"/>
          <w:b/>
          <w:szCs w:val="21"/>
          <w:highlight w:val="none"/>
          <w:u w:val="single"/>
        </w:rPr>
      </w:pPr>
      <w:r>
        <w:rPr>
          <w:rFonts w:hint="eastAsia" w:ascii="宋体" w:hAnsi="宋体" w:cs="宋体"/>
          <w:szCs w:val="21"/>
          <w:highlight w:val="none"/>
        </w:rPr>
        <w:t>承包人提供履约担保的形式、金额：</w:t>
      </w:r>
      <w:r>
        <w:rPr>
          <w:rFonts w:hint="eastAsia" w:ascii="宋体" w:hAnsi="宋体" w:cs="宋体"/>
          <w:b/>
          <w:szCs w:val="21"/>
          <w:highlight w:val="none"/>
          <w:u w:val="single"/>
        </w:rPr>
        <w:t>现金、转账、及采购人认可的包含形式（如银行保函、保险机构保证保险保单和融资担保公司保函 ）发包人在工程竣工验收后10天内，向承包人全额返还；承包人应保证履约担保在工程竣工验收前持续有效。非承包人原因导致的工期延长，承包人继续提供履约担保所增加的费用由发包人承担。</w:t>
      </w:r>
    </w:p>
    <w:p w14:paraId="56A8C108">
      <w:pPr>
        <w:spacing w:line="360" w:lineRule="exact"/>
        <w:ind w:left="312"/>
        <w:outlineLvl w:val="3"/>
        <w:rPr>
          <w:rFonts w:ascii="宋体" w:hAnsi="宋体" w:cs="宋体"/>
          <w:b/>
          <w:bCs/>
          <w:szCs w:val="21"/>
          <w:highlight w:val="none"/>
        </w:rPr>
      </w:pPr>
      <w:r>
        <w:rPr>
          <w:rFonts w:hint="eastAsia" w:ascii="宋体" w:hAnsi="宋体" w:cs="宋体"/>
          <w:b/>
          <w:bCs/>
          <w:szCs w:val="21"/>
          <w:highlight w:val="none"/>
        </w:rPr>
        <w:t>4</w:t>
      </w:r>
      <w:bookmarkStart w:id="137" w:name="_Toc296890990"/>
      <w:bookmarkStart w:id="138" w:name="_Toc296944501"/>
      <w:bookmarkStart w:id="139" w:name="_Toc296891202"/>
      <w:bookmarkStart w:id="140" w:name="_Toc267251413"/>
      <w:bookmarkStart w:id="141" w:name="_Toc296347161"/>
      <w:bookmarkStart w:id="142" w:name="_Toc297048348"/>
      <w:bookmarkStart w:id="143" w:name="_Toc296346663"/>
      <w:bookmarkStart w:id="144" w:name="_Toc292559366"/>
      <w:bookmarkStart w:id="145" w:name="_Toc292559871"/>
      <w:bookmarkStart w:id="146" w:name="_Toc297120462"/>
      <w:bookmarkStart w:id="147" w:name="_Toc296503162"/>
      <w:r>
        <w:rPr>
          <w:rFonts w:hint="eastAsia" w:ascii="宋体" w:hAnsi="宋体" w:cs="宋体"/>
          <w:b/>
          <w:bCs/>
          <w:szCs w:val="21"/>
          <w:highlight w:val="none"/>
        </w:rPr>
        <w:t>. 监</w:t>
      </w:r>
      <w:bookmarkEnd w:id="137"/>
      <w:bookmarkEnd w:id="138"/>
      <w:bookmarkEnd w:id="139"/>
      <w:bookmarkEnd w:id="140"/>
      <w:bookmarkEnd w:id="141"/>
      <w:bookmarkEnd w:id="142"/>
      <w:bookmarkEnd w:id="143"/>
      <w:bookmarkEnd w:id="144"/>
      <w:bookmarkEnd w:id="145"/>
      <w:bookmarkEnd w:id="146"/>
      <w:bookmarkEnd w:id="147"/>
      <w:r>
        <w:rPr>
          <w:rFonts w:hint="eastAsia" w:ascii="宋体" w:hAnsi="宋体" w:cs="宋体"/>
          <w:b/>
          <w:bCs/>
          <w:szCs w:val="21"/>
          <w:highlight w:val="none"/>
        </w:rPr>
        <w:t>理人</w:t>
      </w:r>
      <w:bookmarkEnd w:id="136"/>
    </w:p>
    <w:p w14:paraId="601DC416">
      <w:pPr>
        <w:autoSpaceDE w:val="0"/>
        <w:autoSpaceDN w:val="0"/>
        <w:adjustRightInd w:val="0"/>
        <w:spacing w:line="360" w:lineRule="exact"/>
        <w:ind w:firstLine="420" w:firstLineChars="200"/>
        <w:rPr>
          <w:rFonts w:ascii="宋体" w:hAnsi="宋体" w:cs="宋体"/>
          <w:szCs w:val="21"/>
          <w:highlight w:val="none"/>
        </w:rPr>
      </w:pPr>
      <w:bookmarkStart w:id="148" w:name="_Toc267251418"/>
      <w:r>
        <w:rPr>
          <w:rFonts w:hint="eastAsia" w:ascii="宋体" w:hAnsi="宋体" w:cs="宋体"/>
          <w:szCs w:val="21"/>
          <w:highlight w:val="none"/>
        </w:rPr>
        <w:t>4.1监理人的一般规定</w:t>
      </w:r>
    </w:p>
    <w:p w14:paraId="145CF4AC">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关于监理人的监理内容：</w:t>
      </w:r>
      <w:r>
        <w:rPr>
          <w:rFonts w:hint="eastAsia" w:ascii="宋体" w:hAnsi="宋体" w:cs="宋体"/>
          <w:szCs w:val="21"/>
          <w:highlight w:val="none"/>
          <w:u w:val="single"/>
        </w:rPr>
        <w:t xml:space="preserve"> 按本工程监理合同约定内容</w:t>
      </w:r>
      <w:r>
        <w:rPr>
          <w:rFonts w:hint="eastAsia" w:ascii="宋体" w:hAnsi="宋体" w:cs="宋体"/>
          <w:szCs w:val="21"/>
          <w:highlight w:val="none"/>
        </w:rPr>
        <w:t>。</w:t>
      </w:r>
    </w:p>
    <w:p w14:paraId="2855809B">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关于监理人的监理权限：〔</w:t>
      </w:r>
      <w:r>
        <w:rPr>
          <w:rFonts w:hint="eastAsia" w:ascii="宋体" w:hAnsi="宋体" w:cs="宋体"/>
          <w:szCs w:val="21"/>
          <w:highlight w:val="none"/>
          <w:u w:val="single"/>
        </w:rPr>
        <w:t>按本工程监理合同约定内容，涉及工程变更（含设计变更等参建各方变更）均需报发包人审批后生效</w:t>
      </w:r>
      <w:r>
        <w:rPr>
          <w:rFonts w:hint="eastAsia" w:ascii="宋体" w:hAnsi="宋体" w:cs="宋体"/>
          <w:szCs w:val="21"/>
          <w:highlight w:val="none"/>
        </w:rPr>
        <w:t>〕。</w:t>
      </w:r>
    </w:p>
    <w:p w14:paraId="5FCA1175">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关于监理人在施工现场的办公场所、生活场所的提供和费用承担的约定：</w:t>
      </w:r>
      <w:r>
        <w:rPr>
          <w:rFonts w:hint="eastAsia" w:ascii="宋体" w:hAnsi="宋体" w:cs="宋体"/>
          <w:szCs w:val="21"/>
          <w:highlight w:val="none"/>
          <w:u w:val="single"/>
        </w:rPr>
        <w:t xml:space="preserve"> 由承包人免费提供办公室1间使用。</w:t>
      </w:r>
    </w:p>
    <w:p w14:paraId="25AC1851">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4.2 监理人员</w:t>
      </w:r>
    </w:p>
    <w:p w14:paraId="2A3105CC">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总监理工程师：</w:t>
      </w:r>
    </w:p>
    <w:p w14:paraId="25EB5186">
      <w:pPr>
        <w:spacing w:line="360" w:lineRule="exact"/>
        <w:ind w:firstLine="420" w:firstLineChars="200"/>
        <w:rPr>
          <w:rFonts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w:t>
      </w:r>
      <w:r>
        <w:rPr>
          <w:rFonts w:hint="eastAsia" w:ascii="宋体" w:hAnsi="宋体" w:cs="宋体"/>
          <w:szCs w:val="21"/>
          <w:highlight w:val="none"/>
        </w:rPr>
        <w:t>；职    务：</w:t>
      </w:r>
      <w:r>
        <w:rPr>
          <w:rFonts w:hint="eastAsia" w:ascii="宋体" w:hAnsi="宋体" w:cs="宋体"/>
          <w:szCs w:val="21"/>
          <w:highlight w:val="none"/>
          <w:u w:val="single"/>
        </w:rPr>
        <w:t>   </w:t>
      </w:r>
      <w:r>
        <w:rPr>
          <w:rFonts w:hint="eastAsia" w:ascii="宋体" w:hAnsi="宋体" w:cs="宋体"/>
          <w:szCs w:val="21"/>
          <w:highlight w:val="none"/>
        </w:rPr>
        <w:t>；</w:t>
      </w:r>
    </w:p>
    <w:p w14:paraId="56B33030">
      <w:pPr>
        <w:spacing w:line="360" w:lineRule="exact"/>
        <w:ind w:firstLine="420" w:firstLineChars="200"/>
        <w:rPr>
          <w:rFonts w:ascii="宋体" w:hAnsi="宋体" w:cs="宋体"/>
          <w:szCs w:val="21"/>
          <w:highlight w:val="none"/>
        </w:rPr>
      </w:pPr>
      <w:r>
        <w:rPr>
          <w:rFonts w:hint="eastAsia" w:ascii="宋体" w:hAnsi="宋体" w:cs="宋体"/>
          <w:szCs w:val="21"/>
          <w:highlight w:val="none"/>
        </w:rPr>
        <w:t>监理工程师执业资格证书号：</w:t>
      </w:r>
      <w:r>
        <w:rPr>
          <w:rFonts w:hint="eastAsia" w:ascii="宋体" w:hAnsi="宋体" w:cs="宋体"/>
          <w:szCs w:val="21"/>
          <w:highlight w:val="none"/>
          <w:u w:val="single"/>
        </w:rPr>
        <w:t></w:t>
      </w: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14:paraId="3CB01A6F">
      <w:pPr>
        <w:spacing w:line="360" w:lineRule="exact"/>
        <w:ind w:firstLine="420" w:firstLineChars="200"/>
        <w:rPr>
          <w:rFonts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14:paraId="1EA3BAD3">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关于监理人的其他约定：</w:t>
      </w:r>
    </w:p>
    <w:p w14:paraId="55F4B1CA">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（1）监理人授权超出合同约定，承包人有权提出异议，如监理人对于承包人合理的异议不予接受，则承包人可要求发包人就该事项作出处理决定；</w:t>
      </w:r>
    </w:p>
    <w:p w14:paraId="1942E5A2">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（2）对于监理人更换其委派的监理人员的，监理人在征得发包人同意后应当提前48小时书面通知承包人；</w:t>
      </w:r>
    </w:p>
    <w:p w14:paraId="2E18A7F0">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（3）监理人对其监理人员的任何授权，承包人均应当要求监理人提供书面的授权，否则，承包人有权拒绝接受监理人员的指示。</w:t>
      </w:r>
    </w:p>
    <w:p w14:paraId="1C2F34D7">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4.4 商定或确定</w:t>
      </w:r>
    </w:p>
    <w:p w14:paraId="27F8FF71">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在发包人和承包人不能通过协商达成一致意见时，发包人授权监理人对以下事项进行确定：</w:t>
      </w:r>
    </w:p>
    <w:p w14:paraId="1055F18A">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w:t>
      </w:r>
      <w:r>
        <w:rPr>
          <w:rFonts w:hint="eastAsia" w:ascii="宋体" w:hAnsi="宋体" w:cs="宋体"/>
          <w:szCs w:val="21"/>
          <w:highlight w:val="none"/>
        </w:rPr>
        <w:t>；</w:t>
      </w:r>
    </w:p>
    <w:p w14:paraId="1542099A">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 xml:space="preserve">                                                     </w:t>
      </w:r>
      <w:r>
        <w:rPr>
          <w:rFonts w:hint="eastAsia" w:ascii="宋体" w:hAnsi="宋体" w:cs="宋体"/>
          <w:szCs w:val="21"/>
          <w:highlight w:val="none"/>
        </w:rPr>
        <w:t>；</w:t>
      </w:r>
    </w:p>
    <w:p w14:paraId="20957245">
      <w:pPr>
        <w:autoSpaceDE w:val="0"/>
        <w:autoSpaceDN w:val="0"/>
        <w:adjustRightInd w:val="0"/>
        <w:spacing w:line="360" w:lineRule="exact"/>
        <w:ind w:firstLine="420" w:firstLineChars="200"/>
        <w:rPr>
          <w:rFonts w:ascii="宋体" w:hAnsi="宋体" w:cs="宋体"/>
          <w:kern w:val="0"/>
          <w:szCs w:val="21"/>
          <w:highlight w:val="none"/>
        </w:rPr>
      </w:pPr>
      <w:r>
        <w:rPr>
          <w:rFonts w:hint="eastAsia" w:ascii="宋体" w:hAnsi="宋体" w:cs="宋体"/>
          <w:szCs w:val="21"/>
          <w:highlight w:val="none"/>
        </w:rPr>
        <w:t>（3）</w:t>
      </w:r>
      <w:r>
        <w:rPr>
          <w:rFonts w:hint="eastAsia" w:ascii="宋体" w:hAnsi="宋体" w:cs="宋体"/>
          <w:szCs w:val="21"/>
          <w:highlight w:val="none"/>
          <w:u w:val="single"/>
        </w:rPr>
        <w:t xml:space="preserve">                                                     </w:t>
      </w:r>
      <w:r>
        <w:rPr>
          <w:rFonts w:hint="eastAsia" w:ascii="宋体" w:hAnsi="宋体" w:cs="宋体"/>
          <w:szCs w:val="21"/>
          <w:highlight w:val="none"/>
        </w:rPr>
        <w:t>。</w:t>
      </w:r>
    </w:p>
    <w:p w14:paraId="4D8655AA">
      <w:pPr>
        <w:spacing w:line="360" w:lineRule="exact"/>
        <w:ind w:left="420"/>
        <w:outlineLvl w:val="3"/>
        <w:rPr>
          <w:rFonts w:ascii="宋体" w:hAnsi="宋体" w:cs="宋体"/>
          <w:b/>
          <w:bCs/>
          <w:szCs w:val="21"/>
          <w:highlight w:val="none"/>
        </w:rPr>
      </w:pPr>
      <w:bookmarkStart w:id="149" w:name="_Toc351203637"/>
      <w:r>
        <w:rPr>
          <w:rFonts w:hint="eastAsia" w:ascii="宋体" w:hAnsi="宋体" w:cs="宋体"/>
          <w:b/>
          <w:bCs/>
          <w:szCs w:val="21"/>
          <w:highlight w:val="none"/>
        </w:rPr>
        <w:t>5</w:t>
      </w:r>
      <w:bookmarkEnd w:id="148"/>
      <w:bookmarkStart w:id="150" w:name="_Toc296890991"/>
      <w:bookmarkStart w:id="151" w:name="_Toc296503163"/>
      <w:bookmarkStart w:id="152" w:name="_Toc296346664"/>
      <w:bookmarkStart w:id="153" w:name="_Toc292559872"/>
      <w:bookmarkStart w:id="154" w:name="_Toc296944502"/>
      <w:bookmarkStart w:id="155" w:name="_Toc297120463"/>
      <w:bookmarkStart w:id="156" w:name="_Toc297048349"/>
      <w:bookmarkStart w:id="157" w:name="_Toc296891203"/>
      <w:bookmarkStart w:id="158" w:name="_Toc292559367"/>
      <w:bookmarkStart w:id="159" w:name="_Toc296347162"/>
      <w:r>
        <w:rPr>
          <w:rFonts w:hint="eastAsia" w:ascii="宋体" w:hAnsi="宋体" w:cs="宋体"/>
          <w:b/>
          <w:bCs/>
          <w:szCs w:val="21"/>
          <w:highlight w:val="none"/>
        </w:rPr>
        <w:t>. 工程质量</w:t>
      </w:r>
      <w:bookmarkEnd w:id="149"/>
    </w:p>
    <w:p w14:paraId="7C61E417">
      <w:pPr>
        <w:spacing w:line="360" w:lineRule="exact"/>
        <w:ind w:firstLine="420" w:firstLineChars="200"/>
        <w:jc w:val="left"/>
        <w:rPr>
          <w:rFonts w:ascii="宋体" w:hAnsi="宋体" w:cs="宋体"/>
          <w:szCs w:val="21"/>
          <w:highlight w:val="none"/>
        </w:rPr>
      </w:pPr>
      <w:bookmarkStart w:id="160" w:name="_Toc297216155"/>
      <w:bookmarkStart w:id="161" w:name="_Toc318581164"/>
      <w:bookmarkStart w:id="162" w:name="_Toc303539106"/>
      <w:bookmarkStart w:id="163" w:name="_Toc312677997"/>
      <w:bookmarkStart w:id="164" w:name="_Toc300934949"/>
      <w:bookmarkStart w:id="165" w:name="_Toc297123496"/>
      <w:bookmarkStart w:id="166" w:name="_Toc304295527"/>
      <w:r>
        <w:rPr>
          <w:rFonts w:hint="eastAsia" w:ascii="宋体" w:hAnsi="宋体" w:cs="宋体"/>
          <w:szCs w:val="21"/>
          <w:highlight w:val="none"/>
        </w:rPr>
        <w:t>5.1 质量要求</w:t>
      </w:r>
    </w:p>
    <w:p w14:paraId="23986552">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5.1.1 特殊质量标准和要求：</w:t>
      </w:r>
      <w:r>
        <w:rPr>
          <w:rFonts w:hint="eastAsia" w:ascii="宋体" w:hAnsi="宋体" w:cs="宋体"/>
          <w:szCs w:val="21"/>
          <w:highlight w:val="none"/>
          <w:u w:val="single"/>
        </w:rPr>
        <w:t xml:space="preserve">               /               </w:t>
      </w:r>
      <w:r>
        <w:rPr>
          <w:rFonts w:hint="eastAsia" w:ascii="宋体" w:hAnsi="宋体" w:cs="宋体"/>
          <w:szCs w:val="21"/>
          <w:highlight w:val="none"/>
        </w:rPr>
        <w:t>。</w:t>
      </w:r>
    </w:p>
    <w:p w14:paraId="076F31F4">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关于工程奖项的约定：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677DA0B3">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5.3 隐蔽工程检查</w:t>
      </w:r>
    </w:p>
    <w:p w14:paraId="244A7922">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5.3.2承包人提前通知监理人隐蔽工程检查的期限的约定：</w:t>
      </w:r>
      <w:r>
        <w:rPr>
          <w:rFonts w:hint="eastAsia" w:ascii="宋体" w:hAnsi="宋体" w:cs="宋体"/>
          <w:szCs w:val="21"/>
          <w:highlight w:val="none"/>
          <w:u w:val="single"/>
        </w:rPr>
        <w:t xml:space="preserve"> 按通用合同条款执行。</w:t>
      </w:r>
    </w:p>
    <w:p w14:paraId="2819C449">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监理人不能按时进行检查时，应提前</w:t>
      </w:r>
      <w:r>
        <w:rPr>
          <w:rFonts w:hint="eastAsia" w:ascii="宋体" w:hAnsi="宋体" w:cs="宋体"/>
          <w:szCs w:val="21"/>
          <w:highlight w:val="none"/>
          <w:u w:val="single"/>
        </w:rPr>
        <w:t xml:space="preserve"> 24 </w:t>
      </w:r>
      <w:r>
        <w:rPr>
          <w:rFonts w:hint="eastAsia" w:ascii="宋体" w:hAnsi="宋体" w:cs="宋体"/>
          <w:szCs w:val="21"/>
          <w:highlight w:val="none"/>
        </w:rPr>
        <w:t>小时提交书面延期要求。</w:t>
      </w:r>
    </w:p>
    <w:p w14:paraId="40B69984">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小时，由此导致工期延误的，工期予以顺延。</w:t>
      </w:r>
    </w:p>
    <w:p w14:paraId="3CF3CC00">
      <w:pPr>
        <w:ind w:firstLine="420" w:firstLineChars="200"/>
        <w:rPr>
          <w:rFonts w:ascii="宋体" w:hAnsi="宋体" w:cs="宋体"/>
          <w:szCs w:val="20"/>
          <w:highlight w:val="none"/>
          <w:u w:val="single"/>
        </w:rPr>
      </w:pPr>
      <w:bookmarkStart w:id="167" w:name="_Toc351203638"/>
      <w:r>
        <w:rPr>
          <w:rFonts w:hint="eastAsia" w:ascii="宋体" w:hAnsi="宋体" w:cs="宋体"/>
          <w:szCs w:val="20"/>
          <w:highlight w:val="none"/>
          <w:u w:val="single"/>
        </w:rPr>
        <w:t>重要节点的隐蔽工程验收过程、验收部位除办理纸质验收记录，承包人还应保留验收部位、验收过程、验收人员相片、影像等资料。</w:t>
      </w:r>
    </w:p>
    <w:p w14:paraId="29690451">
      <w:pPr>
        <w:spacing w:line="360" w:lineRule="exact"/>
        <w:ind w:left="420"/>
        <w:outlineLvl w:val="3"/>
        <w:rPr>
          <w:rFonts w:ascii="宋体" w:hAnsi="宋体" w:cs="宋体"/>
          <w:bCs/>
          <w:szCs w:val="21"/>
          <w:highlight w:val="none"/>
        </w:rPr>
      </w:pPr>
      <w:r>
        <w:rPr>
          <w:rFonts w:hint="eastAsia" w:ascii="宋体" w:hAnsi="宋体" w:cs="宋体"/>
          <w:b/>
          <w:bCs/>
          <w:szCs w:val="21"/>
          <w:highlight w:val="none"/>
        </w:rPr>
        <w:t>6. 安全文明施工与环境保护</w:t>
      </w:r>
      <w:bookmarkEnd w:id="167"/>
    </w:p>
    <w:p w14:paraId="4FA6CE7C">
      <w:pPr>
        <w:spacing w:line="360" w:lineRule="exact"/>
        <w:ind w:firstLine="420" w:firstLineChars="200"/>
        <w:rPr>
          <w:rFonts w:ascii="宋体" w:hAnsi="宋体" w:cs="宋体"/>
          <w:szCs w:val="21"/>
          <w:highlight w:val="none"/>
        </w:rPr>
      </w:pPr>
      <w:r>
        <w:rPr>
          <w:rFonts w:hint="eastAsia" w:ascii="宋体" w:hAnsi="宋体" w:cs="宋体"/>
          <w:szCs w:val="21"/>
          <w:highlight w:val="none"/>
        </w:rPr>
        <w:t>6.1安全文明施工</w:t>
      </w:r>
    </w:p>
    <w:p w14:paraId="303CF314">
      <w:pPr>
        <w:spacing w:line="360" w:lineRule="exact"/>
        <w:ind w:firstLine="420" w:firstLineChars="200"/>
        <w:rPr>
          <w:rFonts w:ascii="宋体" w:hAnsi="宋体" w:cs="宋体"/>
          <w:b/>
          <w:szCs w:val="21"/>
          <w:highlight w:val="none"/>
          <w:u w:val="single"/>
        </w:rPr>
      </w:pPr>
      <w:r>
        <w:rPr>
          <w:rFonts w:hint="eastAsia" w:ascii="宋体" w:hAnsi="宋体" w:cs="宋体"/>
          <w:szCs w:val="21"/>
          <w:highlight w:val="none"/>
        </w:rPr>
        <w:t>6.1.1 项目安全生产的达标目标及相应事项的约定：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按《浙江省建筑施工安全标准化管理规定》（浙建建〔2012〕54号）及工程所在地相关主管部门发布的有关施工现场安全文明施工管理规定执行。</w:t>
      </w:r>
    </w:p>
    <w:p w14:paraId="271A2017">
      <w:pPr>
        <w:spacing w:line="360" w:lineRule="exact"/>
        <w:ind w:firstLine="420" w:firstLineChars="200"/>
        <w:rPr>
          <w:rFonts w:ascii="宋体" w:hAnsi="宋体" w:cs="宋体"/>
          <w:szCs w:val="21"/>
          <w:highlight w:val="none"/>
        </w:rPr>
      </w:pPr>
      <w:r>
        <w:rPr>
          <w:rFonts w:hint="eastAsia" w:ascii="宋体" w:hAnsi="宋体" w:cs="宋体"/>
          <w:szCs w:val="21"/>
          <w:highlight w:val="none"/>
        </w:rPr>
        <w:t>6.1.4 关于治安保卫的特别约定：</w:t>
      </w:r>
      <w:r>
        <w:rPr>
          <w:rFonts w:hint="eastAsia" w:ascii="宋体" w:hAnsi="宋体" w:cs="宋体"/>
          <w:szCs w:val="21"/>
          <w:highlight w:val="none"/>
          <w:u w:val="single"/>
        </w:rPr>
        <w:t>按通用合同条款</w:t>
      </w:r>
      <w:r>
        <w:rPr>
          <w:rFonts w:hint="eastAsia" w:ascii="宋体" w:hAnsi="宋体" w:cs="宋体"/>
          <w:szCs w:val="21"/>
          <w:highlight w:val="none"/>
        </w:rPr>
        <w:t>。</w:t>
      </w:r>
    </w:p>
    <w:p w14:paraId="0A34E055">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关于编制施工场地治安管理计划的约定：</w:t>
      </w:r>
      <w:r>
        <w:rPr>
          <w:rFonts w:hint="eastAsia" w:ascii="宋体" w:hAnsi="宋体" w:cs="宋体"/>
          <w:szCs w:val="21"/>
          <w:highlight w:val="none"/>
          <w:u w:val="single"/>
        </w:rPr>
        <w:t>按通用合同条款</w:t>
      </w:r>
      <w:r>
        <w:rPr>
          <w:rFonts w:hint="eastAsia" w:ascii="宋体" w:hAnsi="宋体" w:cs="宋体"/>
          <w:szCs w:val="21"/>
          <w:highlight w:val="none"/>
        </w:rPr>
        <w:t>。</w:t>
      </w:r>
    </w:p>
    <w:p w14:paraId="6060D9B8">
      <w:pPr>
        <w:spacing w:line="360" w:lineRule="exact"/>
        <w:ind w:firstLine="420" w:firstLineChars="200"/>
        <w:rPr>
          <w:rFonts w:ascii="宋体" w:hAnsi="宋体" w:cs="宋体"/>
          <w:szCs w:val="21"/>
          <w:highlight w:val="none"/>
        </w:rPr>
      </w:pPr>
      <w:r>
        <w:rPr>
          <w:rFonts w:hint="eastAsia" w:ascii="宋体" w:hAnsi="宋体" w:cs="宋体"/>
          <w:szCs w:val="21"/>
          <w:highlight w:val="none"/>
        </w:rPr>
        <w:t>6.1.5 文明施工</w:t>
      </w:r>
    </w:p>
    <w:p w14:paraId="01460A6C">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合同当事人对文明施工的要求：</w:t>
      </w:r>
      <w:r>
        <w:rPr>
          <w:rFonts w:hint="eastAsia" w:ascii="宋体" w:hAnsi="宋体" w:cs="宋体"/>
          <w:szCs w:val="21"/>
          <w:highlight w:val="none"/>
          <w:u w:val="single"/>
        </w:rPr>
        <w:t>按省、市发有关文明施工管理规定执行</w:t>
      </w:r>
      <w:r>
        <w:rPr>
          <w:rFonts w:hint="eastAsia" w:ascii="宋体" w:hAnsi="宋体" w:cs="宋体"/>
          <w:szCs w:val="21"/>
          <w:highlight w:val="none"/>
        </w:rPr>
        <w:t>。</w:t>
      </w:r>
    </w:p>
    <w:p w14:paraId="57FAE36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6.1.6 关于安全文明施工费支付比例和支付期限的约定：</w:t>
      </w:r>
      <w:r>
        <w:rPr>
          <w:rFonts w:hint="eastAsia" w:ascii="宋体" w:hAnsi="宋体" w:cs="宋体"/>
          <w:szCs w:val="21"/>
          <w:highlight w:val="none"/>
          <w:u w:val="single"/>
        </w:rPr>
        <w:t>安全文明施工费预付费用包含在工程预付款内，与工程预付款一并支付，支付比例为安全文明施工费（不含创标化工地增加费）总额的（50）%，其余部分与进度款同期支付。</w:t>
      </w:r>
    </w:p>
    <w:p w14:paraId="6ADB3A11">
      <w:pPr>
        <w:spacing w:line="360" w:lineRule="exact"/>
        <w:ind w:firstLine="420" w:firstLineChars="200"/>
        <w:rPr>
          <w:rFonts w:ascii="宋体" w:hAnsi="宋体" w:cs="宋体"/>
          <w:szCs w:val="21"/>
          <w:highlight w:val="none"/>
        </w:rPr>
      </w:pPr>
      <w:r>
        <w:rPr>
          <w:rFonts w:hint="eastAsia" w:ascii="宋体" w:hAnsi="宋体" w:cs="宋体"/>
          <w:szCs w:val="21"/>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szCs w:val="21"/>
          <w:highlight w:val="none"/>
        </w:rPr>
        <w:t>。</w:t>
      </w:r>
    </w:p>
    <w:bookmarkEnd w:id="160"/>
    <w:bookmarkEnd w:id="161"/>
    <w:bookmarkEnd w:id="162"/>
    <w:bookmarkEnd w:id="163"/>
    <w:bookmarkEnd w:id="164"/>
    <w:bookmarkEnd w:id="165"/>
    <w:bookmarkEnd w:id="166"/>
    <w:p w14:paraId="25520F82">
      <w:pPr>
        <w:spacing w:line="360" w:lineRule="exact"/>
        <w:ind w:left="420"/>
        <w:outlineLvl w:val="3"/>
        <w:rPr>
          <w:rFonts w:ascii="宋体" w:hAnsi="宋体" w:cs="宋体"/>
          <w:b/>
          <w:bCs/>
          <w:szCs w:val="21"/>
          <w:highlight w:val="none"/>
        </w:rPr>
      </w:pPr>
      <w:bookmarkStart w:id="168" w:name="_Toc351203639"/>
      <w:r>
        <w:rPr>
          <w:rFonts w:hint="eastAsia" w:ascii="宋体" w:hAnsi="宋体" w:cs="宋体"/>
          <w:b/>
          <w:bCs/>
          <w:szCs w:val="21"/>
          <w:highlight w:val="none"/>
        </w:rPr>
        <w:t>7. 工期和进度</w:t>
      </w:r>
      <w:bookmarkEnd w:id="168"/>
    </w:p>
    <w:p w14:paraId="5AB071AF">
      <w:pPr>
        <w:spacing w:line="360" w:lineRule="exact"/>
        <w:ind w:firstLine="420" w:firstLineChars="200"/>
        <w:rPr>
          <w:rFonts w:ascii="宋体" w:hAnsi="宋体" w:cs="宋体"/>
          <w:szCs w:val="21"/>
          <w:highlight w:val="none"/>
        </w:rPr>
      </w:pPr>
      <w:r>
        <w:rPr>
          <w:rFonts w:hint="eastAsia" w:ascii="宋体" w:hAnsi="宋体" w:cs="宋体"/>
          <w:szCs w:val="21"/>
          <w:highlight w:val="none"/>
        </w:rPr>
        <w:t>7.1 施工组织设计</w:t>
      </w:r>
    </w:p>
    <w:p w14:paraId="3D58043A">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7.1.1 合同当事人约定的施工组织设计应包括的其他内容：</w:t>
      </w:r>
      <w:r>
        <w:rPr>
          <w:rFonts w:hint="eastAsia" w:ascii="宋体" w:hAnsi="宋体" w:cs="宋体"/>
          <w:szCs w:val="21"/>
          <w:highlight w:val="none"/>
          <w:u w:val="single"/>
        </w:rPr>
        <w:t xml:space="preserve"> 对特殊工艺施工、危险性较大分部分项工程施工（如基坑支护方案、高大支模架方案、外墙悬挑架等专项施工方案），应按规定组织专家论证及办理审批手续。</w:t>
      </w:r>
    </w:p>
    <w:p w14:paraId="23F58E35">
      <w:pPr>
        <w:spacing w:line="360" w:lineRule="exact"/>
        <w:ind w:firstLine="420" w:firstLineChars="200"/>
        <w:rPr>
          <w:rFonts w:ascii="宋体" w:hAnsi="宋体" w:cs="宋体"/>
          <w:szCs w:val="21"/>
          <w:highlight w:val="none"/>
        </w:rPr>
      </w:pPr>
      <w:r>
        <w:rPr>
          <w:rFonts w:hint="eastAsia" w:ascii="宋体" w:hAnsi="宋体" w:cs="宋体"/>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03176949">
      <w:pPr>
        <w:spacing w:line="360" w:lineRule="exact"/>
        <w:ind w:firstLine="420" w:firstLineChars="200"/>
        <w:rPr>
          <w:rFonts w:ascii="宋体" w:hAnsi="宋体" w:cs="宋体"/>
          <w:szCs w:val="21"/>
          <w:highlight w:val="none"/>
        </w:rPr>
      </w:pPr>
      <w:r>
        <w:rPr>
          <w:rFonts w:hint="eastAsia" w:ascii="宋体" w:hAnsi="宋体" w:cs="宋体"/>
          <w:szCs w:val="21"/>
          <w:highlight w:val="none"/>
        </w:rPr>
        <w:t>7.1.2 施工组织设计的提交和修改</w:t>
      </w:r>
    </w:p>
    <w:p w14:paraId="33DA170B">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承包人提交详细施工组织设计的期限的约定：</w:t>
      </w:r>
      <w:r>
        <w:rPr>
          <w:rFonts w:hint="eastAsia" w:ascii="宋体" w:hAnsi="宋体" w:cs="宋体"/>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highlight w:val="none"/>
        </w:rPr>
        <w:t>；</w:t>
      </w:r>
    </w:p>
    <w:p w14:paraId="72C41B93">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发包人和监理人在收到详细的施工组织设计后确认或提出修改意见的期限：</w:t>
      </w:r>
      <w:r>
        <w:rPr>
          <w:rFonts w:hint="eastAsia" w:ascii="宋体" w:hAnsi="宋体" w:cs="宋体"/>
          <w:szCs w:val="21"/>
          <w:highlight w:val="none"/>
          <w:u w:val="single"/>
        </w:rPr>
        <w:t>收到相应文件后7天内</w:t>
      </w:r>
      <w:r>
        <w:rPr>
          <w:rFonts w:hint="eastAsia" w:ascii="宋体" w:hAnsi="宋体" w:cs="宋体"/>
          <w:szCs w:val="21"/>
          <w:highlight w:val="none"/>
        </w:rPr>
        <w:t>。</w:t>
      </w:r>
    </w:p>
    <w:p w14:paraId="3F9EF570">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bookmarkStart w:id="169" w:name="_Toc297123514"/>
      <w:bookmarkStart w:id="170" w:name="_Toc312678005"/>
      <w:bookmarkStart w:id="171" w:name="_Toc304295541"/>
      <w:bookmarkStart w:id="172" w:name="_Toc312677479"/>
      <w:bookmarkStart w:id="173" w:name="_Toc303539123"/>
      <w:bookmarkStart w:id="174" w:name="_Toc300934966"/>
      <w:bookmarkStart w:id="175" w:name="_Toc297216173"/>
      <w:r>
        <w:rPr>
          <w:rFonts w:hint="eastAsia" w:ascii="宋体" w:hAnsi="宋体" w:cs="宋体"/>
          <w:szCs w:val="21"/>
          <w:highlight w:val="none"/>
        </w:rPr>
        <w:t>.2 施工进度计划</w:t>
      </w:r>
    </w:p>
    <w:p w14:paraId="0F9EB55E">
      <w:pPr>
        <w:spacing w:line="360" w:lineRule="exact"/>
        <w:ind w:firstLine="420" w:firstLineChars="200"/>
        <w:rPr>
          <w:rFonts w:ascii="宋体" w:hAnsi="宋体" w:cs="宋体"/>
          <w:szCs w:val="21"/>
          <w:highlight w:val="none"/>
        </w:rPr>
      </w:pPr>
      <w:r>
        <w:rPr>
          <w:rFonts w:hint="eastAsia" w:ascii="宋体" w:hAnsi="宋体" w:cs="宋体"/>
          <w:szCs w:val="21"/>
          <w:highlight w:val="none"/>
        </w:rPr>
        <w:t>7.2.2 施工进度计划的修订</w:t>
      </w:r>
    </w:p>
    <w:p w14:paraId="244A0854">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发包人和监理人在收到修订的施工进度计划后确认或提出修改意见的期限：</w:t>
      </w:r>
      <w:r>
        <w:rPr>
          <w:rFonts w:hint="eastAsia" w:ascii="宋体" w:hAnsi="宋体" w:cs="宋体"/>
          <w:szCs w:val="21"/>
          <w:highlight w:val="none"/>
          <w:u w:val="single"/>
        </w:rPr>
        <w:t xml:space="preserve"> 收到相应文件后7天内 </w:t>
      </w:r>
      <w:r>
        <w:rPr>
          <w:rFonts w:hint="eastAsia" w:ascii="宋体" w:hAnsi="宋体" w:cs="宋体"/>
          <w:szCs w:val="21"/>
          <w:highlight w:val="none"/>
        </w:rPr>
        <w:t>。</w:t>
      </w:r>
    </w:p>
    <w:p w14:paraId="201F37A4">
      <w:pPr>
        <w:spacing w:line="360" w:lineRule="exact"/>
        <w:ind w:firstLine="420" w:firstLineChars="200"/>
        <w:rPr>
          <w:rFonts w:ascii="宋体" w:hAnsi="宋体" w:cs="宋体"/>
          <w:szCs w:val="21"/>
          <w:highlight w:val="none"/>
        </w:rPr>
      </w:pPr>
      <w:r>
        <w:rPr>
          <w:rFonts w:hint="eastAsia" w:ascii="宋体" w:hAnsi="宋体" w:cs="宋体"/>
          <w:szCs w:val="21"/>
          <w:highlight w:val="none"/>
        </w:rPr>
        <w:t>7.3 开工</w:t>
      </w:r>
    </w:p>
    <w:bookmarkEnd w:id="169"/>
    <w:bookmarkEnd w:id="170"/>
    <w:bookmarkEnd w:id="171"/>
    <w:bookmarkEnd w:id="172"/>
    <w:bookmarkEnd w:id="173"/>
    <w:bookmarkEnd w:id="174"/>
    <w:bookmarkEnd w:id="175"/>
    <w:p w14:paraId="69835A81">
      <w:pPr>
        <w:spacing w:line="360" w:lineRule="exact"/>
        <w:ind w:firstLine="420" w:firstLineChars="200"/>
        <w:rPr>
          <w:rFonts w:ascii="宋体" w:hAnsi="宋体" w:cs="宋体"/>
          <w:szCs w:val="21"/>
          <w:highlight w:val="none"/>
        </w:rPr>
      </w:pPr>
      <w:r>
        <w:rPr>
          <w:rFonts w:hint="eastAsia" w:ascii="宋体" w:hAnsi="宋体" w:cs="宋体"/>
          <w:szCs w:val="21"/>
          <w:highlight w:val="none"/>
        </w:rPr>
        <w:t>7.3.1 开工准备</w:t>
      </w:r>
    </w:p>
    <w:p w14:paraId="236635F3">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关于承包人提交工程开工报审表的期限：</w:t>
      </w:r>
      <w:r>
        <w:rPr>
          <w:rFonts w:hint="eastAsia" w:ascii="宋体" w:hAnsi="宋体" w:cs="宋体"/>
          <w:szCs w:val="21"/>
          <w:highlight w:val="none"/>
          <w:u w:val="single"/>
        </w:rPr>
        <w:t xml:space="preserve">接到开工通知（或确定开工日期）后7天内 </w:t>
      </w:r>
      <w:r>
        <w:rPr>
          <w:rFonts w:hint="eastAsia" w:ascii="宋体" w:hAnsi="宋体" w:cs="宋体"/>
          <w:szCs w:val="21"/>
          <w:highlight w:val="none"/>
        </w:rPr>
        <w:t>。</w:t>
      </w:r>
    </w:p>
    <w:p w14:paraId="4BE271AA">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关于发包人应完成的其他开工准备工作及期限：</w:t>
      </w:r>
      <w:r>
        <w:rPr>
          <w:rFonts w:hint="eastAsia" w:ascii="宋体" w:hAnsi="宋体" w:cs="宋体"/>
          <w:szCs w:val="21"/>
          <w:highlight w:val="none"/>
          <w:u w:val="single"/>
        </w:rPr>
        <w:t>开工前7天</w:t>
      </w:r>
      <w:r>
        <w:rPr>
          <w:rFonts w:hint="eastAsia" w:ascii="宋体" w:hAnsi="宋体" w:cs="宋体"/>
          <w:szCs w:val="21"/>
          <w:highlight w:val="none"/>
        </w:rPr>
        <w:t>。</w:t>
      </w:r>
    </w:p>
    <w:p w14:paraId="2137A9CE">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关于承包人应完成的其他开工准备工作及期限：</w:t>
      </w:r>
      <w:r>
        <w:rPr>
          <w:rFonts w:hint="eastAsia" w:ascii="宋体" w:hAnsi="宋体" w:cs="宋体"/>
          <w:szCs w:val="21"/>
          <w:highlight w:val="none"/>
          <w:u w:val="single"/>
        </w:rPr>
        <w:t>开工前。</w:t>
      </w:r>
    </w:p>
    <w:p w14:paraId="780DB30F">
      <w:pPr>
        <w:spacing w:line="360" w:lineRule="exact"/>
        <w:ind w:firstLine="420" w:firstLineChars="200"/>
        <w:rPr>
          <w:rFonts w:ascii="宋体" w:hAnsi="宋体" w:cs="宋体"/>
          <w:szCs w:val="21"/>
          <w:highlight w:val="none"/>
        </w:rPr>
      </w:pPr>
      <w:r>
        <w:rPr>
          <w:rFonts w:hint="eastAsia" w:ascii="宋体" w:hAnsi="宋体" w:cs="宋体"/>
          <w:szCs w:val="21"/>
          <w:highlight w:val="none"/>
        </w:rPr>
        <w:t>7.3.2开工通知</w:t>
      </w:r>
    </w:p>
    <w:p w14:paraId="362B9C49">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发包人（或监理人）在计划开工日期前7天向承包人发出开工通知，工期自开工通知中载明的开工日期起算。</w:t>
      </w:r>
    </w:p>
    <w:p w14:paraId="7778234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因发包人原因造成监理人未能在计划开工日期之日起  90天内发出开工通知的，承包人有权提出价格调整要求，或者解除合同。发包人应当承担由此增加的费用或赔偿承包人的损失。</w:t>
      </w:r>
    </w:p>
    <w:p w14:paraId="168619FA">
      <w:pPr>
        <w:spacing w:line="360" w:lineRule="exact"/>
        <w:ind w:firstLine="420" w:firstLineChars="200"/>
        <w:rPr>
          <w:rFonts w:ascii="宋体" w:hAnsi="宋体" w:cs="宋体"/>
          <w:szCs w:val="21"/>
          <w:highlight w:val="none"/>
        </w:rPr>
      </w:pPr>
      <w:r>
        <w:rPr>
          <w:rFonts w:hint="eastAsia" w:ascii="宋体" w:hAnsi="宋体" w:cs="宋体"/>
          <w:szCs w:val="21"/>
          <w:highlight w:val="none"/>
        </w:rPr>
        <w:t>7.4 测量放线</w:t>
      </w:r>
    </w:p>
    <w:p w14:paraId="4DD7F909">
      <w:pPr>
        <w:spacing w:line="360" w:lineRule="exact"/>
        <w:ind w:firstLine="420" w:firstLineChars="200"/>
        <w:rPr>
          <w:rFonts w:ascii="宋体" w:hAnsi="宋体" w:cs="宋体"/>
          <w:szCs w:val="21"/>
          <w:highlight w:val="none"/>
        </w:rPr>
      </w:pPr>
      <w:r>
        <w:rPr>
          <w:rFonts w:hint="eastAsia" w:ascii="宋体" w:hAnsi="宋体" w:cs="宋体"/>
          <w:szCs w:val="21"/>
          <w:highlight w:val="none"/>
        </w:rPr>
        <w:t>7.4.1发包人通过监理人向承包人提供测量基准点、基准线和水准点及其书面资料的期限：</w:t>
      </w:r>
      <w:r>
        <w:rPr>
          <w:rFonts w:hint="eastAsia" w:ascii="宋体" w:hAnsi="宋体" w:cs="宋体"/>
          <w:szCs w:val="21"/>
          <w:highlight w:val="none"/>
          <w:u w:val="single"/>
        </w:rPr>
        <w:t xml:space="preserve"> 按通用合同条款执行 </w:t>
      </w:r>
      <w:r>
        <w:rPr>
          <w:rFonts w:hint="eastAsia" w:ascii="宋体" w:hAnsi="宋体" w:cs="宋体"/>
          <w:szCs w:val="21"/>
          <w:highlight w:val="none"/>
        </w:rPr>
        <w:t>。</w:t>
      </w:r>
    </w:p>
    <w:p w14:paraId="4110425E">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bookmarkStart w:id="176" w:name="_Toc297123516"/>
      <w:bookmarkStart w:id="177" w:name="_Toc300934968"/>
      <w:bookmarkStart w:id="178" w:name="_Toc304295546"/>
      <w:bookmarkStart w:id="179" w:name="_Toc303539125"/>
      <w:bookmarkStart w:id="180" w:name="_Toc297216175"/>
      <w:bookmarkStart w:id="181" w:name="_Toc312678010"/>
      <w:bookmarkStart w:id="182" w:name="_Toc312677484"/>
      <w:r>
        <w:rPr>
          <w:rFonts w:hint="eastAsia" w:ascii="宋体" w:hAnsi="宋体" w:cs="宋体"/>
          <w:szCs w:val="21"/>
          <w:highlight w:val="none"/>
        </w:rPr>
        <w:t>.5 工期延误</w:t>
      </w:r>
    </w:p>
    <w:bookmarkEnd w:id="176"/>
    <w:bookmarkEnd w:id="177"/>
    <w:bookmarkEnd w:id="178"/>
    <w:bookmarkEnd w:id="179"/>
    <w:bookmarkEnd w:id="180"/>
    <w:bookmarkEnd w:id="181"/>
    <w:bookmarkEnd w:id="182"/>
    <w:p w14:paraId="1F8795EC">
      <w:pPr>
        <w:spacing w:line="360" w:lineRule="exact"/>
        <w:ind w:firstLine="420" w:firstLineChars="200"/>
        <w:rPr>
          <w:rFonts w:ascii="宋体" w:hAnsi="宋体" w:cs="宋体"/>
          <w:szCs w:val="21"/>
          <w:highlight w:val="none"/>
        </w:rPr>
      </w:pPr>
      <w:bookmarkStart w:id="183" w:name="_Toc318581171"/>
      <w:bookmarkStart w:id="184" w:name="_Toc312678014"/>
      <w:r>
        <w:rPr>
          <w:rFonts w:hint="eastAsia" w:ascii="宋体" w:hAnsi="宋体" w:cs="宋体"/>
          <w:szCs w:val="21"/>
          <w:highlight w:val="none"/>
        </w:rPr>
        <w:t>7.5.1 因发包人原因导致工期延误</w:t>
      </w:r>
    </w:p>
    <w:p w14:paraId="29B7C306">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（7）因发包人原因导致工期延误的其他情形：</w:t>
      </w:r>
      <w:r>
        <w:rPr>
          <w:rFonts w:hint="eastAsia" w:ascii="宋体" w:hAnsi="宋体" w:cs="宋体"/>
          <w:szCs w:val="21"/>
          <w:highlight w:val="none"/>
          <w:u w:val="single"/>
        </w:rPr>
        <w:t>①重大设计变更；②因政策处理不完善导致无法施工</w:t>
      </w:r>
      <w:r>
        <w:rPr>
          <w:rFonts w:hint="eastAsia" w:ascii="宋体" w:hAnsi="宋体" w:cs="宋体"/>
          <w:szCs w:val="21"/>
          <w:highlight w:val="none"/>
        </w:rPr>
        <w:t>。</w:t>
      </w:r>
    </w:p>
    <w:p w14:paraId="06633CE9">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bookmarkStart w:id="185" w:name="_Toc312677486"/>
      <w:bookmarkStart w:id="186" w:name="_Toc318581169"/>
      <w:bookmarkStart w:id="187" w:name="_Toc312678012"/>
      <w:bookmarkStart w:id="188" w:name="_Toc303539127"/>
      <w:bookmarkStart w:id="189" w:name="_Toc297123518"/>
      <w:bookmarkStart w:id="190" w:name="_Toc304295548"/>
      <w:bookmarkStart w:id="191" w:name="_Toc297216177"/>
      <w:bookmarkStart w:id="192" w:name="_Toc300934970"/>
      <w:r>
        <w:rPr>
          <w:rFonts w:hint="eastAsia" w:ascii="宋体" w:hAnsi="宋体" w:cs="宋体"/>
          <w:szCs w:val="21"/>
          <w:highlight w:val="none"/>
        </w:rPr>
        <w:t>.5.2 因承包人原因导致工期延误</w:t>
      </w:r>
    </w:p>
    <w:bookmarkEnd w:id="185"/>
    <w:bookmarkEnd w:id="186"/>
    <w:bookmarkEnd w:id="187"/>
    <w:p w14:paraId="5D7E73A4">
      <w:pPr>
        <w:spacing w:line="360" w:lineRule="exact"/>
        <w:ind w:firstLine="420" w:firstLineChars="200"/>
        <w:rPr>
          <w:rFonts w:ascii="宋体" w:hAnsi="宋体" w:cs="宋体"/>
          <w:szCs w:val="21"/>
          <w:highlight w:val="none"/>
        </w:rPr>
      </w:pPr>
      <w:r>
        <w:rPr>
          <w:rFonts w:hint="eastAsia" w:ascii="宋体" w:hAnsi="宋体" w:cs="宋体"/>
          <w:szCs w:val="21"/>
          <w:highlight w:val="none"/>
        </w:rPr>
        <w:t>因</w:t>
      </w:r>
      <w:bookmarkStart w:id="193" w:name="_Toc312678013"/>
      <w:bookmarkStart w:id="194" w:name="_Toc312677487"/>
      <w:bookmarkStart w:id="195" w:name="_Toc318581170"/>
      <w:r>
        <w:rPr>
          <w:rFonts w:hint="eastAsia" w:ascii="宋体" w:hAnsi="宋体" w:cs="宋体"/>
          <w:szCs w:val="21"/>
          <w:highlight w:val="none"/>
        </w:rPr>
        <w:t>承包人原因造成工期延误，逾期竣工违约金的计算方法为：</w:t>
      </w:r>
      <w:bookmarkEnd w:id="188"/>
      <w:bookmarkEnd w:id="189"/>
      <w:bookmarkEnd w:id="190"/>
      <w:bookmarkEnd w:id="191"/>
      <w:bookmarkEnd w:id="192"/>
      <w:bookmarkEnd w:id="193"/>
      <w:bookmarkEnd w:id="194"/>
      <w:r>
        <w:rPr>
          <w:rFonts w:hint="eastAsia" w:ascii="宋体" w:hAnsi="宋体" w:cs="宋体"/>
          <w:szCs w:val="21"/>
          <w:highlight w:val="none"/>
        </w:rPr>
        <w:t>/。</w:t>
      </w:r>
    </w:p>
    <w:bookmarkEnd w:id="195"/>
    <w:p w14:paraId="4B8F284F">
      <w:pPr>
        <w:spacing w:line="360" w:lineRule="exact"/>
        <w:ind w:firstLine="420" w:firstLineChars="200"/>
        <w:rPr>
          <w:rFonts w:ascii="宋体" w:hAnsi="宋体" w:cs="宋体"/>
          <w:sz w:val="28"/>
          <w:szCs w:val="28"/>
          <w:highlight w:val="none"/>
        </w:rPr>
      </w:pPr>
      <w:r>
        <w:rPr>
          <w:rFonts w:hint="eastAsia" w:ascii="宋体" w:hAnsi="宋体" w:cs="宋体"/>
          <w:szCs w:val="21"/>
          <w:highlight w:val="none"/>
        </w:rPr>
        <w:t>因承包人原因造成工期延误，逾期竣工违约金的上限：</w:t>
      </w:r>
      <w:r>
        <w:rPr>
          <w:rFonts w:hint="eastAsia" w:ascii="宋体" w:hAnsi="宋体" w:cs="宋体"/>
          <w:szCs w:val="21"/>
          <w:highlight w:val="none"/>
          <w:u w:val="single"/>
        </w:rPr>
        <w:t>履约保证金额度，对发包人造成损失超过违约金的，除承担违约金外同时赔偿发包人损失。</w:t>
      </w:r>
    </w:p>
    <w:bookmarkEnd w:id="183"/>
    <w:bookmarkEnd w:id="184"/>
    <w:p w14:paraId="7E305E7B">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bookmarkStart w:id="196" w:name="_Toc312678015"/>
      <w:bookmarkStart w:id="197" w:name="_Toc297216178"/>
      <w:bookmarkStart w:id="198" w:name="_Toc303539128"/>
      <w:bookmarkStart w:id="199" w:name="_Toc304295549"/>
      <w:bookmarkStart w:id="200" w:name="_Toc300934971"/>
      <w:bookmarkStart w:id="201" w:name="_Toc297123519"/>
      <w:r>
        <w:rPr>
          <w:rFonts w:hint="eastAsia" w:ascii="宋体" w:hAnsi="宋体" w:cs="宋体"/>
          <w:szCs w:val="21"/>
          <w:highlight w:val="none"/>
        </w:rPr>
        <w:t>.6 不</w:t>
      </w:r>
      <w:bookmarkEnd w:id="196"/>
      <w:bookmarkEnd w:id="197"/>
      <w:bookmarkEnd w:id="198"/>
      <w:bookmarkEnd w:id="199"/>
      <w:bookmarkEnd w:id="200"/>
      <w:bookmarkEnd w:id="201"/>
      <w:r>
        <w:rPr>
          <w:rFonts w:hint="eastAsia" w:ascii="宋体" w:hAnsi="宋体" w:cs="宋体"/>
          <w:szCs w:val="21"/>
          <w:highlight w:val="none"/>
        </w:rPr>
        <w:t>利物质条件</w:t>
      </w:r>
    </w:p>
    <w:p w14:paraId="47EF9984">
      <w:pPr>
        <w:spacing w:line="360" w:lineRule="exact"/>
        <w:ind w:firstLine="420" w:firstLineChars="200"/>
        <w:rPr>
          <w:rFonts w:ascii="宋体" w:hAnsi="宋体" w:cs="宋体"/>
          <w:szCs w:val="21"/>
          <w:highlight w:val="none"/>
        </w:rPr>
      </w:pPr>
      <w:bookmarkStart w:id="202" w:name="_Toc300934972"/>
      <w:bookmarkStart w:id="203" w:name="_Toc297216179"/>
      <w:bookmarkStart w:id="204" w:name="_Toc312678016"/>
      <w:bookmarkStart w:id="205" w:name="_Toc297123520"/>
      <w:bookmarkStart w:id="206" w:name="_Toc318581172"/>
      <w:bookmarkStart w:id="207" w:name="_Toc303539129"/>
      <w:bookmarkStart w:id="208" w:name="_Toc304295550"/>
      <w:r>
        <w:rPr>
          <w:rFonts w:hint="eastAsia" w:ascii="宋体" w:hAnsi="宋体" w:cs="宋体"/>
          <w:szCs w:val="21"/>
          <w:highlight w:val="none"/>
        </w:rPr>
        <w:t>不利物质条件的其他情形和有关约定：</w:t>
      </w:r>
    </w:p>
    <w:p w14:paraId="712CF9F9">
      <w:pPr>
        <w:spacing w:line="36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每天连续停水、停电超过8小时以上。</w:t>
      </w:r>
    </w:p>
    <w:p w14:paraId="4CC7068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因政府行政命令（因承包人原因的除外）。</w:t>
      </w:r>
    </w:p>
    <w:p w14:paraId="4F7CBA35">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（3）</w:t>
      </w:r>
      <w:r>
        <w:rPr>
          <w:rFonts w:hint="eastAsia" w:ascii="宋体" w:hAnsi="宋体" w:cs="宋体"/>
          <w:szCs w:val="21"/>
          <w:highlight w:val="none"/>
          <w:u w:val="single"/>
        </w:rPr>
        <w:t>非因双方原因而无法控制的爆炸、火灾等事件。</w:t>
      </w:r>
    </w:p>
    <w:p w14:paraId="6DCABA93">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（4）</w:t>
      </w:r>
      <w:r>
        <w:rPr>
          <w:rFonts w:hint="eastAsia" w:ascii="宋体" w:hAnsi="宋体" w:cs="宋体"/>
          <w:szCs w:val="21"/>
          <w:highlight w:val="none"/>
          <w:u w:val="single"/>
        </w:rPr>
        <w:t>施工场地周围地下管线保护，地下障碍物和污染物排除，邻近建筑物、构筑物的保护要求。</w:t>
      </w:r>
    </w:p>
    <w:p w14:paraId="54DD504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（5）地质勘探资料未涉及的地下管道、暗沟、岩层等。</w:t>
      </w:r>
    </w:p>
    <w:p w14:paraId="754F7251">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2"/>
    <w:bookmarkEnd w:id="203"/>
    <w:bookmarkEnd w:id="204"/>
    <w:bookmarkEnd w:id="205"/>
    <w:bookmarkEnd w:id="206"/>
    <w:bookmarkEnd w:id="207"/>
    <w:bookmarkEnd w:id="208"/>
    <w:p w14:paraId="369EAA2A">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bookmarkStart w:id="209" w:name="_Toc312678017"/>
      <w:bookmarkStart w:id="210" w:name="_Toc304295551"/>
      <w:bookmarkStart w:id="211" w:name="_Toc297216180"/>
      <w:bookmarkStart w:id="212" w:name="_Toc300934973"/>
      <w:bookmarkStart w:id="213" w:name="_Toc303539130"/>
      <w:bookmarkStart w:id="214" w:name="_Toc297123521"/>
      <w:r>
        <w:rPr>
          <w:rFonts w:hint="eastAsia" w:ascii="宋体" w:hAnsi="宋体" w:cs="宋体"/>
          <w:szCs w:val="21"/>
          <w:highlight w:val="none"/>
        </w:rPr>
        <w:t>.7异常恶劣的气候条件</w:t>
      </w:r>
    </w:p>
    <w:bookmarkEnd w:id="209"/>
    <w:bookmarkEnd w:id="210"/>
    <w:bookmarkEnd w:id="211"/>
    <w:bookmarkEnd w:id="212"/>
    <w:bookmarkEnd w:id="213"/>
    <w:bookmarkEnd w:id="214"/>
    <w:p w14:paraId="7AA77B26">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发包人和承包人同意以下情形视为异常恶劣的气候条件：</w:t>
      </w:r>
    </w:p>
    <w:p w14:paraId="66D9C971">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u w:val="single"/>
        </w:rPr>
        <w:t>8-10级（含10级）持续24小时的大风；</w:t>
      </w:r>
    </w:p>
    <w:p w14:paraId="74F63733">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 xml:space="preserve">24小时内持续降雨且降水量为200mm以上 </w:t>
      </w:r>
      <w:r>
        <w:rPr>
          <w:rFonts w:hint="eastAsia" w:ascii="宋体" w:hAnsi="宋体" w:cs="宋体"/>
          <w:szCs w:val="21"/>
          <w:highlight w:val="none"/>
        </w:rPr>
        <w:t>；</w:t>
      </w:r>
    </w:p>
    <w:p w14:paraId="3F704952">
      <w:pPr>
        <w:spacing w:line="36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 xml:space="preserve">40摄氏度及以上且持续2天以上的高温天气 </w:t>
      </w:r>
      <w:r>
        <w:rPr>
          <w:rFonts w:hint="eastAsia" w:ascii="宋体" w:hAnsi="宋体" w:cs="宋体"/>
          <w:szCs w:val="21"/>
          <w:highlight w:val="none"/>
        </w:rPr>
        <w:t>。</w:t>
      </w:r>
    </w:p>
    <w:p w14:paraId="05D5C41A">
      <w:pPr>
        <w:spacing w:line="360" w:lineRule="exact"/>
        <w:ind w:firstLine="420" w:firstLineChars="200"/>
        <w:rPr>
          <w:rFonts w:ascii="宋体" w:hAnsi="宋体" w:cs="宋体"/>
          <w:sz w:val="28"/>
          <w:szCs w:val="28"/>
          <w:highlight w:val="none"/>
        </w:rPr>
      </w:pPr>
      <w:r>
        <w:rPr>
          <w:rFonts w:hint="eastAsia" w:ascii="宋体" w:hAnsi="宋体" w:cs="宋体"/>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05E33118">
      <w:pPr>
        <w:spacing w:line="360" w:lineRule="exact"/>
        <w:ind w:firstLine="420" w:firstLineChars="200"/>
        <w:rPr>
          <w:rFonts w:ascii="宋体" w:hAnsi="宋体" w:cs="宋体"/>
          <w:szCs w:val="21"/>
          <w:highlight w:val="none"/>
        </w:rPr>
      </w:pPr>
      <w:r>
        <w:rPr>
          <w:rFonts w:hint="eastAsia" w:ascii="宋体" w:hAnsi="宋体" w:cs="宋体"/>
          <w:szCs w:val="21"/>
          <w:highlight w:val="none"/>
        </w:rPr>
        <w:t>7.9 提前竣工的奖励</w:t>
      </w:r>
    </w:p>
    <w:p w14:paraId="5AB764FE">
      <w:pPr>
        <w:spacing w:line="360" w:lineRule="exact"/>
        <w:ind w:firstLine="420" w:firstLineChars="200"/>
        <w:rPr>
          <w:rFonts w:ascii="宋体" w:hAnsi="宋体" w:cs="宋体"/>
          <w:szCs w:val="21"/>
          <w:highlight w:val="none"/>
        </w:rPr>
      </w:pPr>
      <w:r>
        <w:rPr>
          <w:rFonts w:hint="eastAsia" w:ascii="宋体" w:hAnsi="宋体" w:cs="宋体"/>
          <w:szCs w:val="21"/>
          <w:highlight w:val="none"/>
        </w:rPr>
        <w:t>7.9.2提前竣工的奖励：</w:t>
      </w:r>
      <w:r>
        <w:rPr>
          <w:rFonts w:hint="eastAsia" w:ascii="宋体" w:hAnsi="宋体" w:cs="宋体"/>
          <w:szCs w:val="21"/>
          <w:highlight w:val="none"/>
          <w:u w:val="single"/>
        </w:rPr>
        <w:t xml:space="preserve">    /    </w:t>
      </w:r>
      <w:r>
        <w:rPr>
          <w:rFonts w:hint="eastAsia" w:ascii="宋体" w:hAnsi="宋体" w:cs="宋体"/>
          <w:szCs w:val="21"/>
          <w:highlight w:val="none"/>
        </w:rPr>
        <w:t>。</w:t>
      </w:r>
    </w:p>
    <w:p w14:paraId="6D4B532C">
      <w:pPr>
        <w:keepNext/>
        <w:keepLines/>
        <w:spacing w:line="360" w:lineRule="exact"/>
        <w:ind w:firstLine="211" w:firstLineChars="100"/>
        <w:outlineLvl w:val="3"/>
        <w:rPr>
          <w:rFonts w:ascii="宋体" w:hAnsi="宋体" w:cs="宋体"/>
          <w:b/>
          <w:bCs/>
          <w:szCs w:val="21"/>
          <w:highlight w:val="none"/>
        </w:rPr>
      </w:pPr>
      <w:bookmarkStart w:id="215" w:name="_Toc351203640"/>
      <w:r>
        <w:rPr>
          <w:rFonts w:hint="eastAsia" w:ascii="宋体" w:hAnsi="宋体" w:cs="宋体"/>
          <w:b/>
          <w:bCs/>
          <w:szCs w:val="21"/>
          <w:highlight w:val="none"/>
        </w:rPr>
        <w:t>8. 材料与设备</w:t>
      </w:r>
      <w:bookmarkEnd w:id="215"/>
    </w:p>
    <w:bookmarkEnd w:id="150"/>
    <w:bookmarkEnd w:id="151"/>
    <w:bookmarkEnd w:id="152"/>
    <w:bookmarkEnd w:id="153"/>
    <w:bookmarkEnd w:id="154"/>
    <w:bookmarkEnd w:id="155"/>
    <w:bookmarkEnd w:id="156"/>
    <w:bookmarkEnd w:id="157"/>
    <w:bookmarkEnd w:id="158"/>
    <w:bookmarkEnd w:id="159"/>
    <w:p w14:paraId="18FB0E3B">
      <w:pPr>
        <w:autoSpaceDE w:val="0"/>
        <w:autoSpaceDN w:val="0"/>
        <w:adjustRightInd w:val="0"/>
        <w:spacing w:line="360" w:lineRule="exact"/>
        <w:ind w:firstLine="420" w:firstLineChars="200"/>
        <w:rPr>
          <w:rFonts w:ascii="宋体" w:hAnsi="宋体" w:cs="宋体"/>
          <w:szCs w:val="21"/>
          <w:highlight w:val="none"/>
        </w:rPr>
      </w:pPr>
      <w:bookmarkStart w:id="216" w:name="_Toc297216187"/>
      <w:bookmarkStart w:id="217" w:name="_Toc300934980"/>
      <w:bookmarkStart w:id="218" w:name="_Toc304295557"/>
      <w:bookmarkStart w:id="219" w:name="_Toc296890996"/>
      <w:bookmarkStart w:id="220" w:name="_Toc297120468"/>
      <w:bookmarkStart w:id="221" w:name="_Toc297123528"/>
      <w:bookmarkStart w:id="222" w:name="_Toc303539137"/>
      <w:bookmarkStart w:id="223" w:name="_Toc296503168"/>
      <w:bookmarkStart w:id="224" w:name="_Toc318581173"/>
      <w:bookmarkStart w:id="225" w:name="_Toc296347167"/>
      <w:bookmarkStart w:id="226" w:name="_Toc312678020"/>
      <w:bookmarkStart w:id="227" w:name="_Toc296346669"/>
      <w:bookmarkStart w:id="228" w:name="_Toc312677494"/>
      <w:bookmarkStart w:id="229" w:name="_Toc296891208"/>
      <w:bookmarkStart w:id="230" w:name="_Toc296944507"/>
      <w:bookmarkStart w:id="231" w:name="_Toc297048354"/>
      <w:bookmarkStart w:id="232" w:name="_Toc280868655"/>
      <w:bookmarkStart w:id="233" w:name="_Toc280868656"/>
      <w:bookmarkStart w:id="234" w:name="_Toc267251424"/>
      <w:r>
        <w:rPr>
          <w:rFonts w:hint="eastAsia" w:ascii="宋体" w:hAnsi="宋体" w:cs="宋体"/>
          <w:szCs w:val="21"/>
          <w:highlight w:val="none"/>
        </w:rPr>
        <w:t>8.1 发包人供应材料与工程设备：</w:t>
      </w:r>
    </w:p>
    <w:p w14:paraId="542A82AE">
      <w:pPr>
        <w:spacing w:line="586" w:lineRule="exact"/>
        <w:ind w:firstLine="615"/>
        <w:rPr>
          <w:rFonts w:ascii="宋体" w:hAnsi="宋体" w:cs="宋体"/>
          <w:szCs w:val="21"/>
          <w:highlight w:val="none"/>
        </w:rPr>
      </w:pPr>
      <w:r>
        <w:rPr>
          <w:rFonts w:hint="eastAsia" w:ascii="宋体" w:hAnsi="宋体" w:cs="宋体"/>
          <w:szCs w:val="21"/>
          <w:highlight w:val="none"/>
        </w:rPr>
        <w:t>本工程中</w:t>
      </w:r>
      <w:r>
        <w:rPr>
          <w:rFonts w:hint="eastAsia" w:ascii="宋体" w:hAnsi="宋体" w:cs="宋体"/>
          <w:szCs w:val="21"/>
          <w:highlight w:val="none"/>
          <w:u w:val="single"/>
        </w:rPr>
        <w:t xml:space="preserve">       /    </w:t>
      </w:r>
      <w:r>
        <w:rPr>
          <w:rFonts w:hint="eastAsia" w:ascii="宋体" w:hAnsi="宋体" w:cs="宋体"/>
          <w:szCs w:val="21"/>
          <w:highlight w:val="none"/>
        </w:rPr>
        <w:t>材料由发包人提供，详见附件2：发包人供应材料设备一览表。</w:t>
      </w:r>
    </w:p>
    <w:p w14:paraId="6F6B445F">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发包人提供的</w:t>
      </w:r>
      <w:r>
        <w:rPr>
          <w:rFonts w:hint="eastAsia" w:ascii="宋体" w:hAnsi="宋体" w:cs="宋体"/>
          <w:szCs w:val="21"/>
          <w:highlight w:val="none"/>
          <w:u w:val="single"/>
        </w:rPr>
        <w:t xml:space="preserve">     /       </w:t>
      </w:r>
      <w:r>
        <w:rPr>
          <w:rFonts w:hint="eastAsia" w:ascii="宋体" w:hAnsi="宋体" w:cs="宋体"/>
          <w:szCs w:val="21"/>
          <w:highlight w:val="none"/>
        </w:rPr>
        <w:t>材料费用（除税价款）在每期应付工程款（或竣工结算）的税前工程造价中扣回。（适用一般计税方法）</w:t>
      </w:r>
    </w:p>
    <w:p w14:paraId="6BDDC7D9">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8.2 承包人采购材料与工程设备</w:t>
      </w:r>
    </w:p>
    <w:p w14:paraId="5D305BD6">
      <w:pPr>
        <w:snapToGrid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（1）材料品牌、规格和使用要求：按招标文件（相应）技术标准和要求执行。</w:t>
      </w:r>
    </w:p>
    <w:p w14:paraId="0E7E8B5C">
      <w:pPr>
        <w:autoSpaceDE w:val="0"/>
        <w:autoSpaceDN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（2）本工程已确定承包价的建筑材料均由承包人自行询价、采购、运输和保管。</w:t>
      </w:r>
    </w:p>
    <w:p w14:paraId="535982A2">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（3）所有材料必须有相关合格证明资料，符合施工图纸和规范要求，且品牌、产地需报监理人及发包人备案后方可进场，否则，因此产生的后果均由承包人负责。</w:t>
      </w:r>
    </w:p>
    <w:p w14:paraId="0F529F7E">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14:paraId="086A65E3">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（5）所有设备、材料和预制构件等均需有产品合格证和质保书、试验（试车）报告等必要资料，符合国家规定的技术标准和设计图纸要求的标准，并且须经发包人及监理单位验收合格后方可使用。</w:t>
      </w:r>
    </w:p>
    <w:p w14:paraId="2BC9BB78">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（6）用于本工程的苗木等必须按《植物检疫条例》及地方有关规定检疫，并出具植物检疫证书，其费用投标人在投标报价时应综合考虑，否则与之有关的费用不予结算，并承担由此造成的发包人的损失。</w:t>
      </w:r>
    </w:p>
    <w:p w14:paraId="555B8461">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（7）根据工程需要，发包人有权对承包人投标时确认的品牌进行更换，更换后的材料价格由发包人签证进行结算。</w:t>
      </w:r>
    </w:p>
    <w:p w14:paraId="33BD3ABE">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p w14:paraId="6E5F5217">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8</w:t>
      </w:r>
      <w:bookmarkStart w:id="235" w:name="_Toc296346668"/>
      <w:bookmarkStart w:id="236" w:name="_Toc297216186"/>
      <w:bookmarkStart w:id="237" w:name="_Toc292559877"/>
      <w:bookmarkStart w:id="238" w:name="_Toc280868654"/>
      <w:bookmarkStart w:id="239" w:name="_Toc296347166"/>
      <w:bookmarkStart w:id="240" w:name="_Toc303539136"/>
      <w:bookmarkStart w:id="241" w:name="_Toc296890995"/>
      <w:bookmarkStart w:id="242" w:name="_Toc297123527"/>
      <w:bookmarkStart w:id="243" w:name="_Toc304295556"/>
      <w:bookmarkStart w:id="244" w:name="_Toc300934979"/>
      <w:bookmarkStart w:id="245" w:name="_Toc297048353"/>
      <w:bookmarkStart w:id="246" w:name="_Toc296503167"/>
      <w:bookmarkStart w:id="247" w:name="_Toc297120467"/>
      <w:bookmarkStart w:id="248" w:name="_Toc296891207"/>
      <w:bookmarkStart w:id="249" w:name="_Toc312678019"/>
      <w:bookmarkStart w:id="250" w:name="_Toc292559372"/>
      <w:bookmarkStart w:id="251" w:name="_Toc296944506"/>
      <w:bookmarkStart w:id="252" w:name="_Toc312677493"/>
      <w:r>
        <w:rPr>
          <w:rFonts w:hint="eastAsia" w:ascii="宋体" w:hAnsi="宋体" w:cs="宋体"/>
          <w:szCs w:val="21"/>
          <w:highlight w:val="none"/>
        </w:rPr>
        <w:t>.4材料与工程设备的保管与使用</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6BD28051">
      <w:pPr>
        <w:spacing w:line="586" w:lineRule="exact"/>
        <w:ind w:firstLine="420" w:firstLineChars="200"/>
        <w:rPr>
          <w:rFonts w:ascii="宋体" w:hAnsi="宋体" w:cs="宋体"/>
          <w:szCs w:val="21"/>
          <w:highlight w:val="none"/>
        </w:rPr>
      </w:pPr>
      <w:r>
        <w:rPr>
          <w:rFonts w:hint="eastAsia" w:ascii="宋体" w:hAnsi="宋体" w:cs="宋体"/>
          <w:szCs w:val="21"/>
          <w:highlight w:val="none"/>
        </w:rPr>
        <w:t>8</w:t>
      </w:r>
      <w:bookmarkStart w:id="253" w:name="_Toc292559373"/>
      <w:bookmarkStart w:id="254" w:name="_Toc292559878"/>
      <w:r>
        <w:rPr>
          <w:rFonts w:hint="eastAsia" w:ascii="宋体" w:hAnsi="宋体" w:cs="宋体"/>
          <w:szCs w:val="21"/>
          <w:highlight w:val="none"/>
        </w:rPr>
        <w:t>.4.1发包人供应的材料设备的保管费用的承担</w:t>
      </w:r>
      <w:bookmarkEnd w:id="253"/>
      <w:bookmarkEnd w:id="254"/>
      <w:r>
        <w:rPr>
          <w:rFonts w:hint="eastAsia" w:ascii="宋体" w:hAnsi="宋体" w:cs="宋体"/>
          <w:szCs w:val="21"/>
          <w:highlight w:val="none"/>
        </w:rPr>
        <w:t>：</w:t>
      </w:r>
    </w:p>
    <w:p w14:paraId="4F734E71">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u w:val="single"/>
        </w:rPr>
        <w:t>发包人支付承包人保管费（或称总承包服务费），以提供材料金额（含进项税）为基数，乘以费率（  /  ）%计算。</w:t>
      </w:r>
    </w:p>
    <w:p w14:paraId="364107EF">
      <w:pPr>
        <w:spacing w:line="360" w:lineRule="exact"/>
        <w:ind w:firstLine="420" w:firstLineChars="200"/>
        <w:rPr>
          <w:rFonts w:ascii="宋体" w:hAnsi="宋体" w:cs="宋体"/>
          <w:sz w:val="28"/>
          <w:szCs w:val="28"/>
          <w:highlight w:val="none"/>
        </w:rPr>
      </w:pPr>
      <w:r>
        <w:rPr>
          <w:rFonts w:hint="eastAsia" w:ascii="宋体" w:hAnsi="宋体" w:cs="宋体"/>
          <w:szCs w:val="21"/>
          <w:highlight w:val="none"/>
        </w:rPr>
        <w:t>（2）</w:t>
      </w:r>
      <w:r>
        <w:rPr>
          <w:rFonts w:hint="eastAsia" w:ascii="宋体" w:hAnsi="宋体" w:cs="宋体"/>
          <w:szCs w:val="21"/>
          <w:highlight w:val="none"/>
          <w:u w:val="single"/>
        </w:rPr>
        <w:t>发包人支付承包人保管费（或称总承包服务费），以提供设备金额（含进项税）为基数，乘以费率（  /   ）%计算。</w:t>
      </w:r>
    </w:p>
    <w:p w14:paraId="7950FE89">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8.6 样品</w:t>
      </w:r>
    </w:p>
    <w:p w14:paraId="0B4E501A">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8.6.1 样品的报送与封存</w:t>
      </w:r>
    </w:p>
    <w:p w14:paraId="6BCA7610">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需要承包人报送样品的材料或工程设备，样品的种类、名称、规格、数量要求：</w:t>
      </w:r>
      <w:r>
        <w:rPr>
          <w:rFonts w:hint="eastAsia" w:ascii="宋体" w:hAnsi="宋体" w:cs="宋体"/>
          <w:szCs w:val="21"/>
          <w:highlight w:val="none"/>
          <w:u w:val="single"/>
        </w:rPr>
        <w:t>（如有要封存样品，明确具体样品名称）</w:t>
      </w:r>
      <w:r>
        <w:rPr>
          <w:rFonts w:hint="eastAsia" w:ascii="宋体" w:hAnsi="宋体" w:cs="宋体"/>
          <w:szCs w:val="21"/>
          <w:highlight w:val="none"/>
        </w:rPr>
        <w:t>。</w:t>
      </w:r>
    </w:p>
    <w:p w14:paraId="4019BAD3">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8.8 施工设备和临时设施</w:t>
      </w:r>
    </w:p>
    <w:p w14:paraId="41E77F4E">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8.8.1 承包人提供的施工设备和临时设施</w:t>
      </w:r>
    </w:p>
    <w:p w14:paraId="771A45FD">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关于修建临时设施费用承担的约定：</w:t>
      </w:r>
      <w:r>
        <w:rPr>
          <w:rFonts w:hint="eastAsia" w:ascii="宋体" w:hAnsi="宋体" w:cs="宋体"/>
          <w:szCs w:val="21"/>
          <w:highlight w:val="none"/>
          <w:u w:val="single"/>
        </w:rPr>
        <w:t xml:space="preserve"> 由承包人承担  </w:t>
      </w:r>
      <w:r>
        <w:rPr>
          <w:rFonts w:hint="eastAsia" w:ascii="宋体" w:hAnsi="宋体" w:cs="宋体"/>
          <w:szCs w:val="21"/>
          <w:highlight w:val="none"/>
        </w:rPr>
        <w:t>。</w:t>
      </w:r>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56E1A084">
      <w:pPr>
        <w:keepNext/>
        <w:keepLines/>
        <w:spacing w:line="360" w:lineRule="exact"/>
        <w:ind w:left="422"/>
        <w:outlineLvl w:val="3"/>
        <w:rPr>
          <w:rFonts w:ascii="宋体" w:hAnsi="宋体" w:cs="宋体"/>
          <w:b/>
          <w:bCs/>
          <w:szCs w:val="21"/>
          <w:highlight w:val="none"/>
        </w:rPr>
      </w:pPr>
      <w:bookmarkStart w:id="255" w:name="_Toc351203641"/>
      <w:r>
        <w:rPr>
          <w:rFonts w:hint="eastAsia" w:ascii="宋体" w:hAnsi="宋体" w:cs="宋体"/>
          <w:b/>
          <w:bCs/>
          <w:szCs w:val="21"/>
          <w:highlight w:val="none"/>
        </w:rPr>
        <w:t>9</w:t>
      </w:r>
      <w:bookmarkEnd w:id="232"/>
      <w:bookmarkEnd w:id="233"/>
      <w:bookmarkEnd w:id="234"/>
      <w:bookmarkStart w:id="256" w:name="_Toc297216192"/>
      <w:bookmarkStart w:id="257" w:name="_Toc312677495"/>
      <w:bookmarkStart w:id="258" w:name="_Toc312678021"/>
      <w:bookmarkStart w:id="259" w:name="_Toc300934982"/>
      <w:bookmarkStart w:id="260" w:name="_Toc303539139"/>
      <w:bookmarkStart w:id="261" w:name="_Toc297123533"/>
      <w:bookmarkStart w:id="262" w:name="_Toc304295559"/>
      <w:bookmarkStart w:id="263" w:name="_Toc296944512"/>
      <w:bookmarkStart w:id="264" w:name="_Toc297120473"/>
      <w:bookmarkStart w:id="265" w:name="_Toc292559883"/>
      <w:bookmarkStart w:id="266" w:name="_Toc292559378"/>
      <w:bookmarkStart w:id="267" w:name="_Toc296891213"/>
      <w:bookmarkStart w:id="268" w:name="_Toc296346674"/>
      <w:bookmarkStart w:id="269" w:name="_Toc297048359"/>
      <w:bookmarkStart w:id="270" w:name="_Toc296503173"/>
      <w:bookmarkStart w:id="271" w:name="_Toc267251427"/>
      <w:bookmarkStart w:id="272" w:name="_Toc267251428"/>
      <w:bookmarkStart w:id="273" w:name="_Toc296347172"/>
      <w:bookmarkStart w:id="274" w:name="_Toc296891001"/>
      <w:r>
        <w:rPr>
          <w:rFonts w:hint="eastAsia" w:ascii="宋体" w:hAnsi="宋体" w:cs="宋体"/>
          <w:b/>
          <w:bCs/>
          <w:szCs w:val="21"/>
          <w:highlight w:val="none"/>
        </w:rPr>
        <w:t>. 试验与检验</w:t>
      </w:r>
      <w:bookmarkEnd w:id="255"/>
    </w:p>
    <w:bookmarkEnd w:id="256"/>
    <w:bookmarkEnd w:id="257"/>
    <w:bookmarkEnd w:id="258"/>
    <w:bookmarkEnd w:id="259"/>
    <w:bookmarkEnd w:id="260"/>
    <w:bookmarkEnd w:id="261"/>
    <w:bookmarkEnd w:id="262"/>
    <w:p w14:paraId="3A3BEFBA">
      <w:pPr>
        <w:spacing w:line="360" w:lineRule="exact"/>
        <w:ind w:firstLine="420" w:firstLineChars="200"/>
        <w:rPr>
          <w:rFonts w:ascii="宋体" w:hAnsi="宋体" w:cs="宋体"/>
          <w:szCs w:val="21"/>
          <w:highlight w:val="none"/>
        </w:rPr>
      </w:pPr>
      <w:bookmarkStart w:id="275" w:name="_Toc297216195"/>
      <w:bookmarkStart w:id="276" w:name="_Toc300934985"/>
      <w:bookmarkStart w:id="277" w:name="_Toc318581174"/>
      <w:bookmarkStart w:id="278" w:name="_Toc297123536"/>
      <w:bookmarkStart w:id="279" w:name="_Toc304295562"/>
      <w:bookmarkStart w:id="280" w:name="_Toc312678024"/>
      <w:bookmarkStart w:id="281" w:name="_Toc303539142"/>
      <w:bookmarkStart w:id="282" w:name="_Toc312677498"/>
      <w:r>
        <w:rPr>
          <w:rFonts w:hint="eastAsia" w:ascii="宋体" w:hAnsi="宋体" w:cs="宋体"/>
          <w:szCs w:val="21"/>
          <w:highlight w:val="none"/>
        </w:rPr>
        <w:t>9</w:t>
      </w:r>
      <w:bookmarkStart w:id="283" w:name="_Toc300934983"/>
      <w:bookmarkStart w:id="284" w:name="_Toc297216193"/>
      <w:bookmarkStart w:id="285" w:name="_Toc312678022"/>
      <w:bookmarkStart w:id="286" w:name="_Toc304295560"/>
      <w:bookmarkStart w:id="287" w:name="_Toc312677496"/>
      <w:bookmarkStart w:id="288" w:name="_Toc303539140"/>
      <w:bookmarkStart w:id="289" w:name="_Toc297123534"/>
      <w:r>
        <w:rPr>
          <w:rFonts w:hint="eastAsia" w:ascii="宋体" w:hAnsi="宋体" w:cs="宋体"/>
          <w:szCs w:val="21"/>
          <w:highlight w:val="none"/>
        </w:rPr>
        <w:t>.1试验设备与试验人员</w:t>
      </w:r>
    </w:p>
    <w:bookmarkEnd w:id="283"/>
    <w:bookmarkEnd w:id="284"/>
    <w:bookmarkEnd w:id="285"/>
    <w:bookmarkEnd w:id="286"/>
    <w:bookmarkEnd w:id="287"/>
    <w:bookmarkEnd w:id="288"/>
    <w:bookmarkEnd w:id="289"/>
    <w:p w14:paraId="1D8EE27E">
      <w:pPr>
        <w:spacing w:line="360" w:lineRule="exact"/>
        <w:ind w:firstLine="420" w:firstLineChars="200"/>
        <w:rPr>
          <w:rFonts w:ascii="宋体" w:hAnsi="宋体" w:cs="宋体"/>
          <w:szCs w:val="21"/>
          <w:highlight w:val="none"/>
        </w:rPr>
      </w:pPr>
      <w:r>
        <w:rPr>
          <w:rFonts w:hint="eastAsia" w:ascii="宋体" w:hAnsi="宋体" w:cs="宋体"/>
          <w:szCs w:val="21"/>
          <w:highlight w:val="none"/>
        </w:rPr>
        <w:t>9</w:t>
      </w:r>
      <w:bookmarkStart w:id="290" w:name="_Toc304295561"/>
      <w:bookmarkStart w:id="291" w:name="_Toc303539141"/>
      <w:bookmarkStart w:id="292" w:name="_Toc297123535"/>
      <w:bookmarkStart w:id="293" w:name="_Toc312678023"/>
      <w:bookmarkStart w:id="294" w:name="_Toc312677497"/>
      <w:bookmarkStart w:id="295" w:name="_Toc300934984"/>
      <w:bookmarkStart w:id="296" w:name="_Toc297216194"/>
      <w:r>
        <w:rPr>
          <w:rFonts w:hint="eastAsia" w:ascii="宋体" w:hAnsi="宋体" w:cs="宋体"/>
          <w:szCs w:val="21"/>
          <w:highlight w:val="none"/>
        </w:rPr>
        <w:t>.1.2 试验设备</w:t>
      </w:r>
    </w:p>
    <w:p w14:paraId="403FB162">
      <w:pPr>
        <w:spacing w:line="360" w:lineRule="exact"/>
        <w:ind w:firstLine="420" w:firstLineChars="200"/>
        <w:rPr>
          <w:rFonts w:ascii="宋体" w:hAnsi="宋体" w:cs="宋体"/>
          <w:szCs w:val="21"/>
          <w:highlight w:val="none"/>
        </w:rPr>
      </w:pPr>
      <w:r>
        <w:rPr>
          <w:rFonts w:hint="eastAsia" w:ascii="宋体" w:hAnsi="宋体" w:cs="宋体"/>
          <w:szCs w:val="21"/>
          <w:highlight w:val="none"/>
        </w:rPr>
        <w:t>施工现场需要配置的试验场所：</w:t>
      </w:r>
      <w:bookmarkEnd w:id="290"/>
      <w:bookmarkEnd w:id="291"/>
      <w:bookmarkEnd w:id="292"/>
      <w:bookmarkEnd w:id="293"/>
      <w:bookmarkEnd w:id="294"/>
      <w:bookmarkEnd w:id="295"/>
      <w:bookmarkEnd w:id="296"/>
      <w:r>
        <w:rPr>
          <w:rFonts w:hint="eastAsia" w:ascii="宋体" w:hAnsi="宋体" w:cs="宋体"/>
          <w:szCs w:val="21"/>
          <w:highlight w:val="none"/>
          <w:u w:val="single"/>
        </w:rPr>
        <w:t>按规范及（当地）建设行政主管部门要求配置</w:t>
      </w:r>
      <w:r>
        <w:rPr>
          <w:rFonts w:hint="eastAsia" w:ascii="宋体" w:hAnsi="宋体" w:cs="宋体"/>
          <w:szCs w:val="21"/>
          <w:highlight w:val="none"/>
        </w:rPr>
        <w:t>。</w:t>
      </w:r>
    </w:p>
    <w:p w14:paraId="76CE9B34">
      <w:pPr>
        <w:spacing w:line="360" w:lineRule="exact"/>
        <w:ind w:firstLine="420" w:firstLineChars="200"/>
        <w:rPr>
          <w:rFonts w:ascii="宋体" w:hAnsi="宋体" w:cs="宋体"/>
          <w:szCs w:val="21"/>
          <w:highlight w:val="none"/>
        </w:rPr>
      </w:pPr>
      <w:r>
        <w:rPr>
          <w:rFonts w:hint="eastAsia" w:ascii="宋体" w:hAnsi="宋体" w:cs="宋体"/>
          <w:szCs w:val="21"/>
          <w:highlight w:val="none"/>
        </w:rPr>
        <w:t>施工现场需要配备的试验设备：</w:t>
      </w:r>
      <w:r>
        <w:rPr>
          <w:rFonts w:hint="eastAsia" w:ascii="宋体" w:hAnsi="宋体" w:cs="宋体"/>
          <w:szCs w:val="21"/>
          <w:highlight w:val="none"/>
          <w:u w:val="single"/>
        </w:rPr>
        <w:t>按规范及（当地）建设行政主管部门要求配置</w:t>
      </w:r>
      <w:r>
        <w:rPr>
          <w:rFonts w:hint="eastAsia" w:ascii="宋体" w:hAnsi="宋体" w:cs="宋体"/>
          <w:szCs w:val="21"/>
          <w:highlight w:val="none"/>
        </w:rPr>
        <w:t>。</w:t>
      </w:r>
    </w:p>
    <w:p w14:paraId="091E8863">
      <w:pPr>
        <w:spacing w:line="360" w:lineRule="exact"/>
        <w:ind w:firstLine="420" w:firstLineChars="200"/>
        <w:rPr>
          <w:rFonts w:ascii="宋体" w:hAnsi="宋体" w:cs="宋体"/>
          <w:szCs w:val="21"/>
          <w:highlight w:val="none"/>
        </w:rPr>
      </w:pPr>
      <w:r>
        <w:rPr>
          <w:rFonts w:hint="eastAsia" w:ascii="宋体" w:hAnsi="宋体" w:cs="宋体"/>
          <w:szCs w:val="21"/>
          <w:highlight w:val="none"/>
        </w:rPr>
        <w:t>施工现场需要具备的其他试验条件：</w:t>
      </w:r>
      <w:r>
        <w:rPr>
          <w:rFonts w:hint="eastAsia" w:ascii="宋体" w:hAnsi="宋体" w:cs="宋体"/>
          <w:szCs w:val="21"/>
          <w:highlight w:val="none"/>
          <w:u w:val="single"/>
        </w:rPr>
        <w:t>按规范及（当地）建设行政主管部门要求配置</w:t>
      </w:r>
      <w:r>
        <w:rPr>
          <w:rFonts w:hint="eastAsia" w:ascii="宋体" w:hAnsi="宋体" w:cs="宋体"/>
          <w:szCs w:val="21"/>
          <w:highlight w:val="none"/>
        </w:rPr>
        <w:t>。</w:t>
      </w:r>
    </w:p>
    <w:p w14:paraId="31CC75FE">
      <w:pPr>
        <w:spacing w:line="360" w:lineRule="exact"/>
        <w:ind w:firstLine="420" w:firstLineChars="200"/>
        <w:rPr>
          <w:rFonts w:ascii="宋体" w:hAnsi="宋体" w:cs="宋体"/>
          <w:szCs w:val="21"/>
          <w:highlight w:val="none"/>
        </w:rPr>
      </w:pPr>
      <w:r>
        <w:rPr>
          <w:rFonts w:hint="eastAsia" w:ascii="宋体" w:hAnsi="宋体" w:cs="宋体"/>
          <w:szCs w:val="21"/>
          <w:highlight w:val="none"/>
        </w:rPr>
        <w:t>9.3 材料、工程设备和工程的试验和检验</w:t>
      </w:r>
    </w:p>
    <w:p w14:paraId="0FB13385">
      <w:pPr>
        <w:spacing w:line="360" w:lineRule="exact"/>
        <w:ind w:firstLine="420" w:firstLineChars="200"/>
        <w:rPr>
          <w:rFonts w:ascii="宋体" w:hAnsi="宋体" w:cs="宋体"/>
          <w:szCs w:val="21"/>
          <w:highlight w:val="none"/>
        </w:rPr>
      </w:pPr>
      <w:r>
        <w:rPr>
          <w:rFonts w:hint="eastAsia" w:ascii="宋体" w:hAnsi="宋体" w:cs="宋体"/>
          <w:szCs w:val="21"/>
          <w:highlight w:val="none"/>
        </w:rPr>
        <w:t>材料、设备和工程的试验和检验的费用：</w:t>
      </w:r>
    </w:p>
    <w:p w14:paraId="7D5A583D">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2426A170">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234A90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44F9EE45">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109A7E1E">
      <w:pPr>
        <w:spacing w:line="360" w:lineRule="exact"/>
        <w:ind w:firstLine="420" w:firstLineChars="200"/>
        <w:rPr>
          <w:rFonts w:ascii="宋体" w:hAnsi="宋体" w:cs="宋体"/>
          <w:szCs w:val="21"/>
          <w:highlight w:val="none"/>
        </w:rPr>
      </w:pPr>
      <w:r>
        <w:rPr>
          <w:rFonts w:hint="eastAsia" w:ascii="宋体" w:hAnsi="宋体" w:cs="宋体"/>
          <w:szCs w:val="21"/>
          <w:highlight w:val="none"/>
        </w:rPr>
        <w:t>9.4 现场工艺试验</w:t>
      </w:r>
    </w:p>
    <w:p w14:paraId="39C48AAD">
      <w:pPr>
        <w:spacing w:line="360" w:lineRule="exact"/>
        <w:ind w:firstLine="420" w:firstLineChars="200"/>
        <w:rPr>
          <w:rFonts w:ascii="宋体" w:hAnsi="宋体" w:cs="宋体"/>
          <w:szCs w:val="21"/>
          <w:highlight w:val="none"/>
        </w:rPr>
      </w:pPr>
      <w:r>
        <w:rPr>
          <w:rFonts w:hint="eastAsia" w:ascii="宋体" w:hAnsi="宋体" w:cs="宋体"/>
          <w:szCs w:val="21"/>
          <w:highlight w:val="none"/>
        </w:rPr>
        <w:t>现场工艺试验的有关约定：</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275"/>
    <w:bookmarkEnd w:id="276"/>
    <w:bookmarkEnd w:id="277"/>
    <w:bookmarkEnd w:id="278"/>
    <w:bookmarkEnd w:id="279"/>
    <w:bookmarkEnd w:id="280"/>
    <w:bookmarkEnd w:id="281"/>
    <w:bookmarkEnd w:id="282"/>
    <w:p w14:paraId="3023D328">
      <w:pPr>
        <w:keepNext/>
        <w:keepLines/>
        <w:spacing w:line="360" w:lineRule="exact"/>
        <w:ind w:left="422"/>
        <w:outlineLvl w:val="3"/>
        <w:rPr>
          <w:rFonts w:ascii="宋体" w:hAnsi="宋体" w:cs="宋体"/>
          <w:b/>
          <w:bCs/>
          <w:szCs w:val="21"/>
          <w:highlight w:val="none"/>
        </w:rPr>
      </w:pPr>
      <w:bookmarkStart w:id="297" w:name="_Toc351203642"/>
      <w:r>
        <w:rPr>
          <w:rFonts w:hint="eastAsia" w:ascii="宋体" w:hAnsi="宋体" w:cs="宋体"/>
          <w:b/>
          <w:bCs/>
          <w:szCs w:val="21"/>
          <w:highlight w:val="none"/>
        </w:rPr>
        <w:t>1</w:t>
      </w:r>
      <w:bookmarkEnd w:id="263"/>
      <w:bookmarkEnd w:id="264"/>
      <w:bookmarkEnd w:id="265"/>
      <w:bookmarkEnd w:id="266"/>
      <w:bookmarkEnd w:id="267"/>
      <w:bookmarkEnd w:id="268"/>
      <w:bookmarkEnd w:id="269"/>
      <w:bookmarkEnd w:id="270"/>
      <w:bookmarkEnd w:id="271"/>
      <w:bookmarkEnd w:id="272"/>
      <w:bookmarkEnd w:id="273"/>
      <w:bookmarkEnd w:id="274"/>
      <w:bookmarkStart w:id="298" w:name="_Toc303539146"/>
      <w:bookmarkStart w:id="299" w:name="_Toc292559903"/>
      <w:bookmarkStart w:id="300" w:name="_Toc296346694"/>
      <w:bookmarkStart w:id="301" w:name="_Toc297123540"/>
      <w:bookmarkStart w:id="302" w:name="_Toc297048379"/>
      <w:bookmarkStart w:id="303" w:name="_Toc300934989"/>
      <w:bookmarkStart w:id="304" w:name="_Toc292559398"/>
      <w:bookmarkStart w:id="305" w:name="_Toc304295566"/>
      <w:bookmarkStart w:id="306" w:name="_Toc296891233"/>
      <w:bookmarkStart w:id="307" w:name="_Toc297120493"/>
      <w:bookmarkStart w:id="308" w:name="_Toc296891021"/>
      <w:bookmarkStart w:id="309" w:name="_Toc297216199"/>
      <w:bookmarkStart w:id="310" w:name="_Toc296347192"/>
      <w:bookmarkStart w:id="311" w:name="_Toc296503193"/>
      <w:bookmarkStart w:id="312" w:name="_Toc296944532"/>
      <w:bookmarkStart w:id="313" w:name="_Toc312677499"/>
      <w:bookmarkStart w:id="314" w:name="_Toc312678025"/>
      <w:bookmarkStart w:id="315" w:name="_Toc267251439"/>
      <w:bookmarkStart w:id="316" w:name="_Toc267251441"/>
      <w:bookmarkStart w:id="317" w:name="_Toc267251440"/>
      <w:bookmarkStart w:id="318" w:name="_Toc267251435"/>
      <w:bookmarkStart w:id="319" w:name="_Toc267251437"/>
      <w:bookmarkStart w:id="320" w:name="_Toc267251433"/>
      <w:bookmarkStart w:id="321" w:name="_Toc267251442"/>
      <w:r>
        <w:rPr>
          <w:rFonts w:hint="eastAsia" w:ascii="宋体" w:hAnsi="宋体" w:cs="宋体"/>
          <w:b/>
          <w:bCs/>
          <w:szCs w:val="21"/>
          <w:highlight w:val="none"/>
        </w:rPr>
        <w:t>0. 变更</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bookmarkEnd w:id="313"/>
    <w:bookmarkEnd w:id="314"/>
    <w:p w14:paraId="21973125">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w:t>
      </w:r>
      <w:bookmarkStart w:id="322" w:name="_Toc304295567"/>
      <w:bookmarkStart w:id="323" w:name="_Toc296891234"/>
      <w:bookmarkStart w:id="324" w:name="_Toc297048380"/>
      <w:bookmarkStart w:id="325" w:name="_Toc312678026"/>
      <w:bookmarkStart w:id="326" w:name="_Toc296503194"/>
      <w:bookmarkStart w:id="327" w:name="_Toc296891022"/>
      <w:bookmarkStart w:id="328" w:name="_Toc312677500"/>
      <w:bookmarkStart w:id="329" w:name="_Toc297216200"/>
      <w:bookmarkStart w:id="330" w:name="_Toc297120494"/>
      <w:bookmarkStart w:id="331" w:name="_Toc296346695"/>
      <w:bookmarkStart w:id="332" w:name="_Toc303539147"/>
      <w:bookmarkStart w:id="333" w:name="_Toc296944533"/>
      <w:bookmarkStart w:id="334" w:name="_Toc296347193"/>
      <w:bookmarkStart w:id="335" w:name="_Toc292559904"/>
      <w:bookmarkStart w:id="336" w:name="_Toc297123541"/>
      <w:bookmarkStart w:id="337" w:name="_Toc292559399"/>
      <w:bookmarkStart w:id="338" w:name="_Toc300934990"/>
      <w:r>
        <w:rPr>
          <w:rFonts w:hint="eastAsia" w:ascii="宋体" w:hAnsi="宋体" w:cs="宋体"/>
          <w:szCs w:val="21"/>
          <w:highlight w:val="none"/>
        </w:rPr>
        <w:t>0.1变更的范围</w:t>
      </w:r>
    </w:p>
    <w:p w14:paraId="49A32D63">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关于变更的范围的约定：</w:t>
      </w:r>
      <w:r>
        <w:rPr>
          <w:rFonts w:hint="eastAsia" w:ascii="宋体" w:hAnsi="宋体" w:cs="宋体"/>
          <w:szCs w:val="21"/>
          <w:highlight w:val="none"/>
          <w:u w:val="single"/>
        </w:rPr>
        <w:t>按通用合同条款。工程变更引起工程量的减少或增加，承包人不得因此拒绝施工。</w:t>
      </w:r>
    </w:p>
    <w:p w14:paraId="1E8815F7">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10.4 变更估价</w:t>
      </w:r>
    </w:p>
    <w:p w14:paraId="511A900D">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10.4.1 变更估价原则</w:t>
      </w:r>
    </w:p>
    <w:p w14:paraId="0C151055">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关于变更估价的约定: </w:t>
      </w:r>
    </w:p>
    <w:p w14:paraId="0DB95C85">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0977997">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综合单价异常是指：投标综合单价与本项目招标控制价（预算审核价）编制依据计算的综合单价偏差±30%以上。</w:t>
      </w:r>
    </w:p>
    <w:p w14:paraId="51EAE7A8">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（2）变更后项目与投标人已标价工程量清单中没有适用的综合单价，但有类似的工程项目综合单价，承包人可参照类似工程项目综合单价计算，并报发包人确定。</w:t>
      </w:r>
    </w:p>
    <w:p w14:paraId="0EC16ABE">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rPr>
        <w:t>a、</w:t>
      </w:r>
      <w:r>
        <w:rPr>
          <w:rFonts w:hint="eastAsia" w:ascii="宋体" w:hAnsi="宋体" w:cs="宋体"/>
          <w:szCs w:val="21"/>
          <w:highlight w:val="none"/>
          <w:u w:val="single"/>
        </w:rPr>
        <w:t>某种材料（或半成品及成品）等级、标准变化的，清单组合子目不变，仅调整不同的材料市场价格之差；</w:t>
      </w:r>
    </w:p>
    <w:p w14:paraId="03DDC43D">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rPr>
        <w:t>b、</w:t>
      </w:r>
      <w:r>
        <w:rPr>
          <w:rFonts w:hint="eastAsia" w:ascii="宋体" w:hAnsi="宋体" w:cs="宋体"/>
          <w:szCs w:val="21"/>
          <w:highlight w:val="none"/>
          <w:u w:val="single"/>
        </w:rPr>
        <w:t>清单项目组合内容中某一个（或多个）定额子目发生变化，不影响其他特征及工程内容价格的，仅调整发生变化的定额子目价格。</w:t>
      </w:r>
    </w:p>
    <w:p w14:paraId="1DCA11BF">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rPr>
        <w:t>c、</w:t>
      </w:r>
      <w:r>
        <w:rPr>
          <w:rFonts w:hint="eastAsia" w:ascii="宋体" w:hAnsi="宋体" w:cs="宋体"/>
          <w:szCs w:val="21"/>
          <w:highlight w:val="none"/>
          <w:u w:val="single"/>
        </w:rPr>
        <w:t>如该类似工程项目的综合单价异常，则不宜参照，按专用条款10.4.1（3）（4）款重新计算综合单价。</w:t>
      </w:r>
    </w:p>
    <w:p w14:paraId="0E1C6F50">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402B7A55">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（4）如按以上编制依据缺项的内容，承包人应通过市场调查等手段提出单价，并报发包人确定后执行。</w:t>
      </w:r>
    </w:p>
    <w:p w14:paraId="499612F2">
      <w:pPr>
        <w:autoSpaceDE w:val="0"/>
        <w:autoSpaceDN w:val="0"/>
        <w:adjustRightInd w:val="0"/>
        <w:spacing w:line="380" w:lineRule="exact"/>
        <w:ind w:firstLine="420" w:firstLineChars="200"/>
        <w:rPr>
          <w:rFonts w:ascii="宋体" w:hAnsi="宋体" w:cs="宋体"/>
          <w:bCs/>
          <w:szCs w:val="21"/>
          <w:highlight w:val="none"/>
          <w:u w:val="single"/>
        </w:rPr>
      </w:pPr>
      <w:r>
        <w:rPr>
          <w:rFonts w:hint="eastAsia" w:ascii="宋体" w:hAnsi="宋体" w:cs="宋体"/>
          <w:bCs/>
          <w:szCs w:val="21"/>
          <w:highlight w:val="none"/>
          <w:u w:val="single"/>
        </w:rPr>
        <w:t>（5）清单项目组合内容项目特征描述中，局部工程内容对应的工程数量变化，可仅调整计算变化部分的差价。</w:t>
      </w:r>
    </w:p>
    <w:p w14:paraId="1878E22F">
      <w:pPr>
        <w:pStyle w:val="20"/>
        <w:rPr>
          <w:rFonts w:ascii="宋体" w:hAnsi="宋体" w:cs="宋体"/>
          <w:highlight w:val="none"/>
        </w:rPr>
      </w:pPr>
      <w:r>
        <w:rPr>
          <w:rFonts w:hint="eastAsia" w:ascii="宋体" w:hAnsi="宋体" w:cs="宋体"/>
          <w:highlight w:val="none"/>
        </w:rPr>
        <w:t>（6）上述单价按以下计算的综合优惠率进行优惠。</w:t>
      </w:r>
    </w:p>
    <w:p w14:paraId="69BF9E84">
      <w:pPr>
        <w:pStyle w:val="20"/>
        <w:spacing w:after="0"/>
        <w:ind w:firstLine="525" w:firstLineChars="250"/>
        <w:rPr>
          <w:rFonts w:ascii="宋体" w:hAnsi="宋体" w:cs="宋体"/>
          <w:highlight w:val="none"/>
        </w:rPr>
      </w:pPr>
      <w:r>
        <w:rPr>
          <w:rFonts w:hint="eastAsia" w:ascii="宋体" w:hAnsi="宋体" w:cs="宋体"/>
          <w:highlight w:val="none"/>
        </w:rPr>
        <w:t>综合优惠率= [1-（投标人最终投标报价-安全文明施工费）/（本标段预算审核价-安全文明施工费）]×100%。</w:t>
      </w:r>
    </w:p>
    <w:p w14:paraId="4829AEA4">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10.4.2 变更估价程序</w:t>
      </w:r>
    </w:p>
    <w:p w14:paraId="612107B6">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承包人收到发包人、监理人、设计单位的变更指示后14日内向发包人提交变更估价申请。</w:t>
      </w:r>
    </w:p>
    <w:p w14:paraId="29DF86B4">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承包人提出工程变更、专项施工方案等变更应同时提交变更估价申请。</w:t>
      </w:r>
    </w:p>
    <w:p w14:paraId="10579CEE">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承包人提交的变更估价申请，发包人和监理人应予以签收，并在14日内审批完毕。</w:t>
      </w:r>
    </w:p>
    <w:p w14:paraId="7BB408F4">
      <w:pPr>
        <w:autoSpaceDE w:val="0"/>
        <w:autoSpaceDN w:val="0"/>
        <w:adjustRightInd w:val="0"/>
        <w:spacing w:line="36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rPr>
        <w:t>工程中凡涉及工程项目变更管理均严格参照《三门县政府投资项目变更管理办法》（三政办规【2023】4号）、《关于进一步规范报送工程变更资料的通知》（三发改【2021】42号）执行，具体详见三门县政府性投资项目工程变更操作手册。上述管理办法如有变动时，按从新原则执行。</w:t>
      </w:r>
    </w:p>
    <w:p w14:paraId="59511993">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Start w:id="339" w:name="_Toc300934993"/>
      <w:bookmarkStart w:id="340" w:name="_Toc297048383"/>
      <w:bookmarkStart w:id="341" w:name="_Toc296346698"/>
      <w:bookmarkStart w:id="342" w:name="_Toc292559907"/>
      <w:bookmarkStart w:id="343" w:name="_Toc296944536"/>
      <w:bookmarkStart w:id="344" w:name="_Toc297123544"/>
      <w:bookmarkStart w:id="345" w:name="_Toc296503197"/>
      <w:bookmarkStart w:id="346" w:name="_Toc292559402"/>
      <w:bookmarkStart w:id="347" w:name="_Toc297120497"/>
      <w:bookmarkStart w:id="348" w:name="_Toc296891025"/>
      <w:bookmarkStart w:id="349" w:name="_Toc296347196"/>
      <w:bookmarkStart w:id="350" w:name="_Toc297216203"/>
      <w:bookmarkStart w:id="351" w:name="_Toc303539150"/>
      <w:bookmarkStart w:id="352" w:name="_Toc296891237"/>
      <w:bookmarkStart w:id="353" w:name="_Toc312678029"/>
      <w:bookmarkStart w:id="354" w:name="_Toc304295570"/>
      <w:bookmarkStart w:id="355" w:name="_Toc312677503"/>
      <w:r>
        <w:rPr>
          <w:rFonts w:hint="eastAsia" w:ascii="宋体" w:hAnsi="宋体" w:cs="宋体"/>
          <w:szCs w:val="21"/>
          <w:highlight w:val="none"/>
        </w:rPr>
        <w:t>0.5承</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Start w:id="356" w:name="_Toc292559913"/>
      <w:bookmarkStart w:id="357" w:name="_Toc297120503"/>
      <w:bookmarkStart w:id="358" w:name="_Toc297048389"/>
      <w:bookmarkStart w:id="359" w:name="_Toc297216204"/>
      <w:bookmarkStart w:id="360" w:name="_Toc303539151"/>
      <w:bookmarkStart w:id="361" w:name="_Toc296891031"/>
      <w:bookmarkStart w:id="362" w:name="_Toc296944542"/>
      <w:bookmarkStart w:id="363" w:name="_Toc292559408"/>
      <w:bookmarkStart w:id="364" w:name="_Toc296346704"/>
      <w:bookmarkStart w:id="365" w:name="_Toc297123545"/>
      <w:bookmarkStart w:id="366" w:name="_Toc300934994"/>
      <w:bookmarkStart w:id="367" w:name="_Toc296891243"/>
      <w:bookmarkStart w:id="368" w:name="_Toc296347202"/>
      <w:bookmarkStart w:id="369" w:name="_Toc296503203"/>
      <w:r>
        <w:rPr>
          <w:rFonts w:hint="eastAsia" w:ascii="宋体" w:hAnsi="宋体" w:cs="宋体"/>
          <w:szCs w:val="21"/>
          <w:highlight w:val="none"/>
        </w:rPr>
        <w:t>包人的合理化建议</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4439ED59">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监理人审查承包人合理化建议的期限：</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p>
    <w:p w14:paraId="590AE4CC">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发包人审批承包人合理化建议的期限：</w:t>
      </w:r>
      <w:r>
        <w:rPr>
          <w:rFonts w:hint="eastAsia" w:ascii="宋体" w:hAnsi="宋体" w:cs="宋体"/>
          <w:szCs w:val="21"/>
          <w:highlight w:val="none"/>
          <w:u w:val="single"/>
        </w:rPr>
        <w:t xml:space="preserve">按通用条款执行   </w:t>
      </w:r>
      <w:r>
        <w:rPr>
          <w:rFonts w:hint="eastAsia" w:ascii="宋体" w:hAnsi="宋体" w:cs="宋体"/>
          <w:szCs w:val="21"/>
          <w:highlight w:val="none"/>
        </w:rPr>
        <w:t>。</w:t>
      </w:r>
    </w:p>
    <w:p w14:paraId="102156C9">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承</w:t>
      </w:r>
      <w:bookmarkStart w:id="370" w:name="_Toc292559409"/>
      <w:bookmarkStart w:id="371" w:name="_Toc296891244"/>
      <w:bookmarkStart w:id="372" w:name="_Toc303539152"/>
      <w:bookmarkStart w:id="373" w:name="_Toc296944543"/>
      <w:bookmarkStart w:id="374" w:name="_Toc297048390"/>
      <w:bookmarkStart w:id="375" w:name="_Toc304295571"/>
      <w:bookmarkStart w:id="376" w:name="_Toc300934995"/>
      <w:bookmarkStart w:id="377" w:name="_Toc296347203"/>
      <w:bookmarkStart w:id="378" w:name="_Toc292559914"/>
      <w:bookmarkStart w:id="379" w:name="_Toc318581175"/>
      <w:bookmarkStart w:id="380" w:name="_Toc296891032"/>
      <w:bookmarkStart w:id="381" w:name="_Toc297123546"/>
      <w:bookmarkStart w:id="382" w:name="_Toc296346705"/>
      <w:bookmarkStart w:id="383" w:name="_Toc312678030"/>
      <w:bookmarkStart w:id="384" w:name="_Toc312677504"/>
      <w:bookmarkStart w:id="385" w:name="_Toc297216205"/>
      <w:bookmarkStart w:id="386" w:name="_Toc296503204"/>
      <w:bookmarkStart w:id="387" w:name="_Toc297120504"/>
      <w:r>
        <w:rPr>
          <w:rFonts w:hint="eastAsia" w:ascii="宋体" w:hAnsi="宋体" w:cs="宋体"/>
          <w:szCs w:val="21"/>
          <w:highlight w:val="none"/>
        </w:rPr>
        <w:t>包人提出的合理化建议降低了合同价格或者提高了工程经济效益的奖励的方法和金额为：</w:t>
      </w:r>
      <w:r>
        <w:rPr>
          <w:rFonts w:hint="eastAsia" w:ascii="宋体" w:hAnsi="宋体" w:cs="宋体"/>
          <w:szCs w:val="21"/>
          <w:highlight w:val="none"/>
          <w:u w:val="single"/>
        </w:rPr>
        <w:t xml:space="preserve">      </w:t>
      </w:r>
      <w:r>
        <w:rPr>
          <w:rFonts w:hint="eastAsia" w:ascii="宋体" w:hAnsi="宋体" w:cs="宋体"/>
          <w:szCs w:val="21"/>
          <w:highlight w:val="none"/>
        </w:rPr>
        <w:t>。</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260F143F">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w:t>
      </w:r>
      <w:bookmarkStart w:id="388" w:name="_Toc297048385"/>
      <w:bookmarkStart w:id="389" w:name="_Toc296891239"/>
      <w:bookmarkStart w:id="390" w:name="_Toc292559404"/>
      <w:bookmarkStart w:id="391" w:name="_Toc297120499"/>
      <w:bookmarkStart w:id="392" w:name="_Toc296891027"/>
      <w:bookmarkStart w:id="393" w:name="_Toc300934997"/>
      <w:bookmarkStart w:id="394" w:name="_Toc304295574"/>
      <w:bookmarkStart w:id="395" w:name="_Toc296944538"/>
      <w:bookmarkStart w:id="396" w:name="_Toc297123548"/>
      <w:bookmarkStart w:id="397" w:name="_Toc312678033"/>
      <w:bookmarkStart w:id="398" w:name="_Toc296346700"/>
      <w:bookmarkStart w:id="399" w:name="_Toc296347198"/>
      <w:bookmarkStart w:id="400" w:name="_Toc303539154"/>
      <w:bookmarkStart w:id="401" w:name="_Toc312677507"/>
      <w:bookmarkStart w:id="402" w:name="_Toc296503199"/>
      <w:bookmarkStart w:id="403" w:name="_Toc292559909"/>
      <w:bookmarkStart w:id="404" w:name="_Toc297216207"/>
      <w:r>
        <w:rPr>
          <w:rFonts w:hint="eastAsia" w:ascii="宋体" w:hAnsi="宋体" w:cs="宋体"/>
          <w:szCs w:val="21"/>
          <w:highlight w:val="none"/>
        </w:rPr>
        <w:t>0.7 暂估价</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F046D34">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暂</w:t>
      </w:r>
      <w:bookmarkStart w:id="405" w:name="_Toc312678034"/>
      <w:bookmarkStart w:id="406" w:name="_Toc318581176"/>
      <w:bookmarkStart w:id="407" w:name="_Toc312677508"/>
      <w:r>
        <w:rPr>
          <w:rFonts w:hint="eastAsia" w:ascii="宋体" w:hAnsi="宋体" w:cs="宋体"/>
          <w:szCs w:val="21"/>
          <w:highlight w:val="none"/>
        </w:rPr>
        <w:t>估价材料和工程设备的明细详见附件11：《暂估价一览表》。</w:t>
      </w:r>
    </w:p>
    <w:bookmarkEnd w:id="405"/>
    <w:bookmarkEnd w:id="406"/>
    <w:bookmarkEnd w:id="407"/>
    <w:p w14:paraId="7E4521F7">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w:t>
      </w:r>
      <w:bookmarkStart w:id="408" w:name="_Toc312678035"/>
      <w:bookmarkStart w:id="409" w:name="_Toc318581177"/>
      <w:bookmarkStart w:id="410" w:name="_Toc312677509"/>
      <w:r>
        <w:rPr>
          <w:rFonts w:hint="eastAsia" w:ascii="宋体" w:hAnsi="宋体" w:cs="宋体"/>
          <w:szCs w:val="21"/>
          <w:highlight w:val="none"/>
        </w:rPr>
        <w:t>0.7.1 依法必须招标的暂估价项目</w:t>
      </w:r>
    </w:p>
    <w:bookmarkEnd w:id="408"/>
    <w:bookmarkEnd w:id="409"/>
    <w:bookmarkEnd w:id="410"/>
    <w:p w14:paraId="2917F94E">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0DA220D0">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10.7.2 不属于依法必须招标的暂估价项目：</w:t>
      </w:r>
      <w:r>
        <w:rPr>
          <w:rFonts w:hint="eastAsia" w:ascii="宋体" w:hAnsi="宋体" w:cs="宋体"/>
          <w:szCs w:val="21"/>
          <w:highlight w:val="none"/>
          <w:u w:val="single"/>
        </w:rPr>
        <w:t>按通用合同条款执行。</w:t>
      </w:r>
    </w:p>
    <w:p w14:paraId="6F5E1C65">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第3种方式：承包人直接实施的暂估价项目</w:t>
      </w:r>
    </w:p>
    <w:p w14:paraId="0753E9FF">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承包人直接实施的暂估价项目的约定：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11FB2559">
      <w:pPr>
        <w:spacing w:line="360" w:lineRule="exact"/>
        <w:ind w:firstLine="420" w:firstLineChars="200"/>
        <w:rPr>
          <w:rFonts w:ascii="宋体" w:hAnsi="宋体" w:cs="宋体"/>
          <w:szCs w:val="21"/>
          <w:highlight w:val="none"/>
        </w:rPr>
      </w:pPr>
      <w:r>
        <w:rPr>
          <w:rFonts w:hint="eastAsia" w:ascii="宋体" w:hAnsi="宋体" w:cs="宋体"/>
          <w:szCs w:val="21"/>
          <w:highlight w:val="none"/>
        </w:rPr>
        <w:t>10.7.4专业发包工程管理费</w:t>
      </w:r>
    </w:p>
    <w:p w14:paraId="43965F9D">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发包人另行发包的专业工程，向承包人支付专业发包工程管理费（或称总承包服务费），本工程按</w:t>
      </w:r>
      <w:r>
        <w:rPr>
          <w:rFonts w:hint="eastAsia" w:ascii="宋体" w:hAnsi="宋体" w:cs="宋体"/>
          <w:szCs w:val="21"/>
          <w:highlight w:val="none"/>
          <w:u w:val="single"/>
        </w:rPr>
        <w:t xml:space="preserve">  /   </w:t>
      </w:r>
      <w:r>
        <w:rPr>
          <w:rFonts w:hint="eastAsia" w:ascii="宋体" w:hAnsi="宋体" w:cs="宋体"/>
          <w:szCs w:val="21"/>
          <w:highlight w:val="none"/>
        </w:rPr>
        <w:t>计算。</w:t>
      </w:r>
    </w:p>
    <w:p w14:paraId="74330272">
      <w:pPr>
        <w:spacing w:line="360" w:lineRule="exact"/>
        <w:ind w:firstLine="420" w:firstLineChars="200"/>
        <w:rPr>
          <w:rFonts w:ascii="宋体" w:hAnsi="宋体" w:cs="宋体"/>
          <w:szCs w:val="21"/>
          <w:highlight w:val="none"/>
        </w:rPr>
      </w:pPr>
      <w:r>
        <w:rPr>
          <w:rFonts w:hint="eastAsia" w:ascii="宋体" w:hAnsi="宋体" w:cs="宋体"/>
          <w:szCs w:val="21"/>
          <w:highlight w:val="none"/>
        </w:rPr>
        <w:t>需总承包人配合的具体事项：</w:t>
      </w:r>
      <w:r>
        <w:rPr>
          <w:rFonts w:hint="eastAsia" w:ascii="宋体" w:hAnsi="宋体" w:cs="宋体"/>
          <w:szCs w:val="21"/>
          <w:highlight w:val="none"/>
          <w:u w:val="single"/>
        </w:rPr>
        <w:t xml:space="preserve">                                  </w:t>
      </w:r>
      <w:r>
        <w:rPr>
          <w:rFonts w:hint="eastAsia" w:ascii="宋体" w:hAnsi="宋体" w:cs="宋体"/>
          <w:szCs w:val="21"/>
          <w:highlight w:val="none"/>
        </w:rPr>
        <w:t>。</w:t>
      </w:r>
    </w:p>
    <w:p w14:paraId="1B15803A">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发包人另行发包的专业工程：</w:t>
      </w:r>
      <w:r>
        <w:rPr>
          <w:rFonts w:hint="eastAsia" w:ascii="宋体" w:hAnsi="宋体" w:cs="宋体"/>
          <w:szCs w:val="21"/>
          <w:highlight w:val="none"/>
          <w:u w:val="single"/>
        </w:rPr>
        <w:t xml:space="preserve">                                  </w:t>
      </w:r>
      <w:r>
        <w:rPr>
          <w:rFonts w:hint="eastAsia" w:ascii="宋体" w:hAnsi="宋体" w:cs="宋体"/>
          <w:szCs w:val="21"/>
          <w:highlight w:val="none"/>
        </w:rPr>
        <w:t>。</w:t>
      </w:r>
    </w:p>
    <w:p w14:paraId="68118B97">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10.8 暂列金额</w:t>
      </w:r>
    </w:p>
    <w:p w14:paraId="4D2FDE11">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合同当事人关于暂列金额使用的约定：</w:t>
      </w:r>
      <w:r>
        <w:rPr>
          <w:rFonts w:hint="eastAsia" w:ascii="宋体" w:hAnsi="宋体" w:cs="宋体"/>
          <w:szCs w:val="21"/>
          <w:highlight w:val="none"/>
          <w:u w:val="single"/>
        </w:rPr>
        <w:t xml:space="preserve">     由发包人签证后按实结算        </w:t>
      </w:r>
      <w:r>
        <w:rPr>
          <w:rFonts w:hint="eastAsia" w:ascii="宋体" w:hAnsi="宋体" w:cs="宋体"/>
          <w:szCs w:val="21"/>
          <w:highlight w:val="none"/>
        </w:rPr>
        <w:t>。</w:t>
      </w:r>
    </w:p>
    <w:p w14:paraId="552D8B69">
      <w:pPr>
        <w:autoSpaceDE w:val="0"/>
        <w:autoSpaceDN w:val="0"/>
        <w:adjustRightIn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创标化工地增加费计算方法：</w:t>
      </w:r>
      <w:r>
        <w:rPr>
          <w:rFonts w:hint="eastAsia" w:ascii="宋体" w:hAnsi="宋体" w:cs="宋体"/>
          <w:szCs w:val="21"/>
          <w:highlight w:val="none"/>
          <w:u w:val="single"/>
        </w:rPr>
        <w:t xml:space="preserve">      /         </w:t>
      </w:r>
      <w:r>
        <w:rPr>
          <w:rFonts w:hint="eastAsia" w:ascii="宋体" w:hAnsi="宋体" w:cs="宋体"/>
          <w:szCs w:val="21"/>
          <w:highlight w:val="none"/>
        </w:rPr>
        <w:t>。</w:t>
      </w:r>
    </w:p>
    <w:p w14:paraId="6BE75386">
      <w:pPr>
        <w:autoSpaceDE w:val="0"/>
        <w:autoSpaceDN w:val="0"/>
        <w:adjustRightInd w:val="0"/>
        <w:spacing w:line="360" w:lineRule="exact"/>
        <w:ind w:firstLine="420" w:firstLineChars="200"/>
        <w:rPr>
          <w:rFonts w:ascii="宋体" w:hAnsi="宋体" w:cs="宋体"/>
          <w:szCs w:val="21"/>
          <w:highlight w:val="none"/>
        </w:rPr>
      </w:pPr>
      <w:r>
        <w:rPr>
          <w:rFonts w:hint="eastAsia" w:ascii="宋体" w:hAnsi="宋体" w:cs="宋体"/>
          <w:szCs w:val="21"/>
          <w:highlight w:val="none"/>
        </w:rPr>
        <w:t>创优质工程增加费计算方法：</w:t>
      </w:r>
      <w:r>
        <w:rPr>
          <w:rFonts w:hint="eastAsia" w:ascii="宋体" w:hAnsi="宋体" w:cs="宋体"/>
          <w:szCs w:val="21"/>
          <w:highlight w:val="none"/>
          <w:u w:val="single"/>
        </w:rPr>
        <w:t xml:space="preserve">   /         </w:t>
      </w:r>
      <w:r>
        <w:rPr>
          <w:rFonts w:hint="eastAsia" w:ascii="宋体" w:hAnsi="宋体" w:cs="宋体"/>
          <w:szCs w:val="21"/>
          <w:highlight w:val="none"/>
        </w:rPr>
        <w:t>。</w:t>
      </w:r>
    </w:p>
    <w:p w14:paraId="13531536">
      <w:pPr>
        <w:keepNext/>
        <w:keepLines/>
        <w:spacing w:line="360" w:lineRule="exact"/>
        <w:ind w:left="422"/>
        <w:outlineLvl w:val="3"/>
        <w:rPr>
          <w:rFonts w:ascii="宋体" w:hAnsi="宋体" w:cs="宋体"/>
          <w:b/>
          <w:bCs/>
          <w:szCs w:val="21"/>
          <w:highlight w:val="none"/>
        </w:rPr>
      </w:pPr>
      <w:bookmarkStart w:id="411" w:name="_Toc351203643"/>
      <w:r>
        <w:rPr>
          <w:rFonts w:hint="eastAsia" w:ascii="宋体" w:hAnsi="宋体" w:cs="宋体"/>
          <w:b/>
          <w:bCs/>
          <w:szCs w:val="21"/>
          <w:highlight w:val="none"/>
        </w:rPr>
        <w:t>11. 价格调整</w:t>
      </w:r>
      <w:bookmarkEnd w:id="411"/>
    </w:p>
    <w:p w14:paraId="24B64478">
      <w:pPr>
        <w:spacing w:line="360" w:lineRule="exact"/>
        <w:ind w:firstLine="420" w:firstLineChars="200"/>
        <w:rPr>
          <w:rFonts w:ascii="宋体" w:hAnsi="宋体" w:cs="宋体"/>
          <w:szCs w:val="21"/>
          <w:highlight w:val="none"/>
        </w:rPr>
      </w:pPr>
      <w:bookmarkStart w:id="412" w:name="_Toc297123550"/>
      <w:bookmarkStart w:id="413" w:name="_Toc296944540"/>
      <w:bookmarkStart w:id="414" w:name="_Toc296503201"/>
      <w:bookmarkStart w:id="415" w:name="_Toc296891029"/>
      <w:bookmarkStart w:id="416" w:name="_Toc304295577"/>
      <w:bookmarkStart w:id="417" w:name="_Toc292559911"/>
      <w:bookmarkStart w:id="418" w:name="_Toc297216209"/>
      <w:bookmarkStart w:id="419" w:name="_Toc296347200"/>
      <w:bookmarkStart w:id="420" w:name="_Toc303539157"/>
      <w:bookmarkStart w:id="421" w:name="_Toc297120501"/>
      <w:bookmarkStart w:id="422" w:name="_Toc296346702"/>
      <w:bookmarkStart w:id="423" w:name="_Toc312678039"/>
      <w:bookmarkStart w:id="424" w:name="_Toc297048387"/>
      <w:bookmarkStart w:id="425" w:name="_Toc292559406"/>
      <w:bookmarkStart w:id="426" w:name="_Toc296891241"/>
      <w:bookmarkStart w:id="427" w:name="_Toc300935000"/>
      <w:r>
        <w:rPr>
          <w:rFonts w:hint="eastAsia" w:ascii="宋体" w:hAnsi="宋体" w:cs="宋体"/>
          <w:szCs w:val="21"/>
          <w:highlight w:val="none"/>
        </w:rPr>
        <w:t>11.1 市场价格波动引起的调整</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46A6BF4E">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市场价格波动是否调整合同价格的约定：</w:t>
      </w:r>
      <w:r>
        <w:rPr>
          <w:rFonts w:hint="eastAsia" w:ascii="宋体" w:hAnsi="宋体" w:cs="宋体"/>
          <w:szCs w:val="21"/>
          <w:highlight w:val="none"/>
          <w:u w:val="single"/>
        </w:rPr>
        <w:t>不予调整。</w:t>
      </w:r>
    </w:p>
    <w:p w14:paraId="2C5AE0A4">
      <w:pPr>
        <w:spacing w:line="360" w:lineRule="exact"/>
        <w:ind w:firstLine="420" w:firstLineChars="200"/>
        <w:rPr>
          <w:rFonts w:ascii="宋体" w:hAnsi="宋体" w:cs="宋体"/>
          <w:szCs w:val="21"/>
          <w:highlight w:val="none"/>
        </w:rPr>
      </w:pPr>
      <w:r>
        <w:rPr>
          <w:rFonts w:hint="eastAsia" w:ascii="宋体" w:hAnsi="宋体" w:cs="宋体"/>
          <w:szCs w:val="21"/>
          <w:highlight w:val="none"/>
        </w:rPr>
        <w:t>因市场价格波动调整合同价格，采用以下第</w:t>
      </w:r>
      <w:r>
        <w:rPr>
          <w:rFonts w:hint="eastAsia" w:ascii="宋体" w:hAnsi="宋体" w:cs="宋体"/>
          <w:szCs w:val="21"/>
          <w:highlight w:val="none"/>
          <w:u w:val="single"/>
        </w:rPr>
        <w:t xml:space="preserve">  / </w:t>
      </w:r>
      <w:r>
        <w:rPr>
          <w:rFonts w:hint="eastAsia" w:ascii="宋体" w:hAnsi="宋体" w:cs="宋体"/>
          <w:szCs w:val="21"/>
          <w:highlight w:val="none"/>
        </w:rPr>
        <w:t>种方式对合同价格进行调整：</w:t>
      </w:r>
    </w:p>
    <w:p w14:paraId="20B7B8AB">
      <w:pPr>
        <w:spacing w:line="360" w:lineRule="exact"/>
        <w:ind w:firstLine="420" w:firstLineChars="200"/>
        <w:rPr>
          <w:rFonts w:ascii="宋体" w:hAnsi="宋体" w:cs="宋体"/>
          <w:szCs w:val="21"/>
          <w:highlight w:val="none"/>
        </w:rPr>
      </w:pPr>
      <w:r>
        <w:rPr>
          <w:rFonts w:hint="eastAsia" w:ascii="宋体" w:hAnsi="宋体" w:cs="宋体"/>
          <w:szCs w:val="21"/>
          <w:highlight w:val="none"/>
        </w:rPr>
        <w:t>第1种方式：采用价格指数进行价格调整。</w:t>
      </w:r>
    </w:p>
    <w:p w14:paraId="760E2E96">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关于各可调因子、定值和变值权重，以及基本价格指数及其来源的约定：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7E7C2B33">
      <w:pPr>
        <w:spacing w:line="360" w:lineRule="exact"/>
        <w:ind w:firstLine="420" w:firstLineChars="200"/>
        <w:rPr>
          <w:rFonts w:ascii="宋体" w:hAnsi="宋体" w:cs="宋体"/>
          <w:szCs w:val="21"/>
          <w:highlight w:val="none"/>
        </w:rPr>
      </w:pPr>
      <w:r>
        <w:rPr>
          <w:rFonts w:hint="eastAsia" w:ascii="宋体" w:hAnsi="宋体" w:cs="宋体"/>
          <w:szCs w:val="21"/>
          <w:highlight w:val="none"/>
        </w:rPr>
        <w:t>第2种方式：采用造价信息进行价格调整。</w:t>
      </w:r>
    </w:p>
    <w:p w14:paraId="0C785D07">
      <w:pPr>
        <w:spacing w:line="360" w:lineRule="exact"/>
        <w:ind w:firstLine="420" w:firstLineChars="200"/>
        <w:rPr>
          <w:rFonts w:ascii="宋体" w:hAnsi="宋体" w:cs="宋体"/>
          <w:szCs w:val="21"/>
          <w:highlight w:val="none"/>
        </w:rPr>
      </w:pPr>
      <w:r>
        <w:rPr>
          <w:rFonts w:hint="eastAsia" w:ascii="宋体" w:hAnsi="宋体" w:cs="宋体"/>
          <w:szCs w:val="21"/>
          <w:highlight w:val="none"/>
        </w:rPr>
        <w:t>（1）关于基准价格的约定：</w:t>
      </w:r>
      <w:r>
        <w:rPr>
          <w:rFonts w:hint="eastAsia" w:ascii="宋体" w:hAnsi="宋体" w:cs="宋体"/>
          <w:szCs w:val="21"/>
          <w:highlight w:val="none"/>
          <w:u w:val="single"/>
        </w:rPr>
        <w:t>A1=编制招标控制价（或预算审核价）时所采用《台州造价（工程所在地）》对应月份的人工、材料价格</w:t>
      </w:r>
      <w:r>
        <w:rPr>
          <w:rFonts w:hint="eastAsia" w:ascii="宋体" w:hAnsi="宋体" w:cs="宋体"/>
          <w:szCs w:val="21"/>
          <w:highlight w:val="none"/>
        </w:rPr>
        <w:t>。</w:t>
      </w:r>
    </w:p>
    <w:p w14:paraId="671D6F7B">
      <w:pPr>
        <w:spacing w:line="360" w:lineRule="exact"/>
        <w:ind w:firstLine="420" w:firstLineChars="200"/>
        <w:rPr>
          <w:rFonts w:ascii="宋体" w:hAnsi="宋体" w:cs="宋体"/>
          <w:szCs w:val="21"/>
          <w:highlight w:val="none"/>
        </w:rPr>
      </w:pPr>
      <w:r>
        <w:rPr>
          <w:rFonts w:hint="eastAsia" w:ascii="宋体" w:hAnsi="宋体" w:cs="宋体"/>
          <w:szCs w:val="21"/>
          <w:highlight w:val="none"/>
        </w:rPr>
        <w:t>（2）市场价格约定：</w:t>
      </w:r>
    </w:p>
    <w:p w14:paraId="5381593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A2＝施工期（建构筑物主体施工期）对应《台州造价》（正刊）三门信息价所对应的材料（人工）信息价算术平均价。</w:t>
      </w:r>
    </w:p>
    <w:p w14:paraId="1C7A570B">
      <w:pPr>
        <w:spacing w:line="360" w:lineRule="exact"/>
        <w:ind w:firstLine="420" w:firstLineChars="200"/>
        <w:rPr>
          <w:rFonts w:ascii="宋体" w:hAnsi="宋体" w:cs="宋体"/>
          <w:szCs w:val="21"/>
          <w:highlight w:val="none"/>
        </w:rPr>
      </w:pPr>
      <w:r>
        <w:rPr>
          <w:rFonts w:hint="eastAsia" w:ascii="宋体" w:hAnsi="宋体" w:cs="宋体"/>
          <w:szCs w:val="21"/>
          <w:highlight w:val="none"/>
        </w:rPr>
        <w:t>（3）调整方法</w:t>
      </w:r>
    </w:p>
    <w:p w14:paraId="4DC12779">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a.当A2＞A1时，该材料（人工）结算单价按超出的金额调增，即该材料（人工）结算单价=承包人的投标单价+（A2－A1）；</w:t>
      </w:r>
    </w:p>
    <w:p w14:paraId="750DCAB3">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b.当A2＜A1时，该材料（人工）结算单价按低于的金额调减，即该材料（人工）结算单价=承包人的投标单价－（A1－A2）；</w:t>
      </w:r>
    </w:p>
    <w:p w14:paraId="64937C02">
      <w:pPr>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c.当A2＝A1时，该材料（人工）结算单价不作调整。</w:t>
      </w:r>
    </w:p>
    <w:p w14:paraId="696DA878">
      <w:pPr>
        <w:spacing w:line="360" w:lineRule="exact"/>
        <w:ind w:firstLine="420" w:firstLineChars="200"/>
        <w:rPr>
          <w:rFonts w:ascii="宋体" w:hAnsi="宋体" w:cs="宋体"/>
          <w:szCs w:val="21"/>
          <w:highlight w:val="none"/>
        </w:rPr>
      </w:pPr>
      <w:r>
        <w:rPr>
          <w:rFonts w:hint="eastAsia" w:ascii="宋体" w:hAnsi="宋体" w:cs="宋体"/>
          <w:szCs w:val="21"/>
          <w:highlight w:val="none"/>
        </w:rPr>
        <w:t>第3种方式：其他价格调整方式：</w:t>
      </w:r>
      <w:r>
        <w:rPr>
          <w:rFonts w:hint="eastAsia" w:ascii="宋体" w:hAnsi="宋体" w:cs="宋体"/>
          <w:szCs w:val="21"/>
          <w:highlight w:val="none"/>
          <w:u w:val="single"/>
        </w:rPr>
        <w:t xml:space="preserve">        /            </w:t>
      </w:r>
      <w:r>
        <w:rPr>
          <w:rFonts w:hint="eastAsia" w:ascii="宋体" w:hAnsi="宋体" w:cs="宋体"/>
          <w:szCs w:val="21"/>
          <w:highlight w:val="none"/>
        </w:rPr>
        <w:t>。</w:t>
      </w:r>
    </w:p>
    <w:p w14:paraId="3EDC8832">
      <w:pPr>
        <w:spacing w:line="360" w:lineRule="exact"/>
        <w:ind w:firstLine="420" w:firstLineChars="200"/>
        <w:rPr>
          <w:rFonts w:ascii="宋体" w:hAnsi="宋体" w:cs="宋体"/>
          <w:szCs w:val="21"/>
          <w:highlight w:val="none"/>
        </w:rPr>
      </w:pPr>
      <w:r>
        <w:rPr>
          <w:rFonts w:hint="eastAsia" w:ascii="宋体" w:hAnsi="宋体" w:cs="宋体"/>
          <w:szCs w:val="21"/>
          <w:highlight w:val="none"/>
        </w:rPr>
        <w:t>11.2  法律变化引起的调整 ：</w:t>
      </w:r>
      <w:r>
        <w:rPr>
          <w:rFonts w:hint="eastAsia" w:ascii="宋体" w:hAnsi="宋体" w:cs="宋体"/>
          <w:szCs w:val="21"/>
          <w:highlight w:val="none"/>
          <w:u w:val="single"/>
        </w:rPr>
        <w:t xml:space="preserve">   基准日期以后变化由发包人承担，但由承包人原因导致工期延误时的法律变化引起合同价增加的由承包人承担，合同价下降的由发包人受益。</w:t>
      </w:r>
    </w:p>
    <w:bookmarkEnd w:id="315"/>
    <w:bookmarkEnd w:id="316"/>
    <w:bookmarkEnd w:id="317"/>
    <w:bookmarkEnd w:id="318"/>
    <w:bookmarkEnd w:id="319"/>
    <w:bookmarkEnd w:id="320"/>
    <w:p w14:paraId="48F24961">
      <w:pPr>
        <w:keepNext/>
        <w:keepLines/>
        <w:spacing w:line="360" w:lineRule="exact"/>
        <w:ind w:left="422"/>
        <w:outlineLvl w:val="3"/>
        <w:rPr>
          <w:rFonts w:ascii="宋体" w:hAnsi="宋体" w:cs="宋体"/>
          <w:b/>
          <w:bCs/>
          <w:szCs w:val="21"/>
          <w:highlight w:val="none"/>
        </w:rPr>
      </w:pPr>
      <w:bookmarkStart w:id="428" w:name="_Toc296346706"/>
      <w:bookmarkStart w:id="429" w:name="_Toc296503205"/>
      <w:bookmarkStart w:id="430" w:name="_Toc296944544"/>
      <w:bookmarkStart w:id="431" w:name="_Toc292559915"/>
      <w:bookmarkStart w:id="432" w:name="_Toc296891033"/>
      <w:bookmarkStart w:id="433" w:name="_Toc297048391"/>
      <w:bookmarkStart w:id="434" w:name="_Toc292559410"/>
      <w:bookmarkStart w:id="435" w:name="_Toc297120505"/>
      <w:bookmarkStart w:id="436" w:name="_Toc296891245"/>
      <w:bookmarkStart w:id="437" w:name="_Toc296347204"/>
      <w:bookmarkStart w:id="438" w:name="_Toc351203644"/>
      <w:bookmarkStart w:id="439" w:name="_Toc297123552"/>
      <w:bookmarkStart w:id="440" w:name="_Toc312678040"/>
      <w:bookmarkStart w:id="441" w:name="_Toc300935002"/>
      <w:bookmarkStart w:id="442" w:name="_Toc303539159"/>
      <w:bookmarkStart w:id="443" w:name="_Toc304295579"/>
      <w:bookmarkStart w:id="444" w:name="_Toc297216211"/>
      <w:r>
        <w:rPr>
          <w:rFonts w:hint="eastAsia" w:ascii="宋体" w:hAnsi="宋体" w:cs="宋体"/>
          <w:b/>
          <w:bCs/>
          <w:szCs w:val="21"/>
          <w:highlight w:val="none"/>
        </w:rPr>
        <w:t xml:space="preserve">12. </w:t>
      </w:r>
      <w:bookmarkEnd w:id="428"/>
      <w:bookmarkEnd w:id="429"/>
      <w:bookmarkEnd w:id="430"/>
      <w:bookmarkEnd w:id="431"/>
      <w:bookmarkEnd w:id="432"/>
      <w:bookmarkEnd w:id="433"/>
      <w:bookmarkEnd w:id="434"/>
      <w:bookmarkEnd w:id="435"/>
      <w:bookmarkEnd w:id="436"/>
      <w:bookmarkEnd w:id="437"/>
      <w:r>
        <w:rPr>
          <w:rFonts w:hint="eastAsia" w:ascii="宋体" w:hAnsi="宋体" w:cs="宋体"/>
          <w:b/>
          <w:bCs/>
          <w:szCs w:val="21"/>
          <w:highlight w:val="none"/>
        </w:rPr>
        <w:t>合同价格、计量与支付</w:t>
      </w:r>
      <w:bookmarkEnd w:id="438"/>
    </w:p>
    <w:bookmarkEnd w:id="439"/>
    <w:bookmarkEnd w:id="440"/>
    <w:bookmarkEnd w:id="441"/>
    <w:bookmarkEnd w:id="442"/>
    <w:bookmarkEnd w:id="443"/>
    <w:bookmarkEnd w:id="444"/>
    <w:p w14:paraId="7C5B01EC">
      <w:pPr>
        <w:spacing w:line="360" w:lineRule="exact"/>
        <w:ind w:firstLine="420" w:firstLineChars="200"/>
        <w:rPr>
          <w:rFonts w:ascii="宋体" w:hAnsi="宋体" w:cs="宋体"/>
          <w:szCs w:val="21"/>
          <w:highlight w:val="none"/>
        </w:rPr>
      </w:pPr>
      <w:bookmarkStart w:id="445" w:name="_Toc292559411"/>
      <w:bookmarkStart w:id="446" w:name="_Toc267251461"/>
      <w:bookmarkStart w:id="447" w:name="_Toc292559916"/>
      <w:bookmarkStart w:id="448" w:name="_Toc296891034"/>
      <w:bookmarkStart w:id="449" w:name="_Toc296346707"/>
      <w:bookmarkStart w:id="450" w:name="_Toc296944545"/>
      <w:bookmarkStart w:id="451" w:name="_Toc296891246"/>
      <w:bookmarkStart w:id="452" w:name="_Toc296503206"/>
      <w:bookmarkStart w:id="453" w:name="_Toc297120506"/>
      <w:bookmarkStart w:id="454" w:name="_Toc297048392"/>
      <w:bookmarkStart w:id="455" w:name="_Toc296347205"/>
      <w:bookmarkStart w:id="456" w:name="_Toc297216212"/>
      <w:bookmarkStart w:id="457" w:name="_Toc297123553"/>
      <w:bookmarkStart w:id="458" w:name="_Toc304295580"/>
      <w:bookmarkStart w:id="459" w:name="_Toc303539160"/>
      <w:bookmarkStart w:id="460" w:name="_Toc312678041"/>
      <w:bookmarkStart w:id="461" w:name="_Toc300935003"/>
      <w:r>
        <w:rPr>
          <w:rFonts w:hint="eastAsia" w:ascii="宋体" w:hAnsi="宋体" w:cs="宋体"/>
          <w:szCs w:val="21"/>
          <w:highlight w:val="none"/>
        </w:rPr>
        <w:t>12.1 合</w:t>
      </w:r>
      <w:bookmarkEnd w:id="445"/>
      <w:bookmarkEnd w:id="446"/>
      <w:bookmarkEnd w:id="447"/>
      <w:r>
        <w:rPr>
          <w:rFonts w:hint="eastAsia" w:ascii="宋体" w:hAnsi="宋体" w:cs="宋体"/>
          <w:szCs w:val="21"/>
          <w:highlight w:val="none"/>
        </w:rPr>
        <w:t>同价</w:t>
      </w:r>
      <w:bookmarkEnd w:id="448"/>
      <w:bookmarkEnd w:id="449"/>
      <w:bookmarkEnd w:id="450"/>
      <w:bookmarkEnd w:id="451"/>
      <w:bookmarkEnd w:id="452"/>
      <w:bookmarkEnd w:id="453"/>
      <w:bookmarkEnd w:id="454"/>
      <w:bookmarkEnd w:id="455"/>
      <w:r>
        <w:rPr>
          <w:rFonts w:hint="eastAsia" w:ascii="宋体" w:hAnsi="宋体" w:cs="宋体"/>
          <w:szCs w:val="21"/>
          <w:highlight w:val="none"/>
        </w:rPr>
        <w:t>格形式</w:t>
      </w:r>
    </w:p>
    <w:p w14:paraId="0C4F9847">
      <w:pPr>
        <w:spacing w:line="360" w:lineRule="exact"/>
        <w:ind w:firstLine="420" w:firstLineChars="200"/>
        <w:rPr>
          <w:rFonts w:ascii="宋体" w:hAnsi="宋体" w:cs="宋体"/>
          <w:szCs w:val="21"/>
          <w:highlight w:val="none"/>
        </w:rPr>
      </w:pPr>
      <w:r>
        <w:rPr>
          <w:rFonts w:hint="eastAsia" w:ascii="宋体" w:hAnsi="宋体" w:cs="宋体"/>
          <w:szCs w:val="21"/>
          <w:highlight w:val="none"/>
        </w:rPr>
        <w:t>本合同价款采用第</w:t>
      </w:r>
      <w:r>
        <w:rPr>
          <w:rFonts w:hint="eastAsia" w:ascii="宋体" w:hAnsi="宋体" w:cs="宋体"/>
          <w:szCs w:val="21"/>
          <w:highlight w:val="none"/>
          <w:u w:val="single"/>
        </w:rPr>
        <w:t xml:space="preserve">  1  </w:t>
      </w:r>
      <w:r>
        <w:rPr>
          <w:rFonts w:hint="eastAsia" w:ascii="宋体" w:hAnsi="宋体" w:cs="宋体"/>
          <w:szCs w:val="21"/>
          <w:highlight w:val="none"/>
        </w:rPr>
        <w:t>种方式</w:t>
      </w:r>
      <w:r>
        <w:rPr>
          <w:rFonts w:hint="eastAsia" w:ascii="宋体" w:hAnsi="宋体" w:cs="宋体"/>
          <w:szCs w:val="21"/>
          <w:highlight w:val="none"/>
          <w:u w:val="single"/>
        </w:rPr>
        <w:t xml:space="preserve">  单价合同   </w:t>
      </w:r>
      <w:r>
        <w:rPr>
          <w:rFonts w:hint="eastAsia" w:ascii="宋体" w:hAnsi="宋体" w:cs="宋体"/>
          <w:szCs w:val="21"/>
          <w:highlight w:val="none"/>
        </w:rPr>
        <w:t>确定。</w:t>
      </w:r>
    </w:p>
    <w:bookmarkEnd w:id="456"/>
    <w:bookmarkEnd w:id="457"/>
    <w:bookmarkEnd w:id="458"/>
    <w:bookmarkEnd w:id="459"/>
    <w:bookmarkEnd w:id="460"/>
    <w:bookmarkEnd w:id="461"/>
    <w:p w14:paraId="16B62BFD">
      <w:pPr>
        <w:spacing w:line="360" w:lineRule="exact"/>
        <w:ind w:firstLine="420" w:firstLineChars="200"/>
        <w:rPr>
          <w:rFonts w:ascii="宋体" w:hAnsi="宋体" w:cs="宋体"/>
          <w:szCs w:val="21"/>
          <w:highlight w:val="none"/>
        </w:rPr>
      </w:pPr>
      <w:r>
        <w:rPr>
          <w:rFonts w:hint="eastAsia" w:ascii="宋体" w:hAnsi="宋体" w:cs="宋体"/>
          <w:szCs w:val="21"/>
          <w:highlight w:val="none"/>
        </w:rPr>
        <w:t>1．单价合同。</w:t>
      </w:r>
    </w:p>
    <w:p w14:paraId="025374DC">
      <w:pPr>
        <w:spacing w:line="360" w:lineRule="exact"/>
        <w:ind w:firstLine="420" w:firstLineChars="200"/>
        <w:rPr>
          <w:rFonts w:ascii="宋体" w:hAnsi="宋体" w:cs="宋体"/>
          <w:szCs w:val="21"/>
          <w:highlight w:val="none"/>
        </w:rPr>
      </w:pPr>
      <w:r>
        <w:rPr>
          <w:rFonts w:hint="eastAsia" w:ascii="宋体" w:hAnsi="宋体" w:cs="宋体"/>
          <w:szCs w:val="21"/>
          <w:highlight w:val="none"/>
        </w:rPr>
        <w:t>综合单价包含的风险范围：</w:t>
      </w:r>
    </w:p>
    <w:p w14:paraId="204C95D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本工程结算价的计算方式同投标价。除风险范围以外约定的调整外，以下内容按承包人的投标承诺不作调整：</w:t>
      </w:r>
    </w:p>
    <w:p w14:paraId="3D2C7876">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（1）综合单价；</w:t>
      </w:r>
    </w:p>
    <w:p w14:paraId="66FD051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（2）施工组织措施项目费的费项及费率；</w:t>
      </w:r>
    </w:p>
    <w:p w14:paraId="1170420B">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（3）规费费率、税金税率；</w:t>
      </w:r>
    </w:p>
    <w:p w14:paraId="1C7B0FA0">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（4）计日工单价：技术工200元/工日、普工150元/工日，工数经发包人签证；该项费用仅另计算税金；</w:t>
      </w:r>
    </w:p>
    <w:p w14:paraId="4122C44A">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（5）以下可能发生的费用，已包含在合同价内，不再另行计取：</w:t>
      </w:r>
    </w:p>
    <w:p w14:paraId="3B3957FF">
      <w:pPr>
        <w:autoSpaceDE w:val="0"/>
        <w:autoSpaceDN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7F49D3AF">
      <w:pPr>
        <w:autoSpaceDE w:val="0"/>
        <w:autoSpaceDN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b.实际施工中可能发生街道管理费、干扰费、环保费、占道押金等其它管理费。</w:t>
      </w:r>
    </w:p>
    <w:p w14:paraId="1A8F0EC7">
      <w:pPr>
        <w:autoSpaceDE w:val="0"/>
        <w:autoSpaceDN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c.土方开挖及外运、处置及泥浆外运、处置按当地有关要求办理，费用包含在合同价内。</w:t>
      </w:r>
    </w:p>
    <w:p w14:paraId="23621D37">
      <w:pPr>
        <w:widowControl/>
        <w:adjustRightInd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 xml:space="preserve">d. 泥浆运输单价包死，不管运距是否有变化，都不予调整。 </w:t>
      </w:r>
    </w:p>
    <w:p w14:paraId="1767B0D0">
      <w:pPr>
        <w:widowControl/>
        <w:adjustRightInd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e.商品砼、土方运输运距按投标承诺包干，不管运距是否有变化，都不予调整。</w:t>
      </w:r>
    </w:p>
    <w:p w14:paraId="70B8ABCD">
      <w:pPr>
        <w:autoSpaceDE w:val="0"/>
        <w:autoSpaceDN w:val="0"/>
        <w:spacing w:line="3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f.不管投标时有无承诺，施工现场必须配备能满足停电、电荒时施工所需要的发电机组和满足停水时必要的储水设施，该配备设施的费用及油电、网电的差价已包含在合同价内综合考虑，不再另行计取。</w:t>
      </w:r>
    </w:p>
    <w:p w14:paraId="78C70C66">
      <w:pPr>
        <w:widowControl/>
        <w:adjustRightInd w:val="0"/>
        <w:spacing w:line="380" w:lineRule="exact"/>
        <w:ind w:firstLine="420" w:firstLineChars="200"/>
        <w:rPr>
          <w:rFonts w:ascii="宋体" w:hAnsi="宋体" w:cs="宋体"/>
          <w:szCs w:val="21"/>
          <w:highlight w:val="none"/>
          <w:u w:val="single"/>
          <w:lang w:val="zh-CN"/>
        </w:rPr>
      </w:pPr>
      <w:r>
        <w:rPr>
          <w:rFonts w:hint="eastAsia" w:ascii="宋体" w:hAnsi="宋体" w:cs="宋体"/>
          <w:szCs w:val="21"/>
          <w:highlight w:val="none"/>
          <w:u w:val="single"/>
        </w:rPr>
        <w:t>g</w:t>
      </w:r>
      <w:r>
        <w:rPr>
          <w:rFonts w:hint="eastAsia" w:ascii="宋体" w:hAnsi="宋体" w:cs="宋体"/>
          <w:szCs w:val="21"/>
          <w:highlight w:val="none"/>
          <w:u w:val="single"/>
          <w:lang w:val="zh-CN"/>
        </w:rPr>
        <w:t>.承包人在项目施工工程中对原有建筑造成破损的须恢复原状，相关费用投标人投标时综合考虑，结算时不再另行计取。</w:t>
      </w:r>
    </w:p>
    <w:p w14:paraId="7494A797">
      <w:pPr>
        <w:widowControl/>
        <w:adjustRightInd w:val="0"/>
        <w:spacing w:line="380" w:lineRule="exact"/>
        <w:ind w:firstLine="420" w:firstLineChars="200"/>
        <w:rPr>
          <w:rFonts w:ascii="宋体" w:hAnsi="宋体" w:cs="宋体"/>
          <w:szCs w:val="21"/>
          <w:highlight w:val="none"/>
          <w:u w:val="single"/>
          <w:lang w:val="zh-CN"/>
        </w:rPr>
      </w:pPr>
      <w:r>
        <w:rPr>
          <w:rFonts w:hint="eastAsia" w:ascii="宋体" w:hAnsi="宋体" w:cs="宋体"/>
          <w:szCs w:val="21"/>
          <w:highlight w:val="none"/>
          <w:u w:val="single"/>
        </w:rPr>
        <w:t>h</w:t>
      </w:r>
      <w:r>
        <w:rPr>
          <w:rFonts w:hint="eastAsia" w:ascii="宋体" w:hAnsi="宋体" w:cs="宋体"/>
          <w:szCs w:val="21"/>
          <w:highlight w:val="none"/>
          <w:u w:val="single"/>
          <w:lang w:val="zh-CN"/>
        </w:rPr>
        <w:t>.发包人只提供施工现场现有的施工作业面，如实际施工过程中，涉及脚手架（或吊篮）、垂直运输费用等均由承包人在投标报价中自行考虑，并已包含在合同价内，不再另行计取。</w:t>
      </w:r>
    </w:p>
    <w:p w14:paraId="305E6578">
      <w:pPr>
        <w:spacing w:line="360" w:lineRule="exact"/>
        <w:ind w:firstLine="420" w:firstLineChars="200"/>
        <w:rPr>
          <w:rFonts w:ascii="宋体" w:hAnsi="宋体" w:cs="宋体"/>
          <w:szCs w:val="21"/>
          <w:highlight w:val="none"/>
        </w:rPr>
      </w:pPr>
      <w:r>
        <w:rPr>
          <w:rFonts w:hint="eastAsia" w:ascii="宋体" w:hAnsi="宋体" w:cs="宋体"/>
          <w:szCs w:val="21"/>
          <w:highlight w:val="none"/>
        </w:rPr>
        <w:t>风险费用的计算方法：</w:t>
      </w:r>
      <w:r>
        <w:rPr>
          <w:rFonts w:hint="eastAsia" w:ascii="宋体" w:hAnsi="宋体" w:cs="宋体"/>
          <w:szCs w:val="21"/>
          <w:highlight w:val="none"/>
          <w:u w:val="single"/>
        </w:rPr>
        <w:t>已包含在合同价内</w:t>
      </w:r>
      <w:r>
        <w:rPr>
          <w:rFonts w:hint="eastAsia" w:ascii="宋体" w:hAnsi="宋体" w:cs="宋体"/>
          <w:szCs w:val="21"/>
          <w:highlight w:val="none"/>
        </w:rPr>
        <w:t>。</w:t>
      </w:r>
    </w:p>
    <w:p w14:paraId="26382290">
      <w:pPr>
        <w:spacing w:line="360" w:lineRule="exact"/>
        <w:ind w:firstLine="420" w:firstLineChars="200"/>
        <w:rPr>
          <w:rFonts w:ascii="宋体" w:hAnsi="宋体" w:cs="宋体"/>
          <w:szCs w:val="21"/>
          <w:highlight w:val="none"/>
        </w:rPr>
      </w:pPr>
      <w:r>
        <w:rPr>
          <w:rFonts w:hint="eastAsia" w:ascii="宋体" w:hAnsi="宋体" w:cs="宋体"/>
          <w:szCs w:val="21"/>
          <w:highlight w:val="none"/>
        </w:rPr>
        <w:t>风险范围以外合同价格的调整方法：</w:t>
      </w:r>
    </w:p>
    <w:p w14:paraId="10A37BD7">
      <w:pPr>
        <w:spacing w:line="360" w:lineRule="exact"/>
        <w:ind w:firstLine="500" w:firstLineChars="200"/>
        <w:rPr>
          <w:rFonts w:ascii="宋体" w:hAnsi="宋体" w:cs="宋体"/>
          <w:szCs w:val="21"/>
          <w:highlight w:val="none"/>
          <w:u w:val="single"/>
        </w:rPr>
      </w:pPr>
      <w:r>
        <w:rPr>
          <w:rFonts w:hint="eastAsia" w:ascii="宋体" w:hAnsi="宋体" w:cs="宋体"/>
          <w:spacing w:val="20"/>
          <w:szCs w:val="21"/>
          <w:highlight w:val="none"/>
          <w:u w:val="single"/>
        </w:rPr>
        <w:t>（1）工程量按照专用条款12.3.1条规定，</w:t>
      </w:r>
      <w:r>
        <w:rPr>
          <w:rFonts w:hint="eastAsia" w:ascii="宋体" w:hAnsi="宋体" w:cs="宋体"/>
          <w:szCs w:val="21"/>
          <w:highlight w:val="none"/>
          <w:u w:val="single"/>
        </w:rPr>
        <w:t>由承包人计量，发包人及其委托的相关机构审核；</w:t>
      </w:r>
    </w:p>
    <w:p w14:paraId="3BE51C36">
      <w:pPr>
        <w:spacing w:line="360" w:lineRule="exact"/>
        <w:ind w:firstLine="420" w:firstLineChars="200"/>
        <w:rPr>
          <w:rFonts w:ascii="宋体" w:hAnsi="宋体" w:cs="宋体"/>
          <w:szCs w:val="21"/>
          <w:highlight w:val="none"/>
          <w:u w:val="single"/>
          <w:lang w:val="zh-CN"/>
        </w:rPr>
      </w:pPr>
      <w:r>
        <w:rPr>
          <w:rFonts w:hint="eastAsia" w:ascii="宋体" w:hAnsi="宋体" w:cs="宋体"/>
          <w:szCs w:val="21"/>
          <w:highlight w:val="none"/>
          <w:u w:val="single"/>
        </w:rPr>
        <w:t>（2）市场价格波动引起的调整按本专用合同条款第11.1款的约定调整；</w:t>
      </w:r>
    </w:p>
    <w:p w14:paraId="1CD43348">
      <w:pPr>
        <w:spacing w:line="360" w:lineRule="exact"/>
        <w:ind w:firstLine="420" w:firstLineChars="200"/>
        <w:rPr>
          <w:rFonts w:ascii="宋体" w:hAnsi="宋体" w:cs="宋体"/>
          <w:szCs w:val="21"/>
          <w:highlight w:val="none"/>
          <w:u w:val="single"/>
          <w:lang w:val="zh-CN"/>
        </w:rPr>
      </w:pPr>
      <w:r>
        <w:rPr>
          <w:rFonts w:hint="eastAsia" w:ascii="宋体" w:hAnsi="宋体" w:cs="宋体"/>
          <w:szCs w:val="21"/>
          <w:highlight w:val="none"/>
          <w:u w:val="single"/>
          <w:lang w:val="zh-CN"/>
        </w:rPr>
        <w:t>（3）</w:t>
      </w:r>
      <w:r>
        <w:rPr>
          <w:rFonts w:hint="eastAsia" w:ascii="宋体" w:hAnsi="宋体" w:cs="宋体"/>
          <w:szCs w:val="21"/>
          <w:highlight w:val="none"/>
          <w:u w:val="single"/>
        </w:rPr>
        <w:t>因发包人提供的工程量清单项目工程数量计算偏差或工程变更引起的工程量增加，综合单价的确定按专用条款10.4.1条执行；</w:t>
      </w:r>
    </w:p>
    <w:p w14:paraId="02348C3F">
      <w:pPr>
        <w:spacing w:line="360" w:lineRule="exact"/>
        <w:ind w:firstLine="420" w:firstLineChars="200"/>
        <w:rPr>
          <w:rFonts w:ascii="宋体" w:hAnsi="宋体" w:cs="宋体"/>
          <w:szCs w:val="21"/>
          <w:highlight w:val="none"/>
          <w:u w:val="single"/>
          <w:lang w:val="zh-CN"/>
        </w:rPr>
      </w:pPr>
      <w:r>
        <w:rPr>
          <w:rFonts w:hint="eastAsia" w:ascii="宋体" w:hAnsi="宋体" w:cs="宋体"/>
          <w:szCs w:val="21"/>
          <w:highlight w:val="none"/>
          <w:u w:val="single"/>
          <w:lang w:val="zh-CN"/>
        </w:rPr>
        <w:t>（4）</w:t>
      </w:r>
      <w:r>
        <w:rPr>
          <w:rFonts w:hint="eastAsia" w:ascii="宋体" w:hAnsi="宋体" w:cs="宋体"/>
          <w:szCs w:val="21"/>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78CEC263">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（5）因非承包人原因的分部分项工程量清单漏项、错项、工程变更及清单工程量增减等，引起措施项目内容、工程数量发生变化，则调整措施项目费用：</w:t>
      </w:r>
    </w:p>
    <w:p w14:paraId="25E3EEB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a.采用综合单价计价的按专用条款第10.4.1条计算综合单价。</w:t>
      </w:r>
    </w:p>
    <w:p w14:paraId="015A5586">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b.施工组织措施项目，按合同约定的费率内容，调整措施费用计算基数。</w:t>
      </w:r>
    </w:p>
    <w:p w14:paraId="312B96A1">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（6）未在投标价中包含的专项施工方案的施工及论证费用，根据施工现场实际参照合同专用条款10.4.1款约定方法确定或签证。</w:t>
      </w:r>
    </w:p>
    <w:p w14:paraId="439349FF">
      <w:pPr>
        <w:spacing w:line="360" w:lineRule="exact"/>
        <w:ind w:firstLine="420" w:firstLineChars="200"/>
        <w:rPr>
          <w:rFonts w:ascii="宋体" w:hAnsi="宋体" w:cs="宋体"/>
          <w:szCs w:val="21"/>
          <w:highlight w:val="none"/>
        </w:rPr>
      </w:pPr>
      <w:bookmarkStart w:id="462" w:name="_Toc300935004"/>
      <w:bookmarkStart w:id="463" w:name="_Toc312678042"/>
      <w:bookmarkStart w:id="464" w:name="_Toc297123554"/>
      <w:bookmarkStart w:id="465" w:name="_Toc304295581"/>
      <w:bookmarkStart w:id="466" w:name="_Toc303539161"/>
      <w:bookmarkStart w:id="467" w:name="_Toc297216213"/>
      <w:bookmarkStart w:id="468" w:name="_Toc296503207"/>
      <w:bookmarkStart w:id="469" w:name="_Toc296346708"/>
      <w:bookmarkStart w:id="470" w:name="_Toc297048393"/>
      <w:bookmarkStart w:id="471" w:name="_Toc296347206"/>
      <w:bookmarkStart w:id="472" w:name="_Toc296944546"/>
      <w:bookmarkStart w:id="473" w:name="_Toc296891247"/>
      <w:bookmarkStart w:id="474" w:name="_Toc292559917"/>
      <w:bookmarkStart w:id="475" w:name="_Toc297120507"/>
      <w:bookmarkStart w:id="476" w:name="_Toc296891035"/>
      <w:bookmarkStart w:id="477" w:name="_Toc292559412"/>
      <w:r>
        <w:rPr>
          <w:rFonts w:hint="eastAsia" w:ascii="宋体" w:hAnsi="宋体" w:cs="宋体"/>
          <w:szCs w:val="21"/>
          <w:highlight w:val="none"/>
        </w:rPr>
        <w:t>12.2 预付款</w:t>
      </w:r>
    </w:p>
    <w:bookmarkEnd w:id="462"/>
    <w:bookmarkEnd w:id="463"/>
    <w:bookmarkEnd w:id="464"/>
    <w:bookmarkEnd w:id="465"/>
    <w:bookmarkEnd w:id="466"/>
    <w:bookmarkEnd w:id="467"/>
    <w:p w14:paraId="4F8B17D5">
      <w:pPr>
        <w:spacing w:line="360" w:lineRule="exact"/>
        <w:ind w:firstLine="420" w:firstLineChars="200"/>
        <w:rPr>
          <w:rFonts w:ascii="宋体" w:hAnsi="宋体" w:cs="宋体"/>
          <w:szCs w:val="21"/>
          <w:highlight w:val="none"/>
        </w:rPr>
      </w:pPr>
      <w:r>
        <w:rPr>
          <w:rFonts w:hint="eastAsia" w:ascii="宋体" w:hAnsi="宋体" w:cs="宋体"/>
          <w:szCs w:val="21"/>
          <w:highlight w:val="none"/>
        </w:rPr>
        <w:t>12.2.1 预付款的支付</w:t>
      </w:r>
    </w:p>
    <w:p w14:paraId="5AC1A4C3">
      <w:pPr>
        <w:spacing w:line="360" w:lineRule="exact"/>
        <w:ind w:firstLine="420" w:firstLineChars="200"/>
        <w:rPr>
          <w:rFonts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szCs w:val="21"/>
          <w:highlight w:val="none"/>
          <w:u w:val="single"/>
        </w:rPr>
        <w:t xml:space="preserve"> 合同价</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0% 。</w:t>
      </w:r>
    </w:p>
    <w:p w14:paraId="54024EFD">
      <w:pPr>
        <w:spacing w:line="360" w:lineRule="exact"/>
        <w:ind w:firstLine="420" w:firstLineChars="200"/>
        <w:rPr>
          <w:rFonts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szCs w:val="21"/>
          <w:highlight w:val="none"/>
          <w:u w:val="single"/>
        </w:rPr>
        <w:t>按投标承诺的人员、机械设备进场后7天内。</w:t>
      </w:r>
    </w:p>
    <w:p w14:paraId="1DD42FE0">
      <w:pPr>
        <w:spacing w:line="360" w:lineRule="exact"/>
        <w:ind w:firstLine="420" w:firstLineChars="200"/>
        <w:rPr>
          <w:rFonts w:ascii="宋体" w:hAnsi="宋体" w:cs="宋体"/>
          <w:szCs w:val="21"/>
          <w:highlight w:val="none"/>
        </w:rPr>
      </w:pPr>
      <w:r>
        <w:rPr>
          <w:rFonts w:hint="eastAsia" w:ascii="宋体" w:hAnsi="宋体" w:cs="宋体"/>
          <w:szCs w:val="21"/>
          <w:highlight w:val="none"/>
        </w:rPr>
        <w:t>预付款扣回的方式：</w:t>
      </w:r>
      <w:r>
        <w:rPr>
          <w:rFonts w:hint="eastAsia" w:ascii="宋体" w:hAnsi="宋体" w:cs="宋体"/>
          <w:szCs w:val="21"/>
          <w:highlight w:val="none"/>
          <w:u w:val="single"/>
        </w:rPr>
        <w:t>不抵扣每期应付进度款，待完工验收合格，计量价款付至合同价的90%时，转为工程款。</w:t>
      </w:r>
    </w:p>
    <w:p w14:paraId="4B1D9F32">
      <w:pPr>
        <w:spacing w:line="360" w:lineRule="exact"/>
        <w:ind w:firstLine="420" w:firstLineChars="200"/>
        <w:rPr>
          <w:rFonts w:ascii="宋体" w:hAnsi="宋体" w:cs="宋体"/>
          <w:szCs w:val="21"/>
          <w:highlight w:val="none"/>
        </w:rPr>
      </w:pPr>
      <w:r>
        <w:rPr>
          <w:rFonts w:hint="eastAsia" w:ascii="宋体" w:hAnsi="宋体" w:cs="宋体"/>
          <w:szCs w:val="21"/>
          <w:highlight w:val="none"/>
        </w:rPr>
        <w:t>12.2.2 预付款担保</w:t>
      </w:r>
    </w:p>
    <w:p w14:paraId="1AC37DC1">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   </w:t>
      </w:r>
      <w:r>
        <w:rPr>
          <w:rFonts w:hint="eastAsia" w:ascii="宋体" w:hAnsi="宋体" w:cs="宋体"/>
          <w:szCs w:val="21"/>
          <w:highlight w:val="none"/>
        </w:rPr>
        <w:t>。</w:t>
      </w:r>
    </w:p>
    <w:p w14:paraId="4041AB34">
      <w:pPr>
        <w:spacing w:line="360" w:lineRule="exact"/>
        <w:ind w:firstLine="420" w:firstLineChars="200"/>
        <w:rPr>
          <w:rFonts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468"/>
    <w:bookmarkEnd w:id="469"/>
    <w:bookmarkEnd w:id="470"/>
    <w:bookmarkEnd w:id="471"/>
    <w:bookmarkEnd w:id="472"/>
    <w:bookmarkEnd w:id="473"/>
    <w:bookmarkEnd w:id="474"/>
    <w:bookmarkEnd w:id="475"/>
    <w:bookmarkEnd w:id="476"/>
    <w:bookmarkEnd w:id="477"/>
    <w:p w14:paraId="018A2382">
      <w:pPr>
        <w:spacing w:line="360" w:lineRule="exact"/>
        <w:ind w:firstLine="420" w:firstLineChars="200"/>
        <w:rPr>
          <w:rFonts w:ascii="宋体" w:hAnsi="宋体" w:cs="宋体"/>
          <w:szCs w:val="21"/>
          <w:highlight w:val="none"/>
        </w:rPr>
      </w:pPr>
      <w:r>
        <w:rPr>
          <w:rFonts w:hint="eastAsia" w:ascii="宋体" w:hAnsi="宋体" w:cs="宋体"/>
          <w:szCs w:val="21"/>
          <w:highlight w:val="none"/>
        </w:rPr>
        <w:t>12.3 计量</w:t>
      </w:r>
    </w:p>
    <w:p w14:paraId="6C367D89">
      <w:pPr>
        <w:spacing w:line="360" w:lineRule="exact"/>
        <w:ind w:firstLine="420" w:firstLineChars="200"/>
        <w:rPr>
          <w:rFonts w:ascii="宋体" w:hAnsi="宋体" w:cs="宋体"/>
          <w:szCs w:val="21"/>
          <w:highlight w:val="none"/>
        </w:rPr>
      </w:pPr>
      <w:r>
        <w:rPr>
          <w:rFonts w:hint="eastAsia" w:ascii="宋体" w:hAnsi="宋体" w:cs="宋体"/>
          <w:szCs w:val="21"/>
          <w:highlight w:val="none"/>
        </w:rPr>
        <w:t>12.3.1 计量原则</w:t>
      </w:r>
    </w:p>
    <w:p w14:paraId="765BB92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工程量计算按照实际完成施工图纸范围内和经发包人同意增加的施工内容按实计算，工程量计算规则按照《浙江省市政工程预算定额》（2018版）、《浙江省建设工程施工机械台班费用定额》(2018版)、 《浙江省建设工程施工取费定额》（2018版）、浙建建发[2019]92号文件《浙江省住房和城乡建设厅关于增值税调整后我省建设工程计价依据增值税税率及有关计价调整的通知》等工程所在地现行的有关工程造价方面规定以及发包人提供的工程量清单中说明的工程量计算规则计算，由承包人计量、发包人及有关部门审核。</w:t>
      </w:r>
    </w:p>
    <w:p w14:paraId="67DA9D42">
      <w:pPr>
        <w:spacing w:line="360" w:lineRule="exact"/>
        <w:ind w:firstLine="420" w:firstLineChars="200"/>
        <w:rPr>
          <w:rFonts w:ascii="宋体" w:hAnsi="宋体" w:cs="宋体"/>
          <w:szCs w:val="21"/>
          <w:highlight w:val="none"/>
        </w:rPr>
      </w:pPr>
      <w:r>
        <w:rPr>
          <w:rFonts w:hint="eastAsia" w:ascii="宋体" w:hAnsi="宋体" w:cs="宋体"/>
          <w:szCs w:val="21"/>
          <w:highlight w:val="none"/>
        </w:rPr>
        <w:t>12.3.2 计量周期：</w:t>
      </w:r>
    </w:p>
    <w:p w14:paraId="4A2DF918">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关于计量周期的约定：</w:t>
      </w:r>
      <w:r>
        <w:rPr>
          <w:rFonts w:hint="eastAsia" w:ascii="宋体" w:hAnsi="宋体" w:cs="宋体"/>
          <w:szCs w:val="21"/>
          <w:highlight w:val="none"/>
          <w:u w:val="single"/>
        </w:rPr>
        <w:t>按</w:t>
      </w:r>
      <w:r>
        <w:rPr>
          <w:rFonts w:hint="eastAsia" w:ascii="宋体" w:hAnsi="宋体" w:cs="宋体"/>
          <w:szCs w:val="21"/>
          <w:highlight w:val="none"/>
          <w:u w:val="single"/>
          <w:lang w:val="en-US" w:eastAsia="zh-CN"/>
        </w:rPr>
        <w:t>月</w:t>
      </w:r>
      <w:r>
        <w:rPr>
          <w:rFonts w:hint="eastAsia" w:ascii="宋体" w:hAnsi="宋体" w:cs="宋体"/>
          <w:szCs w:val="21"/>
          <w:highlight w:val="none"/>
          <w:u w:val="single"/>
        </w:rPr>
        <w:t>计量</w:t>
      </w:r>
      <w:r>
        <w:rPr>
          <w:rFonts w:hint="eastAsia" w:ascii="宋体" w:hAnsi="宋体" w:cs="宋体"/>
          <w:szCs w:val="21"/>
          <w:highlight w:val="none"/>
        </w:rPr>
        <w:t>。</w:t>
      </w:r>
    </w:p>
    <w:p w14:paraId="46B85512">
      <w:pPr>
        <w:spacing w:line="360" w:lineRule="exact"/>
        <w:ind w:firstLine="420" w:firstLineChars="200"/>
        <w:rPr>
          <w:rFonts w:ascii="宋体" w:hAnsi="宋体" w:cs="宋体"/>
          <w:szCs w:val="21"/>
          <w:highlight w:val="none"/>
        </w:rPr>
      </w:pPr>
      <w:r>
        <w:rPr>
          <w:rFonts w:hint="eastAsia" w:ascii="宋体" w:hAnsi="宋体" w:cs="宋体"/>
          <w:szCs w:val="21"/>
          <w:highlight w:val="none"/>
        </w:rPr>
        <w:t>12.3.3 单价合同的计量</w:t>
      </w:r>
    </w:p>
    <w:p w14:paraId="24213257">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关于单价合同计量的约定：</w:t>
      </w:r>
      <w:r>
        <w:rPr>
          <w:rFonts w:hint="eastAsia" w:ascii="宋体" w:hAnsi="宋体" w:cs="宋体"/>
          <w:szCs w:val="21"/>
          <w:highlight w:val="none"/>
          <w:u w:val="single"/>
        </w:rPr>
        <w:t>按通用合同条款执行。</w:t>
      </w:r>
    </w:p>
    <w:p w14:paraId="1C78F344">
      <w:pPr>
        <w:spacing w:line="360" w:lineRule="exact"/>
        <w:ind w:firstLine="420" w:firstLineChars="200"/>
        <w:rPr>
          <w:rFonts w:ascii="宋体" w:hAnsi="宋体" w:cs="宋体"/>
          <w:kern w:val="0"/>
          <w:szCs w:val="21"/>
          <w:highlight w:val="none"/>
          <w:u w:val="single"/>
        </w:rPr>
      </w:pPr>
      <w:r>
        <w:rPr>
          <w:rFonts w:hint="eastAsia" w:ascii="宋体" w:hAnsi="宋体" w:cs="宋体"/>
          <w:szCs w:val="21"/>
          <w:highlight w:val="none"/>
          <w:u w:val="single"/>
        </w:rPr>
        <w:t>（</w:t>
      </w:r>
      <w:r>
        <w:rPr>
          <w:rFonts w:hint="eastAsia" w:ascii="宋体" w:hAnsi="宋体" w:cs="宋体"/>
          <w:kern w:val="0"/>
          <w:szCs w:val="21"/>
          <w:highlight w:val="none"/>
          <w:u w:val="single"/>
        </w:rPr>
        <w:t>4）确认的当期工程量和单价仅作为当期工程进度款支付的依据。</w:t>
      </w:r>
    </w:p>
    <w:p w14:paraId="74845363">
      <w:pPr>
        <w:spacing w:line="360" w:lineRule="exact"/>
        <w:ind w:firstLine="420" w:firstLineChars="200"/>
        <w:rPr>
          <w:rFonts w:ascii="宋体" w:hAnsi="宋体" w:cs="宋体"/>
          <w:kern w:val="0"/>
          <w:szCs w:val="21"/>
          <w:highlight w:val="none"/>
          <w:u w:val="single"/>
        </w:rPr>
      </w:pPr>
      <w:r>
        <w:rPr>
          <w:rFonts w:hint="eastAsia" w:ascii="宋体" w:hAnsi="宋体" w:cs="宋体"/>
          <w:szCs w:val="21"/>
          <w:highlight w:val="none"/>
          <w:u w:val="single"/>
        </w:rPr>
        <w:t>〔</w:t>
      </w:r>
      <w:r>
        <w:rPr>
          <w:rFonts w:hint="eastAsia" w:ascii="宋体" w:hAnsi="宋体" w:cs="宋体"/>
          <w:kern w:val="0"/>
          <w:szCs w:val="21"/>
          <w:highlight w:val="none"/>
          <w:u w:val="single"/>
        </w:rPr>
        <w:t>（5）</w:t>
      </w:r>
      <w:r>
        <w:rPr>
          <w:rFonts w:hint="eastAsia" w:ascii="宋体" w:hAnsi="宋体" w:cs="宋体"/>
          <w:szCs w:val="21"/>
          <w:highlight w:val="none"/>
          <w:u w:val="single"/>
        </w:rPr>
        <w:t>专用条款</w:t>
      </w:r>
      <w:r>
        <w:rPr>
          <w:rFonts w:hint="eastAsia" w:ascii="宋体" w:hAnsi="宋体" w:cs="宋体"/>
          <w:kern w:val="0"/>
          <w:szCs w:val="21"/>
          <w:highlight w:val="none"/>
          <w:u w:val="single"/>
        </w:rPr>
        <w:t>第11.1条人工、材料调差的市场价A2采用加权平均计算，根据每月完成的工程量，汇总合同约定可调差人工、材料种类的每月用量报发包人确认。</w:t>
      </w:r>
      <w:r>
        <w:rPr>
          <w:rFonts w:hint="eastAsia" w:ascii="宋体" w:hAnsi="宋体" w:cs="宋体"/>
          <w:szCs w:val="21"/>
          <w:highlight w:val="none"/>
          <w:u w:val="single"/>
        </w:rPr>
        <w:t>〕</w:t>
      </w:r>
    </w:p>
    <w:p w14:paraId="0855D167">
      <w:pPr>
        <w:spacing w:line="586" w:lineRule="exact"/>
        <w:ind w:firstLine="420" w:firstLineChars="200"/>
        <w:rPr>
          <w:rFonts w:ascii="宋体" w:hAnsi="宋体" w:cs="宋体"/>
          <w:szCs w:val="21"/>
          <w:highlight w:val="none"/>
        </w:rPr>
      </w:pPr>
      <w:r>
        <w:rPr>
          <w:rFonts w:hint="eastAsia" w:ascii="宋体" w:hAnsi="宋体" w:cs="宋体"/>
          <w:szCs w:val="21"/>
          <w:highlight w:val="none"/>
        </w:rPr>
        <w:t>12.3.4总价合同的计量</w:t>
      </w:r>
    </w:p>
    <w:p w14:paraId="779BA2C7">
      <w:pPr>
        <w:spacing w:line="586" w:lineRule="exact"/>
        <w:ind w:firstLine="420" w:firstLineChars="200"/>
        <w:rPr>
          <w:rFonts w:ascii="宋体" w:hAnsi="宋体" w:cs="宋体"/>
          <w:szCs w:val="21"/>
          <w:highlight w:val="none"/>
        </w:rPr>
      </w:pPr>
      <w:r>
        <w:rPr>
          <w:rFonts w:hint="eastAsia" w:ascii="宋体" w:hAnsi="宋体" w:cs="宋体"/>
          <w:szCs w:val="21"/>
          <w:highlight w:val="none"/>
        </w:rPr>
        <w:t>关于总价合同计量的约定：</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p>
    <w:p w14:paraId="5A0C1917">
      <w:pPr>
        <w:spacing w:line="360" w:lineRule="exact"/>
        <w:ind w:firstLine="420" w:firstLineChars="200"/>
        <w:rPr>
          <w:rFonts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szCs w:val="21"/>
          <w:highlight w:val="none"/>
          <w:u w:val="single"/>
        </w:rPr>
        <w:t xml:space="preserve">           /          </w:t>
      </w:r>
      <w:r>
        <w:rPr>
          <w:rFonts w:hint="eastAsia" w:ascii="宋体" w:hAnsi="宋体" w:cs="宋体"/>
          <w:szCs w:val="21"/>
          <w:highlight w:val="none"/>
        </w:rPr>
        <w:t>。</w:t>
      </w:r>
    </w:p>
    <w:p w14:paraId="50B70A0C">
      <w:pPr>
        <w:spacing w:line="360" w:lineRule="exact"/>
        <w:ind w:firstLine="420" w:firstLineChars="200"/>
        <w:rPr>
          <w:rFonts w:ascii="宋体" w:hAnsi="宋体" w:cs="宋体"/>
          <w:szCs w:val="21"/>
          <w:highlight w:val="none"/>
        </w:rPr>
      </w:pPr>
      <w:r>
        <w:rPr>
          <w:rFonts w:hint="eastAsia" w:ascii="宋体" w:hAnsi="宋体" w:cs="宋体"/>
          <w:szCs w:val="21"/>
          <w:highlight w:val="none"/>
        </w:rPr>
        <w:t>12.3.6 其他价格形式合同的计量</w:t>
      </w:r>
    </w:p>
    <w:p w14:paraId="7750B1F9">
      <w:pPr>
        <w:spacing w:line="360" w:lineRule="exact"/>
        <w:ind w:firstLine="420" w:firstLineChars="200"/>
        <w:rPr>
          <w:rFonts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szCs w:val="21"/>
          <w:highlight w:val="none"/>
          <w:u w:val="single"/>
        </w:rPr>
        <w:t xml:space="preserve">   /   。</w:t>
      </w:r>
    </w:p>
    <w:p w14:paraId="64C231A4">
      <w:pPr>
        <w:spacing w:line="360" w:lineRule="exact"/>
        <w:ind w:firstLine="420" w:firstLineChars="200"/>
        <w:rPr>
          <w:rFonts w:ascii="宋体" w:hAnsi="宋体" w:cs="宋体"/>
          <w:szCs w:val="21"/>
          <w:highlight w:val="none"/>
        </w:rPr>
      </w:pPr>
      <w:r>
        <w:rPr>
          <w:rFonts w:hint="eastAsia" w:ascii="宋体" w:hAnsi="宋体" w:cs="宋体"/>
          <w:szCs w:val="21"/>
          <w:highlight w:val="none"/>
        </w:rPr>
        <w:t>12.4 工程进度款支付</w:t>
      </w:r>
    </w:p>
    <w:p w14:paraId="4126B0C7">
      <w:pPr>
        <w:spacing w:line="360" w:lineRule="exact"/>
        <w:ind w:firstLine="420" w:firstLineChars="200"/>
        <w:rPr>
          <w:rFonts w:ascii="宋体" w:hAnsi="宋体" w:cs="宋体"/>
          <w:szCs w:val="21"/>
          <w:highlight w:val="none"/>
        </w:rPr>
      </w:pPr>
      <w:bookmarkStart w:id="478" w:name="_Toc296503211"/>
      <w:bookmarkStart w:id="479" w:name="_Toc292559921"/>
      <w:bookmarkStart w:id="480" w:name="_Toc303539163"/>
      <w:bookmarkStart w:id="481" w:name="_Toc297123556"/>
      <w:bookmarkStart w:id="482" w:name="_Toc296891251"/>
      <w:bookmarkStart w:id="483" w:name="_Toc297120511"/>
      <w:bookmarkStart w:id="484" w:name="_Toc296346712"/>
      <w:bookmarkStart w:id="485" w:name="_Toc297216215"/>
      <w:bookmarkStart w:id="486" w:name="_Toc292559416"/>
      <w:bookmarkStart w:id="487" w:name="_Toc300935006"/>
      <w:bookmarkStart w:id="488" w:name="_Toc297048397"/>
      <w:bookmarkStart w:id="489" w:name="_Toc296891039"/>
      <w:bookmarkStart w:id="490" w:name="_Toc296347210"/>
      <w:bookmarkStart w:id="491" w:name="_Toc296944550"/>
      <w:r>
        <w:rPr>
          <w:rFonts w:hint="eastAsia" w:ascii="宋体" w:hAnsi="宋体" w:cs="宋体"/>
          <w:szCs w:val="21"/>
          <w:highlight w:val="none"/>
        </w:rPr>
        <w:t>12.4.1 付款周期</w:t>
      </w:r>
    </w:p>
    <w:p w14:paraId="575D90AA">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关于付款周期的约定：</w:t>
      </w:r>
      <w:r>
        <w:rPr>
          <w:rFonts w:hint="eastAsia" w:ascii="宋体" w:hAnsi="宋体" w:cs="宋体"/>
          <w:szCs w:val="21"/>
          <w:highlight w:val="none"/>
          <w:u w:val="single"/>
        </w:rPr>
        <w:t>按</w:t>
      </w:r>
      <w:r>
        <w:rPr>
          <w:rFonts w:hint="eastAsia" w:ascii="宋体" w:hAnsi="宋体" w:cs="宋体"/>
          <w:szCs w:val="21"/>
          <w:highlight w:val="none"/>
          <w:u w:val="single"/>
          <w:lang w:val="en-US" w:eastAsia="zh-CN"/>
        </w:rPr>
        <w:t>月进度</w:t>
      </w:r>
      <w:r>
        <w:rPr>
          <w:rFonts w:hint="eastAsia" w:ascii="宋体" w:hAnsi="宋体" w:cs="宋体"/>
          <w:szCs w:val="21"/>
          <w:highlight w:val="none"/>
          <w:u w:val="single"/>
        </w:rPr>
        <w:t>支付</w:t>
      </w:r>
      <w:r>
        <w:rPr>
          <w:rFonts w:hint="eastAsia" w:ascii="宋体" w:hAnsi="宋体" w:cs="宋体"/>
          <w:szCs w:val="21"/>
          <w:highlight w:val="none"/>
        </w:rPr>
        <w:t>。</w:t>
      </w:r>
    </w:p>
    <w:p w14:paraId="7E295AF2">
      <w:pPr>
        <w:spacing w:line="360" w:lineRule="exact"/>
        <w:ind w:firstLine="420" w:firstLineChars="200"/>
        <w:rPr>
          <w:rFonts w:ascii="宋体" w:hAnsi="宋体" w:cs="宋体"/>
          <w:szCs w:val="21"/>
          <w:highlight w:val="none"/>
        </w:rPr>
      </w:pPr>
      <w:r>
        <w:rPr>
          <w:rFonts w:hint="eastAsia" w:ascii="宋体" w:hAnsi="宋体" w:cs="宋体"/>
          <w:szCs w:val="21"/>
          <w:highlight w:val="none"/>
        </w:rPr>
        <w:t>12.4.2 进度付款申请单的编制</w:t>
      </w:r>
    </w:p>
    <w:p w14:paraId="0F2F4E75">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关于进度付款申请单编制的约定：</w:t>
      </w:r>
    </w:p>
    <w:p w14:paraId="6A3E348E">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（1）本工程预付款为合同总价的</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0%；</w:t>
      </w:r>
    </w:p>
    <w:p w14:paraId="6F40506F">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（2）工程进度款按月支付该月计量价款的80%；</w:t>
      </w:r>
    </w:p>
    <w:p w14:paraId="19E67917">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3）待竣工验收合格，付至合同价的90%（含预付款）；工程结算款以三门县财政局项目预算审核中心审定为依据，结算审定后付至结算审定价的100%；发包人支付完成最后工程结算付款前，承包人向发包人提供1.5 %的工程结算价款的质量保证金保函。</w:t>
      </w:r>
    </w:p>
    <w:p w14:paraId="1EEB47B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（4）发包人将当期应付工程进度款的[20]%单独拨付到承包人开设的农民工工资（劳务费）专用账户，承包人应确保专款专用。</w:t>
      </w:r>
    </w:p>
    <w:p w14:paraId="5B0445BB">
      <w:pPr>
        <w:spacing w:line="36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（5）其余按通用合同条款。承包人收取备料款及每期工程款时应开具正式发票。</w:t>
      </w:r>
    </w:p>
    <w:p w14:paraId="5BA74A06">
      <w:pPr>
        <w:spacing w:line="360" w:lineRule="exact"/>
        <w:ind w:firstLine="420" w:firstLineChars="200"/>
        <w:rPr>
          <w:rFonts w:ascii="宋体" w:hAnsi="宋体" w:cs="宋体"/>
          <w:szCs w:val="21"/>
          <w:highlight w:val="none"/>
        </w:rPr>
      </w:pPr>
      <w:r>
        <w:rPr>
          <w:rFonts w:hint="eastAsia" w:ascii="宋体" w:hAnsi="宋体" w:cs="宋体"/>
          <w:szCs w:val="21"/>
          <w:highlight w:val="none"/>
        </w:rPr>
        <w:t>1</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hint="eastAsia" w:ascii="宋体" w:hAnsi="宋体" w:cs="宋体"/>
          <w:szCs w:val="21"/>
          <w:highlight w:val="none"/>
        </w:rPr>
        <w:t>2.4.3 进度付款申请单的提交</w:t>
      </w:r>
    </w:p>
    <w:p w14:paraId="3A35BF1F">
      <w:pPr>
        <w:spacing w:line="360" w:lineRule="exact"/>
        <w:ind w:firstLine="420" w:firstLineChars="200"/>
        <w:rPr>
          <w:rFonts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szCs w:val="21"/>
          <w:highlight w:val="none"/>
          <w:u w:val="single"/>
        </w:rPr>
        <w:t>按通用合同条款</w:t>
      </w:r>
      <w:r>
        <w:rPr>
          <w:rFonts w:hint="eastAsia" w:ascii="宋体" w:hAnsi="宋体" w:cs="宋体"/>
          <w:szCs w:val="21"/>
          <w:highlight w:val="none"/>
        </w:rPr>
        <w:t>。</w:t>
      </w:r>
    </w:p>
    <w:p w14:paraId="313686EE">
      <w:pPr>
        <w:spacing w:line="360" w:lineRule="exact"/>
        <w:ind w:firstLine="420" w:firstLineChars="200"/>
        <w:rPr>
          <w:rFonts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0D2D8D25">
      <w:pPr>
        <w:spacing w:line="360" w:lineRule="exact"/>
        <w:ind w:firstLine="420" w:firstLineChars="200"/>
        <w:rPr>
          <w:rFonts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229231A5">
      <w:pPr>
        <w:spacing w:line="360" w:lineRule="exact"/>
        <w:ind w:firstLine="420" w:firstLineChars="200"/>
        <w:rPr>
          <w:rFonts w:ascii="宋体" w:hAnsi="宋体" w:cs="宋体"/>
          <w:szCs w:val="21"/>
          <w:highlight w:val="none"/>
        </w:rPr>
      </w:pPr>
      <w:r>
        <w:rPr>
          <w:rFonts w:hint="eastAsia" w:ascii="宋体" w:hAnsi="宋体" w:cs="宋体"/>
          <w:szCs w:val="21"/>
          <w:highlight w:val="none"/>
        </w:rPr>
        <w:t>12.4.4 进度款审核和支付</w:t>
      </w:r>
    </w:p>
    <w:p w14:paraId="1C7437FC">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（1）监理人审查并报送发包人的期限：</w:t>
      </w:r>
      <w:r>
        <w:rPr>
          <w:rFonts w:hint="eastAsia" w:ascii="宋体" w:hAnsi="宋体" w:cs="宋体"/>
          <w:szCs w:val="21"/>
          <w:highlight w:val="none"/>
          <w:u w:val="single"/>
        </w:rPr>
        <w:t xml:space="preserve">按通用合同条款 </w:t>
      </w:r>
      <w:r>
        <w:rPr>
          <w:rFonts w:hint="eastAsia" w:ascii="宋体" w:hAnsi="宋体" w:cs="宋体"/>
          <w:szCs w:val="21"/>
          <w:highlight w:val="none"/>
        </w:rPr>
        <w:t>。</w:t>
      </w:r>
    </w:p>
    <w:p w14:paraId="2E62615A">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按通用合同条款</w:t>
      </w:r>
      <w:r>
        <w:rPr>
          <w:rFonts w:hint="eastAsia" w:ascii="宋体" w:hAnsi="宋体" w:cs="宋体"/>
          <w:szCs w:val="21"/>
          <w:highlight w:val="none"/>
        </w:rPr>
        <w:t>。</w:t>
      </w:r>
    </w:p>
    <w:p w14:paraId="24E8672F">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（2）发包人支付进度款的期限：</w:t>
      </w:r>
      <w:r>
        <w:rPr>
          <w:rFonts w:hint="eastAsia" w:ascii="宋体" w:hAnsi="宋体" w:cs="宋体"/>
          <w:szCs w:val="21"/>
          <w:highlight w:val="none"/>
          <w:u w:val="single"/>
        </w:rPr>
        <w:t>在发包人确认计量结果后14天内完成支付。</w:t>
      </w:r>
    </w:p>
    <w:p w14:paraId="1A105327">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cs="宋体"/>
          <w:szCs w:val="21"/>
          <w:highlight w:val="none"/>
          <w:u w:val="single"/>
        </w:rPr>
        <w:t>支付应付工程进度款的利息，利率按同期全国银行间同业拆借中心公布的贷款市场报价利率，时间为从约定应付之日起至支付之日止计算利息。</w:t>
      </w:r>
    </w:p>
    <w:p w14:paraId="52099384">
      <w:pPr>
        <w:spacing w:line="36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74755B3B">
      <w:pPr>
        <w:spacing w:line="360" w:lineRule="exact"/>
        <w:ind w:firstLine="422" w:firstLineChars="200"/>
        <w:rPr>
          <w:rFonts w:ascii="宋体" w:hAnsi="宋体" w:cs="宋体"/>
          <w:b/>
          <w:szCs w:val="21"/>
          <w:highlight w:val="none"/>
        </w:rPr>
      </w:pPr>
      <w:r>
        <w:rPr>
          <w:rFonts w:hint="eastAsia" w:ascii="宋体" w:hAnsi="宋体" w:cs="宋体"/>
          <w:b/>
          <w:szCs w:val="21"/>
          <w:highlight w:val="none"/>
        </w:rPr>
        <w:t>12.4.6 支付分解表的编制</w:t>
      </w:r>
    </w:p>
    <w:p w14:paraId="05235D6C">
      <w:pPr>
        <w:spacing w:line="360" w:lineRule="exact"/>
        <w:ind w:firstLine="420" w:firstLineChars="200"/>
        <w:rPr>
          <w:rFonts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        </w:t>
      </w:r>
      <w:r>
        <w:rPr>
          <w:rFonts w:hint="eastAsia" w:ascii="宋体" w:hAnsi="宋体" w:cs="宋体"/>
          <w:szCs w:val="21"/>
          <w:highlight w:val="none"/>
        </w:rPr>
        <w:t>。</w:t>
      </w:r>
    </w:p>
    <w:p w14:paraId="256E68BE">
      <w:pPr>
        <w:spacing w:line="360" w:lineRule="exact"/>
        <w:ind w:firstLine="420" w:firstLineChars="200"/>
        <w:rPr>
          <w:rFonts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cs="宋体"/>
          <w:szCs w:val="21"/>
          <w:highlight w:val="none"/>
          <w:u w:val="single"/>
        </w:rPr>
        <w:t xml:space="preserve">   /    </w:t>
      </w:r>
      <w:r>
        <w:rPr>
          <w:rFonts w:hint="eastAsia" w:ascii="宋体" w:hAnsi="宋体" w:cs="宋体"/>
          <w:szCs w:val="21"/>
          <w:highlight w:val="none"/>
        </w:rPr>
        <w:t>。</w:t>
      </w:r>
    </w:p>
    <w:p w14:paraId="45113EFC">
      <w:pPr>
        <w:spacing w:line="360" w:lineRule="exact"/>
        <w:ind w:firstLine="422" w:firstLineChars="200"/>
        <w:rPr>
          <w:rFonts w:ascii="宋体" w:hAnsi="宋体" w:cs="宋体"/>
          <w:b/>
          <w:szCs w:val="21"/>
          <w:highlight w:val="none"/>
        </w:rPr>
      </w:pPr>
      <w:r>
        <w:rPr>
          <w:rFonts w:hint="eastAsia" w:ascii="宋体" w:hAnsi="宋体" w:cs="宋体"/>
          <w:b/>
          <w:szCs w:val="21"/>
          <w:highlight w:val="none"/>
        </w:rPr>
        <w:t>12.5 支付账户：</w:t>
      </w:r>
    </w:p>
    <w:p w14:paraId="3DE992D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发包人将当期应付工程进度款的（20）%拨付到承包人的农民工工资专用账户：          ；其余合同价款支付至合同协议书中约定的承包人帐户。</w:t>
      </w:r>
    </w:p>
    <w:p w14:paraId="6F7F73CF">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如承包人因经营需要将工程款支付至其他指定帐户时，应向发包人书面申请，并由承包人法定代表人或授权代表签字、盖章。</w:t>
      </w:r>
    </w:p>
    <w:bookmarkEnd w:id="321"/>
    <w:p w14:paraId="5376A53C">
      <w:pPr>
        <w:keepNext/>
        <w:keepLines/>
        <w:spacing w:line="360" w:lineRule="exact"/>
        <w:ind w:left="422"/>
        <w:outlineLvl w:val="3"/>
        <w:rPr>
          <w:rFonts w:ascii="宋体" w:hAnsi="宋体" w:cs="宋体"/>
          <w:b/>
          <w:bCs/>
          <w:szCs w:val="21"/>
          <w:highlight w:val="none"/>
        </w:rPr>
      </w:pPr>
      <w:bookmarkStart w:id="492" w:name="_Toc351203645"/>
      <w:bookmarkStart w:id="493" w:name="_Toc292559929"/>
      <w:bookmarkStart w:id="494" w:name="_Toc297120519"/>
      <w:bookmarkStart w:id="495" w:name="_Toc296346720"/>
      <w:bookmarkStart w:id="496" w:name="_Toc303539172"/>
      <w:bookmarkStart w:id="497" w:name="_Toc312678053"/>
      <w:bookmarkStart w:id="498" w:name="_Toc297123564"/>
      <w:bookmarkStart w:id="499" w:name="_Toc297048405"/>
      <w:bookmarkStart w:id="500" w:name="_Toc304295593"/>
      <w:bookmarkStart w:id="501" w:name="_Toc297216223"/>
      <w:bookmarkStart w:id="502" w:name="_Toc296347218"/>
      <w:bookmarkStart w:id="503" w:name="_Toc296944558"/>
      <w:bookmarkStart w:id="504" w:name="_Toc296891259"/>
      <w:bookmarkStart w:id="505" w:name="_Toc296503219"/>
      <w:bookmarkStart w:id="506" w:name="_Toc300935015"/>
      <w:bookmarkStart w:id="507" w:name="_Toc292559424"/>
      <w:bookmarkStart w:id="508" w:name="_Toc296891047"/>
      <w:r>
        <w:rPr>
          <w:rFonts w:hint="eastAsia" w:ascii="宋体" w:hAnsi="宋体" w:cs="宋体"/>
          <w:b/>
          <w:bCs/>
          <w:szCs w:val="21"/>
          <w:highlight w:val="none"/>
        </w:rPr>
        <w:t>13. 验收和工程试车</w:t>
      </w:r>
      <w:bookmarkEnd w:id="492"/>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2B75D11F">
      <w:pPr>
        <w:spacing w:line="360" w:lineRule="exact"/>
        <w:ind w:firstLine="420" w:firstLineChars="200"/>
        <w:rPr>
          <w:rFonts w:ascii="宋体" w:hAnsi="宋体" w:cs="宋体"/>
          <w:szCs w:val="21"/>
          <w:highlight w:val="none"/>
        </w:rPr>
      </w:pPr>
      <w:bookmarkStart w:id="509" w:name="_Toc267251471"/>
      <w:bookmarkStart w:id="510" w:name="_Toc267251472"/>
      <w:bookmarkStart w:id="511" w:name="_Toc267251474"/>
      <w:bookmarkStart w:id="512" w:name="_Toc267251476"/>
      <w:bookmarkStart w:id="513" w:name="_Toc267251475"/>
      <w:bookmarkStart w:id="514" w:name="_Toc267251473"/>
      <w:bookmarkStart w:id="515" w:name="_Toc267251470"/>
      <w:bookmarkStart w:id="516" w:name="_Toc280868709"/>
      <w:r>
        <w:rPr>
          <w:rFonts w:hint="eastAsia" w:ascii="宋体" w:hAnsi="宋体" w:cs="宋体"/>
          <w:szCs w:val="21"/>
          <w:highlight w:val="none"/>
        </w:rPr>
        <w:t>13.1 分部分项工程验收</w:t>
      </w:r>
    </w:p>
    <w:p w14:paraId="339B6A60">
      <w:pPr>
        <w:spacing w:line="360" w:lineRule="exact"/>
        <w:ind w:firstLine="420" w:firstLineChars="200"/>
        <w:rPr>
          <w:rFonts w:ascii="宋体" w:hAnsi="宋体" w:cs="宋体"/>
          <w:szCs w:val="21"/>
          <w:highlight w:val="none"/>
        </w:rPr>
      </w:pPr>
      <w:r>
        <w:rPr>
          <w:rFonts w:hint="eastAsia" w:ascii="宋体" w:hAnsi="宋体" w:cs="宋体"/>
          <w:szCs w:val="21"/>
          <w:highlight w:val="none"/>
        </w:rPr>
        <w:t>13.1.2监理人不能按时进行验收时，应提前</w:t>
      </w:r>
      <w:r>
        <w:rPr>
          <w:rFonts w:hint="eastAsia" w:ascii="宋体" w:hAnsi="宋体" w:cs="宋体"/>
          <w:szCs w:val="21"/>
          <w:highlight w:val="none"/>
          <w:u w:val="single"/>
        </w:rPr>
        <w:t xml:space="preserve">  24  </w:t>
      </w:r>
      <w:r>
        <w:rPr>
          <w:rFonts w:hint="eastAsia" w:ascii="宋体" w:hAnsi="宋体" w:cs="宋体"/>
          <w:szCs w:val="21"/>
          <w:highlight w:val="none"/>
        </w:rPr>
        <w:t>小时提交书面延期要求。</w:t>
      </w:r>
    </w:p>
    <w:p w14:paraId="1E303504">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w:t>
      </w:r>
    </w:p>
    <w:p w14:paraId="3A4C2233">
      <w:pPr>
        <w:spacing w:line="360" w:lineRule="exact"/>
        <w:ind w:firstLine="420" w:firstLineChars="200"/>
        <w:rPr>
          <w:rFonts w:ascii="宋体" w:hAnsi="宋体" w:cs="宋体"/>
          <w:b/>
          <w:szCs w:val="21"/>
          <w:highlight w:val="none"/>
          <w:u w:val="single"/>
        </w:rPr>
      </w:pPr>
      <w:r>
        <w:rPr>
          <w:rFonts w:hint="eastAsia" w:ascii="宋体" w:hAnsi="宋体" w:cs="宋体"/>
          <w:szCs w:val="21"/>
          <w:highlight w:val="none"/>
          <w:u w:val="single"/>
        </w:rPr>
        <w:t>工程验收过程、验收部位除办理纸质验收记录，还应留置验收部位、验收过程、主要验收人员相片、影像等资料。</w:t>
      </w:r>
    </w:p>
    <w:p w14:paraId="6D651494">
      <w:pPr>
        <w:spacing w:line="360" w:lineRule="exact"/>
        <w:ind w:firstLine="420" w:firstLineChars="200"/>
        <w:rPr>
          <w:rFonts w:ascii="宋体" w:hAnsi="宋体" w:cs="宋体"/>
          <w:szCs w:val="21"/>
          <w:highlight w:val="none"/>
        </w:rPr>
      </w:pPr>
      <w:bookmarkStart w:id="517" w:name="_Toc296503223"/>
      <w:bookmarkStart w:id="518" w:name="_Toc292559933"/>
      <w:bookmarkStart w:id="519" w:name="_Toc297216224"/>
      <w:bookmarkStart w:id="520" w:name="_Toc296944562"/>
      <w:bookmarkStart w:id="521" w:name="_Toc303539173"/>
      <w:bookmarkStart w:id="522" w:name="_Toc304295596"/>
      <w:bookmarkStart w:id="523" w:name="_Toc297048409"/>
      <w:bookmarkStart w:id="524" w:name="_Toc312678056"/>
      <w:bookmarkStart w:id="525" w:name="_Toc300935016"/>
      <w:bookmarkStart w:id="526" w:name="_Toc297120523"/>
      <w:bookmarkStart w:id="527" w:name="_Toc297123565"/>
      <w:bookmarkStart w:id="528" w:name="_Toc296891051"/>
      <w:bookmarkStart w:id="529" w:name="_Toc292559428"/>
      <w:bookmarkStart w:id="530" w:name="_Toc296347222"/>
      <w:bookmarkStart w:id="531" w:name="_Toc296891263"/>
      <w:bookmarkStart w:id="532" w:name="_Toc296346724"/>
      <w:r>
        <w:rPr>
          <w:rFonts w:hint="eastAsia" w:ascii="宋体" w:hAnsi="宋体" w:cs="宋体"/>
          <w:szCs w:val="21"/>
          <w:highlight w:val="none"/>
        </w:rPr>
        <w:t>13.2 竣工验收</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14:paraId="668C0DAE">
      <w:pPr>
        <w:spacing w:line="360" w:lineRule="exact"/>
        <w:ind w:firstLine="420" w:firstLineChars="200"/>
        <w:rPr>
          <w:rFonts w:ascii="宋体" w:hAnsi="宋体" w:cs="宋体"/>
          <w:szCs w:val="21"/>
          <w:highlight w:val="none"/>
        </w:rPr>
      </w:pPr>
      <w:bookmarkStart w:id="533" w:name="_Toc280868704"/>
      <w:bookmarkStart w:id="534" w:name="_Toc280868705"/>
      <w:bookmarkStart w:id="535" w:name="_Toc280868706"/>
      <w:bookmarkStart w:id="536" w:name="_Toc280868707"/>
      <w:bookmarkStart w:id="537" w:name="_Toc280868708"/>
      <w:r>
        <w:rPr>
          <w:rFonts w:hint="eastAsia" w:ascii="宋体" w:hAnsi="宋体" w:cs="宋体"/>
          <w:szCs w:val="21"/>
          <w:highlight w:val="none"/>
        </w:rPr>
        <w:t>13.2.2竣工验收程序</w:t>
      </w:r>
    </w:p>
    <w:bookmarkEnd w:id="533"/>
    <w:p w14:paraId="06B8E233">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关于竣工验收程序的约定：</w:t>
      </w:r>
      <w:r>
        <w:rPr>
          <w:rFonts w:hint="eastAsia" w:ascii="宋体" w:hAnsi="宋体" w:cs="宋体"/>
          <w:szCs w:val="21"/>
          <w:highlight w:val="none"/>
          <w:u w:val="single"/>
        </w:rPr>
        <w:t xml:space="preserve"> 竣工验收程序按通用合同条款</w:t>
      </w:r>
      <w:r>
        <w:rPr>
          <w:rFonts w:hint="eastAsia" w:ascii="宋体" w:hAnsi="宋体" w:cs="宋体"/>
          <w:szCs w:val="21"/>
          <w:highlight w:val="none"/>
        </w:rPr>
        <w:t>。</w:t>
      </w:r>
    </w:p>
    <w:p w14:paraId="24E9268C">
      <w:pPr>
        <w:spacing w:line="480" w:lineRule="exact"/>
        <w:ind w:firstLine="451" w:firstLineChars="215"/>
        <w:rPr>
          <w:rFonts w:ascii="宋体" w:hAnsi="宋体" w:cs="宋体"/>
          <w:szCs w:val="21"/>
          <w:highlight w:val="none"/>
          <w:u w:val="single"/>
        </w:rPr>
      </w:pPr>
      <w:r>
        <w:rPr>
          <w:rFonts w:hint="eastAsia" w:ascii="宋体" w:hAnsi="宋体" w:cs="宋体"/>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68A67BA3">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发包人不按照本项约定组织竣工验收、颁发工程接收证书的违约金的计算方法：</w:t>
      </w:r>
      <w:r>
        <w:rPr>
          <w:rFonts w:hint="eastAsia" w:ascii="宋体" w:hAnsi="宋体" w:cs="宋体"/>
          <w:szCs w:val="21"/>
          <w:highlight w:val="none"/>
          <w:u w:val="single"/>
        </w:rPr>
        <w:t xml:space="preserve">  不计违约金。</w:t>
      </w:r>
    </w:p>
    <w:p w14:paraId="0B83E891">
      <w:pPr>
        <w:spacing w:line="360" w:lineRule="exact"/>
        <w:ind w:firstLine="420" w:firstLineChars="200"/>
        <w:rPr>
          <w:rFonts w:ascii="宋体" w:hAnsi="宋体" w:cs="宋体"/>
          <w:szCs w:val="21"/>
          <w:highlight w:val="none"/>
        </w:rPr>
      </w:pPr>
      <w:r>
        <w:rPr>
          <w:rFonts w:hint="eastAsia" w:ascii="宋体" w:hAnsi="宋体" w:cs="宋体"/>
          <w:szCs w:val="21"/>
          <w:highlight w:val="none"/>
          <w:u w:val="single"/>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cs="宋体"/>
          <w:szCs w:val="21"/>
          <w:highlight w:val="none"/>
        </w:rPr>
        <w:t>。</w:t>
      </w:r>
    </w:p>
    <w:bookmarkEnd w:id="534"/>
    <w:p w14:paraId="65434F91">
      <w:pPr>
        <w:spacing w:line="360" w:lineRule="exact"/>
        <w:ind w:firstLine="420" w:firstLineChars="200"/>
        <w:rPr>
          <w:rFonts w:ascii="宋体" w:hAnsi="宋体" w:cs="宋体"/>
          <w:szCs w:val="21"/>
          <w:highlight w:val="none"/>
        </w:rPr>
      </w:pPr>
      <w:r>
        <w:rPr>
          <w:rFonts w:hint="eastAsia" w:ascii="宋体" w:hAnsi="宋体" w:cs="宋体"/>
          <w:szCs w:val="21"/>
          <w:highlight w:val="none"/>
        </w:rPr>
        <w:t>13.2.3竣工日期</w:t>
      </w:r>
    </w:p>
    <w:p w14:paraId="0778B44F">
      <w:pPr>
        <w:spacing w:line="360" w:lineRule="exact"/>
        <w:ind w:firstLine="420" w:firstLineChars="200"/>
        <w:rPr>
          <w:rFonts w:ascii="宋体" w:hAnsi="宋体" w:cs="宋体"/>
          <w:szCs w:val="21"/>
          <w:highlight w:val="none"/>
        </w:rPr>
      </w:pPr>
      <w:r>
        <w:rPr>
          <w:rFonts w:hint="eastAsia" w:ascii="宋体" w:hAnsi="宋体" w:cs="宋体"/>
          <w:szCs w:val="21"/>
          <w:highlight w:val="none"/>
        </w:rPr>
        <w:t>（1）承包人完成合同范围内的全部工程以及有关工作，工程经验收合格的，以承包人提交验收申请报告之日为合同工期计算终止日。</w:t>
      </w:r>
    </w:p>
    <w:p w14:paraId="3E6714D8">
      <w:pPr>
        <w:spacing w:line="360" w:lineRule="exact"/>
        <w:ind w:firstLine="420" w:firstLineChars="200"/>
        <w:rPr>
          <w:rFonts w:ascii="宋体" w:hAnsi="宋体" w:cs="宋体"/>
          <w:szCs w:val="21"/>
          <w:highlight w:val="none"/>
        </w:rPr>
      </w:pPr>
      <w:r>
        <w:rPr>
          <w:rFonts w:hint="eastAsia" w:ascii="宋体" w:hAnsi="宋体" w:cs="宋体"/>
          <w:szCs w:val="21"/>
          <w:highlight w:val="none"/>
        </w:rPr>
        <w:t>（2）其余按通用合同条款。</w:t>
      </w:r>
    </w:p>
    <w:p w14:paraId="0A9D0626">
      <w:pPr>
        <w:spacing w:line="360" w:lineRule="exact"/>
        <w:ind w:firstLine="420" w:firstLineChars="200"/>
        <w:rPr>
          <w:rFonts w:ascii="宋体" w:hAnsi="宋体" w:cs="宋体"/>
          <w:szCs w:val="21"/>
          <w:highlight w:val="none"/>
        </w:rPr>
      </w:pPr>
      <w:r>
        <w:rPr>
          <w:rFonts w:hint="eastAsia" w:ascii="宋体" w:hAnsi="宋体" w:cs="宋体"/>
          <w:szCs w:val="21"/>
          <w:highlight w:val="none"/>
        </w:rPr>
        <w:t>13.2.5移交、接收全部与部分工程</w:t>
      </w:r>
    </w:p>
    <w:bookmarkEnd w:id="535"/>
    <w:p w14:paraId="03602053">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承包人向发包人移交工程的期限：</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p>
    <w:p w14:paraId="2E2BE8D2">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发包人未按本合同约定接收全部或部分工程的，违约金的计算方法为：</w:t>
      </w:r>
      <w:r>
        <w:rPr>
          <w:rFonts w:hint="eastAsia" w:ascii="宋体" w:hAnsi="宋体" w:cs="宋体"/>
          <w:szCs w:val="21"/>
          <w:highlight w:val="none"/>
          <w:u w:val="single"/>
        </w:rPr>
        <w:t xml:space="preserve">     /     </w:t>
      </w:r>
      <w:r>
        <w:rPr>
          <w:rFonts w:hint="eastAsia" w:ascii="宋体" w:hAnsi="宋体" w:cs="宋体"/>
          <w:szCs w:val="21"/>
          <w:highlight w:val="none"/>
        </w:rPr>
        <w:t>。</w:t>
      </w:r>
    </w:p>
    <w:bookmarkEnd w:id="536"/>
    <w:p w14:paraId="3CC83628">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承包人未按时移交工程的，违约金的计算方法为：</w:t>
      </w:r>
      <w:r>
        <w:rPr>
          <w:rFonts w:hint="eastAsia" w:ascii="宋体" w:hAnsi="宋体" w:cs="宋体"/>
          <w:szCs w:val="21"/>
          <w:highlight w:val="none"/>
          <w:u w:val="single"/>
        </w:rPr>
        <w:t xml:space="preserve">     /      </w:t>
      </w:r>
      <w:r>
        <w:rPr>
          <w:rFonts w:hint="eastAsia" w:ascii="宋体" w:hAnsi="宋体" w:cs="宋体"/>
          <w:szCs w:val="21"/>
          <w:highlight w:val="none"/>
        </w:rPr>
        <w:t>。</w:t>
      </w:r>
    </w:p>
    <w:p w14:paraId="05477BCF">
      <w:pPr>
        <w:spacing w:line="360" w:lineRule="exact"/>
        <w:ind w:firstLine="420" w:firstLineChars="200"/>
        <w:rPr>
          <w:rFonts w:ascii="宋体" w:hAnsi="宋体" w:cs="宋体"/>
          <w:szCs w:val="21"/>
          <w:highlight w:val="none"/>
        </w:rPr>
      </w:pPr>
      <w:r>
        <w:rPr>
          <w:rFonts w:hint="eastAsia" w:ascii="宋体" w:hAnsi="宋体" w:cs="宋体"/>
          <w:szCs w:val="21"/>
          <w:highlight w:val="none"/>
        </w:rPr>
        <w:t>13.3 工程试车</w:t>
      </w:r>
    </w:p>
    <w:bookmarkEnd w:id="537"/>
    <w:p w14:paraId="249D4E24">
      <w:pPr>
        <w:spacing w:line="360" w:lineRule="exact"/>
        <w:ind w:firstLine="420" w:firstLineChars="200"/>
        <w:rPr>
          <w:rFonts w:ascii="宋体" w:hAnsi="宋体" w:cs="宋体"/>
          <w:szCs w:val="21"/>
          <w:highlight w:val="none"/>
        </w:rPr>
      </w:pPr>
      <w:r>
        <w:rPr>
          <w:rFonts w:hint="eastAsia" w:ascii="宋体" w:hAnsi="宋体" w:cs="宋体"/>
          <w:szCs w:val="21"/>
          <w:highlight w:val="none"/>
        </w:rPr>
        <w:t>13.3.1 试车程序</w:t>
      </w:r>
    </w:p>
    <w:p w14:paraId="358868AC">
      <w:pPr>
        <w:spacing w:line="360" w:lineRule="exact"/>
        <w:ind w:firstLine="420" w:firstLineChars="200"/>
        <w:rPr>
          <w:rFonts w:ascii="宋体" w:hAnsi="宋体" w:cs="宋体"/>
          <w:szCs w:val="21"/>
          <w:highlight w:val="none"/>
        </w:rPr>
      </w:pPr>
      <w:r>
        <w:rPr>
          <w:rFonts w:hint="eastAsia" w:ascii="宋体" w:hAnsi="宋体" w:cs="宋体"/>
          <w:szCs w:val="21"/>
          <w:highlight w:val="none"/>
        </w:rPr>
        <w:t>工程试车内容：</w:t>
      </w:r>
      <w:r>
        <w:rPr>
          <w:rFonts w:hint="eastAsia" w:ascii="宋体" w:hAnsi="宋体" w:cs="宋体"/>
          <w:szCs w:val="21"/>
          <w:highlight w:val="none"/>
          <w:u w:val="single"/>
        </w:rPr>
        <w:t xml:space="preserve">          /          </w:t>
      </w:r>
      <w:r>
        <w:rPr>
          <w:rFonts w:hint="eastAsia" w:ascii="宋体" w:hAnsi="宋体" w:cs="宋体"/>
          <w:szCs w:val="21"/>
          <w:highlight w:val="none"/>
        </w:rPr>
        <w:t>。</w:t>
      </w:r>
    </w:p>
    <w:p w14:paraId="447E6CAB">
      <w:pPr>
        <w:spacing w:line="360" w:lineRule="exact"/>
        <w:ind w:firstLine="420" w:firstLineChars="200"/>
        <w:rPr>
          <w:rFonts w:ascii="宋体" w:hAnsi="宋体" w:cs="宋体"/>
          <w:szCs w:val="21"/>
          <w:highlight w:val="none"/>
        </w:rPr>
      </w:pPr>
      <w:r>
        <w:rPr>
          <w:rFonts w:hint="eastAsia" w:ascii="宋体" w:hAnsi="宋体" w:cs="宋体"/>
          <w:szCs w:val="21"/>
          <w:highlight w:val="none"/>
        </w:rPr>
        <w:t>（1）单机无负荷试车费用由</w:t>
      </w:r>
      <w:r>
        <w:rPr>
          <w:rFonts w:hint="eastAsia" w:ascii="宋体" w:hAnsi="宋体" w:cs="宋体"/>
          <w:szCs w:val="21"/>
          <w:highlight w:val="none"/>
          <w:u w:val="single"/>
        </w:rPr>
        <w:t xml:space="preserve">       承包人      </w:t>
      </w:r>
      <w:r>
        <w:rPr>
          <w:rFonts w:hint="eastAsia" w:ascii="宋体" w:hAnsi="宋体" w:cs="宋体"/>
          <w:szCs w:val="21"/>
          <w:highlight w:val="none"/>
        </w:rPr>
        <w:t>承担；</w:t>
      </w:r>
    </w:p>
    <w:p w14:paraId="01353E86">
      <w:pPr>
        <w:spacing w:line="360" w:lineRule="exact"/>
        <w:ind w:firstLine="420" w:firstLineChars="200"/>
        <w:rPr>
          <w:rFonts w:ascii="宋体" w:hAnsi="宋体" w:cs="宋体"/>
          <w:szCs w:val="21"/>
          <w:highlight w:val="none"/>
        </w:rPr>
      </w:pPr>
      <w:r>
        <w:rPr>
          <w:rFonts w:hint="eastAsia" w:ascii="宋体" w:hAnsi="宋体" w:cs="宋体"/>
          <w:szCs w:val="21"/>
          <w:highlight w:val="none"/>
        </w:rPr>
        <w:t>（2）无负荷联动试车费用由</w:t>
      </w:r>
      <w:r>
        <w:rPr>
          <w:rFonts w:hint="eastAsia" w:ascii="宋体" w:hAnsi="宋体" w:cs="宋体"/>
          <w:szCs w:val="21"/>
          <w:highlight w:val="none"/>
          <w:u w:val="single"/>
        </w:rPr>
        <w:t xml:space="preserve">       承包人       </w:t>
      </w:r>
      <w:r>
        <w:rPr>
          <w:rFonts w:hint="eastAsia" w:ascii="宋体" w:hAnsi="宋体" w:cs="宋体"/>
          <w:szCs w:val="21"/>
          <w:highlight w:val="none"/>
        </w:rPr>
        <w:t>承担。</w:t>
      </w:r>
    </w:p>
    <w:p w14:paraId="7E61653E">
      <w:pPr>
        <w:spacing w:line="360" w:lineRule="exact"/>
        <w:ind w:firstLine="420" w:firstLineChars="200"/>
        <w:rPr>
          <w:rFonts w:ascii="宋体" w:hAnsi="宋体" w:cs="宋体"/>
          <w:szCs w:val="21"/>
          <w:highlight w:val="none"/>
        </w:rPr>
      </w:pPr>
      <w:r>
        <w:rPr>
          <w:rFonts w:hint="eastAsia" w:ascii="宋体" w:hAnsi="宋体" w:cs="宋体"/>
          <w:szCs w:val="21"/>
          <w:highlight w:val="none"/>
        </w:rPr>
        <w:t>13.3.3 投料试车</w:t>
      </w:r>
    </w:p>
    <w:p w14:paraId="7DE5EFBC">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关于投料试车相关事项的约定：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14:paraId="20EF6CF0">
      <w:pPr>
        <w:spacing w:line="360" w:lineRule="exact"/>
        <w:ind w:firstLine="420" w:firstLineChars="200"/>
        <w:rPr>
          <w:rFonts w:ascii="宋体" w:hAnsi="宋体" w:cs="宋体"/>
          <w:szCs w:val="21"/>
          <w:highlight w:val="none"/>
        </w:rPr>
      </w:pPr>
      <w:r>
        <w:rPr>
          <w:rFonts w:hint="eastAsia" w:ascii="宋体" w:hAnsi="宋体" w:cs="宋体"/>
          <w:szCs w:val="21"/>
          <w:highlight w:val="none"/>
        </w:rPr>
        <w:t>13.6 竣工退场</w:t>
      </w:r>
    </w:p>
    <w:p w14:paraId="2D62274B">
      <w:pPr>
        <w:spacing w:line="360" w:lineRule="exact"/>
        <w:ind w:firstLine="420" w:firstLineChars="200"/>
        <w:rPr>
          <w:rFonts w:ascii="宋体" w:hAnsi="宋体" w:cs="宋体"/>
          <w:szCs w:val="21"/>
          <w:highlight w:val="none"/>
        </w:rPr>
      </w:pPr>
      <w:r>
        <w:rPr>
          <w:rFonts w:hint="eastAsia" w:ascii="宋体" w:hAnsi="宋体" w:cs="宋体"/>
          <w:szCs w:val="21"/>
          <w:highlight w:val="none"/>
        </w:rPr>
        <w:t>13.6.1 竣工退场</w:t>
      </w:r>
    </w:p>
    <w:p w14:paraId="2A73C28C">
      <w:pPr>
        <w:spacing w:line="360" w:lineRule="exact"/>
        <w:ind w:firstLine="420" w:firstLineChars="200"/>
        <w:rPr>
          <w:rFonts w:ascii="宋体" w:hAnsi="宋体" w:cs="宋体"/>
          <w:szCs w:val="21"/>
          <w:highlight w:val="none"/>
        </w:rPr>
      </w:pPr>
      <w:r>
        <w:rPr>
          <w:rFonts w:hint="eastAsia" w:ascii="宋体" w:hAnsi="宋体" w:cs="宋体"/>
          <w:szCs w:val="21"/>
          <w:highlight w:val="none"/>
        </w:rPr>
        <w:t>承包人完成竣工退场的期限：</w:t>
      </w:r>
      <w:r>
        <w:rPr>
          <w:rFonts w:hint="eastAsia" w:ascii="宋体" w:hAnsi="宋体" w:cs="宋体"/>
          <w:szCs w:val="21"/>
          <w:highlight w:val="none"/>
          <w:u w:val="single"/>
        </w:rPr>
        <w:t xml:space="preserve"> 颁发工程接收证书后7天内</w:t>
      </w:r>
      <w:r>
        <w:rPr>
          <w:rFonts w:hint="eastAsia" w:ascii="宋体" w:hAnsi="宋体" w:cs="宋体"/>
          <w:szCs w:val="21"/>
          <w:highlight w:val="none"/>
        </w:rPr>
        <w:t>。</w:t>
      </w:r>
    </w:p>
    <w:p w14:paraId="784DCA1B">
      <w:pPr>
        <w:spacing w:line="440" w:lineRule="exact"/>
        <w:ind w:firstLine="420" w:firstLineChars="200"/>
        <w:rPr>
          <w:rFonts w:ascii="宋体" w:hAnsi="宋体" w:cs="宋体"/>
          <w:szCs w:val="21"/>
          <w:highlight w:val="none"/>
        </w:rPr>
      </w:pPr>
      <w:r>
        <w:rPr>
          <w:rFonts w:hint="eastAsia" w:ascii="宋体" w:hAnsi="宋体" w:cs="宋体"/>
          <w:szCs w:val="21"/>
          <w:highlight w:val="none"/>
        </w:rPr>
        <w:t>13.6.2地表还原</w:t>
      </w:r>
    </w:p>
    <w:p w14:paraId="646167FD">
      <w:pPr>
        <w:spacing w:line="440" w:lineRule="exact"/>
        <w:ind w:firstLine="420" w:firstLineChars="200"/>
        <w:rPr>
          <w:rFonts w:ascii="宋体" w:hAnsi="宋体" w:cs="宋体"/>
          <w:szCs w:val="21"/>
          <w:highlight w:val="none"/>
        </w:rPr>
      </w:pPr>
      <w:r>
        <w:rPr>
          <w:rFonts w:hint="eastAsia" w:ascii="宋体" w:hAnsi="宋体" w:cs="宋体"/>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4A89582">
      <w:pPr>
        <w:spacing w:line="440" w:lineRule="exact"/>
        <w:ind w:firstLine="420" w:firstLineChars="200"/>
        <w:rPr>
          <w:rFonts w:ascii="宋体" w:hAnsi="宋体" w:cs="宋体"/>
          <w:szCs w:val="21"/>
          <w:highlight w:val="none"/>
        </w:rPr>
      </w:pPr>
      <w:r>
        <w:rPr>
          <w:rFonts w:hint="eastAsia" w:ascii="宋体" w:hAnsi="宋体" w:cs="宋体"/>
          <w:szCs w:val="21"/>
          <w:highlight w:val="none"/>
        </w:rPr>
        <w:t>本工程场地恢复的要求：</w:t>
      </w:r>
    </w:p>
    <w:p w14:paraId="6E6A9303">
      <w:pPr>
        <w:spacing w:line="440" w:lineRule="exact"/>
        <w:ind w:firstLine="420" w:firstLineChars="200"/>
        <w:rPr>
          <w:rFonts w:ascii="宋体" w:hAnsi="宋体" w:cs="宋体"/>
          <w:szCs w:val="21"/>
          <w:highlight w:val="none"/>
        </w:rPr>
      </w:pPr>
      <w:r>
        <w:rPr>
          <w:rFonts w:hint="eastAsia" w:ascii="宋体" w:hAnsi="宋体" w:cs="宋体"/>
          <w:szCs w:val="21"/>
          <w:highlight w:val="none"/>
        </w:rPr>
        <w:t>（1）清理完成施工现场垃圾，临建的拆除与场地复原；</w:t>
      </w:r>
    </w:p>
    <w:p w14:paraId="2FC29BFE">
      <w:pPr>
        <w:spacing w:line="440" w:lineRule="exact"/>
        <w:ind w:firstLine="420" w:firstLineChars="200"/>
        <w:rPr>
          <w:rFonts w:ascii="宋体" w:hAnsi="宋体" w:cs="宋体"/>
          <w:szCs w:val="21"/>
          <w:highlight w:val="none"/>
        </w:rPr>
      </w:pPr>
      <w:r>
        <w:rPr>
          <w:rFonts w:hint="eastAsia" w:ascii="宋体" w:hAnsi="宋体" w:cs="宋体"/>
          <w:szCs w:val="21"/>
          <w:highlight w:val="none"/>
        </w:rPr>
        <w:t>（2）施工后废弃材料、设备清理撤离；</w:t>
      </w:r>
    </w:p>
    <w:p w14:paraId="0E368D2A">
      <w:pPr>
        <w:spacing w:line="440" w:lineRule="exact"/>
        <w:ind w:firstLine="420" w:firstLineChars="200"/>
        <w:rPr>
          <w:rFonts w:ascii="宋体" w:hAnsi="宋体" w:cs="宋体"/>
          <w:szCs w:val="21"/>
          <w:highlight w:val="none"/>
        </w:rPr>
      </w:pPr>
      <w:r>
        <w:rPr>
          <w:rFonts w:hint="eastAsia" w:ascii="宋体" w:hAnsi="宋体" w:cs="宋体"/>
          <w:szCs w:val="21"/>
          <w:highlight w:val="none"/>
        </w:rPr>
        <w:t>（3）承包人造成的施工现场周边施工堆积物及场地清理。</w:t>
      </w:r>
    </w:p>
    <w:p w14:paraId="2B3A28EA">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（4）其它要求：</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52E52526">
      <w:pPr>
        <w:spacing w:line="340" w:lineRule="exact"/>
        <w:ind w:left="420"/>
        <w:outlineLvl w:val="3"/>
        <w:rPr>
          <w:rFonts w:ascii="宋体" w:hAnsi="宋体" w:cs="宋体"/>
          <w:b/>
          <w:bCs/>
          <w:szCs w:val="21"/>
          <w:highlight w:val="none"/>
        </w:rPr>
      </w:pPr>
      <w:bookmarkStart w:id="538" w:name="_Toc351203646"/>
      <w:r>
        <w:rPr>
          <w:rFonts w:hint="eastAsia" w:ascii="宋体" w:hAnsi="宋体" w:cs="宋体"/>
          <w:b/>
          <w:bCs/>
          <w:szCs w:val="21"/>
          <w:highlight w:val="none"/>
        </w:rPr>
        <w:t>14.完工结算</w:t>
      </w:r>
    </w:p>
    <w:p w14:paraId="667DA41F">
      <w:pPr>
        <w:adjustRightInd w:val="0"/>
        <w:spacing w:line="360" w:lineRule="exact"/>
        <w:ind w:firstLine="422" w:firstLineChars="200"/>
        <w:outlineLvl w:val="3"/>
        <w:rPr>
          <w:rFonts w:ascii="宋体" w:hAnsi="宋体" w:cs="宋体"/>
          <w:b/>
          <w:szCs w:val="21"/>
          <w:highlight w:val="none"/>
        </w:rPr>
      </w:pPr>
      <w:r>
        <w:rPr>
          <w:rFonts w:hint="eastAsia" w:ascii="宋体" w:hAnsi="宋体" w:cs="宋体"/>
          <w:b/>
          <w:szCs w:val="21"/>
          <w:highlight w:val="none"/>
        </w:rPr>
        <w:t>本工程结算造价的编制，结算时的工程数量根据施工实际完成情况进行增减调整计算。结算总价=实际完成工程量*预算审核综合单价*（1-综合优惠率）。新增加的材料，其数量须由发包人签证同意，价格按施工当月当地信息价，其余材料价格均不另作调整。暂估价格由发包人签证同意计入工程结算。</w:t>
      </w:r>
    </w:p>
    <w:p w14:paraId="4C47225E">
      <w:pPr>
        <w:spacing w:line="360" w:lineRule="exact"/>
        <w:ind w:left="420"/>
        <w:outlineLvl w:val="3"/>
        <w:rPr>
          <w:rFonts w:ascii="宋体" w:hAnsi="宋体" w:cs="宋体"/>
          <w:b/>
          <w:bCs/>
          <w:szCs w:val="21"/>
          <w:highlight w:val="none"/>
        </w:rPr>
      </w:pPr>
      <w:r>
        <w:rPr>
          <w:rFonts w:hint="eastAsia" w:ascii="宋体" w:hAnsi="宋体" w:cs="宋体"/>
          <w:b/>
          <w:bCs/>
          <w:szCs w:val="21"/>
          <w:highlight w:val="none"/>
        </w:rPr>
        <w:t>14.1竣工结算</w:t>
      </w:r>
      <w:bookmarkEnd w:id="538"/>
    </w:p>
    <w:p w14:paraId="5DCE14CB">
      <w:pPr>
        <w:spacing w:after="120" w:line="360" w:lineRule="exact"/>
        <w:ind w:firstLine="420" w:firstLineChars="200"/>
        <w:rPr>
          <w:rFonts w:ascii="宋体" w:hAnsi="宋体" w:cs="宋体"/>
          <w:highlight w:val="none"/>
        </w:rPr>
      </w:pPr>
      <w:r>
        <w:rPr>
          <w:rFonts w:hint="eastAsia" w:ascii="宋体" w:hAnsi="宋体" w:cs="宋体"/>
          <w:highlight w:val="none"/>
        </w:rPr>
        <w:t>14.1竣工付款申请</w:t>
      </w:r>
    </w:p>
    <w:p w14:paraId="22297053">
      <w:pPr>
        <w:spacing w:line="360" w:lineRule="exact"/>
        <w:ind w:firstLine="420" w:firstLineChars="200"/>
        <w:rPr>
          <w:rFonts w:ascii="宋体" w:hAnsi="宋体" w:cs="宋体"/>
          <w:szCs w:val="21"/>
          <w:highlight w:val="none"/>
          <w:u w:val="single"/>
        </w:rPr>
      </w:pPr>
      <w:r>
        <w:rPr>
          <w:rFonts w:hint="eastAsia" w:ascii="宋体" w:hAnsi="宋体" w:cs="宋体"/>
          <w:highlight w:val="none"/>
        </w:rPr>
        <w:t>1.承包人提交竣工结算申请的期限：</w:t>
      </w:r>
    </w:p>
    <w:p w14:paraId="7B719EE7">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28CE9ED0">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工程验收后，承包人超过90天未提交最终工程结算资料，经发包人催告后28天，承包人还不提工程结算资料的，发包人可根据自己资料办理工程结算，且视为承包人认可工程结算结果。</w:t>
      </w:r>
    </w:p>
    <w:p w14:paraId="17E72196">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2. </w:t>
      </w:r>
      <w:r>
        <w:rPr>
          <w:rFonts w:hint="eastAsia" w:ascii="宋体" w:hAnsi="宋体" w:cs="宋体"/>
          <w:szCs w:val="21"/>
          <w:highlight w:val="none"/>
          <w:u w:val="single"/>
        </w:rPr>
        <w:t>竣工结算申请单应包括的内容：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38FBA9E0">
      <w:pPr>
        <w:spacing w:line="360" w:lineRule="exact"/>
        <w:ind w:firstLine="315" w:firstLineChars="150"/>
        <w:rPr>
          <w:rFonts w:ascii="宋体" w:hAnsi="宋体" w:cs="宋体"/>
          <w:szCs w:val="21"/>
          <w:highlight w:val="none"/>
        </w:rPr>
      </w:pPr>
      <w:r>
        <w:rPr>
          <w:rFonts w:hint="eastAsia" w:ascii="宋体" w:hAnsi="宋体" w:cs="宋体"/>
          <w:szCs w:val="21"/>
          <w:highlight w:val="none"/>
        </w:rPr>
        <w:t>14.2 竣工结算审核</w:t>
      </w:r>
    </w:p>
    <w:p w14:paraId="30500760">
      <w:pPr>
        <w:spacing w:line="360" w:lineRule="exact"/>
        <w:ind w:firstLine="420" w:firstLineChars="200"/>
        <w:rPr>
          <w:rFonts w:ascii="宋体" w:hAnsi="宋体" w:cs="宋体"/>
          <w:szCs w:val="21"/>
          <w:highlight w:val="none"/>
        </w:rPr>
      </w:pPr>
      <w:r>
        <w:rPr>
          <w:rFonts w:hint="eastAsia" w:ascii="宋体" w:hAnsi="宋体" w:cs="宋体"/>
          <w:szCs w:val="21"/>
          <w:highlight w:val="none"/>
        </w:rPr>
        <w:t>（1）发包人结算审核时间：</w:t>
      </w:r>
    </w:p>
    <w:p w14:paraId="381A6266">
      <w:pPr>
        <w:spacing w:line="44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发包人收到承包人递交的最终工程结算报告及结算资料后，在3个月内审核完毕，并签发最终工程结算证书（注：政府性投资工程项目，在确定审核时间时应将相关部门监管复核时间计入）。</w:t>
      </w:r>
    </w:p>
    <w:p w14:paraId="1E0CCBD3">
      <w:pPr>
        <w:spacing w:line="44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4B203B8F">
      <w:pPr>
        <w:spacing w:line="44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1E86DE8E">
      <w:pPr>
        <w:spacing w:line="44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24F134B9">
      <w:pPr>
        <w:spacing w:line="36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u w:val="single"/>
        </w:rPr>
        <w:t>结算特殊要求：</w:t>
      </w:r>
      <w:r>
        <w:rPr>
          <w:rFonts w:hint="eastAsia" w:ascii="宋体" w:hAnsi="宋体" w:cs="宋体"/>
          <w:b/>
          <w:szCs w:val="21"/>
          <w:highlight w:val="none"/>
          <w:u w:val="single"/>
        </w:rPr>
        <w:t>工程结算由发包人委托中介机构审核后确定，工程款以中介机构审计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0ECDD84B">
      <w:pPr>
        <w:spacing w:line="360" w:lineRule="exact"/>
        <w:ind w:firstLine="420" w:firstLineChars="200"/>
        <w:rPr>
          <w:rFonts w:ascii="宋体" w:hAnsi="宋体" w:cs="宋体"/>
          <w:szCs w:val="21"/>
          <w:highlight w:val="none"/>
        </w:rPr>
      </w:pPr>
      <w:r>
        <w:rPr>
          <w:rFonts w:hint="eastAsia" w:ascii="宋体" w:hAnsi="宋体" w:cs="宋体"/>
          <w:szCs w:val="21"/>
          <w:highlight w:val="none"/>
        </w:rPr>
        <w:t>4.4 最终结清</w:t>
      </w:r>
    </w:p>
    <w:p w14:paraId="3D858984">
      <w:pPr>
        <w:spacing w:line="360" w:lineRule="exact"/>
        <w:ind w:firstLine="420" w:firstLineChars="200"/>
        <w:rPr>
          <w:rFonts w:ascii="宋体" w:hAnsi="宋体" w:cs="宋体"/>
          <w:szCs w:val="21"/>
          <w:highlight w:val="none"/>
        </w:rPr>
      </w:pPr>
      <w:r>
        <w:rPr>
          <w:rFonts w:hint="eastAsia" w:ascii="宋体" w:hAnsi="宋体" w:cs="宋体"/>
          <w:szCs w:val="21"/>
          <w:highlight w:val="none"/>
        </w:rPr>
        <w:t>14.4.1 最终结清申请单</w:t>
      </w:r>
    </w:p>
    <w:p w14:paraId="5319DA9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承包人提交最终结清申请单的份数：</w:t>
      </w:r>
      <w:r>
        <w:rPr>
          <w:rFonts w:hint="eastAsia" w:ascii="宋体" w:hAnsi="宋体" w:cs="宋体"/>
          <w:szCs w:val="21"/>
          <w:highlight w:val="none"/>
          <w:u w:val="single"/>
        </w:rPr>
        <w:t xml:space="preserve">   按发包人实际需求   。</w:t>
      </w:r>
    </w:p>
    <w:p w14:paraId="55D1AD88">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承包人提交最终结算申请单的期限：</w:t>
      </w:r>
      <w:r>
        <w:rPr>
          <w:rFonts w:hint="eastAsia" w:ascii="宋体" w:hAnsi="宋体" w:cs="宋体"/>
          <w:szCs w:val="21"/>
          <w:highlight w:val="none"/>
          <w:u w:val="single"/>
        </w:rPr>
        <w:t xml:space="preserve">  缺陷责任期终止后7天内     。 </w:t>
      </w:r>
    </w:p>
    <w:p w14:paraId="4317D31C">
      <w:pPr>
        <w:spacing w:line="360" w:lineRule="exact"/>
        <w:ind w:firstLine="420" w:firstLineChars="200"/>
        <w:rPr>
          <w:rFonts w:ascii="宋体" w:hAnsi="宋体" w:cs="宋体"/>
          <w:szCs w:val="21"/>
          <w:highlight w:val="none"/>
        </w:rPr>
      </w:pPr>
      <w:r>
        <w:rPr>
          <w:rFonts w:hint="eastAsia" w:ascii="宋体" w:hAnsi="宋体" w:cs="宋体"/>
          <w:szCs w:val="21"/>
          <w:highlight w:val="none"/>
        </w:rPr>
        <w:t>14.4.2 最终结清证书和支付</w:t>
      </w:r>
    </w:p>
    <w:p w14:paraId="5D312ECE">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（1）发包人完成最终结清申请单的审批并颁发最终结清证书的期限：</w:t>
      </w:r>
      <w:r>
        <w:rPr>
          <w:rFonts w:hint="eastAsia" w:ascii="宋体" w:hAnsi="宋体" w:cs="宋体"/>
          <w:szCs w:val="21"/>
          <w:highlight w:val="none"/>
          <w:u w:val="single"/>
        </w:rPr>
        <w:t xml:space="preserve">  按通用条款  。</w:t>
      </w:r>
    </w:p>
    <w:p w14:paraId="6CE843FB">
      <w:pPr>
        <w:spacing w:line="360" w:lineRule="exact"/>
        <w:ind w:firstLine="420" w:firstLineChars="200"/>
        <w:rPr>
          <w:rFonts w:ascii="宋体" w:hAnsi="宋体" w:cs="宋体"/>
          <w:szCs w:val="21"/>
          <w:highlight w:val="none"/>
        </w:rPr>
      </w:pPr>
      <w:r>
        <w:rPr>
          <w:rFonts w:hint="eastAsia" w:ascii="宋体" w:hAnsi="宋体" w:cs="宋体"/>
          <w:szCs w:val="21"/>
          <w:highlight w:val="none"/>
        </w:rPr>
        <w:t>（2）发包人完成支付的期限：</w:t>
      </w:r>
      <w:r>
        <w:rPr>
          <w:rFonts w:hint="eastAsia" w:ascii="宋体" w:hAnsi="宋体" w:cs="宋体"/>
          <w:szCs w:val="21"/>
          <w:highlight w:val="none"/>
          <w:u w:val="single"/>
        </w:rPr>
        <w:t>按通用条款。</w:t>
      </w:r>
    </w:p>
    <w:bookmarkEnd w:id="509"/>
    <w:bookmarkEnd w:id="510"/>
    <w:bookmarkEnd w:id="511"/>
    <w:bookmarkEnd w:id="512"/>
    <w:bookmarkEnd w:id="513"/>
    <w:bookmarkEnd w:id="514"/>
    <w:bookmarkEnd w:id="515"/>
    <w:bookmarkEnd w:id="516"/>
    <w:p w14:paraId="6E17B09A">
      <w:pPr>
        <w:keepNext/>
        <w:keepLines/>
        <w:spacing w:line="360" w:lineRule="exact"/>
        <w:ind w:left="422"/>
        <w:outlineLvl w:val="3"/>
        <w:rPr>
          <w:rFonts w:ascii="宋体" w:hAnsi="宋体" w:cs="宋体"/>
          <w:bCs/>
          <w:szCs w:val="21"/>
          <w:highlight w:val="none"/>
        </w:rPr>
      </w:pPr>
      <w:bookmarkStart w:id="539" w:name="_Toc351203647"/>
      <w:bookmarkStart w:id="540" w:name="_Toc267251482"/>
      <w:bookmarkStart w:id="541" w:name="_Toc267251485"/>
      <w:bookmarkStart w:id="542" w:name="_Toc267251483"/>
      <w:bookmarkStart w:id="543" w:name="_Toc267251484"/>
      <w:bookmarkStart w:id="544" w:name="_Toc267251490"/>
      <w:bookmarkStart w:id="545" w:name="_Toc267251488"/>
      <w:bookmarkStart w:id="546" w:name="_Toc267251489"/>
      <w:bookmarkStart w:id="547" w:name="_Toc267251486"/>
      <w:bookmarkStart w:id="548" w:name="_Toc267251497"/>
      <w:bookmarkStart w:id="549" w:name="_Toc267251498"/>
      <w:bookmarkStart w:id="550" w:name="_Toc267251501"/>
      <w:bookmarkStart w:id="551" w:name="_Toc267251496"/>
      <w:bookmarkStart w:id="552" w:name="_Toc267251493"/>
      <w:bookmarkStart w:id="553" w:name="_Toc267251502"/>
      <w:bookmarkStart w:id="554" w:name="_Toc267251494"/>
      <w:bookmarkStart w:id="555" w:name="_Toc267251491"/>
      <w:bookmarkStart w:id="556" w:name="_Toc267251499"/>
      <w:bookmarkStart w:id="557" w:name="_Toc267251492"/>
      <w:bookmarkStart w:id="558" w:name="_Toc267251503"/>
      <w:bookmarkStart w:id="559" w:name="_Toc267251495"/>
      <w:bookmarkStart w:id="560" w:name="_Toc267251514"/>
      <w:bookmarkStart w:id="561" w:name="_Toc267251511"/>
      <w:bookmarkStart w:id="562" w:name="_Toc267251515"/>
      <w:bookmarkStart w:id="563" w:name="_Toc267251504"/>
      <w:bookmarkStart w:id="564" w:name="_Toc267251510"/>
      <w:bookmarkStart w:id="565" w:name="_Toc267251507"/>
      <w:bookmarkStart w:id="566" w:name="_Toc267251513"/>
      <w:bookmarkStart w:id="567" w:name="_Toc267251508"/>
      <w:bookmarkStart w:id="568" w:name="_Toc267251506"/>
      <w:bookmarkStart w:id="569" w:name="_Toc267251509"/>
      <w:r>
        <w:rPr>
          <w:rFonts w:hint="eastAsia" w:ascii="宋体" w:hAnsi="宋体" w:cs="宋体"/>
          <w:b/>
          <w:bCs/>
          <w:szCs w:val="21"/>
          <w:highlight w:val="none"/>
        </w:rPr>
        <w:t>15. 缺陷责任期与保修</w:t>
      </w:r>
      <w:bookmarkEnd w:id="539"/>
    </w:p>
    <w:bookmarkEnd w:id="540"/>
    <w:bookmarkEnd w:id="541"/>
    <w:bookmarkEnd w:id="542"/>
    <w:bookmarkEnd w:id="543"/>
    <w:p w14:paraId="6864987E">
      <w:pPr>
        <w:spacing w:line="360" w:lineRule="exact"/>
        <w:ind w:firstLine="420" w:firstLineChars="200"/>
        <w:rPr>
          <w:rFonts w:ascii="宋体" w:hAnsi="宋体" w:cs="宋体"/>
          <w:szCs w:val="21"/>
          <w:highlight w:val="none"/>
        </w:rPr>
      </w:pPr>
      <w:r>
        <w:rPr>
          <w:rFonts w:hint="eastAsia" w:ascii="宋体" w:hAnsi="宋体" w:cs="宋体"/>
          <w:szCs w:val="21"/>
          <w:highlight w:val="none"/>
        </w:rPr>
        <w:t>15.2缺陷责任期</w:t>
      </w:r>
    </w:p>
    <w:p w14:paraId="1E85D136">
      <w:pPr>
        <w:spacing w:line="360" w:lineRule="exact"/>
        <w:ind w:firstLine="420" w:firstLineChars="200"/>
        <w:rPr>
          <w:rFonts w:ascii="宋体" w:hAnsi="宋体" w:cs="宋体"/>
          <w:szCs w:val="21"/>
          <w:highlight w:val="none"/>
        </w:rPr>
      </w:pPr>
      <w:r>
        <w:rPr>
          <w:rFonts w:hint="eastAsia" w:ascii="宋体" w:hAnsi="宋体" w:cs="宋体"/>
          <w:szCs w:val="21"/>
          <w:highlight w:val="none"/>
        </w:rPr>
        <w:t>缺陷责任期的具体期限：</w:t>
      </w:r>
      <w:r>
        <w:rPr>
          <w:rFonts w:hint="eastAsia" w:ascii="宋体" w:hAnsi="宋体" w:cs="宋体"/>
          <w:szCs w:val="21"/>
          <w:highlight w:val="none"/>
          <w:u w:val="single"/>
        </w:rPr>
        <w:t xml:space="preserve"> 缺陷责任期12个月，其余按通用条款执行</w:t>
      </w:r>
      <w:r>
        <w:rPr>
          <w:rFonts w:hint="eastAsia" w:ascii="宋体" w:hAnsi="宋体" w:cs="宋体"/>
          <w:szCs w:val="21"/>
          <w:highlight w:val="none"/>
        </w:rPr>
        <w:t>。</w:t>
      </w:r>
    </w:p>
    <w:p w14:paraId="1281C2C2">
      <w:pPr>
        <w:spacing w:line="360" w:lineRule="exact"/>
        <w:ind w:firstLine="420" w:firstLineChars="200"/>
        <w:rPr>
          <w:rFonts w:ascii="宋体" w:hAnsi="宋体" w:cs="宋体"/>
          <w:szCs w:val="21"/>
          <w:highlight w:val="none"/>
        </w:rPr>
      </w:pPr>
      <w:r>
        <w:rPr>
          <w:rFonts w:hint="eastAsia" w:ascii="宋体" w:hAnsi="宋体" w:cs="宋体"/>
          <w:szCs w:val="21"/>
          <w:highlight w:val="none"/>
        </w:rPr>
        <w:t>15.3 质量保证金</w:t>
      </w:r>
    </w:p>
    <w:p w14:paraId="3180AE20">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关于是否扣留质量保证金的约定：</w:t>
      </w:r>
      <w:r>
        <w:rPr>
          <w:rFonts w:hint="eastAsia" w:ascii="宋体" w:hAnsi="宋体" w:cs="宋体"/>
          <w:szCs w:val="21"/>
          <w:highlight w:val="none"/>
          <w:u w:val="single"/>
        </w:rPr>
        <w:t xml:space="preserve"> 不留置质量保证金</w:t>
      </w:r>
      <w:r>
        <w:rPr>
          <w:rFonts w:hint="eastAsia" w:ascii="宋体" w:hAnsi="宋体" w:cs="宋体"/>
          <w:szCs w:val="21"/>
          <w:highlight w:val="none"/>
        </w:rPr>
        <w:t>。</w:t>
      </w:r>
    </w:p>
    <w:p w14:paraId="03DA0DF6">
      <w:pPr>
        <w:spacing w:line="360" w:lineRule="exact"/>
        <w:ind w:firstLine="420" w:firstLineChars="200"/>
        <w:rPr>
          <w:rFonts w:ascii="宋体" w:hAnsi="宋体" w:cs="宋体"/>
          <w:szCs w:val="21"/>
          <w:highlight w:val="none"/>
        </w:rPr>
      </w:pPr>
      <w:r>
        <w:rPr>
          <w:rFonts w:hint="eastAsia" w:ascii="宋体" w:hAnsi="宋体" w:cs="宋体"/>
          <w:szCs w:val="21"/>
          <w:highlight w:val="none"/>
        </w:rPr>
        <w:t>15.3.1 承包人提供质量保证金的方式</w:t>
      </w:r>
    </w:p>
    <w:p w14:paraId="6E9FE704">
      <w:pPr>
        <w:spacing w:line="460" w:lineRule="exact"/>
        <w:ind w:firstLine="420" w:firstLineChars="200"/>
        <w:rPr>
          <w:rFonts w:ascii="宋体" w:hAnsi="宋体" w:cs="宋体"/>
          <w:szCs w:val="21"/>
          <w:highlight w:val="none"/>
        </w:rPr>
      </w:pPr>
      <w:r>
        <w:rPr>
          <w:rFonts w:hint="eastAsia" w:ascii="宋体" w:hAnsi="宋体" w:cs="宋体"/>
          <w:szCs w:val="21"/>
          <w:highlight w:val="none"/>
        </w:rPr>
        <w:t>质量保证金采用以下第</w:t>
      </w:r>
      <w:r>
        <w:rPr>
          <w:rFonts w:hint="eastAsia" w:ascii="宋体" w:hAnsi="宋体" w:cs="宋体"/>
          <w:szCs w:val="21"/>
          <w:highlight w:val="none"/>
          <w:u w:val="single"/>
        </w:rPr>
        <w:t xml:space="preserve">  （1）  </w:t>
      </w:r>
      <w:r>
        <w:rPr>
          <w:rFonts w:hint="eastAsia" w:ascii="宋体" w:hAnsi="宋体" w:cs="宋体"/>
          <w:szCs w:val="21"/>
          <w:highlight w:val="none"/>
        </w:rPr>
        <w:t>种方式：</w:t>
      </w:r>
    </w:p>
    <w:p w14:paraId="285BB500">
      <w:pPr>
        <w:autoSpaceDE w:val="0"/>
        <w:autoSpaceDN w:val="0"/>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（1）质量保证金保函，保函形式为银行保函〔保险公司保函〕，金额为</w:t>
      </w:r>
      <w:r>
        <w:rPr>
          <w:rFonts w:hint="eastAsia" w:ascii="宋体" w:hAnsi="宋体" w:cs="宋体"/>
          <w:szCs w:val="21"/>
          <w:highlight w:val="none"/>
          <w:u w:val="single"/>
        </w:rPr>
        <w:t>1.5 %</w:t>
      </w:r>
      <w:r>
        <w:rPr>
          <w:rFonts w:hint="eastAsia" w:ascii="宋体" w:hAnsi="宋体" w:cs="宋体"/>
          <w:szCs w:val="21"/>
          <w:highlight w:val="none"/>
        </w:rPr>
        <w:t xml:space="preserve">的工程结算价款； </w:t>
      </w:r>
    </w:p>
    <w:p w14:paraId="0C3843DA">
      <w:pPr>
        <w:autoSpaceDE w:val="0"/>
        <w:autoSpaceDN w:val="0"/>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 xml:space="preserve"> 1.5 %</w:t>
      </w:r>
      <w:r>
        <w:rPr>
          <w:rFonts w:hint="eastAsia" w:ascii="宋体" w:hAnsi="宋体" w:cs="宋体"/>
          <w:szCs w:val="21"/>
          <w:highlight w:val="none"/>
        </w:rPr>
        <w:t>的工程结算价款；</w:t>
      </w:r>
    </w:p>
    <w:p w14:paraId="3237ACBB">
      <w:pPr>
        <w:autoSpaceDE w:val="0"/>
        <w:autoSpaceDN w:val="0"/>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（3）其他方式：</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p>
    <w:p w14:paraId="04E37974">
      <w:pPr>
        <w:spacing w:line="460" w:lineRule="exact"/>
        <w:ind w:firstLine="420" w:firstLineChars="200"/>
        <w:rPr>
          <w:rFonts w:ascii="宋体" w:hAnsi="宋体" w:cs="宋体"/>
          <w:szCs w:val="21"/>
          <w:highlight w:val="none"/>
        </w:rPr>
      </w:pPr>
      <w:r>
        <w:rPr>
          <w:rFonts w:hint="eastAsia" w:ascii="宋体" w:hAnsi="宋体" w:cs="宋体"/>
          <w:szCs w:val="21"/>
          <w:highlight w:val="none"/>
        </w:rPr>
        <w:t xml:space="preserve">15.3.2  质量保证金的扣留 </w:t>
      </w:r>
    </w:p>
    <w:p w14:paraId="1341C52C">
      <w:pPr>
        <w:spacing w:line="460" w:lineRule="exact"/>
        <w:ind w:firstLine="420" w:firstLineChars="200"/>
        <w:rPr>
          <w:rFonts w:ascii="宋体" w:hAnsi="宋体" w:cs="宋体"/>
          <w:szCs w:val="21"/>
          <w:highlight w:val="none"/>
        </w:rPr>
      </w:pPr>
      <w:r>
        <w:rPr>
          <w:rFonts w:hint="eastAsia" w:ascii="宋体" w:hAnsi="宋体" w:cs="宋体"/>
          <w:szCs w:val="21"/>
          <w:highlight w:val="none"/>
        </w:rPr>
        <w:t>质量保证金的扣留采取以下第</w:t>
      </w:r>
      <w:r>
        <w:rPr>
          <w:rFonts w:hint="eastAsia" w:ascii="宋体" w:hAnsi="宋体" w:cs="宋体"/>
          <w:szCs w:val="21"/>
          <w:highlight w:val="none"/>
          <w:u w:val="single"/>
        </w:rPr>
        <w:t xml:space="preserve"> （3） </w:t>
      </w:r>
      <w:r>
        <w:rPr>
          <w:rFonts w:hint="eastAsia" w:ascii="宋体" w:hAnsi="宋体" w:cs="宋体"/>
          <w:szCs w:val="21"/>
          <w:highlight w:val="none"/>
        </w:rPr>
        <w:t>种方式：</w:t>
      </w:r>
    </w:p>
    <w:p w14:paraId="452BA2CC">
      <w:pPr>
        <w:autoSpaceDE w:val="0"/>
        <w:autoSpaceDN w:val="0"/>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（1）在支付工程进度款时逐次扣留，在此情形下，质量保证金的计算基数不包括预付款的支付、扣回以及价格调整的金额；</w:t>
      </w:r>
    </w:p>
    <w:p w14:paraId="5DF3BA08">
      <w:pPr>
        <w:autoSpaceDE w:val="0"/>
        <w:autoSpaceDN w:val="0"/>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（2）工程竣工结算时一次性扣留质量保证金；</w:t>
      </w:r>
    </w:p>
    <w:p w14:paraId="2CCFE698">
      <w:pPr>
        <w:autoSpaceDE w:val="0"/>
        <w:autoSpaceDN w:val="0"/>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（3）其他扣留方式：</w:t>
      </w:r>
      <w:r>
        <w:rPr>
          <w:rFonts w:hint="eastAsia" w:ascii="宋体" w:hAnsi="宋体" w:cs="宋体"/>
          <w:szCs w:val="21"/>
          <w:highlight w:val="none"/>
          <w:u w:val="single"/>
        </w:rPr>
        <w:t xml:space="preserve">发包人支付完成最后工程结算付款前，承包人提供质量保证金保函 </w:t>
      </w:r>
      <w:r>
        <w:rPr>
          <w:rFonts w:hint="eastAsia" w:ascii="宋体" w:hAnsi="宋体" w:cs="宋体"/>
          <w:szCs w:val="21"/>
          <w:highlight w:val="none"/>
        </w:rPr>
        <w:t>。</w:t>
      </w:r>
    </w:p>
    <w:p w14:paraId="148DA6D6">
      <w:pPr>
        <w:spacing w:line="460" w:lineRule="exact"/>
        <w:ind w:firstLine="420" w:firstLineChars="200"/>
        <w:rPr>
          <w:rFonts w:ascii="宋体" w:hAnsi="宋体" w:cs="宋体"/>
          <w:szCs w:val="21"/>
          <w:highlight w:val="none"/>
        </w:rPr>
      </w:pPr>
      <w:r>
        <w:rPr>
          <w:rFonts w:hint="eastAsia" w:ascii="宋体" w:hAnsi="宋体" w:cs="宋体"/>
          <w:szCs w:val="21"/>
          <w:highlight w:val="none"/>
        </w:rPr>
        <w:t>关于质量保证金的补充约定：</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p>
    <w:p w14:paraId="764C6B2E">
      <w:pPr>
        <w:spacing w:line="460" w:lineRule="exact"/>
        <w:ind w:firstLine="420" w:firstLineChars="200"/>
        <w:rPr>
          <w:rFonts w:ascii="宋体" w:hAnsi="宋体" w:cs="宋体"/>
          <w:szCs w:val="21"/>
          <w:highlight w:val="none"/>
        </w:rPr>
      </w:pPr>
      <w:r>
        <w:rPr>
          <w:rFonts w:hint="eastAsia" w:ascii="宋体" w:hAnsi="宋体" w:cs="宋体"/>
          <w:szCs w:val="21"/>
          <w:highlight w:val="none"/>
        </w:rPr>
        <w:t>15.3.3质量保证金的退还</w:t>
      </w:r>
    </w:p>
    <w:p w14:paraId="5D3451F4">
      <w:pPr>
        <w:spacing w:line="460" w:lineRule="exact"/>
        <w:ind w:firstLine="420" w:firstLineChars="200"/>
        <w:rPr>
          <w:rFonts w:ascii="宋体" w:hAnsi="宋体" w:cs="宋体"/>
          <w:szCs w:val="21"/>
          <w:highlight w:val="none"/>
        </w:rPr>
      </w:pPr>
      <w:r>
        <w:rPr>
          <w:rFonts w:hint="eastAsia" w:ascii="宋体" w:hAnsi="宋体" w:cs="宋体"/>
          <w:szCs w:val="21"/>
          <w:highlight w:val="none"/>
        </w:rPr>
        <w:t>质量保证金按以下第</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w:t>
      </w:r>
      <w:r>
        <w:rPr>
          <w:rFonts w:hint="eastAsia" w:ascii="宋体" w:hAnsi="宋体" w:cs="宋体"/>
          <w:szCs w:val="21"/>
          <w:highlight w:val="none"/>
        </w:rPr>
        <w:t>方式退回：</w:t>
      </w:r>
    </w:p>
    <w:p w14:paraId="6D2B55FB">
      <w:pPr>
        <w:spacing w:line="460" w:lineRule="exact"/>
        <w:ind w:firstLine="420" w:firstLineChars="200"/>
        <w:rPr>
          <w:rFonts w:ascii="宋体" w:hAnsi="宋体" w:cs="宋体"/>
          <w:szCs w:val="21"/>
          <w:highlight w:val="none"/>
        </w:rPr>
      </w:pPr>
      <w:r>
        <w:rPr>
          <w:rFonts w:hint="eastAsia" w:ascii="宋体" w:hAnsi="宋体" w:cs="宋体"/>
          <w:szCs w:val="21"/>
          <w:highlight w:val="none"/>
        </w:rPr>
        <w:t>（1）缺陷责任期终止后，发包人退还剩余的质量保证金。</w:t>
      </w:r>
    </w:p>
    <w:p w14:paraId="29A5AD7E">
      <w:pPr>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（2）建筑工程：工程竣工验收合格后满1年返还质量保证金的30%，满2年返还全部预留的质量保证金。</w:t>
      </w:r>
    </w:p>
    <w:p w14:paraId="19106BBD">
      <w:pPr>
        <w:adjustRightInd w:val="0"/>
        <w:spacing w:line="460" w:lineRule="exact"/>
        <w:ind w:firstLine="420" w:firstLineChars="200"/>
        <w:rPr>
          <w:rFonts w:ascii="宋体" w:hAnsi="宋体" w:cs="宋体"/>
          <w:szCs w:val="21"/>
          <w:highlight w:val="none"/>
        </w:rPr>
      </w:pPr>
      <w:r>
        <w:rPr>
          <w:rFonts w:hint="eastAsia" w:ascii="宋体" w:hAnsi="宋体" w:cs="宋体"/>
          <w:szCs w:val="21"/>
          <w:highlight w:val="none"/>
        </w:rPr>
        <w:t>（3）市政工程：工程竣工验收合格后满1年返还全部质量保证金。</w:t>
      </w:r>
    </w:p>
    <w:p w14:paraId="394A439D">
      <w:pPr>
        <w:spacing w:line="460" w:lineRule="exact"/>
        <w:ind w:firstLine="420" w:firstLineChars="200"/>
        <w:rPr>
          <w:rFonts w:ascii="宋体" w:hAnsi="宋体" w:cs="宋体"/>
          <w:szCs w:val="21"/>
          <w:highlight w:val="none"/>
        </w:rPr>
      </w:pPr>
      <w:r>
        <w:rPr>
          <w:rFonts w:hint="eastAsia" w:ascii="宋体" w:hAnsi="宋体" w:cs="宋体"/>
          <w:szCs w:val="21"/>
          <w:highlight w:val="none"/>
        </w:rPr>
        <w:t>（4）其它：</w:t>
      </w:r>
      <w:r>
        <w:rPr>
          <w:rFonts w:hint="eastAsia" w:ascii="宋体" w:hAnsi="宋体" w:cs="宋体"/>
          <w:szCs w:val="21"/>
          <w:highlight w:val="none"/>
          <w:u w:val="single"/>
        </w:rPr>
        <w:t>缺陷责任期满后，质量保证金保函自动失效</w:t>
      </w:r>
      <w:r>
        <w:rPr>
          <w:rFonts w:hint="eastAsia" w:ascii="宋体" w:hAnsi="宋体" w:cs="宋体"/>
          <w:szCs w:val="21"/>
          <w:highlight w:val="none"/>
        </w:rPr>
        <w:t>。</w:t>
      </w:r>
    </w:p>
    <w:p w14:paraId="495C4BEB">
      <w:pPr>
        <w:spacing w:line="360" w:lineRule="exact"/>
        <w:ind w:firstLine="420" w:firstLineChars="200"/>
        <w:rPr>
          <w:rFonts w:ascii="宋体" w:hAnsi="宋体" w:cs="宋体"/>
          <w:szCs w:val="21"/>
          <w:highlight w:val="none"/>
        </w:rPr>
      </w:pPr>
      <w:r>
        <w:rPr>
          <w:rFonts w:hint="eastAsia" w:ascii="宋体" w:hAnsi="宋体" w:cs="宋体"/>
          <w:szCs w:val="21"/>
          <w:highlight w:val="none"/>
        </w:rPr>
        <w:t>15.4保修</w:t>
      </w:r>
    </w:p>
    <w:p w14:paraId="2A3773B6">
      <w:pPr>
        <w:spacing w:line="360" w:lineRule="exact"/>
        <w:ind w:firstLine="420" w:firstLineChars="200"/>
        <w:rPr>
          <w:rFonts w:ascii="宋体" w:hAnsi="宋体" w:cs="宋体"/>
          <w:szCs w:val="21"/>
          <w:highlight w:val="none"/>
        </w:rPr>
      </w:pPr>
      <w:r>
        <w:rPr>
          <w:rFonts w:hint="eastAsia" w:ascii="宋体" w:hAnsi="宋体" w:cs="宋体"/>
          <w:szCs w:val="21"/>
          <w:highlight w:val="none"/>
        </w:rPr>
        <w:t>15.4.1 保修责任</w:t>
      </w:r>
    </w:p>
    <w:p w14:paraId="41F35ECD">
      <w:pPr>
        <w:spacing w:line="360" w:lineRule="exact"/>
        <w:ind w:firstLine="420" w:firstLineChars="200"/>
        <w:rPr>
          <w:rFonts w:ascii="宋体" w:hAnsi="宋体" w:cs="宋体"/>
          <w:szCs w:val="21"/>
          <w:highlight w:val="none"/>
        </w:rPr>
      </w:pPr>
      <w:r>
        <w:rPr>
          <w:rFonts w:hint="eastAsia" w:ascii="宋体" w:hAnsi="宋体" w:cs="宋体"/>
          <w:szCs w:val="21"/>
          <w:highlight w:val="none"/>
        </w:rPr>
        <w:t>工程保修期为：</w:t>
      </w:r>
      <w:r>
        <w:rPr>
          <w:rFonts w:hint="eastAsia" w:ascii="宋体" w:hAnsi="宋体" w:cs="宋体"/>
          <w:szCs w:val="21"/>
          <w:highlight w:val="none"/>
          <w:u w:val="single"/>
        </w:rPr>
        <w:t xml:space="preserve"> 按本合同附件3《工程质量保修书》 </w:t>
      </w:r>
      <w:r>
        <w:rPr>
          <w:rFonts w:hint="eastAsia" w:ascii="宋体" w:hAnsi="宋体" w:cs="宋体"/>
          <w:szCs w:val="21"/>
          <w:highlight w:val="none"/>
        </w:rPr>
        <w:t>。</w:t>
      </w:r>
    </w:p>
    <w:p w14:paraId="26451AC1">
      <w:pPr>
        <w:spacing w:line="360" w:lineRule="exact"/>
        <w:ind w:firstLine="420" w:firstLineChars="200"/>
        <w:rPr>
          <w:rFonts w:ascii="宋体" w:hAnsi="宋体" w:cs="宋体"/>
          <w:szCs w:val="21"/>
          <w:highlight w:val="none"/>
        </w:rPr>
      </w:pPr>
      <w:r>
        <w:rPr>
          <w:rFonts w:hint="eastAsia" w:ascii="宋体" w:hAnsi="宋体" w:cs="宋体"/>
          <w:szCs w:val="21"/>
          <w:highlight w:val="none"/>
        </w:rPr>
        <w:t>15.4.3 修复通知</w:t>
      </w:r>
    </w:p>
    <w:p w14:paraId="0B18011F">
      <w:pPr>
        <w:spacing w:line="360" w:lineRule="exact"/>
        <w:ind w:firstLine="420" w:firstLineChars="200"/>
        <w:rPr>
          <w:rFonts w:ascii="宋体" w:hAnsi="宋体" w:cs="宋体"/>
          <w:kern w:val="0"/>
          <w:szCs w:val="21"/>
          <w:highlight w:val="none"/>
        </w:rPr>
      </w:pPr>
      <w:r>
        <w:rPr>
          <w:rFonts w:hint="eastAsia" w:ascii="宋体" w:hAnsi="宋体" w:cs="宋体"/>
          <w:szCs w:val="21"/>
          <w:highlight w:val="none"/>
        </w:rPr>
        <w:t>承包人收到保修通知并到达工程现场的合理时间：</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bookmarkEnd w:id="544"/>
    <w:bookmarkEnd w:id="545"/>
    <w:bookmarkEnd w:id="546"/>
    <w:bookmarkEnd w:id="547"/>
    <w:p w14:paraId="16E6CB26">
      <w:pPr>
        <w:keepNext/>
        <w:keepLines/>
        <w:spacing w:line="360" w:lineRule="exact"/>
        <w:ind w:left="422"/>
        <w:outlineLvl w:val="3"/>
        <w:rPr>
          <w:rFonts w:ascii="宋体" w:hAnsi="宋体" w:cs="宋体"/>
          <w:b/>
          <w:bCs/>
          <w:szCs w:val="21"/>
          <w:highlight w:val="none"/>
        </w:rPr>
      </w:pPr>
      <w:bookmarkStart w:id="570" w:name="_Toc351203648"/>
      <w:bookmarkStart w:id="571" w:name="_Toc280868717"/>
      <w:bookmarkStart w:id="572" w:name="_Toc280868718"/>
      <w:r>
        <w:rPr>
          <w:rFonts w:hint="eastAsia" w:ascii="宋体" w:hAnsi="宋体" w:cs="宋体"/>
          <w:b/>
          <w:bCs/>
          <w:szCs w:val="21"/>
          <w:highlight w:val="none"/>
        </w:rPr>
        <w:t>16. 违约</w:t>
      </w:r>
      <w:bookmarkEnd w:id="570"/>
    </w:p>
    <w:p w14:paraId="4C9788DC">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16.1 发包人违约</w:t>
      </w:r>
    </w:p>
    <w:p w14:paraId="10F63077">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16.1.1发包人违约的情形</w:t>
      </w:r>
    </w:p>
    <w:p w14:paraId="07B330B4">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发包人违约的其他情形：</w:t>
      </w:r>
      <w:r>
        <w:rPr>
          <w:rFonts w:hint="eastAsia" w:ascii="宋体" w:hAnsi="宋体" w:cs="宋体"/>
          <w:szCs w:val="21"/>
          <w:highlight w:val="none"/>
          <w:u w:val="single"/>
        </w:rPr>
        <w:t xml:space="preserve">        /          </w:t>
      </w:r>
      <w:r>
        <w:rPr>
          <w:rFonts w:hint="eastAsia" w:ascii="宋体" w:hAnsi="宋体" w:cs="宋体"/>
          <w:szCs w:val="21"/>
          <w:highlight w:val="none"/>
        </w:rPr>
        <w:t>。</w:t>
      </w:r>
    </w:p>
    <w:p w14:paraId="5758037E">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16.1.2 发包人违约的责任</w:t>
      </w:r>
    </w:p>
    <w:p w14:paraId="7FC24DCA">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发包人违约责任的承担方式和计算方法：</w:t>
      </w:r>
    </w:p>
    <w:p w14:paraId="5C8E3E1F">
      <w:pPr>
        <w:spacing w:before="120" w:after="120" w:line="360" w:lineRule="exact"/>
        <w:ind w:firstLine="420" w:firstLineChars="200"/>
        <w:rPr>
          <w:rFonts w:ascii="宋体" w:hAnsi="宋体" w:cs="宋体"/>
          <w:kern w:val="0"/>
          <w:szCs w:val="21"/>
          <w:highlight w:val="none"/>
          <w:u w:val="single"/>
        </w:rPr>
      </w:pPr>
      <w:r>
        <w:rPr>
          <w:rFonts w:hint="eastAsia" w:ascii="宋体" w:hAnsi="宋体" w:cs="宋体"/>
          <w:szCs w:val="21"/>
          <w:highlight w:val="none"/>
        </w:rPr>
        <w:t>（1）因发包人原因未能在计划开工日期前7天内下达开工通知的违约责任：</w:t>
      </w:r>
      <w:r>
        <w:rPr>
          <w:rFonts w:hint="eastAsia" w:ascii="宋体" w:hAnsi="宋体" w:cs="宋体"/>
          <w:kern w:val="0"/>
          <w:szCs w:val="21"/>
          <w:highlight w:val="none"/>
          <w:u w:val="single"/>
        </w:rPr>
        <w:t xml:space="preserve">赔偿承包人相关损失；属于专用合同条款7.3.2条约定情形的，按该条款约定处理； </w:t>
      </w:r>
    </w:p>
    <w:p w14:paraId="694B4222">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（2）因发包人原因未能按合同约定支付合同价款的违约责任：</w:t>
      </w:r>
      <w:r>
        <w:rPr>
          <w:rFonts w:hint="eastAsia" w:ascii="宋体" w:hAnsi="宋体" w:cs="宋体"/>
          <w:kern w:val="0"/>
          <w:szCs w:val="21"/>
          <w:highlight w:val="none"/>
          <w:u w:val="single"/>
        </w:rPr>
        <w:t>支付违约金，违约金为应付合同价款的利息；造成工期延误的顺延工期，并承担承包人的相应损失费用；</w:t>
      </w:r>
    </w:p>
    <w:p w14:paraId="2749D7B6">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（3）发包人违反第10.1款〔变更的范围〕第（2）项约定，自行实施被取消的工作或转由他人实施的违约责任：</w:t>
      </w:r>
      <w:r>
        <w:rPr>
          <w:rFonts w:hint="eastAsia" w:ascii="宋体" w:hAnsi="宋体" w:cs="宋体"/>
          <w:kern w:val="0"/>
          <w:szCs w:val="21"/>
          <w:highlight w:val="none"/>
          <w:u w:val="single"/>
        </w:rPr>
        <w:t>支付承包人该项工作合理利润，按取消工作签约合同价（     ）%计算；</w:t>
      </w:r>
      <w:r>
        <w:rPr>
          <w:rFonts w:hint="eastAsia" w:ascii="宋体" w:hAnsi="宋体" w:cs="宋体"/>
          <w:szCs w:val="21"/>
          <w:highlight w:val="none"/>
        </w:rPr>
        <w:t xml:space="preserve"> </w:t>
      </w:r>
    </w:p>
    <w:p w14:paraId="1351EE24">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kern w:val="0"/>
          <w:szCs w:val="21"/>
          <w:highlight w:val="none"/>
          <w:u w:val="single"/>
        </w:rPr>
        <w:t>造成工期延误的顺延工期，并承担增加的造价及承包人的相应损失费用等；</w:t>
      </w:r>
    </w:p>
    <w:p w14:paraId="4BA55635">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（5）因发包人违反合同约定造成暂停施工的违约责任：</w:t>
      </w:r>
      <w:r>
        <w:rPr>
          <w:rFonts w:hint="eastAsia" w:ascii="宋体" w:hAnsi="宋体" w:cs="宋体"/>
          <w:kern w:val="0"/>
          <w:szCs w:val="21"/>
          <w:highlight w:val="none"/>
          <w:u w:val="single"/>
        </w:rPr>
        <w:t>造成工期延误的顺延工期，并承担增加的造价及承包人的相应损失费用等。</w:t>
      </w:r>
    </w:p>
    <w:p w14:paraId="4C1BF502">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（6）发包人无正当理由没有在约定期限内发出复工指示，导致承包人无法复工的违约责任：</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造成工期延误的顺延工期，并承担增加的造价及承包人的相应损失费用等。</w:t>
      </w:r>
    </w:p>
    <w:p w14:paraId="20EC60CA">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（7）其他：</w:t>
      </w:r>
      <w:r>
        <w:rPr>
          <w:rFonts w:hint="eastAsia" w:ascii="宋体" w:hAnsi="宋体" w:cs="宋体"/>
          <w:szCs w:val="21"/>
          <w:highlight w:val="none"/>
          <w:u w:val="single"/>
        </w:rPr>
        <w:t xml:space="preserve">          /                         </w:t>
      </w:r>
      <w:r>
        <w:rPr>
          <w:rFonts w:hint="eastAsia" w:ascii="宋体" w:hAnsi="宋体" w:cs="宋体"/>
          <w:szCs w:val="21"/>
          <w:highlight w:val="none"/>
        </w:rPr>
        <w:t>。</w:t>
      </w:r>
    </w:p>
    <w:p w14:paraId="7ACB12CC">
      <w:pPr>
        <w:spacing w:line="360" w:lineRule="exact"/>
        <w:ind w:firstLine="420" w:firstLineChars="200"/>
        <w:rPr>
          <w:rFonts w:ascii="宋体" w:hAnsi="宋体" w:cs="宋体"/>
          <w:szCs w:val="21"/>
          <w:highlight w:val="none"/>
        </w:rPr>
      </w:pPr>
      <w:r>
        <w:rPr>
          <w:rFonts w:hint="eastAsia" w:ascii="宋体" w:hAnsi="宋体" w:cs="宋体"/>
          <w:szCs w:val="21"/>
          <w:highlight w:val="none"/>
        </w:rPr>
        <w:t>16.1.3 因发包人违约解除合同</w:t>
      </w:r>
    </w:p>
    <w:p w14:paraId="3EA81AEA">
      <w:pPr>
        <w:spacing w:line="320" w:lineRule="exact"/>
        <w:ind w:firstLine="420" w:firstLineChars="200"/>
        <w:rPr>
          <w:rFonts w:ascii="宋体" w:hAnsi="宋体" w:cs="宋体"/>
          <w:szCs w:val="21"/>
          <w:highlight w:val="none"/>
        </w:rPr>
      </w:pPr>
      <w:r>
        <w:rPr>
          <w:rFonts w:hint="eastAsia" w:ascii="宋体" w:hAnsi="宋体" w:cs="宋体"/>
          <w:szCs w:val="21"/>
          <w:highlight w:val="none"/>
        </w:rPr>
        <w:t>承包人按16.1.1项〔发包人违约的情形〕约定暂停施工满</w:t>
      </w:r>
      <w:r>
        <w:rPr>
          <w:rFonts w:hint="eastAsia" w:ascii="宋体" w:hAnsi="宋体" w:cs="宋体"/>
          <w:szCs w:val="21"/>
          <w:highlight w:val="none"/>
          <w:u w:val="single"/>
        </w:rPr>
        <w:t xml:space="preserve">    </w:t>
      </w:r>
      <w:r>
        <w:rPr>
          <w:rFonts w:hint="eastAsia" w:ascii="宋体" w:hAnsi="宋体" w:cs="宋体"/>
          <w:szCs w:val="21"/>
          <w:highlight w:val="none"/>
        </w:rPr>
        <w:t>天后发包人仍不纠正其违约行为并致使合同目的不能实现的，承包人有权解除合同。</w:t>
      </w:r>
    </w:p>
    <w:p w14:paraId="44E6D407">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16.2 承包人违约</w:t>
      </w:r>
    </w:p>
    <w:p w14:paraId="28474B25">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16.2.1 承包人违约的情形</w:t>
      </w:r>
    </w:p>
    <w:p w14:paraId="184D1D78">
      <w:pPr>
        <w:spacing w:before="120" w:after="120" w:line="360" w:lineRule="exact"/>
        <w:ind w:firstLine="420" w:firstLineChars="200"/>
        <w:rPr>
          <w:rFonts w:ascii="宋体" w:hAnsi="宋体" w:cs="宋体"/>
          <w:szCs w:val="21"/>
          <w:highlight w:val="none"/>
          <w:u w:val="single"/>
        </w:rPr>
      </w:pPr>
      <w:r>
        <w:rPr>
          <w:rFonts w:hint="eastAsia" w:ascii="宋体" w:hAnsi="宋体" w:cs="宋体"/>
          <w:szCs w:val="21"/>
          <w:highlight w:val="none"/>
        </w:rPr>
        <w:t>承包人违约的其他情形：</w:t>
      </w:r>
    </w:p>
    <w:p w14:paraId="49AEC888">
      <w:pPr>
        <w:spacing w:before="120" w:after="120" w:line="360" w:lineRule="exact"/>
        <w:ind w:firstLine="420" w:firstLineChars="200"/>
        <w:rPr>
          <w:rFonts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u w:val="single"/>
        </w:rPr>
        <w:t>）机械设备、施工项目班子未按投标承诺及时到位；</w:t>
      </w:r>
    </w:p>
    <w:p w14:paraId="76F2C6CF">
      <w:pPr>
        <w:spacing w:before="120" w:after="120" w:line="360" w:lineRule="exact"/>
        <w:ind w:firstLine="420" w:firstLineChars="200"/>
        <w:rPr>
          <w:rFonts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）本工程在实施过程中，承包人的施工队伍素质、施工力量、现场安全文明施工不符合投标书的承诺，造成现场管理混乱、工程质量和进度达不到投标所承诺的要求；</w:t>
      </w:r>
    </w:p>
    <w:p w14:paraId="06C545B5">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）承包人允许其他人挂靠经营、私自转包</w:t>
      </w:r>
      <w:r>
        <w:rPr>
          <w:rFonts w:hint="eastAsia" w:ascii="宋体" w:hAnsi="宋体" w:cs="宋体"/>
          <w:szCs w:val="21"/>
          <w:highlight w:val="none"/>
        </w:rPr>
        <w:t>；</w:t>
      </w:r>
    </w:p>
    <w:p w14:paraId="1513D6F2">
      <w:pPr>
        <w:spacing w:before="120" w:after="120" w:line="360" w:lineRule="exact"/>
        <w:ind w:firstLine="420" w:firstLineChars="200"/>
        <w:rPr>
          <w:rFonts w:ascii="宋体" w:hAnsi="宋体" w:cs="宋体"/>
          <w:szCs w:val="21"/>
          <w:highlight w:val="none"/>
          <w:u w:val="single"/>
        </w:rPr>
      </w:pPr>
      <w:r>
        <w:rPr>
          <w:rFonts w:hint="eastAsia" w:ascii="宋体" w:hAnsi="宋体" w:cs="宋体"/>
          <w:szCs w:val="21"/>
          <w:highlight w:val="none"/>
        </w:rPr>
        <w:t>（4</w:t>
      </w:r>
      <w:r>
        <w:rPr>
          <w:rFonts w:hint="eastAsia" w:ascii="宋体" w:hAnsi="宋体" w:cs="宋体"/>
          <w:szCs w:val="21"/>
          <w:highlight w:val="none"/>
          <w:u w:val="single"/>
        </w:rPr>
        <w:t>）承包人未达到投标时所承诺的诚信、技术标准及创优、创标化工程目标。</w:t>
      </w:r>
    </w:p>
    <w:p w14:paraId="27E05E33">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16.2.2承包人违约的责任</w:t>
      </w:r>
    </w:p>
    <w:p w14:paraId="2429B5CA">
      <w:pPr>
        <w:spacing w:before="120" w:after="120" w:line="360" w:lineRule="exact"/>
        <w:ind w:firstLine="420" w:firstLineChars="200"/>
        <w:rPr>
          <w:rFonts w:ascii="宋体" w:hAnsi="宋体" w:cs="宋体"/>
          <w:szCs w:val="21"/>
          <w:highlight w:val="none"/>
        </w:rPr>
      </w:pPr>
      <w:r>
        <w:rPr>
          <w:rFonts w:hint="eastAsia" w:ascii="宋体" w:hAnsi="宋体" w:cs="宋体"/>
          <w:szCs w:val="21"/>
          <w:highlight w:val="none"/>
        </w:rPr>
        <w:t>承包人违约责任的承担方式和计算方法：</w:t>
      </w:r>
    </w:p>
    <w:p w14:paraId="44A00DCE">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u w:val="single"/>
        </w:rPr>
        <w:t>机械设备未按投标承诺到位，每项扣除履约担保金2%；</w:t>
      </w:r>
    </w:p>
    <w:p w14:paraId="5BCF1C1E">
      <w:pPr>
        <w:spacing w:before="120" w:after="120" w:line="420" w:lineRule="exact"/>
        <w:ind w:firstLine="420" w:firstLineChars="200"/>
        <w:rPr>
          <w:rFonts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531BE238">
      <w:pPr>
        <w:spacing w:before="120" w:after="120" w:line="420" w:lineRule="exact"/>
        <w:ind w:firstLine="420" w:firstLineChars="200"/>
        <w:rPr>
          <w:rFonts w:ascii="宋体" w:hAnsi="宋体" w:cs="宋体"/>
          <w:szCs w:val="21"/>
          <w:highlight w:val="none"/>
          <w:u w:val="single"/>
        </w:rPr>
      </w:pPr>
      <w:r>
        <w:rPr>
          <w:rFonts w:hint="eastAsia" w:ascii="宋体" w:hAnsi="宋体" w:cs="宋体"/>
          <w:szCs w:val="21"/>
          <w:highlight w:val="none"/>
        </w:rPr>
        <w:t>（3）</w:t>
      </w:r>
      <w:r>
        <w:rPr>
          <w:rFonts w:hint="eastAsia" w:ascii="宋体" w:hAnsi="宋体" w:cs="宋体"/>
          <w:szCs w:val="21"/>
          <w:highlight w:val="none"/>
          <w:u w:val="single"/>
        </w:rPr>
        <w:t>发现承包人允许其他人挂靠经营、私自转包，所有履约担保归发包人，同时赔偿发包人损失，并责令退出工地。</w:t>
      </w:r>
    </w:p>
    <w:p w14:paraId="4B3C553D">
      <w:pPr>
        <w:spacing w:before="120" w:after="120" w:line="420" w:lineRule="exact"/>
        <w:ind w:firstLine="420" w:firstLineChars="200"/>
        <w:rPr>
          <w:rFonts w:ascii="宋体" w:hAnsi="宋体" w:cs="宋体"/>
          <w:szCs w:val="21"/>
          <w:highlight w:val="none"/>
          <w:u w:val="single"/>
        </w:rPr>
      </w:pPr>
      <w:r>
        <w:rPr>
          <w:rFonts w:hint="eastAsia" w:ascii="宋体" w:hAnsi="宋体" w:cs="宋体"/>
          <w:szCs w:val="21"/>
          <w:highlight w:val="none"/>
        </w:rPr>
        <w:t>（4）</w:t>
      </w:r>
      <w:r>
        <w:rPr>
          <w:rFonts w:hint="eastAsia" w:ascii="宋体" w:hAnsi="宋体" w:cs="宋体"/>
          <w:szCs w:val="21"/>
          <w:highlight w:val="none"/>
          <w:u w:val="single"/>
        </w:rPr>
        <w:t>未达到投标所承诺的诚信、技术标准及创优、创标化工程目标，按每一项扣减履约担保金的〔    〕%。</w:t>
      </w:r>
    </w:p>
    <w:p w14:paraId="63EA872F">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5）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13F7273B">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（6）承包人无法继续履行、明确表示不履行或实质上已停止履行合同，发包人可通知承包人全部解除合同，所有履约担保归发包人，同时赔偿发包人损失。</w:t>
      </w:r>
    </w:p>
    <w:p w14:paraId="1FAB3220">
      <w:pPr>
        <w:spacing w:line="360" w:lineRule="exact"/>
        <w:ind w:firstLine="420" w:firstLineChars="200"/>
        <w:rPr>
          <w:rFonts w:ascii="宋体" w:hAnsi="宋体" w:cs="宋体"/>
          <w:szCs w:val="21"/>
          <w:highlight w:val="none"/>
        </w:rPr>
      </w:pPr>
      <w:r>
        <w:rPr>
          <w:rFonts w:hint="eastAsia" w:ascii="宋体" w:hAnsi="宋体" w:cs="宋体"/>
          <w:szCs w:val="21"/>
          <w:highlight w:val="none"/>
        </w:rPr>
        <w:t>16.2.3 因承包人违约解除合同</w:t>
      </w:r>
    </w:p>
    <w:p w14:paraId="190F845C">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关于承包人违约解除合同的特别约定：</w:t>
      </w:r>
      <w:r>
        <w:rPr>
          <w:rFonts w:hint="eastAsia" w:ascii="宋体" w:hAnsi="宋体" w:cs="宋体"/>
          <w:szCs w:val="21"/>
          <w:highlight w:val="none"/>
          <w:u w:val="single"/>
        </w:rPr>
        <w:t xml:space="preserve">          /        。</w:t>
      </w:r>
    </w:p>
    <w:p w14:paraId="7B1EC3A2">
      <w:pPr>
        <w:spacing w:line="360" w:lineRule="exact"/>
        <w:ind w:firstLine="420" w:firstLineChars="200"/>
        <w:rPr>
          <w:rFonts w:ascii="宋体" w:hAnsi="宋体" w:cs="宋体"/>
          <w:szCs w:val="21"/>
          <w:highlight w:val="none"/>
        </w:rPr>
      </w:pPr>
      <w:r>
        <w:rPr>
          <w:rFonts w:hint="eastAsia" w:ascii="宋体" w:hAnsi="宋体" w:cs="宋体"/>
          <w:szCs w:val="21"/>
          <w:highlight w:val="none"/>
        </w:rPr>
        <w:t>发包人继续使用承包人在施工现场的材料、设备、临时工程、承包人文件和由承包人或以其名义编制的其他文件的费用承担方式：</w:t>
      </w:r>
      <w:r>
        <w:rPr>
          <w:rFonts w:hint="eastAsia" w:ascii="宋体" w:hAnsi="宋体" w:cs="宋体"/>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szCs w:val="21"/>
          <w:highlight w:val="none"/>
        </w:rPr>
        <w:t>。</w:t>
      </w:r>
    </w:p>
    <w:p w14:paraId="48B8EA94">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16.2.4 因承包人违约解除合同后的处理：</w:t>
      </w:r>
      <w:r>
        <w:rPr>
          <w:rFonts w:hint="eastAsia" w:ascii="宋体" w:hAnsi="宋体" w:cs="宋体"/>
          <w:szCs w:val="21"/>
          <w:highlight w:val="none"/>
          <w:u w:val="single"/>
        </w:rPr>
        <w:t xml:space="preserve">         /          。</w:t>
      </w:r>
    </w:p>
    <w:p w14:paraId="718AC483">
      <w:pPr>
        <w:keepNext/>
        <w:keepLines/>
        <w:spacing w:line="360" w:lineRule="exact"/>
        <w:ind w:left="422"/>
        <w:outlineLvl w:val="3"/>
        <w:rPr>
          <w:rFonts w:ascii="宋体" w:hAnsi="宋体" w:cs="宋体"/>
          <w:bCs/>
          <w:szCs w:val="21"/>
          <w:highlight w:val="none"/>
        </w:rPr>
      </w:pPr>
      <w:bookmarkStart w:id="573" w:name="_Toc351203649"/>
      <w:r>
        <w:rPr>
          <w:rFonts w:hint="eastAsia" w:ascii="宋体" w:hAnsi="宋体" w:cs="宋体"/>
          <w:b/>
          <w:bCs/>
          <w:szCs w:val="21"/>
          <w:highlight w:val="none"/>
        </w:rPr>
        <w:t>17. 不可抗力</w:t>
      </w:r>
      <w:bookmarkEnd w:id="573"/>
      <w:r>
        <w:rPr>
          <w:rFonts w:hint="eastAsia" w:ascii="宋体" w:hAnsi="宋体" w:cs="宋体"/>
          <w:bCs/>
          <w:szCs w:val="21"/>
          <w:highlight w:val="none"/>
        </w:rPr>
        <w:t xml:space="preserve"> </w:t>
      </w:r>
      <w:bookmarkEnd w:id="571"/>
    </w:p>
    <w:p w14:paraId="35DA6B7C">
      <w:pPr>
        <w:spacing w:line="360" w:lineRule="exact"/>
        <w:ind w:firstLine="420" w:firstLineChars="200"/>
        <w:rPr>
          <w:rFonts w:ascii="宋体" w:hAnsi="宋体" w:cs="宋体"/>
          <w:szCs w:val="21"/>
          <w:highlight w:val="none"/>
        </w:rPr>
      </w:pPr>
      <w:r>
        <w:rPr>
          <w:rFonts w:hint="eastAsia" w:ascii="宋体" w:hAnsi="宋体" w:cs="宋体"/>
          <w:szCs w:val="21"/>
          <w:highlight w:val="none"/>
        </w:rPr>
        <w:t>17.1 不可抗力的确认</w:t>
      </w:r>
    </w:p>
    <w:p w14:paraId="063298AA">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除通用合同条款约定的不可抗力事件之外，视为不可抗力的其他情形：</w:t>
      </w:r>
      <w:r>
        <w:rPr>
          <w:rFonts w:hint="eastAsia" w:ascii="宋体" w:hAnsi="宋体" w:cs="宋体"/>
          <w:szCs w:val="21"/>
          <w:highlight w:val="none"/>
          <w:u w:val="single"/>
        </w:rPr>
        <w:t xml:space="preserve"> 10级（不含10级）以上台风、10年一遇洪水、暴风雪、干旱，罢工、政府禁令。</w:t>
      </w:r>
    </w:p>
    <w:p w14:paraId="4537EDA4">
      <w:pP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17.2 不可抗力的通知</w:t>
      </w:r>
    </w:p>
    <w:p w14:paraId="11FFC9BE">
      <w:pPr>
        <w:spacing w:line="440" w:lineRule="exact"/>
        <w:ind w:firstLine="420" w:firstLineChars="200"/>
        <w:rPr>
          <w:rFonts w:ascii="宋体" w:hAnsi="宋体" w:cs="宋体"/>
          <w:kern w:val="0"/>
          <w:szCs w:val="21"/>
          <w:highlight w:val="none"/>
          <w:u w:val="single"/>
        </w:rPr>
      </w:pPr>
      <w:r>
        <w:rPr>
          <w:rFonts w:hint="eastAsia" w:ascii="宋体" w:hAnsi="宋体" w:cs="宋体"/>
          <w:kern w:val="0"/>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43610BD4">
      <w:pP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17.3 不可抗力后果的承担</w:t>
      </w:r>
    </w:p>
    <w:p w14:paraId="65BAD623">
      <w:pPr>
        <w:spacing w:line="440" w:lineRule="exact"/>
        <w:ind w:firstLine="420" w:firstLineChars="200"/>
        <w:rPr>
          <w:rFonts w:ascii="宋体" w:hAnsi="宋体" w:cs="宋体"/>
          <w:szCs w:val="21"/>
          <w:highlight w:val="none"/>
          <w:u w:val="single"/>
        </w:rPr>
      </w:pPr>
      <w:r>
        <w:rPr>
          <w:rFonts w:hint="eastAsia" w:ascii="宋体" w:hAnsi="宋体" w:cs="宋体"/>
          <w:kern w:val="0"/>
          <w:szCs w:val="21"/>
          <w:highlight w:val="none"/>
          <w:u w:val="single"/>
        </w:rPr>
        <w:t>按通用条款。</w:t>
      </w:r>
    </w:p>
    <w:p w14:paraId="0729D25D">
      <w:pPr>
        <w:spacing w:line="360" w:lineRule="exact"/>
        <w:ind w:firstLine="420" w:firstLineChars="200"/>
        <w:rPr>
          <w:rFonts w:ascii="宋体" w:hAnsi="宋体" w:cs="宋体"/>
          <w:szCs w:val="21"/>
          <w:highlight w:val="none"/>
        </w:rPr>
      </w:pPr>
      <w:r>
        <w:rPr>
          <w:rFonts w:hint="eastAsia" w:ascii="宋体" w:hAnsi="宋体" w:cs="宋体"/>
          <w:szCs w:val="21"/>
          <w:highlight w:val="none"/>
        </w:rPr>
        <w:t>17.4 因不可抗力解除合同</w:t>
      </w:r>
    </w:p>
    <w:p w14:paraId="50C58122">
      <w:pPr>
        <w:spacing w:line="360" w:lineRule="exact"/>
        <w:ind w:firstLine="420" w:firstLineChars="200"/>
        <w:rPr>
          <w:rFonts w:ascii="宋体" w:hAnsi="宋体" w:cs="宋体"/>
          <w:szCs w:val="21"/>
          <w:highlight w:val="none"/>
        </w:rPr>
      </w:pPr>
      <w:r>
        <w:rPr>
          <w:rFonts w:hint="eastAsia" w:ascii="宋体" w:hAnsi="宋体" w:cs="宋体"/>
          <w:szCs w:val="21"/>
          <w:highlight w:val="none"/>
        </w:rPr>
        <w:t>合同解除后，发包人应在商定或确定发包人应支付款项后</w:t>
      </w:r>
      <w:r>
        <w:rPr>
          <w:rFonts w:hint="eastAsia" w:ascii="宋体" w:hAnsi="宋体" w:cs="宋体"/>
          <w:szCs w:val="21"/>
          <w:highlight w:val="none"/>
          <w:u w:val="single"/>
        </w:rPr>
        <w:t xml:space="preserve"> 60 </w:t>
      </w:r>
      <w:r>
        <w:rPr>
          <w:rFonts w:hint="eastAsia" w:ascii="宋体" w:hAnsi="宋体" w:cs="宋体"/>
          <w:szCs w:val="21"/>
          <w:highlight w:val="none"/>
        </w:rPr>
        <w:t>天内完成款项的支付。</w:t>
      </w:r>
    </w:p>
    <w:p w14:paraId="74F7B8B9">
      <w:pPr>
        <w:keepNext/>
        <w:keepLines/>
        <w:spacing w:line="360" w:lineRule="exact"/>
        <w:ind w:left="422"/>
        <w:outlineLvl w:val="3"/>
        <w:rPr>
          <w:rFonts w:ascii="宋体" w:hAnsi="宋体" w:cs="宋体"/>
          <w:b/>
          <w:bCs/>
          <w:szCs w:val="21"/>
          <w:highlight w:val="none"/>
        </w:rPr>
      </w:pPr>
      <w:bookmarkStart w:id="574" w:name="_Toc351203650"/>
      <w:r>
        <w:rPr>
          <w:rFonts w:hint="eastAsia" w:ascii="宋体" w:hAnsi="宋体" w:cs="宋体"/>
          <w:b/>
          <w:bCs/>
          <w:szCs w:val="21"/>
          <w:highlight w:val="none"/>
        </w:rPr>
        <w:t>18. 保险</w:t>
      </w:r>
      <w:bookmarkEnd w:id="574"/>
    </w:p>
    <w:bookmarkEnd w:id="572"/>
    <w:p w14:paraId="05351D1F">
      <w:pPr>
        <w:spacing w:line="360" w:lineRule="exact"/>
        <w:ind w:firstLine="420" w:firstLineChars="200"/>
        <w:rPr>
          <w:rFonts w:ascii="宋体" w:hAnsi="宋体" w:cs="宋体"/>
          <w:szCs w:val="21"/>
          <w:highlight w:val="none"/>
        </w:rPr>
      </w:pPr>
      <w:r>
        <w:rPr>
          <w:rFonts w:hint="eastAsia" w:ascii="宋体" w:hAnsi="宋体" w:cs="宋体"/>
          <w:szCs w:val="21"/>
          <w:highlight w:val="none"/>
        </w:rPr>
        <w:t>18.1 工程保险</w:t>
      </w:r>
    </w:p>
    <w:p w14:paraId="5505C6EF">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关于工程保险的特别约定：</w:t>
      </w:r>
      <w:r>
        <w:rPr>
          <w:rFonts w:hint="eastAsia" w:ascii="宋体" w:hAnsi="宋体" w:cs="宋体"/>
          <w:szCs w:val="21"/>
          <w:highlight w:val="none"/>
          <w:u w:val="single"/>
        </w:rPr>
        <w:t xml:space="preserve">     按通用合同条款规定执行        </w:t>
      </w:r>
      <w:r>
        <w:rPr>
          <w:rFonts w:hint="eastAsia" w:ascii="宋体" w:hAnsi="宋体" w:cs="宋体"/>
          <w:szCs w:val="21"/>
          <w:highlight w:val="none"/>
        </w:rPr>
        <w:t>。</w:t>
      </w:r>
    </w:p>
    <w:p w14:paraId="71AACFD6">
      <w:pPr>
        <w:spacing w:line="360" w:lineRule="exact"/>
        <w:ind w:firstLine="420" w:firstLineChars="200"/>
        <w:rPr>
          <w:rFonts w:ascii="宋体" w:hAnsi="宋体" w:cs="宋体"/>
          <w:szCs w:val="21"/>
          <w:highlight w:val="none"/>
        </w:rPr>
      </w:pPr>
      <w:r>
        <w:rPr>
          <w:rFonts w:hint="eastAsia" w:ascii="宋体" w:hAnsi="宋体" w:cs="宋体"/>
          <w:szCs w:val="21"/>
          <w:highlight w:val="none"/>
        </w:rPr>
        <w:t>18.3 其他保险</w:t>
      </w:r>
    </w:p>
    <w:p w14:paraId="7688DDC8">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关于其他保险的约定：</w:t>
      </w:r>
      <w:r>
        <w:rPr>
          <w:rFonts w:hint="eastAsia" w:ascii="宋体" w:hAnsi="宋体" w:cs="宋体"/>
          <w:szCs w:val="21"/>
          <w:highlight w:val="none"/>
          <w:u w:val="single"/>
        </w:rPr>
        <w:t xml:space="preserve">        按通用合同条款规定执行         </w:t>
      </w:r>
      <w:r>
        <w:rPr>
          <w:rFonts w:hint="eastAsia" w:ascii="宋体" w:hAnsi="宋体" w:cs="宋体"/>
          <w:szCs w:val="21"/>
          <w:highlight w:val="none"/>
        </w:rPr>
        <w:t>。</w:t>
      </w:r>
    </w:p>
    <w:p w14:paraId="018B34E9">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承包人是否应为其施工设备等办理财产保险：</w:t>
      </w:r>
      <w:r>
        <w:rPr>
          <w:rFonts w:hint="eastAsia" w:ascii="宋体" w:hAnsi="宋体" w:cs="宋体"/>
          <w:szCs w:val="21"/>
          <w:highlight w:val="none"/>
          <w:u w:val="single"/>
        </w:rPr>
        <w:t xml:space="preserve">   按通用合同条款规定执行    </w:t>
      </w:r>
      <w:r>
        <w:rPr>
          <w:rFonts w:hint="eastAsia" w:ascii="宋体" w:hAnsi="宋体" w:cs="宋体"/>
          <w:szCs w:val="21"/>
          <w:highlight w:val="none"/>
        </w:rPr>
        <w:t>。</w:t>
      </w:r>
    </w:p>
    <w:p w14:paraId="6DD5DC52">
      <w:pPr>
        <w:spacing w:line="360" w:lineRule="exact"/>
        <w:ind w:firstLine="420" w:firstLineChars="200"/>
        <w:rPr>
          <w:rFonts w:ascii="宋体" w:hAnsi="宋体" w:cs="宋体"/>
          <w:szCs w:val="21"/>
          <w:highlight w:val="none"/>
        </w:rPr>
      </w:pPr>
      <w:r>
        <w:rPr>
          <w:rFonts w:hint="eastAsia" w:ascii="宋体" w:hAnsi="宋体" w:cs="宋体"/>
          <w:szCs w:val="21"/>
          <w:highlight w:val="none"/>
        </w:rPr>
        <w:t>18.7 通知义务</w:t>
      </w:r>
    </w:p>
    <w:p w14:paraId="74CA09F6">
      <w:pPr>
        <w:spacing w:line="360" w:lineRule="exact"/>
        <w:ind w:firstLine="420" w:firstLineChars="200"/>
        <w:rPr>
          <w:rFonts w:ascii="宋体" w:hAnsi="宋体" w:cs="宋体"/>
          <w:szCs w:val="21"/>
          <w:highlight w:val="none"/>
        </w:rPr>
      </w:pPr>
      <w:r>
        <w:rPr>
          <w:rFonts w:hint="eastAsia" w:ascii="宋体" w:hAnsi="宋体" w:cs="宋体"/>
          <w:szCs w:val="21"/>
          <w:highlight w:val="none"/>
        </w:rPr>
        <w:t>关于变更保险合同时的通知义务的约定：</w:t>
      </w:r>
      <w:r>
        <w:rPr>
          <w:rFonts w:hint="eastAsia" w:ascii="宋体" w:hAnsi="宋体" w:cs="宋体"/>
          <w:szCs w:val="21"/>
          <w:highlight w:val="none"/>
          <w:u w:val="single"/>
        </w:rPr>
        <w:t xml:space="preserve">     按通用合同条款规定执行     </w:t>
      </w:r>
      <w:r>
        <w:rPr>
          <w:rFonts w:hint="eastAsia" w:ascii="宋体" w:hAnsi="宋体" w:cs="宋体"/>
          <w:szCs w:val="21"/>
          <w:highlight w:val="none"/>
        </w:rPr>
        <w:t>。</w:t>
      </w:r>
    </w:p>
    <w:bookmarkEnd w:id="548"/>
    <w:bookmarkEnd w:id="549"/>
    <w:bookmarkEnd w:id="550"/>
    <w:bookmarkEnd w:id="551"/>
    <w:bookmarkEnd w:id="552"/>
    <w:bookmarkEnd w:id="553"/>
    <w:bookmarkEnd w:id="554"/>
    <w:bookmarkEnd w:id="555"/>
    <w:bookmarkEnd w:id="556"/>
    <w:bookmarkEnd w:id="557"/>
    <w:bookmarkEnd w:id="558"/>
    <w:bookmarkEnd w:id="559"/>
    <w:p w14:paraId="3A00AE4A">
      <w:pPr>
        <w:keepNext/>
        <w:keepLines/>
        <w:spacing w:line="360" w:lineRule="exact"/>
        <w:ind w:left="422"/>
        <w:outlineLvl w:val="3"/>
        <w:rPr>
          <w:rFonts w:ascii="宋体" w:hAnsi="宋体" w:cs="宋体"/>
          <w:b/>
          <w:bCs/>
          <w:szCs w:val="21"/>
          <w:highlight w:val="none"/>
        </w:rPr>
      </w:pPr>
      <w:bookmarkStart w:id="575" w:name="_Toc351203651"/>
      <w:r>
        <w:rPr>
          <w:rFonts w:hint="eastAsia" w:ascii="宋体" w:hAnsi="宋体" w:cs="宋体"/>
          <w:b/>
          <w:bCs/>
          <w:szCs w:val="21"/>
          <w:highlight w:val="none"/>
        </w:rPr>
        <w:t>20. 争议解决</w:t>
      </w:r>
      <w:bookmarkEnd w:id="575"/>
    </w:p>
    <w:bookmarkEnd w:id="560"/>
    <w:bookmarkEnd w:id="561"/>
    <w:bookmarkEnd w:id="562"/>
    <w:bookmarkEnd w:id="563"/>
    <w:bookmarkEnd w:id="564"/>
    <w:bookmarkEnd w:id="565"/>
    <w:bookmarkEnd w:id="566"/>
    <w:bookmarkEnd w:id="567"/>
    <w:bookmarkEnd w:id="568"/>
    <w:bookmarkEnd w:id="569"/>
    <w:p w14:paraId="796FEDA7">
      <w:pPr>
        <w:spacing w:line="360" w:lineRule="exact"/>
        <w:ind w:firstLine="420" w:firstLineChars="200"/>
        <w:rPr>
          <w:rFonts w:ascii="宋体" w:hAnsi="宋体" w:cs="宋体"/>
          <w:szCs w:val="21"/>
          <w:highlight w:val="none"/>
        </w:rPr>
      </w:pPr>
      <w:r>
        <w:rPr>
          <w:rFonts w:hint="eastAsia" w:ascii="宋体" w:hAnsi="宋体" w:cs="宋体"/>
          <w:szCs w:val="21"/>
          <w:highlight w:val="none"/>
        </w:rPr>
        <w:t>20.3 争议评审</w:t>
      </w:r>
    </w:p>
    <w:p w14:paraId="4B94428B">
      <w:pPr>
        <w:spacing w:line="360" w:lineRule="exact"/>
        <w:ind w:firstLine="420" w:firstLineChars="200"/>
        <w:rPr>
          <w:rFonts w:ascii="宋体" w:hAnsi="宋体" w:cs="宋体"/>
          <w:szCs w:val="21"/>
          <w:highlight w:val="none"/>
        </w:rPr>
      </w:pPr>
      <w:r>
        <w:rPr>
          <w:rFonts w:hint="eastAsia" w:ascii="宋体" w:hAnsi="宋体" w:cs="宋体"/>
          <w:szCs w:val="21"/>
          <w:highlight w:val="none"/>
        </w:rPr>
        <w:t>合同当事人是否同意将工程争议提交争议评审小组决定：</w:t>
      </w:r>
      <w:r>
        <w:rPr>
          <w:rFonts w:hint="eastAsia" w:ascii="宋体" w:hAnsi="宋体" w:cs="宋体"/>
          <w:szCs w:val="21"/>
          <w:highlight w:val="none"/>
          <w:u w:val="single"/>
        </w:rPr>
        <w:t xml:space="preserve">     </w:t>
      </w:r>
      <w:r>
        <w:rPr>
          <w:rFonts w:hint="eastAsia" w:ascii="宋体" w:hAnsi="宋体" w:cs="宋体"/>
          <w:szCs w:val="21"/>
          <w:highlight w:val="none"/>
        </w:rPr>
        <w:t>。</w:t>
      </w:r>
    </w:p>
    <w:p w14:paraId="4DE41D49">
      <w:pPr>
        <w:spacing w:line="360" w:lineRule="exact"/>
        <w:ind w:firstLine="420" w:firstLineChars="200"/>
        <w:rPr>
          <w:rFonts w:ascii="宋体" w:hAnsi="宋体" w:cs="宋体"/>
          <w:szCs w:val="21"/>
          <w:highlight w:val="none"/>
        </w:rPr>
      </w:pPr>
      <w:r>
        <w:rPr>
          <w:rFonts w:hint="eastAsia" w:ascii="宋体" w:hAnsi="宋体" w:cs="宋体"/>
          <w:szCs w:val="21"/>
          <w:highlight w:val="none"/>
        </w:rPr>
        <w:t>20.3.1 争议评审小组的确定</w:t>
      </w:r>
    </w:p>
    <w:p w14:paraId="79496340">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争议评审小组成员的确定：</w:t>
      </w:r>
      <w:r>
        <w:rPr>
          <w:rFonts w:hint="eastAsia" w:ascii="宋体" w:hAnsi="宋体" w:cs="宋体"/>
          <w:szCs w:val="21"/>
          <w:highlight w:val="none"/>
          <w:u w:val="single"/>
        </w:rPr>
        <w:t xml:space="preserve">   提交争议评审时再选定 </w:t>
      </w:r>
      <w:r>
        <w:rPr>
          <w:rFonts w:hint="eastAsia" w:ascii="宋体" w:hAnsi="宋体" w:cs="宋体"/>
          <w:szCs w:val="21"/>
          <w:highlight w:val="none"/>
        </w:rPr>
        <w:t>。</w:t>
      </w:r>
    </w:p>
    <w:p w14:paraId="08553933">
      <w:pPr>
        <w:spacing w:line="360" w:lineRule="exact"/>
        <w:ind w:firstLine="420" w:firstLineChars="200"/>
        <w:rPr>
          <w:rFonts w:ascii="宋体" w:hAnsi="宋体" w:cs="宋体"/>
          <w:szCs w:val="21"/>
          <w:highlight w:val="none"/>
        </w:rPr>
      </w:pPr>
      <w:r>
        <w:rPr>
          <w:rFonts w:hint="eastAsia" w:ascii="宋体" w:hAnsi="宋体" w:cs="宋体"/>
          <w:szCs w:val="21"/>
          <w:highlight w:val="none"/>
        </w:rPr>
        <w:t>选定争议评审员的期限：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1D94BD2F">
      <w:pPr>
        <w:spacing w:line="360" w:lineRule="exact"/>
        <w:ind w:firstLine="420" w:firstLineChars="200"/>
        <w:rPr>
          <w:rFonts w:ascii="宋体" w:hAnsi="宋体" w:cs="宋体"/>
          <w:szCs w:val="21"/>
          <w:highlight w:val="none"/>
        </w:rPr>
      </w:pPr>
      <w:r>
        <w:rPr>
          <w:rFonts w:hint="eastAsia" w:ascii="宋体" w:hAnsi="宋体" w:cs="宋体"/>
          <w:szCs w:val="21"/>
          <w:highlight w:val="none"/>
        </w:rPr>
        <w:t>争议评审小组成员的报酬承担方式：</w:t>
      </w:r>
      <w:r>
        <w:rPr>
          <w:rFonts w:hint="eastAsia" w:ascii="宋体" w:hAnsi="宋体" w:cs="宋体"/>
          <w:szCs w:val="21"/>
          <w:highlight w:val="none"/>
          <w:u w:val="single"/>
        </w:rPr>
        <w:t xml:space="preserve">                     </w:t>
      </w:r>
      <w:r>
        <w:rPr>
          <w:rFonts w:hint="eastAsia" w:ascii="宋体" w:hAnsi="宋体" w:cs="宋体"/>
          <w:szCs w:val="21"/>
          <w:highlight w:val="none"/>
        </w:rPr>
        <w:t>。</w:t>
      </w:r>
    </w:p>
    <w:p w14:paraId="443E708B">
      <w:pPr>
        <w:spacing w:line="360" w:lineRule="exact"/>
        <w:ind w:firstLine="420" w:firstLineChars="200"/>
        <w:rPr>
          <w:rFonts w:ascii="宋体" w:hAnsi="宋体" w:cs="宋体"/>
          <w:szCs w:val="21"/>
          <w:highlight w:val="none"/>
        </w:rPr>
      </w:pPr>
      <w:r>
        <w:rPr>
          <w:rFonts w:hint="eastAsia" w:ascii="宋体" w:hAnsi="宋体" w:cs="宋体"/>
          <w:szCs w:val="21"/>
          <w:highlight w:val="none"/>
        </w:rPr>
        <w:t>其他事项的约定：</w:t>
      </w:r>
      <w:r>
        <w:rPr>
          <w:rFonts w:hint="eastAsia" w:ascii="宋体" w:hAnsi="宋体" w:cs="宋体"/>
          <w:szCs w:val="21"/>
          <w:highlight w:val="none"/>
          <w:u w:val="single"/>
        </w:rPr>
        <w:t xml:space="preserve">                                    </w:t>
      </w:r>
      <w:r>
        <w:rPr>
          <w:rFonts w:hint="eastAsia" w:ascii="宋体" w:hAnsi="宋体" w:cs="宋体"/>
          <w:szCs w:val="21"/>
          <w:highlight w:val="none"/>
        </w:rPr>
        <w:t>。</w:t>
      </w:r>
    </w:p>
    <w:p w14:paraId="75D67BCB">
      <w:pPr>
        <w:spacing w:line="360" w:lineRule="exact"/>
        <w:ind w:firstLine="420" w:firstLineChars="200"/>
        <w:rPr>
          <w:rFonts w:ascii="宋体" w:hAnsi="宋体" w:cs="宋体"/>
          <w:szCs w:val="21"/>
          <w:highlight w:val="none"/>
        </w:rPr>
      </w:pPr>
      <w:r>
        <w:rPr>
          <w:rFonts w:hint="eastAsia" w:ascii="宋体" w:hAnsi="宋体" w:cs="宋体"/>
          <w:szCs w:val="21"/>
          <w:highlight w:val="none"/>
        </w:rPr>
        <w:t>20.3.2 争议评审小组的决定</w:t>
      </w:r>
    </w:p>
    <w:p w14:paraId="2D164E90">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合同当事人关于本项的约定：</w:t>
      </w:r>
      <w:r>
        <w:rPr>
          <w:rFonts w:hint="eastAsia" w:ascii="宋体" w:hAnsi="宋体" w:cs="宋体"/>
          <w:szCs w:val="21"/>
          <w:highlight w:val="none"/>
          <w:u w:val="single"/>
        </w:rPr>
        <w:t xml:space="preserve">  按通用条款。</w:t>
      </w:r>
    </w:p>
    <w:p w14:paraId="3DEA3F6A">
      <w:pPr>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20.3.3 争议评审小组决定的效力：</w:t>
      </w:r>
      <w:r>
        <w:rPr>
          <w:rFonts w:hint="eastAsia" w:ascii="宋体" w:hAnsi="宋体" w:cs="宋体"/>
          <w:szCs w:val="21"/>
          <w:highlight w:val="none"/>
          <w:u w:val="single"/>
        </w:rPr>
        <w:t>按通用条款执行。</w:t>
      </w:r>
    </w:p>
    <w:p w14:paraId="4AB2759B">
      <w:pPr>
        <w:spacing w:line="360" w:lineRule="exact"/>
        <w:ind w:firstLine="420" w:firstLineChars="200"/>
        <w:rPr>
          <w:rFonts w:ascii="宋体" w:hAnsi="宋体" w:cs="宋体"/>
          <w:szCs w:val="21"/>
          <w:highlight w:val="none"/>
        </w:rPr>
      </w:pPr>
      <w:r>
        <w:rPr>
          <w:rFonts w:hint="eastAsia" w:ascii="宋体" w:hAnsi="宋体" w:cs="宋体"/>
          <w:szCs w:val="21"/>
          <w:highlight w:val="none"/>
        </w:rPr>
        <w:t>20.4仲裁或诉讼</w:t>
      </w:r>
    </w:p>
    <w:p w14:paraId="6F0A9B11">
      <w:pPr>
        <w:spacing w:line="360" w:lineRule="exact"/>
        <w:ind w:firstLine="420" w:firstLineChars="200"/>
        <w:rPr>
          <w:rFonts w:ascii="宋体" w:hAnsi="宋体" w:cs="宋体"/>
          <w:szCs w:val="21"/>
          <w:highlight w:val="none"/>
        </w:rPr>
      </w:pPr>
      <w:r>
        <w:rPr>
          <w:rFonts w:hint="eastAsia" w:ascii="宋体" w:hAnsi="宋体" w:cs="宋体"/>
          <w:szCs w:val="21"/>
          <w:highlight w:val="none"/>
        </w:rPr>
        <w:t>因合同及合同有关事项发生的争议，按下列第</w:t>
      </w:r>
      <w:r>
        <w:rPr>
          <w:rFonts w:hint="eastAsia" w:ascii="宋体" w:hAnsi="宋体" w:cs="宋体"/>
          <w:szCs w:val="21"/>
          <w:highlight w:val="none"/>
          <w:u w:val="single"/>
        </w:rPr>
        <w:t xml:space="preserve"> （2） </w:t>
      </w:r>
      <w:r>
        <w:rPr>
          <w:rFonts w:hint="eastAsia" w:ascii="宋体" w:hAnsi="宋体" w:cs="宋体"/>
          <w:szCs w:val="21"/>
          <w:highlight w:val="none"/>
        </w:rPr>
        <w:t>种方式解决：</w:t>
      </w:r>
    </w:p>
    <w:p w14:paraId="5A58B077">
      <w:pPr>
        <w:spacing w:line="360" w:lineRule="exact"/>
        <w:ind w:firstLine="420" w:firstLineChars="200"/>
        <w:rPr>
          <w:rFonts w:ascii="宋体" w:hAnsi="宋体" w:cs="宋体"/>
          <w:szCs w:val="21"/>
          <w:highlight w:val="none"/>
        </w:rPr>
      </w:pPr>
      <w:r>
        <w:rPr>
          <w:rFonts w:hint="eastAsia" w:ascii="宋体" w:hAnsi="宋体" w:cs="宋体"/>
          <w:szCs w:val="21"/>
          <w:highlight w:val="none"/>
        </w:rPr>
        <w:t>（1）向</w:t>
      </w:r>
      <w:r>
        <w:rPr>
          <w:rFonts w:hint="eastAsia" w:ascii="宋体" w:hAnsi="宋体" w:cs="宋体"/>
          <w:szCs w:val="21"/>
          <w:highlight w:val="none"/>
          <w:u w:val="single"/>
        </w:rPr>
        <w:t xml:space="preserve">  台州 </w:t>
      </w:r>
      <w:r>
        <w:rPr>
          <w:rFonts w:hint="eastAsia" w:ascii="宋体" w:hAnsi="宋体" w:cs="宋体"/>
          <w:szCs w:val="21"/>
          <w:highlight w:val="none"/>
        </w:rPr>
        <w:t>仲裁委员会申请仲裁；</w:t>
      </w:r>
    </w:p>
    <w:p w14:paraId="43D66A69">
      <w:pPr>
        <w:spacing w:line="360" w:lineRule="exact"/>
        <w:ind w:firstLine="420" w:firstLineChars="200"/>
        <w:rPr>
          <w:rFonts w:ascii="宋体" w:hAnsi="宋体" w:cs="宋体"/>
          <w:szCs w:val="21"/>
          <w:highlight w:val="none"/>
        </w:rPr>
      </w:pPr>
      <w:r>
        <w:rPr>
          <w:rFonts w:hint="eastAsia" w:ascii="宋体" w:hAnsi="宋体" w:cs="宋体"/>
          <w:szCs w:val="21"/>
          <w:highlight w:val="none"/>
        </w:rPr>
        <w:t>（2）向</w:t>
      </w:r>
      <w:r>
        <w:rPr>
          <w:rFonts w:hint="eastAsia" w:ascii="宋体" w:hAnsi="宋体" w:cs="宋体"/>
          <w:szCs w:val="21"/>
          <w:highlight w:val="none"/>
          <w:u w:val="single"/>
        </w:rPr>
        <w:t xml:space="preserve"> 三门县 </w:t>
      </w:r>
      <w:r>
        <w:rPr>
          <w:rFonts w:hint="eastAsia" w:ascii="宋体" w:hAnsi="宋体" w:cs="宋体"/>
          <w:szCs w:val="21"/>
          <w:highlight w:val="none"/>
        </w:rPr>
        <w:t>人民法院起诉。</w:t>
      </w:r>
    </w:p>
    <w:p w14:paraId="49AD70FC">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20.5补充条款</w:t>
      </w:r>
    </w:p>
    <w:p w14:paraId="5960EFF4">
      <w:pPr>
        <w:spacing w:line="360" w:lineRule="auto"/>
        <w:rPr>
          <w:rFonts w:ascii="宋体" w:hAnsi="宋体" w:cs="宋体"/>
          <w:szCs w:val="21"/>
          <w:highlight w:val="none"/>
        </w:rPr>
      </w:pPr>
    </w:p>
    <w:p w14:paraId="1F8913D3">
      <w:pPr>
        <w:spacing w:line="600" w:lineRule="auto"/>
        <w:rPr>
          <w:rFonts w:ascii="宋体" w:hAnsi="宋体" w:cs="宋体"/>
          <w:szCs w:val="21"/>
          <w:highlight w:val="none"/>
        </w:rPr>
      </w:pPr>
      <w:r>
        <w:rPr>
          <w:rFonts w:hint="eastAsia" w:ascii="宋体" w:hAnsi="宋体" w:cs="宋体"/>
          <w:szCs w:val="21"/>
          <w:highlight w:val="none"/>
        </w:rPr>
        <w:t>发包人(公章)：</w:t>
      </w:r>
      <w:r>
        <w:rPr>
          <w:rFonts w:hint="eastAsia" w:ascii="宋体" w:hAnsi="宋体" w:cs="宋体"/>
          <w:szCs w:val="21"/>
          <w:highlight w:val="none"/>
          <w:u w:val="single"/>
        </w:rPr>
        <w:t xml:space="preserve">                              </w:t>
      </w:r>
      <w:r>
        <w:rPr>
          <w:rFonts w:hint="eastAsia" w:ascii="宋体" w:hAnsi="宋体" w:cs="宋体"/>
          <w:szCs w:val="21"/>
          <w:highlight w:val="none"/>
        </w:rPr>
        <w:t xml:space="preserve"> 承包人(公章)：</w:t>
      </w:r>
      <w:r>
        <w:rPr>
          <w:rFonts w:hint="eastAsia" w:ascii="宋体" w:hAnsi="宋体" w:cs="宋体"/>
          <w:szCs w:val="21"/>
          <w:highlight w:val="none"/>
          <w:u w:val="single"/>
        </w:rPr>
        <w:t xml:space="preserve">                           </w:t>
      </w:r>
    </w:p>
    <w:p w14:paraId="6019A2AD">
      <w:pPr>
        <w:spacing w:line="600" w:lineRule="auto"/>
        <w:rPr>
          <w:rFonts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00922957">
      <w:pPr>
        <w:spacing w:line="600" w:lineRule="auto"/>
        <w:rPr>
          <w:rFonts w:ascii="宋体" w:hAnsi="宋体" w:cs="宋体"/>
          <w:szCs w:val="21"/>
          <w:highlight w:val="non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法定代表人(签字)：</w:t>
      </w:r>
      <w:r>
        <w:rPr>
          <w:rFonts w:hint="eastAsia" w:ascii="宋体" w:hAnsi="宋体" w:cs="宋体"/>
          <w:szCs w:val="21"/>
          <w:highlight w:val="none"/>
          <w:u w:val="single"/>
        </w:rPr>
        <w:t xml:space="preserve">                       </w:t>
      </w:r>
    </w:p>
    <w:p w14:paraId="297EC9EC">
      <w:pPr>
        <w:spacing w:line="600" w:lineRule="auto"/>
        <w:rPr>
          <w:rFonts w:ascii="宋体" w:hAnsi="宋体" w:cs="宋体"/>
          <w:szCs w:val="21"/>
          <w:highlight w:val="none"/>
        </w:rPr>
      </w:pPr>
      <w:r>
        <w:rPr>
          <w:rFonts w:hint="eastAsia" w:ascii="宋体" w:hAnsi="宋体" w:cs="宋体"/>
          <w:szCs w:val="21"/>
          <w:highlight w:val="none"/>
        </w:rPr>
        <w:t>委托代理人(签字)：</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委托代理人(签字)：</w:t>
      </w:r>
      <w:r>
        <w:rPr>
          <w:rFonts w:hint="eastAsia" w:ascii="宋体" w:hAnsi="宋体" w:cs="宋体"/>
          <w:szCs w:val="21"/>
          <w:highlight w:val="none"/>
          <w:u w:val="single"/>
        </w:rPr>
        <w:t xml:space="preserve">                       </w:t>
      </w:r>
    </w:p>
    <w:p w14:paraId="422721B4">
      <w:pPr>
        <w:spacing w:line="600" w:lineRule="auto"/>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0B0E96DD">
      <w:pPr>
        <w:spacing w:line="600" w:lineRule="auto"/>
        <w:rPr>
          <w:rFonts w:ascii="宋体" w:hAnsi="宋体" w:cs="宋体"/>
          <w:szCs w:val="21"/>
          <w:highlight w:val="none"/>
          <w:u w:val="singl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bookmarkStart w:id="576" w:name="_Toc351203652"/>
    </w:p>
    <w:p w14:paraId="2A6F59DA">
      <w:pPr>
        <w:spacing w:line="600" w:lineRule="auto"/>
        <w:rPr>
          <w:rFonts w:ascii="宋体" w:hAnsi="宋体" w:cs="宋体"/>
          <w:b/>
          <w:bCs/>
          <w:szCs w:val="21"/>
          <w:highlight w:val="none"/>
        </w:rPr>
      </w:pPr>
      <w:r>
        <w:rPr>
          <w:rFonts w:hint="eastAsia" w:ascii="宋体" w:hAnsi="宋体" w:cs="宋体"/>
          <w:b/>
          <w:bCs/>
          <w:szCs w:val="21"/>
          <w:highlight w:val="none"/>
        </w:rPr>
        <w:br w:type="page"/>
      </w:r>
    </w:p>
    <w:p w14:paraId="64C30BCB">
      <w:pPr>
        <w:spacing w:line="560" w:lineRule="exact"/>
        <w:ind w:left="527"/>
        <w:outlineLvl w:val="3"/>
        <w:rPr>
          <w:rFonts w:ascii="宋体" w:hAnsi="宋体" w:cs="宋体"/>
          <w:szCs w:val="21"/>
          <w:highlight w:val="none"/>
        </w:rPr>
      </w:pPr>
      <w:r>
        <w:rPr>
          <w:rFonts w:hint="eastAsia" w:ascii="宋体" w:hAnsi="宋体" w:cs="宋体"/>
          <w:b/>
          <w:bCs/>
          <w:szCs w:val="21"/>
          <w:highlight w:val="none"/>
        </w:rPr>
        <w:t>附件</w:t>
      </w:r>
      <w:bookmarkEnd w:id="576"/>
    </w:p>
    <w:p w14:paraId="5D8E2C79">
      <w:pPr>
        <w:spacing w:line="586" w:lineRule="exact"/>
        <w:ind w:firstLine="420" w:firstLineChars="200"/>
        <w:rPr>
          <w:rFonts w:ascii="宋体" w:hAnsi="宋体" w:cs="宋体"/>
          <w:szCs w:val="21"/>
          <w:highlight w:val="none"/>
        </w:rPr>
      </w:pPr>
      <w:r>
        <w:rPr>
          <w:rFonts w:hint="eastAsia" w:ascii="宋体" w:hAnsi="宋体" w:cs="宋体"/>
          <w:szCs w:val="21"/>
          <w:highlight w:val="none"/>
        </w:rPr>
        <w:t>专用合同条款附件：</w:t>
      </w:r>
    </w:p>
    <w:p w14:paraId="712DD0FF">
      <w:pPr>
        <w:spacing w:line="586" w:lineRule="exact"/>
        <w:ind w:firstLine="420" w:firstLineChars="200"/>
        <w:rPr>
          <w:rFonts w:ascii="宋体" w:hAnsi="宋体" w:cs="宋体"/>
          <w:szCs w:val="21"/>
          <w:highlight w:val="none"/>
        </w:rPr>
      </w:pPr>
      <w:r>
        <w:rPr>
          <w:rFonts w:hint="eastAsia" w:ascii="宋体" w:hAnsi="宋体" w:cs="宋体"/>
          <w:szCs w:val="21"/>
          <w:highlight w:val="none"/>
        </w:rPr>
        <w:t>附件3：工程质量保修书</w:t>
      </w:r>
    </w:p>
    <w:p w14:paraId="3AC1DA29">
      <w:pPr>
        <w:rPr>
          <w:rFonts w:ascii="宋体" w:hAnsi="宋体" w:cs="宋体"/>
          <w:b/>
          <w:bCs/>
          <w:szCs w:val="21"/>
          <w:highlight w:val="none"/>
        </w:rPr>
      </w:pPr>
      <w:r>
        <w:rPr>
          <w:rFonts w:hint="eastAsia" w:ascii="宋体" w:hAnsi="宋体" w:cs="宋体"/>
          <w:b/>
          <w:bCs/>
          <w:szCs w:val="21"/>
          <w:highlight w:val="none"/>
        </w:rPr>
        <w:br w:type="page"/>
      </w:r>
    </w:p>
    <w:p w14:paraId="1EA9475A">
      <w:pPr>
        <w:keepNext/>
        <w:keepLines/>
        <w:spacing w:line="360" w:lineRule="exact"/>
        <w:outlineLvl w:val="3"/>
        <w:rPr>
          <w:rFonts w:ascii="宋体" w:hAnsi="宋体" w:cs="宋体"/>
          <w:b/>
          <w:bCs/>
          <w:szCs w:val="21"/>
          <w:highlight w:val="none"/>
        </w:rPr>
      </w:pPr>
      <w:r>
        <w:rPr>
          <w:rFonts w:hint="eastAsia" w:ascii="宋体" w:hAnsi="宋体" w:cs="宋体"/>
          <w:b/>
          <w:bCs/>
          <w:szCs w:val="21"/>
          <w:highlight w:val="none"/>
        </w:rPr>
        <w:t>附</w:t>
      </w:r>
      <w:bookmarkStart w:id="577" w:name="_Toc267261693"/>
      <w:bookmarkStart w:id="578" w:name="_Toc296346727"/>
      <w:bookmarkStart w:id="579" w:name="_Toc296347225"/>
      <w:bookmarkStart w:id="580" w:name="_Toc296503226"/>
      <w:bookmarkStart w:id="581" w:name="_Toc296891054"/>
      <w:bookmarkStart w:id="582" w:name="_Toc296944565"/>
      <w:bookmarkStart w:id="583" w:name="_Toc296891266"/>
      <w:r>
        <w:rPr>
          <w:rFonts w:hint="eastAsia" w:ascii="宋体" w:hAnsi="宋体" w:cs="宋体"/>
          <w:b/>
          <w:bCs/>
          <w:szCs w:val="21"/>
          <w:highlight w:val="none"/>
        </w:rPr>
        <w:t>件3：</w:t>
      </w:r>
      <w:bookmarkEnd w:id="577"/>
      <w:bookmarkEnd w:id="578"/>
      <w:bookmarkEnd w:id="579"/>
      <w:bookmarkEnd w:id="580"/>
      <w:bookmarkEnd w:id="581"/>
      <w:bookmarkEnd w:id="582"/>
      <w:bookmarkEnd w:id="583"/>
      <w:r>
        <w:rPr>
          <w:rFonts w:hint="eastAsia" w:ascii="宋体" w:hAnsi="宋体" w:cs="宋体"/>
          <w:b/>
          <w:bCs/>
          <w:szCs w:val="21"/>
          <w:highlight w:val="none"/>
        </w:rPr>
        <w:t xml:space="preserve">    </w:t>
      </w:r>
    </w:p>
    <w:p w14:paraId="09AB1CC6">
      <w:pPr>
        <w:spacing w:line="360" w:lineRule="exact"/>
        <w:ind w:firstLine="640" w:firstLineChars="200"/>
        <w:jc w:val="center"/>
        <w:rPr>
          <w:rFonts w:ascii="宋体" w:hAnsi="宋体" w:cs="宋体"/>
          <w:sz w:val="32"/>
          <w:szCs w:val="32"/>
          <w:highlight w:val="none"/>
        </w:rPr>
      </w:pPr>
      <w:r>
        <w:rPr>
          <w:rFonts w:hint="eastAsia" w:ascii="宋体" w:hAnsi="宋体" w:cs="宋体"/>
          <w:sz w:val="32"/>
          <w:szCs w:val="32"/>
          <w:highlight w:val="none"/>
        </w:rPr>
        <w:t>工程质量保修书</w:t>
      </w:r>
    </w:p>
    <w:p w14:paraId="0DB5BE67">
      <w:pPr>
        <w:spacing w:line="360" w:lineRule="exact"/>
        <w:ind w:firstLine="480" w:firstLineChars="200"/>
        <w:rPr>
          <w:rFonts w:ascii="宋体" w:hAnsi="宋体" w:cs="宋体"/>
          <w:bCs/>
          <w:sz w:val="24"/>
          <w:highlight w:val="none"/>
        </w:rPr>
      </w:pPr>
    </w:p>
    <w:p w14:paraId="491BAA1F">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发包人（全称）：</w:t>
      </w:r>
      <w:r>
        <w:rPr>
          <w:rFonts w:hint="eastAsia" w:ascii="宋体" w:hAnsi="宋体" w:cs="宋体"/>
          <w:bCs/>
          <w:szCs w:val="21"/>
          <w:highlight w:val="none"/>
          <w:u w:val="single"/>
        </w:rPr>
        <w:t xml:space="preserve">     浙江省三门第二高级中学    </w:t>
      </w:r>
      <w:r>
        <w:rPr>
          <w:rFonts w:hint="eastAsia" w:ascii="宋体" w:hAnsi="宋体" w:cs="宋体"/>
          <w:bCs/>
          <w:szCs w:val="21"/>
          <w:highlight w:val="none"/>
        </w:rPr>
        <w:t xml:space="preserve"> </w:t>
      </w:r>
    </w:p>
    <w:p w14:paraId="5FF84A12">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承包人（全称）：</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w:t>
      </w:r>
    </w:p>
    <w:p w14:paraId="278B3282">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发包人和承包人根据《中华人民共和国建筑法》和《建设工程质量管理条例》，经协商一致就</w:t>
      </w:r>
      <w:r>
        <w:rPr>
          <w:rFonts w:hint="eastAsia" w:ascii="宋体" w:hAnsi="宋体" w:cs="宋体"/>
          <w:highlight w:val="none"/>
          <w:u w:val="single"/>
          <w:lang w:eastAsia="zh-CN"/>
        </w:rPr>
        <w:t>三门第二高级中学食堂一楼改造工程</w:t>
      </w:r>
      <w:r>
        <w:rPr>
          <w:rFonts w:hint="eastAsia" w:ascii="宋体" w:hAnsi="宋体" w:cs="宋体"/>
          <w:bCs/>
          <w:szCs w:val="21"/>
          <w:highlight w:val="none"/>
        </w:rPr>
        <w:t>（工程全称）签订工程质量保修书。</w:t>
      </w:r>
    </w:p>
    <w:p w14:paraId="4BEB9CE9">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一、工程质量保修范围和内容</w:t>
      </w:r>
    </w:p>
    <w:p w14:paraId="2163F8F4">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承包人在质量保修期内，按照有关法律规定和合同约定，承担工程质量保修责任。</w:t>
      </w:r>
    </w:p>
    <w:p w14:paraId="54B075B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Cs w:val="21"/>
          <w:highlight w:val="none"/>
          <w:u w:val="single"/>
        </w:rPr>
        <w:t>合同范围内的所有内容</w:t>
      </w:r>
      <w:r>
        <w:rPr>
          <w:rFonts w:hint="eastAsia" w:ascii="宋体" w:hAnsi="宋体" w:cs="宋体"/>
          <w:kern w:val="0"/>
          <w:highlight w:val="none"/>
          <w:u w:val="single"/>
        </w:rPr>
        <w:t>。</w:t>
      </w:r>
      <w:r>
        <w:rPr>
          <w:rFonts w:hint="eastAsia" w:ascii="宋体" w:hAnsi="宋体" w:cs="宋体"/>
          <w:szCs w:val="21"/>
          <w:highlight w:val="none"/>
          <w:u w:val="single"/>
        </w:rPr>
        <w:t xml:space="preserve"> </w:t>
      </w:r>
    </w:p>
    <w:p w14:paraId="49F8DA88">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二、质量保修期</w:t>
      </w:r>
    </w:p>
    <w:p w14:paraId="7132CD8E">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根据《建设工程质量管理条例》及有关规定，工程的质量保修期如下：</w:t>
      </w:r>
    </w:p>
    <w:p w14:paraId="0DA16CB2">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1．地基基础工程和主体结构工程为设计文件规定的工程合理使用年限；</w:t>
      </w:r>
    </w:p>
    <w:p w14:paraId="6CC5B077">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2．屋面防水工程、有防水要求的卫生间、房间和外墙面的防渗为</w:t>
      </w:r>
      <w:r>
        <w:rPr>
          <w:rFonts w:hint="eastAsia" w:ascii="宋体" w:hAnsi="宋体" w:cs="宋体"/>
          <w:bCs/>
          <w:szCs w:val="21"/>
          <w:highlight w:val="none"/>
          <w:u w:val="single"/>
        </w:rPr>
        <w:t xml:space="preserve">  5   </w:t>
      </w:r>
      <w:r>
        <w:rPr>
          <w:rFonts w:hint="eastAsia" w:ascii="宋体" w:hAnsi="宋体" w:cs="宋体"/>
          <w:bCs/>
          <w:szCs w:val="21"/>
          <w:highlight w:val="none"/>
        </w:rPr>
        <w:t>年；</w:t>
      </w:r>
    </w:p>
    <w:p w14:paraId="7248406F">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3．装修工程为</w:t>
      </w:r>
      <w:r>
        <w:rPr>
          <w:rFonts w:hint="eastAsia" w:ascii="宋体" w:hAnsi="宋体" w:cs="宋体"/>
          <w:bCs/>
          <w:szCs w:val="21"/>
          <w:highlight w:val="none"/>
          <w:u w:val="single"/>
        </w:rPr>
        <w:t xml:space="preserve">   2  </w:t>
      </w:r>
      <w:r>
        <w:rPr>
          <w:rFonts w:hint="eastAsia" w:ascii="宋体" w:hAnsi="宋体" w:cs="宋体"/>
          <w:bCs/>
          <w:szCs w:val="21"/>
          <w:highlight w:val="none"/>
        </w:rPr>
        <w:t>年；</w:t>
      </w:r>
    </w:p>
    <w:p w14:paraId="0180FC87">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4．电气管线、给排水管道、设备安装工程为</w:t>
      </w:r>
      <w:r>
        <w:rPr>
          <w:rFonts w:hint="eastAsia" w:ascii="宋体" w:hAnsi="宋体" w:cs="宋体"/>
          <w:bCs/>
          <w:szCs w:val="21"/>
          <w:highlight w:val="none"/>
          <w:u w:val="single"/>
        </w:rPr>
        <w:t xml:space="preserve">   2  </w:t>
      </w:r>
      <w:r>
        <w:rPr>
          <w:rFonts w:hint="eastAsia" w:ascii="宋体" w:hAnsi="宋体" w:cs="宋体"/>
          <w:bCs/>
          <w:szCs w:val="21"/>
          <w:highlight w:val="none"/>
        </w:rPr>
        <w:t>年；</w:t>
      </w:r>
    </w:p>
    <w:p w14:paraId="4A8B84A1">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5．供热与供冷系统为</w:t>
      </w:r>
      <w:r>
        <w:rPr>
          <w:rFonts w:hint="eastAsia" w:ascii="宋体" w:hAnsi="宋体" w:cs="宋体"/>
          <w:bCs/>
          <w:szCs w:val="21"/>
          <w:highlight w:val="none"/>
          <w:u w:val="single"/>
        </w:rPr>
        <w:t xml:space="preserve">  2    </w:t>
      </w:r>
      <w:r>
        <w:rPr>
          <w:rFonts w:hint="eastAsia" w:ascii="宋体" w:hAnsi="宋体" w:cs="宋体"/>
          <w:bCs/>
          <w:szCs w:val="21"/>
          <w:highlight w:val="none"/>
        </w:rPr>
        <w:t>个采暖期、供冷期；</w:t>
      </w:r>
    </w:p>
    <w:p w14:paraId="142F6662">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6．住宅小区内的给排水设施、道路等配套工程为</w:t>
      </w:r>
      <w:r>
        <w:rPr>
          <w:rFonts w:hint="eastAsia" w:ascii="宋体" w:hAnsi="宋体" w:cs="宋体"/>
          <w:bCs/>
          <w:szCs w:val="21"/>
          <w:highlight w:val="none"/>
          <w:u w:val="single"/>
        </w:rPr>
        <w:t xml:space="preserve">   2  </w:t>
      </w:r>
      <w:r>
        <w:rPr>
          <w:rFonts w:hint="eastAsia" w:ascii="宋体" w:hAnsi="宋体" w:cs="宋体"/>
          <w:bCs/>
          <w:szCs w:val="21"/>
          <w:highlight w:val="none"/>
        </w:rPr>
        <w:t>年；</w:t>
      </w:r>
    </w:p>
    <w:p w14:paraId="2F1C29C2">
      <w:pPr>
        <w:spacing w:line="400" w:lineRule="exact"/>
        <w:ind w:firstLine="420" w:firstLineChars="200"/>
        <w:rPr>
          <w:rFonts w:ascii="宋体" w:hAnsi="宋体" w:cs="宋体"/>
          <w:highlight w:val="none"/>
          <w:u w:val="single"/>
        </w:rPr>
      </w:pPr>
      <w:r>
        <w:rPr>
          <w:rFonts w:hint="eastAsia" w:ascii="宋体" w:hAnsi="宋体" w:cs="宋体"/>
          <w:bCs/>
          <w:szCs w:val="21"/>
          <w:highlight w:val="none"/>
        </w:rPr>
        <w:t>7．其他项目保修期限约定如下：</w:t>
      </w:r>
      <w:r>
        <w:rPr>
          <w:rFonts w:hint="eastAsia" w:ascii="宋体" w:hAnsi="宋体" w:cs="宋体"/>
          <w:highlight w:val="none"/>
          <w:u w:val="single"/>
        </w:rPr>
        <w:t xml:space="preserve">  1年   </w:t>
      </w:r>
    </w:p>
    <w:p w14:paraId="682DB18F">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质量保修期自工程竣工验收合格之日起计算。</w:t>
      </w:r>
    </w:p>
    <w:p w14:paraId="5A078E34">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三、缺陷责任期</w:t>
      </w:r>
    </w:p>
    <w:p w14:paraId="5C9545BF">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工程缺陷责任期为</w:t>
      </w:r>
      <w:r>
        <w:rPr>
          <w:rFonts w:hint="eastAsia" w:ascii="宋体" w:hAnsi="宋体" w:cs="宋体"/>
          <w:bCs/>
          <w:szCs w:val="21"/>
          <w:highlight w:val="none"/>
          <w:u w:val="single"/>
        </w:rPr>
        <w:t xml:space="preserve"> 12</w:t>
      </w:r>
      <w:r>
        <w:rPr>
          <w:rFonts w:hint="eastAsia" w:ascii="宋体" w:hAnsi="宋体" w:cs="宋体"/>
          <w:bCs/>
          <w:szCs w:val="21"/>
          <w:highlight w:val="none"/>
        </w:rPr>
        <w:t>个月，缺陷责任期自工程竣工验收合格之日起计算。单位工程先于全部工程进行验收，单位工程缺陷责任期自单位工程验收合格之日起算。</w:t>
      </w:r>
    </w:p>
    <w:p w14:paraId="1F1AC9FC">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四、质量保修责任</w:t>
      </w:r>
    </w:p>
    <w:p w14:paraId="45734DFB">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1．属于保修范围、内容的项目，承包人应当在接到保修通知之日起7天内派人保修。承包人不在约定期限内派人保修的，发包人可以委托他人修理。</w:t>
      </w:r>
    </w:p>
    <w:p w14:paraId="74E5291D">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2．发生紧急事故需抢修的，承包人在接到事故通知后，应当立即到达事故现场抢修。</w:t>
      </w:r>
    </w:p>
    <w:p w14:paraId="68671A99">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792E95">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4．质量保修完成后，由发包人组织验收。</w:t>
      </w:r>
    </w:p>
    <w:p w14:paraId="21F1DA15">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五、保修费用</w:t>
      </w:r>
    </w:p>
    <w:p w14:paraId="4EBFDAD7">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保修费用由造成质量缺陷的责任方承担。</w:t>
      </w:r>
    </w:p>
    <w:p w14:paraId="1B1A5310">
      <w:pPr>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六、双方约定的其他工程质量保修事项：</w:t>
      </w:r>
      <w:r>
        <w:rPr>
          <w:rFonts w:hint="eastAsia" w:ascii="宋体" w:hAnsi="宋体" w:cs="宋体"/>
          <w:bCs/>
          <w:szCs w:val="21"/>
          <w:highlight w:val="none"/>
          <w:u w:val="single"/>
        </w:rPr>
        <w:t xml:space="preserve">                                     </w:t>
      </w:r>
    </w:p>
    <w:p w14:paraId="0FEC2DCB">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工程质量保修书由发包人、承包人在工程竣工验收前共同签署，作为施工合同附件，其有效期限至保修期满。</w:t>
      </w:r>
    </w:p>
    <w:p w14:paraId="019907E0">
      <w:pPr>
        <w:spacing w:line="360" w:lineRule="exact"/>
        <w:ind w:firstLine="420" w:firstLineChars="200"/>
        <w:rPr>
          <w:rFonts w:ascii="宋体" w:hAnsi="宋体" w:cs="宋体"/>
          <w:bCs/>
          <w:szCs w:val="21"/>
          <w:highlight w:val="none"/>
        </w:rPr>
      </w:pPr>
    </w:p>
    <w:p w14:paraId="5BFDC6B6">
      <w:pPr>
        <w:spacing w:line="360" w:lineRule="exact"/>
        <w:ind w:firstLine="420" w:firstLineChars="200"/>
        <w:rPr>
          <w:rFonts w:ascii="宋体" w:hAnsi="宋体" w:cs="宋体"/>
          <w:bCs/>
          <w:szCs w:val="21"/>
          <w:highlight w:val="none"/>
        </w:rPr>
      </w:pPr>
    </w:p>
    <w:p w14:paraId="1B0CCEEB">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发包人（公章）：</w:t>
      </w:r>
      <w:r>
        <w:rPr>
          <w:rFonts w:hint="eastAsia" w:ascii="宋体" w:hAnsi="宋体" w:cs="宋体"/>
          <w:bCs/>
          <w:szCs w:val="21"/>
          <w:highlight w:val="none"/>
          <w:u w:val="single"/>
        </w:rPr>
        <w:t xml:space="preserve">               </w:t>
      </w:r>
      <w:r>
        <w:rPr>
          <w:rFonts w:hint="eastAsia" w:ascii="宋体" w:hAnsi="宋体" w:cs="宋体"/>
          <w:bCs/>
          <w:szCs w:val="21"/>
          <w:highlight w:val="none"/>
        </w:rPr>
        <w:t xml:space="preserve"> 承包人（公章）：</w:t>
      </w:r>
      <w:r>
        <w:rPr>
          <w:rFonts w:hint="eastAsia" w:ascii="宋体" w:hAnsi="宋体" w:cs="宋体"/>
          <w:bCs/>
          <w:szCs w:val="21"/>
          <w:highlight w:val="none"/>
          <w:u w:val="single"/>
        </w:rPr>
        <w:t xml:space="preserve">                      </w:t>
      </w:r>
    </w:p>
    <w:p w14:paraId="79205239">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地  址：</w:t>
      </w:r>
      <w:r>
        <w:rPr>
          <w:rFonts w:hint="eastAsia" w:ascii="宋体" w:hAnsi="宋体" w:cs="宋体"/>
          <w:bCs/>
          <w:szCs w:val="21"/>
          <w:highlight w:val="none"/>
          <w:u w:val="single"/>
        </w:rPr>
        <w:t xml:space="preserve">              </w:t>
      </w:r>
      <w:r>
        <w:rPr>
          <w:rFonts w:hint="eastAsia" w:ascii="宋体" w:hAnsi="宋体" w:cs="宋体"/>
          <w:bCs/>
          <w:szCs w:val="21"/>
          <w:highlight w:val="none"/>
        </w:rPr>
        <w:t xml:space="preserve"> 地  址：</w:t>
      </w:r>
      <w:r>
        <w:rPr>
          <w:rFonts w:hint="eastAsia" w:ascii="宋体" w:hAnsi="宋体" w:cs="宋体"/>
          <w:bCs/>
          <w:szCs w:val="21"/>
          <w:highlight w:val="none"/>
          <w:u w:val="single"/>
        </w:rPr>
        <w:t xml:space="preserve">                </w:t>
      </w:r>
    </w:p>
    <w:p w14:paraId="0B91DFB6">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法定代表人（签字）：</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法定代表人（签字）：</w:t>
      </w:r>
      <w:r>
        <w:rPr>
          <w:rFonts w:hint="eastAsia" w:ascii="宋体" w:hAnsi="宋体" w:cs="宋体"/>
          <w:bCs/>
          <w:szCs w:val="21"/>
          <w:highlight w:val="none"/>
          <w:u w:val="single"/>
        </w:rPr>
        <w:t xml:space="preserve">               </w:t>
      </w:r>
    </w:p>
    <w:p w14:paraId="1FBE737B">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委托代理人（签字）：</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委托代理人（签字）：</w:t>
      </w:r>
      <w:r>
        <w:rPr>
          <w:rFonts w:hint="eastAsia" w:ascii="宋体" w:hAnsi="宋体" w:cs="宋体"/>
          <w:bCs/>
          <w:szCs w:val="21"/>
          <w:highlight w:val="none"/>
          <w:u w:val="single"/>
        </w:rPr>
        <w:t xml:space="preserve">               </w:t>
      </w:r>
    </w:p>
    <w:p w14:paraId="6BF4EAB6">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电  话：</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电  话：</w:t>
      </w:r>
      <w:r>
        <w:rPr>
          <w:rFonts w:hint="eastAsia" w:ascii="宋体" w:hAnsi="宋体" w:cs="宋体"/>
          <w:bCs/>
          <w:szCs w:val="21"/>
          <w:highlight w:val="none"/>
          <w:u w:val="single"/>
        </w:rPr>
        <w:t xml:space="preserve">              </w:t>
      </w:r>
    </w:p>
    <w:p w14:paraId="23D62EB5">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传  真：</w:t>
      </w:r>
      <w:r>
        <w:rPr>
          <w:rFonts w:hint="eastAsia" w:ascii="宋体" w:hAnsi="宋体" w:cs="宋体"/>
          <w:bCs/>
          <w:szCs w:val="21"/>
          <w:highlight w:val="none"/>
          <w:u w:val="single"/>
        </w:rPr>
        <w:t xml:space="preserve">            </w:t>
      </w:r>
      <w:r>
        <w:rPr>
          <w:rFonts w:hint="eastAsia" w:ascii="宋体" w:hAnsi="宋体" w:cs="宋体"/>
          <w:bCs/>
          <w:szCs w:val="21"/>
          <w:highlight w:val="none"/>
        </w:rPr>
        <w:t xml:space="preserve"> 传  真：</w:t>
      </w:r>
      <w:r>
        <w:rPr>
          <w:rFonts w:hint="eastAsia" w:ascii="宋体" w:hAnsi="宋体" w:cs="宋体"/>
          <w:bCs/>
          <w:szCs w:val="21"/>
          <w:highlight w:val="none"/>
          <w:u w:val="single"/>
        </w:rPr>
        <w:t xml:space="preserve">               </w:t>
      </w:r>
    </w:p>
    <w:p w14:paraId="3A36563F">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开户银行：</w:t>
      </w:r>
      <w:r>
        <w:rPr>
          <w:rFonts w:hint="eastAsia" w:ascii="宋体" w:hAnsi="宋体" w:cs="宋体"/>
          <w:bCs/>
          <w:szCs w:val="21"/>
          <w:highlight w:val="none"/>
          <w:u w:val="single"/>
        </w:rPr>
        <w:t xml:space="preserve">            </w:t>
      </w:r>
      <w:r>
        <w:rPr>
          <w:rFonts w:hint="eastAsia" w:ascii="宋体" w:hAnsi="宋体" w:cs="宋体"/>
          <w:bCs/>
          <w:szCs w:val="21"/>
          <w:highlight w:val="none"/>
        </w:rPr>
        <w:t xml:space="preserve"> 开户银行：</w:t>
      </w:r>
      <w:r>
        <w:rPr>
          <w:rFonts w:hint="eastAsia" w:ascii="宋体" w:hAnsi="宋体" w:cs="宋体"/>
          <w:bCs/>
          <w:szCs w:val="21"/>
          <w:highlight w:val="none"/>
          <w:u w:val="single"/>
        </w:rPr>
        <w:t xml:space="preserve">            </w:t>
      </w:r>
    </w:p>
    <w:p w14:paraId="1680AD7C">
      <w:pPr>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账  号：</w:t>
      </w:r>
      <w:r>
        <w:rPr>
          <w:rFonts w:hint="eastAsia" w:ascii="宋体" w:hAnsi="宋体" w:cs="宋体"/>
          <w:bCs/>
          <w:szCs w:val="21"/>
          <w:highlight w:val="none"/>
          <w:u w:val="single"/>
        </w:rPr>
        <w:t xml:space="preserve">                </w:t>
      </w:r>
      <w:r>
        <w:rPr>
          <w:rFonts w:hint="eastAsia" w:ascii="宋体" w:hAnsi="宋体" w:cs="宋体"/>
          <w:bCs/>
          <w:szCs w:val="21"/>
          <w:highlight w:val="none"/>
        </w:rPr>
        <w:t xml:space="preserve">  账  号：</w:t>
      </w:r>
      <w:r>
        <w:rPr>
          <w:rFonts w:hint="eastAsia" w:ascii="宋体" w:hAnsi="宋体" w:cs="宋体"/>
          <w:bCs/>
          <w:szCs w:val="21"/>
          <w:highlight w:val="none"/>
          <w:u w:val="single"/>
        </w:rPr>
        <w:t xml:space="preserve">              </w:t>
      </w:r>
    </w:p>
    <w:p w14:paraId="7D28E910">
      <w:pPr>
        <w:spacing w:line="400" w:lineRule="exact"/>
        <w:ind w:firstLine="420" w:firstLineChars="200"/>
        <w:rPr>
          <w:rFonts w:ascii="宋体" w:hAnsi="宋体" w:cs="宋体"/>
          <w:szCs w:val="21"/>
          <w:highlight w:val="none"/>
          <w:u w:val="single"/>
        </w:rPr>
      </w:pPr>
      <w:r>
        <w:rPr>
          <w:rFonts w:hint="eastAsia" w:ascii="宋体" w:hAnsi="宋体" w:cs="宋体"/>
          <w:bCs/>
          <w:szCs w:val="21"/>
          <w:highlight w:val="none"/>
        </w:rPr>
        <w:t>邮政编码：</w:t>
      </w:r>
      <w:r>
        <w:rPr>
          <w:rFonts w:hint="eastAsia" w:ascii="宋体" w:hAnsi="宋体" w:cs="宋体"/>
          <w:bCs/>
          <w:szCs w:val="21"/>
          <w:highlight w:val="none"/>
          <w:u w:val="single"/>
        </w:rPr>
        <w:t xml:space="preserve">              </w:t>
      </w:r>
      <w:r>
        <w:rPr>
          <w:rFonts w:hint="eastAsia" w:ascii="宋体" w:hAnsi="宋体" w:cs="宋体"/>
          <w:bCs/>
          <w:szCs w:val="21"/>
          <w:highlight w:val="none"/>
        </w:rPr>
        <w:t xml:space="preserve"> 邮政编码：</w:t>
      </w:r>
      <w:r>
        <w:rPr>
          <w:rFonts w:hint="eastAsia" w:ascii="宋体" w:hAnsi="宋体" w:cs="宋体"/>
          <w:bCs/>
          <w:szCs w:val="21"/>
          <w:highlight w:val="none"/>
          <w:u w:val="single"/>
        </w:rPr>
        <w:t xml:space="preserve">             </w:t>
      </w:r>
    </w:p>
    <w:p w14:paraId="097B91EA">
      <w:pPr>
        <w:spacing w:line="360" w:lineRule="exact"/>
        <w:ind w:firstLine="420" w:firstLineChars="200"/>
        <w:rPr>
          <w:rFonts w:ascii="宋体" w:hAnsi="宋体" w:cs="宋体"/>
          <w:szCs w:val="21"/>
          <w:highlight w:val="none"/>
          <w:u w:val="single"/>
        </w:rPr>
      </w:pPr>
    </w:p>
    <w:p w14:paraId="06DF5B78">
      <w:pPr>
        <w:spacing w:line="360" w:lineRule="exact"/>
        <w:ind w:firstLine="420" w:firstLineChars="200"/>
        <w:rPr>
          <w:rFonts w:ascii="宋体" w:hAnsi="宋体" w:cs="宋体"/>
          <w:szCs w:val="21"/>
          <w:highlight w:val="none"/>
          <w:u w:val="single"/>
        </w:rPr>
      </w:pPr>
    </w:p>
    <w:p w14:paraId="4F37F21A">
      <w:pPr>
        <w:spacing w:line="360" w:lineRule="exact"/>
        <w:ind w:firstLine="420" w:firstLineChars="200"/>
        <w:rPr>
          <w:rFonts w:ascii="宋体" w:hAnsi="宋体" w:cs="宋体"/>
          <w:szCs w:val="21"/>
          <w:highlight w:val="none"/>
          <w:u w:val="single"/>
        </w:rPr>
      </w:pPr>
    </w:p>
    <w:p w14:paraId="46BD1BFF">
      <w:pPr>
        <w:spacing w:line="360" w:lineRule="exact"/>
        <w:ind w:firstLine="420" w:firstLineChars="200"/>
        <w:rPr>
          <w:rFonts w:ascii="宋体" w:hAnsi="宋体" w:cs="宋体"/>
          <w:szCs w:val="21"/>
          <w:highlight w:val="none"/>
          <w:u w:val="single"/>
        </w:rPr>
      </w:pPr>
    </w:p>
    <w:bookmarkEnd w:id="45"/>
    <w:p w14:paraId="5FD0CB1B">
      <w:pPr>
        <w:spacing w:line="360" w:lineRule="exact"/>
        <w:rPr>
          <w:rFonts w:ascii="宋体" w:hAnsi="宋体" w:cs="宋体"/>
          <w:szCs w:val="21"/>
          <w:highlight w:val="none"/>
          <w:u w:val="single"/>
        </w:rPr>
      </w:pPr>
    </w:p>
    <w:p w14:paraId="25311B99">
      <w:pPr>
        <w:spacing w:before="100" w:line="400" w:lineRule="exact"/>
        <w:jc w:val="center"/>
        <w:outlineLvl w:val="1"/>
        <w:rPr>
          <w:rFonts w:ascii="宋体" w:hAnsi="宋体" w:cs="宋体"/>
          <w:sz w:val="32"/>
          <w:szCs w:val="32"/>
          <w:highlight w:val="none"/>
        </w:rPr>
      </w:pPr>
      <w:bookmarkStart w:id="584" w:name="_Toc394573948"/>
      <w:bookmarkStart w:id="585" w:name="_Toc282596316"/>
      <w:bookmarkStart w:id="586" w:name="_Toc283976552"/>
      <w:bookmarkStart w:id="587" w:name="_Toc283886261"/>
      <w:bookmarkStart w:id="588" w:name="_Toc68615909"/>
    </w:p>
    <w:p w14:paraId="1E6815D7">
      <w:pPr>
        <w:spacing w:before="100" w:line="400" w:lineRule="exact"/>
        <w:jc w:val="center"/>
        <w:outlineLvl w:val="1"/>
        <w:rPr>
          <w:rFonts w:ascii="宋体" w:hAnsi="宋体" w:cs="宋体"/>
          <w:sz w:val="32"/>
          <w:szCs w:val="32"/>
          <w:highlight w:val="none"/>
        </w:rPr>
      </w:pPr>
    </w:p>
    <w:p w14:paraId="0255A947">
      <w:pPr>
        <w:spacing w:before="100" w:line="400" w:lineRule="exact"/>
        <w:jc w:val="center"/>
        <w:outlineLvl w:val="1"/>
        <w:rPr>
          <w:rFonts w:ascii="宋体" w:hAnsi="宋体" w:cs="宋体"/>
          <w:sz w:val="32"/>
          <w:szCs w:val="32"/>
          <w:highlight w:val="none"/>
        </w:rPr>
      </w:pPr>
    </w:p>
    <w:p w14:paraId="3A66A64C">
      <w:pPr>
        <w:spacing w:before="100" w:line="400" w:lineRule="exact"/>
        <w:jc w:val="center"/>
        <w:outlineLvl w:val="1"/>
        <w:rPr>
          <w:rFonts w:ascii="宋体" w:hAnsi="宋体" w:cs="宋体"/>
          <w:sz w:val="32"/>
          <w:szCs w:val="32"/>
          <w:highlight w:val="none"/>
        </w:rPr>
      </w:pPr>
    </w:p>
    <w:p w14:paraId="06618C50">
      <w:pPr>
        <w:spacing w:before="100" w:line="400" w:lineRule="exact"/>
        <w:jc w:val="center"/>
        <w:outlineLvl w:val="1"/>
        <w:rPr>
          <w:rFonts w:ascii="宋体" w:hAnsi="宋体" w:cs="宋体"/>
          <w:sz w:val="32"/>
          <w:szCs w:val="32"/>
          <w:highlight w:val="none"/>
        </w:rPr>
      </w:pPr>
    </w:p>
    <w:p w14:paraId="1EE7D317">
      <w:pPr>
        <w:spacing w:before="100" w:line="400" w:lineRule="exact"/>
        <w:jc w:val="center"/>
        <w:outlineLvl w:val="1"/>
        <w:rPr>
          <w:rFonts w:ascii="宋体" w:hAnsi="宋体" w:cs="宋体"/>
          <w:sz w:val="32"/>
          <w:szCs w:val="32"/>
          <w:highlight w:val="none"/>
        </w:rPr>
      </w:pPr>
    </w:p>
    <w:p w14:paraId="2B394C5A">
      <w:pPr>
        <w:spacing w:before="100" w:line="400" w:lineRule="exact"/>
        <w:jc w:val="center"/>
        <w:outlineLvl w:val="1"/>
        <w:rPr>
          <w:rFonts w:ascii="宋体" w:hAnsi="宋体" w:cs="宋体"/>
          <w:sz w:val="32"/>
          <w:szCs w:val="32"/>
          <w:highlight w:val="none"/>
        </w:rPr>
      </w:pPr>
    </w:p>
    <w:p w14:paraId="4920E8EA">
      <w:pPr>
        <w:pStyle w:val="12"/>
        <w:ind w:left="420"/>
        <w:rPr>
          <w:rFonts w:ascii="宋体" w:hAnsi="宋体" w:cs="宋体"/>
          <w:highlight w:val="none"/>
        </w:rPr>
      </w:pPr>
    </w:p>
    <w:p w14:paraId="59B98BB2">
      <w:pPr>
        <w:spacing w:before="100" w:line="400" w:lineRule="exact"/>
        <w:jc w:val="center"/>
        <w:outlineLvl w:val="1"/>
        <w:rPr>
          <w:rFonts w:ascii="宋体" w:hAnsi="宋体" w:cs="宋体"/>
          <w:sz w:val="32"/>
          <w:szCs w:val="32"/>
          <w:highlight w:val="none"/>
        </w:rPr>
      </w:pPr>
    </w:p>
    <w:p w14:paraId="503B7DD9">
      <w:pPr>
        <w:spacing w:before="100" w:line="400" w:lineRule="exact"/>
        <w:jc w:val="center"/>
        <w:outlineLvl w:val="1"/>
        <w:rPr>
          <w:rFonts w:ascii="宋体" w:hAnsi="宋体" w:cs="宋体"/>
          <w:sz w:val="32"/>
          <w:szCs w:val="32"/>
          <w:highlight w:val="none"/>
        </w:rPr>
      </w:pPr>
    </w:p>
    <w:p w14:paraId="05F875F5">
      <w:pPr>
        <w:pStyle w:val="12"/>
        <w:ind w:left="420"/>
        <w:rPr>
          <w:rFonts w:ascii="宋体" w:hAnsi="宋体" w:cs="宋体"/>
          <w:highlight w:val="none"/>
        </w:rPr>
      </w:pPr>
    </w:p>
    <w:p w14:paraId="770A18EB">
      <w:pPr>
        <w:pStyle w:val="20"/>
        <w:rPr>
          <w:rFonts w:ascii="宋体" w:hAnsi="宋体" w:cs="宋体"/>
          <w:highlight w:val="none"/>
        </w:rPr>
      </w:pPr>
    </w:p>
    <w:p w14:paraId="0122B449">
      <w:pPr>
        <w:rPr>
          <w:rFonts w:ascii="宋体" w:hAnsi="宋体" w:cs="宋体"/>
          <w:highlight w:val="none"/>
        </w:rPr>
      </w:pPr>
    </w:p>
    <w:p w14:paraId="49B8D444">
      <w:pPr>
        <w:pStyle w:val="20"/>
        <w:rPr>
          <w:rFonts w:ascii="宋体" w:hAnsi="宋体" w:cs="宋体"/>
          <w:highlight w:val="none"/>
        </w:rPr>
      </w:pPr>
    </w:p>
    <w:p w14:paraId="7126BB23">
      <w:pPr>
        <w:spacing w:before="100" w:line="400" w:lineRule="exact"/>
        <w:outlineLvl w:val="1"/>
        <w:rPr>
          <w:rFonts w:ascii="宋体" w:hAnsi="宋体" w:cs="宋体"/>
          <w:sz w:val="32"/>
          <w:szCs w:val="32"/>
          <w:highlight w:val="none"/>
        </w:rPr>
      </w:pPr>
    </w:p>
    <w:p w14:paraId="2368C985">
      <w:pPr>
        <w:spacing w:before="100" w:line="400" w:lineRule="exact"/>
        <w:jc w:val="center"/>
        <w:outlineLvl w:val="1"/>
        <w:rPr>
          <w:rFonts w:ascii="宋体" w:hAnsi="宋体" w:cs="宋体"/>
          <w:sz w:val="32"/>
          <w:szCs w:val="32"/>
          <w:highlight w:val="none"/>
        </w:rPr>
      </w:pPr>
      <w:r>
        <w:rPr>
          <w:rFonts w:hint="eastAsia" w:ascii="宋体" w:hAnsi="宋体" w:cs="宋体"/>
          <w:sz w:val="32"/>
          <w:szCs w:val="32"/>
          <w:highlight w:val="none"/>
        </w:rPr>
        <w:t>第四部分    工程建设项目廉政责任书</w:t>
      </w:r>
      <w:bookmarkEnd w:id="584"/>
      <w:bookmarkEnd w:id="585"/>
      <w:bookmarkEnd w:id="586"/>
      <w:bookmarkEnd w:id="587"/>
      <w:bookmarkEnd w:id="588"/>
    </w:p>
    <w:p w14:paraId="0DFCE5A3">
      <w:pPr>
        <w:autoSpaceDE w:val="0"/>
        <w:autoSpaceDN w:val="0"/>
        <w:spacing w:line="360" w:lineRule="exact"/>
        <w:ind w:firstLine="482"/>
        <w:rPr>
          <w:rFonts w:ascii="宋体" w:hAnsi="宋体" w:cs="宋体"/>
          <w:szCs w:val="21"/>
          <w:highlight w:val="none"/>
        </w:rPr>
      </w:pPr>
    </w:p>
    <w:p w14:paraId="0D8F8ABA">
      <w:pPr>
        <w:autoSpaceDE w:val="0"/>
        <w:autoSpaceDN w:val="0"/>
        <w:spacing w:line="360" w:lineRule="exact"/>
        <w:ind w:firstLine="482"/>
        <w:rPr>
          <w:rFonts w:ascii="宋体" w:hAnsi="宋体" w:cs="宋体"/>
          <w:szCs w:val="21"/>
          <w:highlight w:val="none"/>
          <w:u w:val="single"/>
        </w:rPr>
      </w:pPr>
      <w:r>
        <w:rPr>
          <w:rFonts w:hint="eastAsia" w:ascii="宋体" w:hAnsi="宋体" w:cs="宋体"/>
          <w:szCs w:val="21"/>
          <w:highlight w:val="none"/>
        </w:rPr>
        <w:t>工程项目名称：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三门第二高级中学食堂一楼改造工程</w:t>
      </w:r>
      <w:r>
        <w:rPr>
          <w:rFonts w:hint="eastAsia" w:ascii="宋体" w:hAnsi="宋体" w:cs="宋体"/>
          <w:szCs w:val="21"/>
          <w:highlight w:val="none"/>
          <w:u w:val="single"/>
        </w:rPr>
        <w:t xml:space="preserve"> </w:t>
      </w:r>
    </w:p>
    <w:p w14:paraId="15A7AF6E">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工程项目地址：</w:t>
      </w:r>
      <w:r>
        <w:rPr>
          <w:rFonts w:hint="eastAsia" w:ascii="宋体" w:hAnsi="宋体" w:cs="宋体"/>
          <w:szCs w:val="21"/>
          <w:highlight w:val="none"/>
          <w:u w:val="single"/>
        </w:rPr>
        <w:t xml:space="preserve"> 三门第二高级中学  </w:t>
      </w:r>
    </w:p>
    <w:p w14:paraId="312AC13F">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建设单位（甲方）：</w:t>
      </w:r>
      <w:r>
        <w:rPr>
          <w:rFonts w:hint="eastAsia" w:ascii="宋体" w:hAnsi="宋体" w:cs="宋体"/>
          <w:szCs w:val="21"/>
          <w:highlight w:val="none"/>
          <w:u w:val="single"/>
        </w:rPr>
        <w:t xml:space="preserve">浙江省三门第二高级中学 </w:t>
      </w:r>
    </w:p>
    <w:p w14:paraId="535D5CF3">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施工单位（乙方）：</w:t>
      </w:r>
      <w:r>
        <w:rPr>
          <w:rFonts w:hint="eastAsia" w:ascii="宋体" w:hAnsi="宋体" w:cs="宋体"/>
          <w:szCs w:val="21"/>
          <w:highlight w:val="none"/>
          <w:u w:val="single"/>
        </w:rPr>
        <w:t xml:space="preserve">                         </w:t>
      </w:r>
    </w:p>
    <w:p w14:paraId="6929E2F5">
      <w:pPr>
        <w:autoSpaceDE w:val="0"/>
        <w:autoSpaceDN w:val="0"/>
        <w:spacing w:line="360" w:lineRule="exact"/>
        <w:ind w:firstLine="482"/>
        <w:rPr>
          <w:rFonts w:ascii="宋体" w:hAnsi="宋体" w:cs="宋体"/>
          <w:szCs w:val="21"/>
          <w:highlight w:val="none"/>
        </w:rPr>
      </w:pPr>
    </w:p>
    <w:p w14:paraId="0E4EE942">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5BB4234">
      <w:pPr>
        <w:autoSpaceDE w:val="0"/>
        <w:autoSpaceDN w:val="0"/>
        <w:spacing w:line="360" w:lineRule="exact"/>
        <w:rPr>
          <w:rFonts w:ascii="宋体" w:hAnsi="宋体" w:cs="宋体"/>
          <w:szCs w:val="21"/>
          <w:highlight w:val="none"/>
        </w:rPr>
      </w:pPr>
      <w:r>
        <w:rPr>
          <w:rFonts w:hint="eastAsia" w:ascii="宋体" w:hAnsi="宋体" w:cs="宋体"/>
          <w:szCs w:val="21"/>
          <w:highlight w:val="none"/>
        </w:rPr>
        <w:t>　　第一条 甲乙双方的责任</w:t>
      </w:r>
    </w:p>
    <w:p w14:paraId="0B95F7CB">
      <w:pPr>
        <w:spacing w:line="360" w:lineRule="exact"/>
        <w:jc w:val="left"/>
        <w:rPr>
          <w:rFonts w:ascii="宋体" w:hAnsi="宋体" w:cs="宋体"/>
          <w:szCs w:val="21"/>
          <w:highlight w:val="none"/>
        </w:rPr>
      </w:pPr>
      <w:r>
        <w:rPr>
          <w:rFonts w:hint="eastAsia" w:ascii="宋体" w:hAnsi="宋体" w:cs="宋体"/>
          <w:szCs w:val="21"/>
          <w:highlight w:val="none"/>
        </w:rPr>
        <w:t>　　（一）应严格遵守国家关于市场准入、项目招标投标、工程建设、施工安装和市场活动等有关法律、法规，相关政策，以及廉政建设的各项规定。</w:t>
      </w:r>
    </w:p>
    <w:p w14:paraId="00BB37D5">
      <w:pPr>
        <w:autoSpaceDE w:val="0"/>
        <w:autoSpaceDN w:val="0"/>
        <w:spacing w:line="360" w:lineRule="exact"/>
        <w:rPr>
          <w:rFonts w:ascii="宋体" w:hAnsi="宋体" w:cs="宋体"/>
          <w:szCs w:val="21"/>
          <w:highlight w:val="none"/>
        </w:rPr>
      </w:pPr>
      <w:r>
        <w:rPr>
          <w:rFonts w:hint="eastAsia" w:ascii="宋体" w:hAnsi="宋体" w:cs="宋体"/>
          <w:szCs w:val="21"/>
          <w:highlight w:val="none"/>
        </w:rPr>
        <w:t>　　（二）严格执行建设工程项目承发包合同文件，自觉按合同办事。</w:t>
      </w:r>
    </w:p>
    <w:p w14:paraId="2BAB0300">
      <w:pPr>
        <w:spacing w:line="360" w:lineRule="exact"/>
        <w:rPr>
          <w:rFonts w:ascii="宋体" w:hAnsi="宋体" w:cs="宋体"/>
          <w:szCs w:val="21"/>
          <w:highlight w:val="none"/>
        </w:rPr>
      </w:pPr>
      <w:r>
        <w:rPr>
          <w:rFonts w:hint="eastAsia" w:ascii="宋体" w:hAnsi="宋体" w:cs="宋体"/>
          <w:szCs w:val="21"/>
          <w:highlight w:val="none"/>
        </w:rPr>
        <w:t>　　（三）业务活动必须坚持公开、公平、公正、诚信、透明的原则（除法律法规另有规定者外），不得为获取不正当的利益，损害国家、集体和对方利益，不得违反工程建设管理、施工安装的规章制度。</w:t>
      </w:r>
    </w:p>
    <w:p w14:paraId="63DC2467">
      <w:pPr>
        <w:spacing w:line="360" w:lineRule="exact"/>
        <w:jc w:val="left"/>
        <w:rPr>
          <w:rFonts w:ascii="宋体" w:hAnsi="宋体" w:cs="宋体"/>
          <w:szCs w:val="21"/>
          <w:highlight w:val="none"/>
        </w:rPr>
      </w:pPr>
      <w:r>
        <w:rPr>
          <w:rFonts w:hint="eastAsia" w:ascii="宋体" w:hAnsi="宋体" w:cs="宋体"/>
          <w:szCs w:val="21"/>
          <w:highlight w:val="none"/>
        </w:rPr>
        <w:t>　　（四）发现对方在业务活动中有违规、违纪、违法行为的，应及时提醒对方，情节严重的，应向其上级主管部门或纪检监察、司法等有关机关举报。</w:t>
      </w:r>
    </w:p>
    <w:p w14:paraId="79750C97">
      <w:pPr>
        <w:autoSpaceDE w:val="0"/>
        <w:autoSpaceDN w:val="0"/>
        <w:spacing w:line="360" w:lineRule="exact"/>
        <w:rPr>
          <w:rFonts w:ascii="宋体" w:hAnsi="宋体" w:cs="宋体"/>
          <w:szCs w:val="21"/>
          <w:highlight w:val="none"/>
        </w:rPr>
      </w:pPr>
      <w:r>
        <w:rPr>
          <w:rFonts w:hint="eastAsia" w:ascii="宋体" w:hAnsi="宋体" w:cs="宋体"/>
          <w:szCs w:val="21"/>
          <w:highlight w:val="none"/>
        </w:rPr>
        <w:t>　　第二条 甲方的责任</w:t>
      </w:r>
    </w:p>
    <w:p w14:paraId="5B3DADCA">
      <w:pPr>
        <w:autoSpaceDE w:val="0"/>
        <w:autoSpaceDN w:val="0"/>
        <w:spacing w:line="360" w:lineRule="exact"/>
        <w:rPr>
          <w:rFonts w:ascii="宋体" w:hAnsi="宋体" w:cs="宋体"/>
          <w:szCs w:val="21"/>
          <w:highlight w:val="none"/>
        </w:rPr>
      </w:pPr>
      <w:r>
        <w:rPr>
          <w:rFonts w:hint="eastAsia" w:ascii="宋体" w:hAnsi="宋体" w:cs="宋体"/>
          <w:szCs w:val="21"/>
          <w:highlight w:val="none"/>
        </w:rPr>
        <w:t>　　甲方的领导和从事该建设工程项目的工作人员，在工程建设的事前、事中、事后应遵守以下规定：</w:t>
      </w:r>
    </w:p>
    <w:p w14:paraId="0796888D">
      <w:pPr>
        <w:autoSpaceDE w:val="0"/>
        <w:autoSpaceDN w:val="0"/>
        <w:spacing w:line="360" w:lineRule="exact"/>
        <w:rPr>
          <w:rFonts w:ascii="宋体" w:hAnsi="宋体" w:cs="宋体"/>
          <w:szCs w:val="21"/>
          <w:highlight w:val="none"/>
        </w:rPr>
      </w:pPr>
      <w:r>
        <w:rPr>
          <w:rFonts w:hint="eastAsia" w:ascii="宋体" w:hAnsi="宋体" w:cs="宋体"/>
          <w:szCs w:val="21"/>
          <w:highlight w:val="none"/>
        </w:rPr>
        <w:t>　　（一）不准向乙方和相关单位索要或接受回扣、礼金、有价证券、贵重物品和好处费、感谢费等。</w:t>
      </w:r>
    </w:p>
    <w:p w14:paraId="6A29DDB0">
      <w:pPr>
        <w:autoSpaceDE w:val="0"/>
        <w:autoSpaceDN w:val="0"/>
        <w:spacing w:line="360" w:lineRule="exact"/>
        <w:rPr>
          <w:rFonts w:ascii="宋体" w:hAnsi="宋体" w:cs="宋体"/>
          <w:szCs w:val="21"/>
          <w:highlight w:val="none"/>
        </w:rPr>
      </w:pPr>
      <w:r>
        <w:rPr>
          <w:rFonts w:hint="eastAsia" w:ascii="宋体" w:hAnsi="宋体" w:cs="宋体"/>
          <w:szCs w:val="21"/>
          <w:highlight w:val="none"/>
        </w:rPr>
        <w:t>　　（二）不准在乙方和相关单位报销任何应由甲方或个人支付的费用。</w:t>
      </w:r>
    </w:p>
    <w:p w14:paraId="0D4DCF7E">
      <w:pPr>
        <w:spacing w:line="360" w:lineRule="exact"/>
        <w:jc w:val="left"/>
        <w:rPr>
          <w:rFonts w:ascii="宋体" w:hAnsi="宋体" w:cs="宋体"/>
          <w:szCs w:val="21"/>
          <w:highlight w:val="none"/>
        </w:rPr>
      </w:pPr>
      <w:r>
        <w:rPr>
          <w:rFonts w:hint="eastAsia" w:ascii="宋体" w:hAnsi="宋体" w:cs="宋体"/>
          <w:szCs w:val="21"/>
          <w:highlight w:val="none"/>
        </w:rPr>
        <w:t>　　（三）不准要求、暗示和接受乙方和相关单位为个人装修住房、婚丧嫁娶、配偶子女的工作安排以及出国（境）、旅游等提供方便。</w:t>
      </w:r>
    </w:p>
    <w:p w14:paraId="497CCD57">
      <w:pPr>
        <w:autoSpaceDE w:val="0"/>
        <w:autoSpaceDN w:val="0"/>
        <w:spacing w:line="360" w:lineRule="exact"/>
        <w:rPr>
          <w:rFonts w:ascii="宋体" w:hAnsi="宋体" w:cs="宋体"/>
          <w:szCs w:val="21"/>
          <w:highlight w:val="none"/>
        </w:rPr>
      </w:pPr>
      <w:r>
        <w:rPr>
          <w:rFonts w:hint="eastAsia" w:ascii="宋体" w:hAnsi="宋体" w:cs="宋体"/>
          <w:szCs w:val="21"/>
          <w:highlight w:val="none"/>
        </w:rPr>
        <w:t>　　（四）不准参加有可能影响公正执行公务的乙方和相关单位的宴请和健身、娱乐等活动。</w:t>
      </w:r>
    </w:p>
    <w:p w14:paraId="6F9ABC62">
      <w:pPr>
        <w:spacing w:line="360" w:lineRule="exact"/>
        <w:jc w:val="left"/>
        <w:rPr>
          <w:rFonts w:ascii="宋体" w:hAnsi="宋体" w:cs="宋体"/>
          <w:szCs w:val="21"/>
          <w:highlight w:val="none"/>
        </w:rPr>
      </w:pPr>
      <w:r>
        <w:rPr>
          <w:rFonts w:hint="eastAsia" w:ascii="宋体" w:hAnsi="宋体" w:cs="宋体"/>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30287C1">
      <w:pPr>
        <w:autoSpaceDE w:val="0"/>
        <w:autoSpaceDN w:val="0"/>
        <w:spacing w:line="360" w:lineRule="exact"/>
        <w:rPr>
          <w:rFonts w:ascii="宋体" w:hAnsi="宋体" w:cs="宋体"/>
          <w:szCs w:val="21"/>
          <w:highlight w:val="none"/>
        </w:rPr>
      </w:pPr>
      <w:r>
        <w:rPr>
          <w:rFonts w:hint="eastAsia" w:ascii="宋体" w:hAnsi="宋体" w:cs="宋体"/>
          <w:szCs w:val="21"/>
          <w:highlight w:val="none"/>
        </w:rPr>
        <w:t>　　第三条 乙方的责任</w:t>
      </w:r>
    </w:p>
    <w:p w14:paraId="0A689C33">
      <w:pPr>
        <w:spacing w:line="360" w:lineRule="exact"/>
        <w:jc w:val="left"/>
        <w:rPr>
          <w:rFonts w:ascii="宋体" w:hAnsi="宋体" w:cs="宋体"/>
          <w:szCs w:val="21"/>
          <w:highlight w:val="none"/>
        </w:rPr>
      </w:pPr>
      <w:r>
        <w:rPr>
          <w:rFonts w:hint="eastAsia" w:ascii="宋体" w:hAnsi="宋体" w:cs="宋体"/>
          <w:szCs w:val="21"/>
          <w:highlight w:val="none"/>
        </w:rPr>
        <w:t>　　应与甲方保持正常的业务交往，按照有关法律法规和程序开展业务工作，严格执行工程建设的有关方针、政策，尤其是有关建筑施工安装的强制性标准和规范，并遵守以下规定：</w:t>
      </w:r>
    </w:p>
    <w:p w14:paraId="0B90AFDA">
      <w:pPr>
        <w:spacing w:line="360" w:lineRule="exact"/>
        <w:jc w:val="left"/>
        <w:rPr>
          <w:rFonts w:ascii="宋体" w:hAnsi="宋体" w:cs="宋体"/>
          <w:szCs w:val="21"/>
          <w:highlight w:val="none"/>
        </w:rPr>
      </w:pPr>
      <w:r>
        <w:rPr>
          <w:rFonts w:hint="eastAsia" w:ascii="宋体" w:hAnsi="宋体" w:cs="宋体"/>
          <w:szCs w:val="21"/>
          <w:highlight w:val="none"/>
        </w:rPr>
        <w:t>　　（一）不准以任何理由向甲方、相关单位及其工作人员索要、接受或赠送礼金、有价证券、贵重物品和回扣、好处费、感谢费等。</w:t>
      </w:r>
    </w:p>
    <w:p w14:paraId="54B94E1C">
      <w:pPr>
        <w:autoSpaceDE w:val="0"/>
        <w:autoSpaceDN w:val="0"/>
        <w:spacing w:line="360" w:lineRule="exact"/>
        <w:rPr>
          <w:rFonts w:ascii="宋体" w:hAnsi="宋体" w:cs="宋体"/>
          <w:szCs w:val="21"/>
          <w:highlight w:val="none"/>
        </w:rPr>
      </w:pPr>
      <w:r>
        <w:rPr>
          <w:rFonts w:hint="eastAsia" w:ascii="宋体" w:hAnsi="宋体" w:cs="宋体"/>
          <w:szCs w:val="21"/>
          <w:highlight w:val="none"/>
        </w:rPr>
        <w:t>　　（二）不准以任何理由为甲方和相关单位报销应由对方或个人支付的费用。</w:t>
      </w:r>
    </w:p>
    <w:p w14:paraId="7EA36565">
      <w:pPr>
        <w:spacing w:line="360" w:lineRule="exact"/>
        <w:jc w:val="left"/>
        <w:rPr>
          <w:rFonts w:ascii="宋体" w:hAnsi="宋体" w:cs="宋体"/>
          <w:szCs w:val="21"/>
          <w:highlight w:val="none"/>
        </w:rPr>
      </w:pPr>
      <w:r>
        <w:rPr>
          <w:rFonts w:hint="eastAsia" w:ascii="宋体" w:hAnsi="宋体" w:cs="宋体"/>
          <w:szCs w:val="21"/>
          <w:highlight w:val="none"/>
        </w:rPr>
        <w:t>　　（三）不准接受或暗示为甲方、相关单位或个人装修住房、婚丧嫁娶、配偶子女的工作安排以及出国（境）、旅游等提供方便。</w:t>
      </w:r>
    </w:p>
    <w:p w14:paraId="09EE38A3">
      <w:pPr>
        <w:spacing w:line="360" w:lineRule="exact"/>
        <w:jc w:val="left"/>
        <w:rPr>
          <w:rFonts w:ascii="宋体" w:hAnsi="宋体" w:cs="宋体"/>
          <w:szCs w:val="21"/>
          <w:highlight w:val="none"/>
        </w:rPr>
      </w:pPr>
      <w:r>
        <w:rPr>
          <w:rFonts w:hint="eastAsia" w:ascii="宋体" w:hAnsi="宋体" w:cs="宋体"/>
          <w:szCs w:val="21"/>
          <w:highlight w:val="none"/>
        </w:rPr>
        <w:t>　　（四）不准以任何理由为甲方、相关单位或个人组织有可能影响公正执行公务的宴请、健身、娱乐等活动。</w:t>
      </w:r>
    </w:p>
    <w:p w14:paraId="51705101">
      <w:pPr>
        <w:autoSpaceDE w:val="0"/>
        <w:autoSpaceDN w:val="0"/>
        <w:spacing w:line="360" w:lineRule="exact"/>
        <w:rPr>
          <w:rFonts w:ascii="宋体" w:hAnsi="宋体" w:cs="宋体"/>
          <w:szCs w:val="21"/>
          <w:highlight w:val="none"/>
        </w:rPr>
      </w:pPr>
      <w:r>
        <w:rPr>
          <w:rFonts w:hint="eastAsia" w:ascii="宋体" w:hAnsi="宋体" w:cs="宋体"/>
          <w:szCs w:val="21"/>
          <w:highlight w:val="none"/>
        </w:rPr>
        <w:t>　　第四条 违约责任</w:t>
      </w:r>
    </w:p>
    <w:p w14:paraId="7D04FC53">
      <w:pPr>
        <w:spacing w:line="360" w:lineRule="exact"/>
        <w:jc w:val="left"/>
        <w:rPr>
          <w:rFonts w:ascii="宋体" w:hAnsi="宋体" w:cs="宋体"/>
          <w:szCs w:val="21"/>
          <w:highlight w:val="none"/>
        </w:rPr>
      </w:pPr>
      <w:r>
        <w:rPr>
          <w:rFonts w:hint="eastAsia" w:ascii="宋体" w:hAnsi="宋体" w:cs="宋体"/>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3ECFEDC">
      <w:pPr>
        <w:spacing w:line="360" w:lineRule="exact"/>
        <w:jc w:val="left"/>
        <w:rPr>
          <w:rFonts w:ascii="宋体" w:hAnsi="宋体" w:cs="宋体"/>
          <w:szCs w:val="21"/>
          <w:highlight w:val="none"/>
        </w:rPr>
      </w:pPr>
      <w:r>
        <w:rPr>
          <w:rFonts w:hint="eastAsia" w:ascii="宋体" w:hAnsi="宋体" w:cs="宋体"/>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EAD5CF0">
      <w:pPr>
        <w:autoSpaceDE w:val="0"/>
        <w:autoSpaceDN w:val="0"/>
        <w:spacing w:line="360" w:lineRule="exact"/>
        <w:rPr>
          <w:rFonts w:ascii="宋体" w:hAnsi="宋体" w:cs="宋体"/>
          <w:szCs w:val="21"/>
          <w:highlight w:val="none"/>
        </w:rPr>
      </w:pPr>
      <w:r>
        <w:rPr>
          <w:rFonts w:hint="eastAsia" w:ascii="宋体" w:hAnsi="宋体" w:cs="宋体"/>
          <w:szCs w:val="21"/>
          <w:highlight w:val="none"/>
        </w:rPr>
        <w:t>　　第五条 本责任书作为工程施工合同的附件，与工程施工合同具有同等法律效力。经双方签署后立即生效。</w:t>
      </w:r>
    </w:p>
    <w:p w14:paraId="173848F9">
      <w:pPr>
        <w:autoSpaceDE w:val="0"/>
        <w:autoSpaceDN w:val="0"/>
        <w:spacing w:line="360" w:lineRule="exact"/>
        <w:rPr>
          <w:rFonts w:ascii="宋体" w:hAnsi="宋体" w:cs="宋体"/>
          <w:szCs w:val="21"/>
          <w:highlight w:val="none"/>
        </w:rPr>
      </w:pPr>
      <w:r>
        <w:rPr>
          <w:rFonts w:hint="eastAsia" w:ascii="宋体" w:hAnsi="宋体" w:cs="宋体"/>
          <w:szCs w:val="21"/>
          <w:highlight w:val="none"/>
        </w:rPr>
        <w:t>　　第六条 本责任书的有效期为双方签署之日起至该工程项目竣工验收合格时止。</w:t>
      </w:r>
    </w:p>
    <w:p w14:paraId="36632A8A">
      <w:pPr>
        <w:autoSpaceDE w:val="0"/>
        <w:autoSpaceDN w:val="0"/>
        <w:spacing w:line="360" w:lineRule="exact"/>
        <w:rPr>
          <w:rFonts w:ascii="宋体" w:hAnsi="宋体" w:cs="宋体"/>
          <w:szCs w:val="21"/>
          <w:highlight w:val="none"/>
        </w:rPr>
      </w:pPr>
      <w:r>
        <w:rPr>
          <w:rFonts w:hint="eastAsia" w:ascii="宋体" w:hAnsi="宋体" w:cs="宋体"/>
          <w:szCs w:val="21"/>
          <w:highlight w:val="none"/>
        </w:rPr>
        <w:t>　　第七条 本责任书一式四份，由甲乙双方各执一份，送交甲乙双方的监督单位各一份。</w:t>
      </w:r>
    </w:p>
    <w:p w14:paraId="48841767">
      <w:pPr>
        <w:autoSpaceDE w:val="0"/>
        <w:autoSpaceDN w:val="0"/>
        <w:spacing w:line="360" w:lineRule="exact"/>
        <w:ind w:firstLine="482"/>
        <w:rPr>
          <w:rFonts w:ascii="宋体" w:hAnsi="宋体" w:cs="宋体"/>
          <w:szCs w:val="21"/>
          <w:highlight w:val="none"/>
        </w:rPr>
      </w:pPr>
    </w:p>
    <w:p w14:paraId="27DA5448">
      <w:pPr>
        <w:autoSpaceDE w:val="0"/>
        <w:autoSpaceDN w:val="0"/>
        <w:spacing w:line="360" w:lineRule="exact"/>
        <w:ind w:firstLine="482"/>
        <w:rPr>
          <w:rFonts w:ascii="宋体" w:hAnsi="宋体" w:cs="宋体"/>
          <w:szCs w:val="21"/>
          <w:highlight w:val="none"/>
        </w:rPr>
      </w:pPr>
    </w:p>
    <w:p w14:paraId="73EB14E2">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甲方单位：（盖章）　　　　　　　　           乙方单位：（盖章）</w:t>
      </w:r>
    </w:p>
    <w:p w14:paraId="69EF2EC7">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法定代表人：　　　　　　　　　              法定代表人：</w:t>
      </w:r>
    </w:p>
    <w:p w14:paraId="5517942F">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地址：　　　　　　　　　　　　　            地址：</w:t>
      </w:r>
    </w:p>
    <w:p w14:paraId="26C2A839">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电话：　　　　　　　　　　　　　　　        电话：</w:t>
      </w:r>
    </w:p>
    <w:p w14:paraId="13B946F4">
      <w:pPr>
        <w:autoSpaceDE w:val="0"/>
        <w:autoSpaceDN w:val="0"/>
        <w:spacing w:line="360" w:lineRule="exact"/>
        <w:ind w:firstLine="482"/>
        <w:rPr>
          <w:rFonts w:ascii="宋体" w:hAnsi="宋体" w:cs="宋体"/>
          <w:szCs w:val="21"/>
          <w:highlight w:val="none"/>
        </w:rPr>
      </w:pPr>
      <w:r>
        <w:rPr>
          <w:rFonts w:hint="eastAsia" w:ascii="宋体" w:hAnsi="宋体" w:cs="宋体"/>
          <w:szCs w:val="21"/>
          <w:highlight w:val="none"/>
        </w:rPr>
        <w:t>年　月　日　　　　　　　　　　　　　        年　月　日</w:t>
      </w:r>
    </w:p>
    <w:p w14:paraId="66C603DD">
      <w:pPr>
        <w:rPr>
          <w:rFonts w:ascii="宋体" w:hAnsi="宋体" w:cs="宋体"/>
          <w:snapToGrid w:val="0"/>
          <w:highlight w:val="none"/>
        </w:rPr>
      </w:pPr>
      <w:r>
        <w:rPr>
          <w:rFonts w:ascii="宋体" w:hAnsi="宋体" w:cs="宋体"/>
          <w:snapToGrid w:val="0"/>
          <w:highlight w:val="none"/>
        </w:rPr>
        <w:br w:type="page"/>
      </w:r>
    </w:p>
    <w:p w14:paraId="798E0687">
      <w:pPr>
        <w:rPr>
          <w:color w:val="auto"/>
          <w:highlight w:val="none"/>
          <w:lang w:eastAsia="zh-CN"/>
        </w:rPr>
      </w:pPr>
      <w:r>
        <w:rPr>
          <w:rFonts w:hint="eastAsia"/>
          <w:color w:val="auto"/>
          <w:highlight w:val="none"/>
          <w:lang w:eastAsia="zh-CN"/>
        </w:rPr>
        <w:t>附件：主要设备材料备选品牌一览表</w:t>
      </w:r>
    </w:p>
    <w:p w14:paraId="3499D673">
      <w:pPr>
        <w:spacing w:line="400" w:lineRule="exact"/>
        <w:rPr>
          <w:rFonts w:ascii="宋体" w:hAnsi="宋体" w:eastAsia="宋体" w:cs="宋体"/>
          <w:color w:val="auto"/>
          <w:highlight w:val="none"/>
          <w:lang w:eastAsia="zh-CN"/>
        </w:rPr>
      </w:pPr>
    </w:p>
    <w:tbl>
      <w:tblPr>
        <w:tblStyle w:val="42"/>
        <w:tblW w:w="8647" w:type="dxa"/>
        <w:tblInd w:w="108" w:type="dxa"/>
        <w:tblLayout w:type="fixed"/>
        <w:tblCellMar>
          <w:top w:w="0" w:type="dxa"/>
          <w:left w:w="108" w:type="dxa"/>
          <w:bottom w:w="0" w:type="dxa"/>
          <w:right w:w="108" w:type="dxa"/>
        </w:tblCellMar>
      </w:tblPr>
      <w:tblGrid>
        <w:gridCol w:w="709"/>
        <w:gridCol w:w="2410"/>
        <w:gridCol w:w="3685"/>
        <w:gridCol w:w="1843"/>
      </w:tblGrid>
      <w:tr w14:paraId="3179477F">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vAlign w:val="center"/>
          </w:tcPr>
          <w:p w14:paraId="7CC7F1D1">
            <w:pPr>
              <w:jc w:val="center"/>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主材设备材料备选品牌一览表</w:t>
            </w:r>
          </w:p>
        </w:tc>
      </w:tr>
      <w:tr w14:paraId="566B000D">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vAlign w:val="center"/>
          </w:tcPr>
          <w:p w14:paraId="39EDC475">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2410" w:type="dxa"/>
            <w:tcBorders>
              <w:top w:val="single" w:color="auto" w:sz="4" w:space="0"/>
              <w:left w:val="nil"/>
              <w:bottom w:val="single" w:color="auto" w:sz="4" w:space="0"/>
              <w:right w:val="single" w:color="auto" w:sz="4" w:space="0"/>
            </w:tcBorders>
            <w:vAlign w:val="center"/>
          </w:tcPr>
          <w:p w14:paraId="623F8378">
            <w:pPr>
              <w:jc w:val="center"/>
              <w:rPr>
                <w:rFonts w:ascii="宋体" w:hAnsi="宋体" w:eastAsia="宋体" w:cs="宋体"/>
                <w:color w:val="auto"/>
                <w:highlight w:val="none"/>
              </w:rPr>
            </w:pPr>
            <w:r>
              <w:rPr>
                <w:rFonts w:hint="eastAsia" w:ascii="宋体" w:hAnsi="宋体" w:eastAsia="宋体" w:cs="宋体"/>
                <w:color w:val="auto"/>
                <w:highlight w:val="none"/>
              </w:rPr>
              <w:t>材料名称</w:t>
            </w:r>
          </w:p>
        </w:tc>
        <w:tc>
          <w:tcPr>
            <w:tcW w:w="3685" w:type="dxa"/>
            <w:tcBorders>
              <w:top w:val="single" w:color="auto" w:sz="4" w:space="0"/>
              <w:left w:val="single" w:color="auto" w:sz="4" w:space="0"/>
              <w:bottom w:val="single" w:color="auto" w:sz="4" w:space="0"/>
              <w:right w:val="single" w:color="auto" w:sz="4" w:space="0"/>
            </w:tcBorders>
            <w:vAlign w:val="center"/>
          </w:tcPr>
          <w:p w14:paraId="01FCCF9F">
            <w:pPr>
              <w:jc w:val="center"/>
              <w:rPr>
                <w:rFonts w:ascii="宋体" w:hAnsi="宋体" w:eastAsia="宋体" w:cs="宋体"/>
                <w:color w:val="auto"/>
                <w:highlight w:val="none"/>
              </w:rPr>
            </w:pPr>
            <w:r>
              <w:rPr>
                <w:rFonts w:hint="eastAsia" w:ascii="宋体" w:hAnsi="宋体" w:eastAsia="宋体" w:cs="宋体"/>
                <w:color w:val="auto"/>
                <w:highlight w:val="none"/>
              </w:rPr>
              <w:t>备选品牌或厂家</w:t>
            </w:r>
          </w:p>
        </w:tc>
        <w:tc>
          <w:tcPr>
            <w:tcW w:w="1843" w:type="dxa"/>
            <w:tcBorders>
              <w:top w:val="single" w:color="auto" w:sz="4" w:space="0"/>
              <w:left w:val="nil"/>
              <w:bottom w:val="single" w:color="auto" w:sz="4" w:space="0"/>
              <w:right w:val="single" w:color="auto" w:sz="4" w:space="0"/>
            </w:tcBorders>
            <w:vAlign w:val="center"/>
          </w:tcPr>
          <w:p w14:paraId="4410D0C3">
            <w:pPr>
              <w:jc w:val="center"/>
              <w:rPr>
                <w:rFonts w:ascii="宋体" w:hAnsi="宋体" w:eastAsia="宋体" w:cs="宋体"/>
                <w:color w:val="auto"/>
                <w:highlight w:val="none"/>
              </w:rPr>
            </w:pPr>
            <w:r>
              <w:rPr>
                <w:rFonts w:hint="eastAsia" w:ascii="宋体" w:hAnsi="宋体" w:eastAsia="宋体" w:cs="宋体"/>
                <w:color w:val="auto"/>
                <w:highlight w:val="none"/>
              </w:rPr>
              <w:t>备用品牌</w:t>
            </w:r>
          </w:p>
        </w:tc>
      </w:tr>
      <w:tr w14:paraId="2FAE1634">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vAlign w:val="center"/>
          </w:tcPr>
          <w:p w14:paraId="6CE018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2410" w:type="dxa"/>
            <w:tcBorders>
              <w:top w:val="nil"/>
              <w:left w:val="nil"/>
              <w:bottom w:val="single" w:color="auto" w:sz="4" w:space="0"/>
              <w:right w:val="single" w:color="auto" w:sz="4" w:space="0"/>
            </w:tcBorders>
            <w:vAlign w:val="center"/>
          </w:tcPr>
          <w:p w14:paraId="5E738B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水泥</w:t>
            </w:r>
          </w:p>
        </w:tc>
        <w:tc>
          <w:tcPr>
            <w:tcW w:w="3685" w:type="dxa"/>
            <w:tcBorders>
              <w:top w:val="nil"/>
              <w:left w:val="single" w:color="auto" w:sz="4" w:space="0"/>
              <w:bottom w:val="single" w:color="auto" w:sz="4" w:space="0"/>
              <w:right w:val="single" w:color="auto" w:sz="4" w:space="0"/>
            </w:tcBorders>
            <w:vAlign w:val="center"/>
          </w:tcPr>
          <w:p w14:paraId="5255E7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尖峰、三狮、海螺</w:t>
            </w:r>
          </w:p>
        </w:tc>
        <w:tc>
          <w:tcPr>
            <w:tcW w:w="1843" w:type="dxa"/>
            <w:tcBorders>
              <w:top w:val="nil"/>
              <w:left w:val="nil"/>
              <w:bottom w:val="single" w:color="auto" w:sz="4" w:space="0"/>
              <w:right w:val="single" w:color="auto" w:sz="4" w:space="0"/>
            </w:tcBorders>
            <w:vAlign w:val="center"/>
          </w:tcPr>
          <w:p w14:paraId="3C68DE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37D1CCF8">
        <w:tblPrEx>
          <w:tblCellMar>
            <w:top w:w="0" w:type="dxa"/>
            <w:left w:w="108" w:type="dxa"/>
            <w:bottom w:w="0" w:type="dxa"/>
            <w:right w:w="108" w:type="dxa"/>
          </w:tblCellMar>
        </w:tblPrEx>
        <w:trPr>
          <w:trHeight w:val="1065" w:hRule="exact"/>
        </w:trPr>
        <w:tc>
          <w:tcPr>
            <w:tcW w:w="709" w:type="dxa"/>
            <w:tcBorders>
              <w:top w:val="nil"/>
              <w:left w:val="single" w:color="auto" w:sz="4" w:space="0"/>
              <w:bottom w:val="single" w:color="auto" w:sz="4" w:space="0"/>
              <w:right w:val="single" w:color="auto" w:sz="4" w:space="0"/>
            </w:tcBorders>
            <w:vAlign w:val="center"/>
          </w:tcPr>
          <w:p w14:paraId="675D93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2410" w:type="dxa"/>
            <w:tcBorders>
              <w:top w:val="nil"/>
              <w:left w:val="nil"/>
              <w:bottom w:val="single" w:color="auto" w:sz="4" w:space="0"/>
              <w:right w:val="single" w:color="auto" w:sz="4" w:space="0"/>
            </w:tcBorders>
            <w:vAlign w:val="center"/>
          </w:tcPr>
          <w:p w14:paraId="15F32F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油漆、乳胶漆、涂料（反射隔热涂料、真石漆等）、腻子粉</w:t>
            </w:r>
          </w:p>
        </w:tc>
        <w:tc>
          <w:tcPr>
            <w:tcW w:w="3685" w:type="dxa"/>
            <w:tcBorders>
              <w:top w:val="nil"/>
              <w:left w:val="single" w:color="auto" w:sz="4" w:space="0"/>
              <w:bottom w:val="single" w:color="auto" w:sz="4" w:space="0"/>
              <w:right w:val="single" w:color="auto" w:sz="4" w:space="0"/>
            </w:tcBorders>
            <w:vAlign w:val="center"/>
          </w:tcPr>
          <w:p w14:paraId="375B3B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立邦、多乐士、华润、博星</w:t>
            </w:r>
          </w:p>
        </w:tc>
        <w:tc>
          <w:tcPr>
            <w:tcW w:w="1843" w:type="dxa"/>
            <w:tcBorders>
              <w:top w:val="nil"/>
              <w:left w:val="nil"/>
              <w:bottom w:val="single" w:color="auto" w:sz="4" w:space="0"/>
              <w:right w:val="single" w:color="auto" w:sz="4" w:space="0"/>
            </w:tcBorders>
            <w:vAlign w:val="center"/>
          </w:tcPr>
          <w:p w14:paraId="4CE9E3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2A7CD32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13C838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2410" w:type="dxa"/>
            <w:tcBorders>
              <w:top w:val="nil"/>
              <w:left w:val="nil"/>
              <w:bottom w:val="single" w:color="auto" w:sz="4" w:space="0"/>
              <w:right w:val="single" w:color="auto" w:sz="4" w:space="0"/>
            </w:tcBorders>
            <w:vAlign w:val="center"/>
          </w:tcPr>
          <w:p w14:paraId="1A634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开关、插座</w:t>
            </w:r>
          </w:p>
        </w:tc>
        <w:tc>
          <w:tcPr>
            <w:tcW w:w="3685" w:type="dxa"/>
            <w:tcBorders>
              <w:top w:val="nil"/>
              <w:left w:val="single" w:color="auto" w:sz="4" w:space="0"/>
              <w:bottom w:val="single" w:color="auto" w:sz="4" w:space="0"/>
              <w:right w:val="single" w:color="auto" w:sz="4" w:space="0"/>
            </w:tcBorders>
            <w:vAlign w:val="center"/>
          </w:tcPr>
          <w:p w14:paraId="5F7E85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公牛、德力西、正泰</w:t>
            </w:r>
          </w:p>
        </w:tc>
        <w:tc>
          <w:tcPr>
            <w:tcW w:w="1843" w:type="dxa"/>
            <w:tcBorders>
              <w:top w:val="nil"/>
              <w:left w:val="nil"/>
              <w:bottom w:val="single" w:color="auto" w:sz="4" w:space="0"/>
              <w:right w:val="single" w:color="auto" w:sz="4" w:space="0"/>
            </w:tcBorders>
            <w:vAlign w:val="center"/>
          </w:tcPr>
          <w:p w14:paraId="63FA7B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73185A1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91B5B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2410" w:type="dxa"/>
            <w:tcBorders>
              <w:top w:val="nil"/>
              <w:left w:val="nil"/>
              <w:bottom w:val="single" w:color="auto" w:sz="4" w:space="0"/>
              <w:right w:val="single" w:color="auto" w:sz="4" w:space="0"/>
            </w:tcBorders>
            <w:vAlign w:val="center"/>
          </w:tcPr>
          <w:p w14:paraId="66D29C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电线电缆</w:t>
            </w:r>
          </w:p>
        </w:tc>
        <w:tc>
          <w:tcPr>
            <w:tcW w:w="3685" w:type="dxa"/>
            <w:tcBorders>
              <w:top w:val="nil"/>
              <w:left w:val="single" w:color="auto" w:sz="4" w:space="0"/>
              <w:bottom w:val="single" w:color="auto" w:sz="4" w:space="0"/>
              <w:right w:val="single" w:color="auto" w:sz="4" w:space="0"/>
            </w:tcBorders>
            <w:vAlign w:val="center"/>
          </w:tcPr>
          <w:p w14:paraId="13314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永通中策、亘古、开开</w:t>
            </w:r>
          </w:p>
        </w:tc>
        <w:tc>
          <w:tcPr>
            <w:tcW w:w="1843" w:type="dxa"/>
            <w:tcBorders>
              <w:top w:val="nil"/>
              <w:left w:val="nil"/>
              <w:bottom w:val="single" w:color="auto" w:sz="4" w:space="0"/>
              <w:right w:val="single" w:color="auto" w:sz="4" w:space="0"/>
            </w:tcBorders>
            <w:vAlign w:val="center"/>
          </w:tcPr>
          <w:p w14:paraId="1B06E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6516E21F">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7D6A9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2410" w:type="dxa"/>
            <w:tcBorders>
              <w:top w:val="nil"/>
              <w:left w:val="nil"/>
              <w:bottom w:val="single" w:color="auto" w:sz="4" w:space="0"/>
              <w:right w:val="single" w:color="auto" w:sz="4" w:space="0"/>
            </w:tcBorders>
            <w:vAlign w:val="center"/>
          </w:tcPr>
          <w:p w14:paraId="128E4B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墙面瓷砖、地砖</w:t>
            </w:r>
          </w:p>
        </w:tc>
        <w:tc>
          <w:tcPr>
            <w:tcW w:w="3685" w:type="dxa"/>
            <w:tcBorders>
              <w:top w:val="nil"/>
              <w:left w:val="single" w:color="auto" w:sz="4" w:space="0"/>
              <w:bottom w:val="single" w:color="auto" w:sz="4" w:space="0"/>
              <w:right w:val="single" w:color="auto" w:sz="4" w:space="0"/>
            </w:tcBorders>
            <w:shd w:val="clear" w:color="auto" w:fill="auto"/>
            <w:vAlign w:val="center"/>
          </w:tcPr>
          <w:p w14:paraId="41EA6F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sz w:val="22"/>
                <w:szCs w:val="22"/>
                <w:highlight w:val="none"/>
                <w:u w:val="none"/>
                <w:lang w:val="en-US" w:eastAsia="zh-CN" w:bidi="ar-SA"/>
              </w:rPr>
            </w:pPr>
            <w:r>
              <w:rPr>
                <w:rFonts w:hint="eastAsia" w:ascii="宋体" w:hAnsi="宋体" w:eastAsia="宋体" w:cs="宋体"/>
                <w:i w:val="0"/>
                <w:iCs w:val="0"/>
                <w:snapToGrid w:val="0"/>
                <w:color w:val="auto"/>
                <w:kern w:val="0"/>
                <w:sz w:val="22"/>
                <w:szCs w:val="22"/>
                <w:highlight w:val="none"/>
                <w:u w:val="none"/>
                <w:lang w:val="en-US" w:eastAsia="zh-CN" w:bidi="ar"/>
              </w:rPr>
              <w:t>萨米特、诺贝尔、冠珠</w:t>
            </w:r>
          </w:p>
        </w:tc>
        <w:tc>
          <w:tcPr>
            <w:tcW w:w="1843" w:type="dxa"/>
            <w:tcBorders>
              <w:top w:val="nil"/>
              <w:left w:val="nil"/>
              <w:bottom w:val="single" w:color="auto" w:sz="4" w:space="0"/>
              <w:right w:val="single" w:color="auto" w:sz="4" w:space="0"/>
            </w:tcBorders>
            <w:vAlign w:val="center"/>
          </w:tcPr>
          <w:p w14:paraId="468F2C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2AC3D48A">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21F1C7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2410" w:type="dxa"/>
            <w:tcBorders>
              <w:top w:val="nil"/>
              <w:left w:val="nil"/>
              <w:bottom w:val="single" w:color="auto" w:sz="4" w:space="0"/>
              <w:right w:val="single" w:color="auto" w:sz="4" w:space="0"/>
            </w:tcBorders>
            <w:vAlign w:val="center"/>
          </w:tcPr>
          <w:p w14:paraId="129C44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钢材</w:t>
            </w:r>
          </w:p>
        </w:tc>
        <w:tc>
          <w:tcPr>
            <w:tcW w:w="3685" w:type="dxa"/>
            <w:tcBorders>
              <w:top w:val="nil"/>
              <w:left w:val="single" w:color="auto" w:sz="4" w:space="0"/>
              <w:bottom w:val="single" w:color="auto" w:sz="4" w:space="0"/>
              <w:right w:val="single" w:color="auto" w:sz="4" w:space="0"/>
            </w:tcBorders>
            <w:vAlign w:val="center"/>
          </w:tcPr>
          <w:p w14:paraId="14AED1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江苏沙钢、宝钢、杭钢、鞍钢</w:t>
            </w:r>
          </w:p>
        </w:tc>
        <w:tc>
          <w:tcPr>
            <w:tcW w:w="1843" w:type="dxa"/>
            <w:tcBorders>
              <w:top w:val="nil"/>
              <w:left w:val="nil"/>
              <w:bottom w:val="single" w:color="auto" w:sz="4" w:space="0"/>
              <w:right w:val="single" w:color="auto" w:sz="4" w:space="0"/>
            </w:tcBorders>
            <w:vAlign w:val="center"/>
          </w:tcPr>
          <w:p w14:paraId="248716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0215C836">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F17C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2410" w:type="dxa"/>
            <w:tcBorders>
              <w:top w:val="nil"/>
              <w:left w:val="nil"/>
              <w:bottom w:val="single" w:color="auto" w:sz="4" w:space="0"/>
              <w:right w:val="single" w:color="auto" w:sz="4" w:space="0"/>
            </w:tcBorders>
            <w:vAlign w:val="center"/>
          </w:tcPr>
          <w:p w14:paraId="2923EB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给排水管材</w:t>
            </w:r>
          </w:p>
        </w:tc>
        <w:tc>
          <w:tcPr>
            <w:tcW w:w="3685" w:type="dxa"/>
            <w:tcBorders>
              <w:top w:val="nil"/>
              <w:left w:val="single" w:color="auto" w:sz="4" w:space="0"/>
              <w:bottom w:val="single" w:color="auto" w:sz="4" w:space="0"/>
              <w:right w:val="single" w:color="auto" w:sz="4" w:space="0"/>
            </w:tcBorders>
            <w:vAlign w:val="center"/>
          </w:tcPr>
          <w:p w14:paraId="5511D3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中财、伟星、康泰</w:t>
            </w:r>
          </w:p>
        </w:tc>
        <w:tc>
          <w:tcPr>
            <w:tcW w:w="1843" w:type="dxa"/>
            <w:tcBorders>
              <w:top w:val="nil"/>
              <w:left w:val="nil"/>
              <w:bottom w:val="single" w:color="auto" w:sz="4" w:space="0"/>
              <w:right w:val="single" w:color="auto" w:sz="4" w:space="0"/>
            </w:tcBorders>
            <w:vAlign w:val="center"/>
          </w:tcPr>
          <w:p w14:paraId="6B2687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768BB889">
        <w:tblPrEx>
          <w:tblCellMar>
            <w:top w:w="0" w:type="dxa"/>
            <w:left w:w="108" w:type="dxa"/>
            <w:bottom w:w="0" w:type="dxa"/>
            <w:right w:w="108" w:type="dxa"/>
          </w:tblCellMar>
        </w:tblPrEx>
        <w:trPr>
          <w:trHeight w:val="610" w:hRule="exact"/>
        </w:trPr>
        <w:tc>
          <w:tcPr>
            <w:tcW w:w="709" w:type="dxa"/>
            <w:tcBorders>
              <w:top w:val="nil"/>
              <w:left w:val="single" w:color="auto" w:sz="4" w:space="0"/>
              <w:bottom w:val="single" w:color="auto" w:sz="4" w:space="0"/>
              <w:right w:val="single" w:color="auto" w:sz="4" w:space="0"/>
            </w:tcBorders>
            <w:vAlign w:val="center"/>
          </w:tcPr>
          <w:p w14:paraId="74CA7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2410" w:type="dxa"/>
            <w:tcBorders>
              <w:top w:val="nil"/>
              <w:left w:val="nil"/>
              <w:bottom w:val="single" w:color="auto" w:sz="4" w:space="0"/>
              <w:right w:val="single" w:color="auto" w:sz="4" w:space="0"/>
            </w:tcBorders>
            <w:vAlign w:val="center"/>
          </w:tcPr>
          <w:p w14:paraId="322284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洁  具</w:t>
            </w:r>
          </w:p>
        </w:tc>
        <w:tc>
          <w:tcPr>
            <w:tcW w:w="3685" w:type="dxa"/>
            <w:tcBorders>
              <w:top w:val="nil"/>
              <w:left w:val="single" w:color="auto" w:sz="4" w:space="0"/>
              <w:bottom w:val="single" w:color="auto" w:sz="4" w:space="0"/>
              <w:right w:val="single" w:color="auto" w:sz="4" w:space="0"/>
            </w:tcBorders>
            <w:vAlign w:val="center"/>
          </w:tcPr>
          <w:p w14:paraId="03173C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箭牌、恒洁、惠达、安华</w:t>
            </w:r>
          </w:p>
        </w:tc>
        <w:tc>
          <w:tcPr>
            <w:tcW w:w="1843" w:type="dxa"/>
            <w:tcBorders>
              <w:top w:val="nil"/>
              <w:left w:val="nil"/>
              <w:bottom w:val="single" w:color="auto" w:sz="4" w:space="0"/>
              <w:right w:val="single" w:color="auto" w:sz="4" w:space="0"/>
            </w:tcBorders>
            <w:vAlign w:val="center"/>
          </w:tcPr>
          <w:p w14:paraId="6A892C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5508051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91F0E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2410" w:type="dxa"/>
            <w:tcBorders>
              <w:top w:val="nil"/>
              <w:left w:val="nil"/>
              <w:bottom w:val="single" w:color="auto" w:sz="4" w:space="0"/>
              <w:right w:val="single" w:color="auto" w:sz="4" w:space="0"/>
            </w:tcBorders>
            <w:vAlign w:val="center"/>
          </w:tcPr>
          <w:p w14:paraId="6A10F2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水龙头</w:t>
            </w:r>
          </w:p>
        </w:tc>
        <w:tc>
          <w:tcPr>
            <w:tcW w:w="3685" w:type="dxa"/>
            <w:tcBorders>
              <w:top w:val="nil"/>
              <w:left w:val="single" w:color="auto" w:sz="4" w:space="0"/>
              <w:bottom w:val="single" w:color="auto" w:sz="4" w:space="0"/>
              <w:right w:val="single" w:color="auto" w:sz="4" w:space="0"/>
            </w:tcBorders>
            <w:vAlign w:val="center"/>
          </w:tcPr>
          <w:p w14:paraId="5350B0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永浪、埃美柯、奥雷士</w:t>
            </w:r>
          </w:p>
        </w:tc>
        <w:tc>
          <w:tcPr>
            <w:tcW w:w="1843" w:type="dxa"/>
            <w:tcBorders>
              <w:top w:val="nil"/>
              <w:left w:val="nil"/>
              <w:bottom w:val="single" w:color="auto" w:sz="4" w:space="0"/>
              <w:right w:val="single" w:color="auto" w:sz="4" w:space="0"/>
            </w:tcBorders>
            <w:vAlign w:val="center"/>
          </w:tcPr>
          <w:p w14:paraId="27D0A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6260CA7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198710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10</w:t>
            </w:r>
          </w:p>
        </w:tc>
        <w:tc>
          <w:tcPr>
            <w:tcW w:w="2410" w:type="dxa"/>
            <w:tcBorders>
              <w:top w:val="nil"/>
              <w:left w:val="nil"/>
              <w:bottom w:val="single" w:color="auto" w:sz="4" w:space="0"/>
              <w:right w:val="single" w:color="auto" w:sz="4" w:space="0"/>
            </w:tcBorders>
            <w:vAlign w:val="center"/>
          </w:tcPr>
          <w:p w14:paraId="38F073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铝合金推拉窗</w:t>
            </w:r>
          </w:p>
        </w:tc>
        <w:tc>
          <w:tcPr>
            <w:tcW w:w="3685" w:type="dxa"/>
            <w:tcBorders>
              <w:top w:val="nil"/>
              <w:left w:val="single" w:color="auto" w:sz="4" w:space="0"/>
              <w:bottom w:val="single" w:color="auto" w:sz="4" w:space="0"/>
              <w:right w:val="single" w:color="auto" w:sz="4" w:space="0"/>
            </w:tcBorders>
            <w:vAlign w:val="center"/>
          </w:tcPr>
          <w:p w14:paraId="1B9FE5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凤铝、兴发、坚美</w:t>
            </w:r>
          </w:p>
        </w:tc>
        <w:tc>
          <w:tcPr>
            <w:tcW w:w="1843" w:type="dxa"/>
            <w:tcBorders>
              <w:top w:val="nil"/>
              <w:left w:val="nil"/>
              <w:bottom w:val="single" w:color="auto" w:sz="4" w:space="0"/>
              <w:right w:val="single" w:color="auto" w:sz="4" w:space="0"/>
            </w:tcBorders>
            <w:vAlign w:val="center"/>
          </w:tcPr>
          <w:p w14:paraId="1E6E98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399CC79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0E7BC8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default" w:ascii="宋体" w:hAnsi="宋体" w:eastAsia="宋体" w:cs="宋体"/>
                <w:i w:val="0"/>
                <w:iCs w:val="0"/>
                <w:snapToGrid w:val="0"/>
                <w:color w:val="auto"/>
                <w:kern w:val="0"/>
                <w:sz w:val="22"/>
                <w:szCs w:val="22"/>
                <w:highlight w:val="none"/>
                <w:u w:val="none"/>
                <w:lang w:eastAsia="zh-CN" w:bidi="ar"/>
              </w:rPr>
              <w:t>11</w:t>
            </w:r>
          </w:p>
        </w:tc>
        <w:tc>
          <w:tcPr>
            <w:tcW w:w="2410" w:type="dxa"/>
            <w:tcBorders>
              <w:top w:val="nil"/>
              <w:left w:val="nil"/>
              <w:bottom w:val="single" w:color="auto" w:sz="4" w:space="0"/>
              <w:right w:val="single" w:color="auto" w:sz="4" w:space="0"/>
            </w:tcBorders>
            <w:vAlign w:val="center"/>
          </w:tcPr>
          <w:p w14:paraId="788E8D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default" w:ascii="宋体" w:hAnsi="宋体" w:eastAsia="宋体" w:cs="宋体"/>
                <w:i w:val="0"/>
                <w:iCs w:val="0"/>
                <w:snapToGrid w:val="0"/>
                <w:color w:val="auto"/>
                <w:kern w:val="0"/>
                <w:sz w:val="22"/>
                <w:szCs w:val="22"/>
                <w:highlight w:val="none"/>
                <w:u w:val="none"/>
                <w:lang w:eastAsia="zh-CN" w:bidi="ar"/>
              </w:rPr>
              <w:t>铝合金及五金配件</w:t>
            </w:r>
          </w:p>
        </w:tc>
        <w:tc>
          <w:tcPr>
            <w:tcW w:w="3685" w:type="dxa"/>
            <w:tcBorders>
              <w:top w:val="nil"/>
              <w:left w:val="single" w:color="auto" w:sz="4" w:space="0"/>
              <w:bottom w:val="single" w:color="auto" w:sz="4" w:space="0"/>
              <w:right w:val="single" w:color="auto" w:sz="4" w:space="0"/>
            </w:tcBorders>
            <w:vAlign w:val="center"/>
          </w:tcPr>
          <w:p w14:paraId="60ACA9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凤铝、兴发、坚美</w:t>
            </w:r>
          </w:p>
        </w:tc>
        <w:tc>
          <w:tcPr>
            <w:tcW w:w="1843" w:type="dxa"/>
            <w:tcBorders>
              <w:top w:val="nil"/>
              <w:left w:val="nil"/>
              <w:bottom w:val="single" w:color="auto" w:sz="4" w:space="0"/>
              <w:right w:val="single" w:color="auto" w:sz="4" w:space="0"/>
            </w:tcBorders>
            <w:vAlign w:val="center"/>
          </w:tcPr>
          <w:p w14:paraId="417A19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31DBFC9E">
        <w:tblPrEx>
          <w:tblCellMar>
            <w:top w:w="0" w:type="dxa"/>
            <w:left w:w="108" w:type="dxa"/>
            <w:bottom w:w="0" w:type="dxa"/>
            <w:right w:w="108" w:type="dxa"/>
          </w:tblCellMar>
        </w:tblPrEx>
        <w:trPr>
          <w:trHeight w:val="1914" w:hRule="exact"/>
        </w:trPr>
        <w:tc>
          <w:tcPr>
            <w:tcW w:w="709" w:type="dxa"/>
            <w:tcBorders>
              <w:top w:val="nil"/>
              <w:left w:val="single" w:color="auto" w:sz="4" w:space="0"/>
              <w:bottom w:val="single" w:color="auto" w:sz="4" w:space="0"/>
              <w:right w:val="single" w:color="auto" w:sz="4" w:space="0"/>
            </w:tcBorders>
            <w:vAlign w:val="center"/>
          </w:tcPr>
          <w:p w14:paraId="244EE9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default" w:ascii="宋体" w:hAnsi="宋体" w:eastAsia="宋体" w:cs="宋体"/>
                <w:i w:val="0"/>
                <w:iCs w:val="0"/>
                <w:snapToGrid w:val="0"/>
                <w:color w:val="auto"/>
                <w:kern w:val="0"/>
                <w:sz w:val="22"/>
                <w:szCs w:val="22"/>
                <w:highlight w:val="none"/>
                <w:u w:val="none"/>
                <w:lang w:eastAsia="zh-CN" w:bidi="ar"/>
              </w:rPr>
              <w:t>12</w:t>
            </w:r>
          </w:p>
        </w:tc>
        <w:tc>
          <w:tcPr>
            <w:tcW w:w="2410" w:type="dxa"/>
            <w:tcBorders>
              <w:top w:val="nil"/>
              <w:left w:val="nil"/>
              <w:bottom w:val="single" w:color="auto" w:sz="4" w:space="0"/>
              <w:right w:val="single" w:color="auto" w:sz="4" w:space="0"/>
            </w:tcBorders>
            <w:vAlign w:val="center"/>
          </w:tcPr>
          <w:p w14:paraId="1245B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成品套装木门（含所有五金配件）</w:t>
            </w:r>
          </w:p>
        </w:tc>
        <w:tc>
          <w:tcPr>
            <w:tcW w:w="5528" w:type="dxa"/>
            <w:gridSpan w:val="2"/>
            <w:tcBorders>
              <w:top w:val="nil"/>
              <w:left w:val="single" w:color="auto" w:sz="4" w:space="0"/>
              <w:bottom w:val="single" w:color="auto" w:sz="4" w:space="0"/>
              <w:right w:val="single" w:color="auto" w:sz="4" w:space="0"/>
            </w:tcBorders>
            <w:vAlign w:val="center"/>
          </w:tcPr>
          <w:p w14:paraId="30CCA7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材料要求：（1）内外面板为5毫米及以上的多层板，内部用木头加方钢管实填，门套为实木或实木复合多层板。（2）门厚450毫米及以上。（3）有门窗用8毫米厚钢化玻璃封堵。（4）喷漆要求内外与门套一致。（</w:t>
            </w:r>
            <w:r>
              <w:rPr>
                <w:rFonts w:hint="default" w:ascii="宋体" w:hAnsi="宋体" w:eastAsia="宋体" w:cs="宋体"/>
                <w:i w:val="0"/>
                <w:iCs w:val="0"/>
                <w:snapToGrid w:val="0"/>
                <w:color w:val="auto"/>
                <w:kern w:val="0"/>
                <w:sz w:val="22"/>
                <w:szCs w:val="22"/>
                <w:highlight w:val="none"/>
                <w:u w:val="none"/>
                <w:lang w:eastAsia="zh-CN" w:bidi="ar"/>
              </w:rPr>
              <w:t>5</w:t>
            </w:r>
            <w:r>
              <w:rPr>
                <w:rFonts w:hint="eastAsia" w:ascii="宋体" w:hAnsi="宋体" w:eastAsia="宋体" w:cs="宋体"/>
                <w:i w:val="0"/>
                <w:iCs w:val="0"/>
                <w:snapToGrid w:val="0"/>
                <w:color w:val="auto"/>
                <w:kern w:val="0"/>
                <w:sz w:val="22"/>
                <w:szCs w:val="22"/>
                <w:highlight w:val="none"/>
                <w:u w:val="none"/>
                <w:lang w:val="en-US" w:eastAsia="zh-CN" w:bidi="ar"/>
              </w:rPr>
              <w:t>）</w:t>
            </w:r>
            <w:r>
              <w:rPr>
                <w:rFonts w:hint="default" w:ascii="宋体" w:hAnsi="宋体" w:eastAsia="宋体" w:cs="宋体"/>
                <w:i w:val="0"/>
                <w:iCs w:val="0"/>
                <w:snapToGrid w:val="0"/>
                <w:color w:val="auto"/>
                <w:kern w:val="0"/>
                <w:sz w:val="22"/>
                <w:szCs w:val="22"/>
                <w:highlight w:val="none"/>
                <w:u w:val="none"/>
                <w:lang w:eastAsia="zh-CN" w:bidi="ar"/>
              </w:rPr>
              <w:t>门锁及合页等五金配件需满足表中第11条的品牌要求</w:t>
            </w:r>
          </w:p>
        </w:tc>
      </w:tr>
      <w:tr w14:paraId="6127E818">
        <w:tblPrEx>
          <w:tblCellMar>
            <w:top w:w="0" w:type="dxa"/>
            <w:left w:w="108" w:type="dxa"/>
            <w:bottom w:w="0" w:type="dxa"/>
            <w:right w:w="108" w:type="dxa"/>
          </w:tblCellMar>
        </w:tblPrEx>
        <w:trPr>
          <w:trHeight w:val="998" w:hRule="exact"/>
        </w:trPr>
        <w:tc>
          <w:tcPr>
            <w:tcW w:w="8647" w:type="dxa"/>
            <w:gridSpan w:val="4"/>
            <w:tcBorders>
              <w:top w:val="nil"/>
              <w:left w:val="single" w:color="auto" w:sz="4" w:space="0"/>
              <w:bottom w:val="single" w:color="auto" w:sz="4" w:space="0"/>
              <w:right w:val="single" w:color="auto" w:sz="4" w:space="0"/>
            </w:tcBorders>
            <w:vAlign w:val="center"/>
          </w:tcPr>
          <w:p w14:paraId="4616AB53">
            <w:pPr>
              <w:spacing w:line="460" w:lineRule="exact"/>
              <w:jc w:val="left"/>
              <w:rPr>
                <w:rFonts w:ascii="宋体" w:hAnsi="宋体" w:eastAsia="宋体" w:cs="宋体"/>
                <w:color w:val="auto"/>
                <w:highlight w:val="none"/>
              </w:rPr>
            </w:pPr>
            <w:r>
              <w:rPr>
                <w:rFonts w:hint="eastAsia" w:ascii="宋体" w:hAnsi="宋体" w:eastAsia="宋体" w:cs="宋体"/>
                <w:i w:val="0"/>
                <w:iCs w:val="0"/>
                <w:color w:val="auto"/>
                <w:kern w:val="0"/>
                <w:sz w:val="22"/>
                <w:szCs w:val="22"/>
                <w:highlight w:val="none"/>
                <w:u w:val="none"/>
                <w:lang w:val="en-US" w:eastAsia="zh-CN" w:bidi="ar"/>
              </w:rPr>
              <w:t>注：本工程如有以上主要材料，其材料的备选品牌或厂家确定施工前须经招标人同意，同时提供样品，经招标人同意后方可采购使用。</w:t>
            </w:r>
          </w:p>
        </w:tc>
      </w:tr>
    </w:tbl>
    <w:p w14:paraId="6C0FAB55">
      <w:pPr>
        <w:pStyle w:val="20"/>
        <w:rPr>
          <w:highlight w:val="none"/>
        </w:rPr>
      </w:pPr>
    </w:p>
    <w:p w14:paraId="2BFAA40D">
      <w:pPr>
        <w:pStyle w:val="20"/>
        <w:rPr>
          <w:rFonts w:ascii="宋体" w:hAnsi="宋体" w:cs="宋体"/>
          <w:snapToGrid w:val="0"/>
          <w:highlight w:val="none"/>
        </w:rPr>
      </w:pPr>
    </w:p>
    <w:p w14:paraId="1B1C8D52">
      <w:pPr>
        <w:rPr>
          <w:rFonts w:ascii="宋体" w:hAnsi="宋体" w:cs="宋体"/>
          <w:highlight w:val="none"/>
        </w:rPr>
      </w:pPr>
    </w:p>
    <w:p w14:paraId="0C14394E">
      <w:pPr>
        <w:rPr>
          <w:rFonts w:ascii="宋体" w:hAnsi="宋体" w:cs="宋体"/>
          <w:highlight w:val="none"/>
        </w:rPr>
      </w:pPr>
    </w:p>
    <w:p w14:paraId="290BD6EA">
      <w:pPr>
        <w:rPr>
          <w:rFonts w:ascii="宋体" w:hAnsi="宋体" w:cs="宋体"/>
          <w:highlight w:val="none"/>
        </w:rPr>
      </w:pPr>
    </w:p>
    <w:p w14:paraId="440C45A8">
      <w:pPr>
        <w:rPr>
          <w:rFonts w:ascii="宋体" w:hAnsi="宋体" w:cs="宋体"/>
          <w:highlight w:val="none"/>
        </w:rPr>
      </w:pPr>
    </w:p>
    <w:p w14:paraId="00D7862C">
      <w:pPr>
        <w:rPr>
          <w:rFonts w:ascii="宋体" w:hAnsi="宋体" w:cs="宋体"/>
          <w:highlight w:val="none"/>
        </w:rPr>
      </w:pPr>
    </w:p>
    <w:p w14:paraId="06D047E9">
      <w:pPr>
        <w:spacing w:line="360" w:lineRule="auto"/>
        <w:jc w:val="center"/>
        <w:outlineLvl w:val="0"/>
        <w:rPr>
          <w:rFonts w:ascii="宋体" w:hAnsi="宋体" w:cs="宋体"/>
          <w:b/>
          <w:sz w:val="36"/>
          <w:szCs w:val="36"/>
          <w:highlight w:val="none"/>
        </w:rPr>
      </w:pPr>
      <w:bookmarkStart w:id="589" w:name="_Toc21311"/>
      <w:r>
        <w:rPr>
          <w:rFonts w:hint="eastAsia" w:ascii="宋体" w:hAnsi="宋体" w:cs="宋体"/>
          <w:b/>
          <w:sz w:val="36"/>
          <w:szCs w:val="36"/>
          <w:highlight w:val="none"/>
        </w:rPr>
        <w:t>第六章 响应文件格式</w:t>
      </w:r>
      <w:bookmarkEnd w:id="589"/>
    </w:p>
    <w:p w14:paraId="21B7939B">
      <w:pPr>
        <w:rPr>
          <w:rFonts w:ascii="宋体" w:hAnsi="宋体" w:cs="宋体"/>
          <w:b/>
          <w:sz w:val="30"/>
          <w:szCs w:val="30"/>
          <w:highlight w:val="none"/>
        </w:rPr>
      </w:pPr>
      <w:r>
        <w:rPr>
          <w:rFonts w:hint="eastAsia" w:ascii="宋体" w:hAnsi="宋体" w:cs="宋体"/>
          <w:b/>
          <w:sz w:val="30"/>
          <w:szCs w:val="30"/>
          <w:highlight w:val="none"/>
        </w:rPr>
        <w:br w:type="page"/>
      </w:r>
    </w:p>
    <w:p w14:paraId="2274A55C">
      <w:pPr>
        <w:rPr>
          <w:rFonts w:ascii="宋体" w:hAnsi="宋体" w:cs="宋体"/>
          <w:b/>
          <w:kern w:val="0"/>
          <w:sz w:val="28"/>
          <w:szCs w:val="28"/>
          <w:highlight w:val="none"/>
        </w:rPr>
      </w:pPr>
      <w:r>
        <w:rPr>
          <w:rFonts w:hint="eastAsia" w:ascii="宋体" w:hAnsi="宋体" w:cs="宋体"/>
          <w:sz w:val="30"/>
          <w:szCs w:val="30"/>
          <w:highlight w:val="none"/>
        </w:rPr>
        <w:t xml:space="preserve"> 　　　</w:t>
      </w:r>
    </w:p>
    <w:p w14:paraId="7AE3957A">
      <w:pPr>
        <w:jc w:val="center"/>
        <w:rPr>
          <w:rFonts w:ascii="宋体" w:hAnsi="宋体" w:cs="宋体"/>
          <w:sz w:val="52"/>
          <w:szCs w:val="52"/>
          <w:highlight w:val="none"/>
        </w:rPr>
      </w:pPr>
      <w:bookmarkStart w:id="590" w:name="_Toc32372_WPSOffice_Level1"/>
      <w:bookmarkStart w:id="591" w:name="_Toc19093_WPSOffice_Level1"/>
      <w:bookmarkStart w:id="592" w:name="_Toc20250"/>
      <w:bookmarkStart w:id="593" w:name="_Toc3063"/>
      <w:bookmarkStart w:id="594" w:name="_Toc4956_WPSOffice_Level1"/>
      <w:r>
        <w:rPr>
          <w:rFonts w:hint="eastAsia" w:ascii="宋体" w:hAnsi="宋体" w:cs="宋体"/>
          <w:sz w:val="52"/>
          <w:szCs w:val="52"/>
          <w:highlight w:val="none"/>
        </w:rPr>
        <w:t>项目名称</w:t>
      </w:r>
      <w:bookmarkEnd w:id="590"/>
      <w:bookmarkEnd w:id="591"/>
      <w:bookmarkEnd w:id="592"/>
      <w:bookmarkEnd w:id="593"/>
      <w:bookmarkEnd w:id="594"/>
    </w:p>
    <w:p w14:paraId="36747F47">
      <w:pPr>
        <w:jc w:val="center"/>
        <w:rPr>
          <w:rFonts w:ascii="宋体" w:hAnsi="宋体" w:cs="宋体"/>
          <w:sz w:val="36"/>
          <w:szCs w:val="36"/>
          <w:highlight w:val="none"/>
        </w:rPr>
      </w:pPr>
      <w:bookmarkStart w:id="595" w:name="_Toc7698"/>
      <w:bookmarkStart w:id="596" w:name="_Toc1927"/>
    </w:p>
    <w:p w14:paraId="38D018DB">
      <w:pPr>
        <w:jc w:val="center"/>
        <w:rPr>
          <w:rFonts w:ascii="宋体" w:hAnsi="宋体" w:cs="宋体"/>
          <w:sz w:val="36"/>
          <w:szCs w:val="36"/>
          <w:highlight w:val="none"/>
        </w:rPr>
      </w:pPr>
      <w:r>
        <w:rPr>
          <w:rFonts w:hint="eastAsia" w:ascii="宋体" w:hAnsi="宋体" w:cs="宋体"/>
          <w:sz w:val="36"/>
          <w:szCs w:val="36"/>
          <w:highlight w:val="none"/>
        </w:rPr>
        <w:t>项目编号：</w:t>
      </w:r>
      <w:bookmarkEnd w:id="595"/>
      <w:bookmarkEnd w:id="596"/>
    </w:p>
    <w:p w14:paraId="5EB45EC2">
      <w:pPr>
        <w:pStyle w:val="52"/>
        <w:rPr>
          <w:rFonts w:ascii="宋体" w:hAnsi="宋体" w:eastAsia="宋体" w:cs="宋体"/>
          <w:sz w:val="28"/>
          <w:szCs w:val="28"/>
          <w:highlight w:val="none"/>
        </w:rPr>
      </w:pPr>
    </w:p>
    <w:p w14:paraId="13727D89">
      <w:pPr>
        <w:jc w:val="center"/>
        <w:rPr>
          <w:rFonts w:ascii="宋体" w:hAnsi="宋体" w:cs="宋体"/>
          <w:sz w:val="84"/>
          <w:szCs w:val="84"/>
          <w:highlight w:val="none"/>
        </w:rPr>
      </w:pPr>
      <w:bookmarkStart w:id="597" w:name="_Toc11088"/>
      <w:bookmarkStart w:id="598" w:name="_Toc14815"/>
      <w:r>
        <w:rPr>
          <w:rFonts w:hint="eastAsia" w:ascii="宋体" w:hAnsi="宋体" w:cs="宋体"/>
          <w:sz w:val="84"/>
          <w:szCs w:val="84"/>
          <w:highlight w:val="none"/>
        </w:rPr>
        <w:t>磋</w:t>
      </w:r>
      <w:bookmarkEnd w:id="597"/>
      <w:bookmarkEnd w:id="598"/>
    </w:p>
    <w:p w14:paraId="4DB30FFB">
      <w:pPr>
        <w:jc w:val="center"/>
        <w:rPr>
          <w:rFonts w:ascii="宋体" w:hAnsi="宋体" w:cs="宋体"/>
          <w:sz w:val="84"/>
          <w:szCs w:val="84"/>
          <w:highlight w:val="none"/>
        </w:rPr>
      </w:pPr>
      <w:bookmarkStart w:id="599" w:name="_Toc6603"/>
      <w:bookmarkStart w:id="600" w:name="_Toc21047"/>
      <w:r>
        <w:rPr>
          <w:rFonts w:hint="eastAsia" w:ascii="宋体" w:hAnsi="宋体" w:cs="宋体"/>
          <w:sz w:val="84"/>
          <w:szCs w:val="84"/>
          <w:highlight w:val="none"/>
        </w:rPr>
        <w:t>商</w:t>
      </w:r>
      <w:bookmarkEnd w:id="599"/>
      <w:bookmarkEnd w:id="600"/>
    </w:p>
    <w:p w14:paraId="38FAB55F">
      <w:pPr>
        <w:jc w:val="center"/>
        <w:rPr>
          <w:rFonts w:ascii="宋体" w:hAnsi="宋体" w:cs="宋体"/>
          <w:sz w:val="84"/>
          <w:szCs w:val="84"/>
          <w:highlight w:val="none"/>
        </w:rPr>
      </w:pPr>
      <w:bookmarkStart w:id="601" w:name="_Toc14271"/>
      <w:bookmarkStart w:id="602" w:name="_Toc26026"/>
      <w:r>
        <w:rPr>
          <w:rFonts w:hint="eastAsia" w:ascii="宋体" w:hAnsi="宋体" w:cs="宋体"/>
          <w:sz w:val="84"/>
          <w:szCs w:val="84"/>
          <w:highlight w:val="none"/>
        </w:rPr>
        <w:t>响</w:t>
      </w:r>
      <w:bookmarkEnd w:id="601"/>
      <w:bookmarkEnd w:id="602"/>
    </w:p>
    <w:p w14:paraId="26164C5B">
      <w:pPr>
        <w:jc w:val="center"/>
        <w:rPr>
          <w:rFonts w:ascii="宋体" w:hAnsi="宋体" w:cs="宋体"/>
          <w:sz w:val="84"/>
          <w:szCs w:val="84"/>
          <w:highlight w:val="none"/>
        </w:rPr>
      </w:pPr>
      <w:bookmarkStart w:id="603" w:name="_Toc5645"/>
      <w:bookmarkStart w:id="604" w:name="_Toc23977"/>
      <w:r>
        <w:rPr>
          <w:rFonts w:hint="eastAsia" w:ascii="宋体" w:hAnsi="宋体" w:cs="宋体"/>
          <w:sz w:val="84"/>
          <w:szCs w:val="84"/>
          <w:highlight w:val="none"/>
        </w:rPr>
        <w:t>应</w:t>
      </w:r>
      <w:bookmarkEnd w:id="603"/>
      <w:bookmarkEnd w:id="604"/>
    </w:p>
    <w:p w14:paraId="6454EC11">
      <w:pPr>
        <w:jc w:val="center"/>
        <w:rPr>
          <w:rFonts w:ascii="宋体" w:hAnsi="宋体" w:cs="宋体"/>
          <w:sz w:val="84"/>
          <w:szCs w:val="84"/>
          <w:highlight w:val="none"/>
        </w:rPr>
      </w:pPr>
      <w:bookmarkStart w:id="605" w:name="_Toc31521"/>
      <w:bookmarkStart w:id="606" w:name="_Toc464"/>
      <w:r>
        <w:rPr>
          <w:rFonts w:hint="eastAsia" w:ascii="宋体" w:hAnsi="宋体" w:cs="宋体"/>
          <w:sz w:val="84"/>
          <w:szCs w:val="84"/>
          <w:highlight w:val="none"/>
          <w:lang w:val="zh-CN"/>
        </w:rPr>
        <w:t>文</w:t>
      </w:r>
      <w:bookmarkEnd w:id="605"/>
      <w:bookmarkEnd w:id="606"/>
    </w:p>
    <w:p w14:paraId="685AE9E3">
      <w:pPr>
        <w:jc w:val="center"/>
        <w:rPr>
          <w:rFonts w:ascii="宋体" w:hAnsi="宋体" w:cs="宋体"/>
          <w:sz w:val="84"/>
          <w:szCs w:val="84"/>
          <w:highlight w:val="none"/>
          <w:lang w:val="zh-CN"/>
        </w:rPr>
      </w:pPr>
      <w:bookmarkStart w:id="607" w:name="_Toc1495"/>
      <w:bookmarkStart w:id="608" w:name="_Toc21531"/>
      <w:r>
        <w:rPr>
          <w:rFonts w:hint="eastAsia" w:ascii="宋体" w:hAnsi="宋体" w:cs="宋体"/>
          <w:sz w:val="84"/>
          <w:szCs w:val="84"/>
          <w:highlight w:val="none"/>
          <w:lang w:val="zh-CN"/>
        </w:rPr>
        <w:t>件</w:t>
      </w:r>
      <w:bookmarkEnd w:id="607"/>
      <w:bookmarkEnd w:id="608"/>
    </w:p>
    <w:p w14:paraId="1803EF7F">
      <w:pPr>
        <w:pStyle w:val="52"/>
        <w:rPr>
          <w:rFonts w:ascii="宋体" w:hAnsi="宋体" w:eastAsia="宋体" w:cs="宋体"/>
          <w:highlight w:val="none"/>
        </w:rPr>
      </w:pPr>
    </w:p>
    <w:p w14:paraId="4DB4DA43">
      <w:pPr>
        <w:spacing w:after="100" w:afterAutospacing="1" w:line="360" w:lineRule="auto"/>
        <w:ind w:right="-108"/>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资格证明文件）</w:t>
      </w:r>
    </w:p>
    <w:p w14:paraId="462FFC4B">
      <w:pPr>
        <w:pStyle w:val="52"/>
        <w:rPr>
          <w:rFonts w:ascii="宋体" w:hAnsi="宋体" w:eastAsia="宋体" w:cs="宋体"/>
          <w:highlight w:val="none"/>
        </w:rPr>
      </w:pPr>
    </w:p>
    <w:p w14:paraId="3B504E43">
      <w:pPr>
        <w:ind w:firstLine="640" w:firstLineChars="200"/>
        <w:jc w:val="left"/>
        <w:rPr>
          <w:rFonts w:ascii="宋体" w:hAnsi="宋体" w:cs="宋体"/>
          <w:sz w:val="32"/>
          <w:szCs w:val="32"/>
          <w:highlight w:val="none"/>
        </w:rPr>
      </w:pPr>
      <w:bookmarkStart w:id="609" w:name="_Toc24490"/>
      <w:bookmarkStart w:id="610" w:name="_Toc8656"/>
      <w:r>
        <w:rPr>
          <w:rFonts w:hint="eastAsia" w:ascii="宋体" w:hAnsi="宋体" w:cs="宋体"/>
          <w:sz w:val="32"/>
          <w:szCs w:val="32"/>
          <w:highlight w:val="none"/>
        </w:rPr>
        <w:t>供应商全称（公章）：</w:t>
      </w:r>
      <w:bookmarkEnd w:id="609"/>
      <w:bookmarkEnd w:id="610"/>
    </w:p>
    <w:p w14:paraId="062443C5">
      <w:pPr>
        <w:ind w:firstLine="640" w:firstLineChars="200"/>
        <w:rPr>
          <w:rFonts w:ascii="宋体" w:hAnsi="宋体" w:cs="宋体"/>
          <w:sz w:val="32"/>
          <w:szCs w:val="32"/>
          <w:highlight w:val="none"/>
        </w:rPr>
      </w:pPr>
      <w:bookmarkStart w:id="611" w:name="_Toc14748"/>
      <w:bookmarkStart w:id="612" w:name="_Toc7108"/>
      <w:r>
        <w:rPr>
          <w:rFonts w:hint="eastAsia" w:ascii="宋体" w:hAnsi="宋体" w:cs="宋体"/>
          <w:sz w:val="32"/>
          <w:szCs w:val="32"/>
          <w:highlight w:val="none"/>
        </w:rPr>
        <w:t>地    址：</w:t>
      </w:r>
      <w:bookmarkEnd w:id="611"/>
      <w:bookmarkEnd w:id="612"/>
    </w:p>
    <w:p w14:paraId="11B53053">
      <w:pPr>
        <w:ind w:firstLine="640" w:firstLineChars="200"/>
        <w:rPr>
          <w:rFonts w:ascii="宋体" w:hAnsi="宋体" w:cs="宋体"/>
          <w:sz w:val="32"/>
          <w:szCs w:val="32"/>
          <w:highlight w:val="none"/>
        </w:rPr>
      </w:pPr>
      <w:bookmarkStart w:id="613" w:name="_Toc32187"/>
      <w:bookmarkStart w:id="614" w:name="_Toc27160"/>
      <w:r>
        <w:rPr>
          <w:rFonts w:hint="eastAsia" w:ascii="宋体" w:hAnsi="宋体" w:cs="宋体"/>
          <w:sz w:val="32"/>
          <w:szCs w:val="32"/>
          <w:highlight w:val="none"/>
        </w:rPr>
        <w:t>时    间：</w:t>
      </w:r>
      <w:bookmarkEnd w:id="613"/>
      <w:bookmarkEnd w:id="614"/>
    </w:p>
    <w:p w14:paraId="1F4D537E">
      <w:pPr>
        <w:pStyle w:val="41"/>
        <w:rPr>
          <w:rFonts w:ascii="宋体" w:hAnsi="宋体" w:cs="宋体"/>
          <w:highlight w:val="none"/>
        </w:rPr>
      </w:pPr>
    </w:p>
    <w:p w14:paraId="11667401">
      <w:pPr>
        <w:widowControl/>
        <w:jc w:val="left"/>
        <w:rPr>
          <w:rFonts w:ascii="宋体" w:hAnsi="宋体" w:cs="宋体"/>
          <w:b/>
          <w:bCs/>
          <w:sz w:val="32"/>
          <w:szCs w:val="40"/>
          <w:highlight w:val="none"/>
        </w:rPr>
      </w:pPr>
      <w:r>
        <w:rPr>
          <w:rFonts w:hint="eastAsia" w:ascii="宋体" w:hAnsi="宋体" w:cs="宋体"/>
          <w:b/>
          <w:bCs/>
          <w:sz w:val="32"/>
          <w:szCs w:val="40"/>
          <w:highlight w:val="none"/>
        </w:rPr>
        <w:br w:type="page"/>
      </w:r>
    </w:p>
    <w:p w14:paraId="6F0A8E4E">
      <w:pPr>
        <w:adjustRightInd w:val="0"/>
        <w:snapToGrid w:val="0"/>
        <w:spacing w:line="312" w:lineRule="auto"/>
        <w:ind w:right="480"/>
        <w:jc w:val="center"/>
        <w:rPr>
          <w:rFonts w:ascii="宋体" w:hAnsi="宋体" w:cs="宋体"/>
          <w:b/>
          <w:kern w:val="0"/>
          <w:sz w:val="32"/>
          <w:szCs w:val="32"/>
          <w:highlight w:val="none"/>
        </w:rPr>
      </w:pPr>
      <w:bookmarkStart w:id="615" w:name="_Toc16668"/>
      <w:bookmarkStart w:id="616" w:name="_Toc31763"/>
      <w:r>
        <w:rPr>
          <w:rFonts w:hint="eastAsia" w:ascii="宋体" w:hAnsi="宋体" w:cs="宋体"/>
          <w:b/>
          <w:kern w:val="0"/>
          <w:sz w:val="32"/>
          <w:szCs w:val="32"/>
          <w:highlight w:val="none"/>
        </w:rPr>
        <w:t>资格证明内容目录</w:t>
      </w:r>
      <w:bookmarkEnd w:id="615"/>
      <w:bookmarkEnd w:id="616"/>
    </w:p>
    <w:p w14:paraId="063BA2EA">
      <w:pPr>
        <w:pStyle w:val="14"/>
        <w:rPr>
          <w:rFonts w:ascii="宋体" w:hAnsi="宋体" w:cs="宋体"/>
          <w:highlight w:val="none"/>
        </w:rPr>
      </w:pPr>
    </w:p>
    <w:p w14:paraId="21CFABB8">
      <w:pPr>
        <w:rPr>
          <w:rFonts w:ascii="宋体" w:hAnsi="宋体" w:cs="宋体"/>
          <w:highlight w:val="none"/>
        </w:rPr>
      </w:pPr>
    </w:p>
    <w:p w14:paraId="272D3686">
      <w:pPr>
        <w:pStyle w:val="52"/>
        <w:spacing w:line="360" w:lineRule="auto"/>
        <w:rPr>
          <w:rStyle w:val="48"/>
          <w:rFonts w:ascii="宋体" w:hAnsi="宋体" w:eastAsia="宋体" w:cs="宋体"/>
          <w:color w:val="auto"/>
          <w:sz w:val="21"/>
          <w:szCs w:val="21"/>
          <w:highlight w:val="none"/>
          <w:u w:val="none"/>
        </w:rPr>
      </w:pPr>
      <w:r>
        <w:rPr>
          <w:rStyle w:val="48"/>
          <w:rFonts w:hint="eastAsia" w:ascii="宋体" w:hAnsi="宋体" w:eastAsia="宋体" w:cs="宋体"/>
          <w:color w:val="auto"/>
          <w:sz w:val="21"/>
          <w:szCs w:val="21"/>
          <w:highlight w:val="none"/>
          <w:u w:val="none"/>
        </w:rPr>
        <w:t>（1）磋商声明书；（附件1）</w:t>
      </w:r>
    </w:p>
    <w:p w14:paraId="67E1EABD">
      <w:pPr>
        <w:pStyle w:val="52"/>
        <w:spacing w:line="360" w:lineRule="auto"/>
        <w:rPr>
          <w:rStyle w:val="48"/>
          <w:rFonts w:ascii="宋体" w:hAnsi="宋体" w:eastAsia="宋体" w:cs="宋体"/>
          <w:color w:val="auto"/>
          <w:sz w:val="21"/>
          <w:szCs w:val="21"/>
          <w:highlight w:val="none"/>
          <w:u w:val="none"/>
        </w:rPr>
      </w:pPr>
      <w:r>
        <w:rPr>
          <w:rStyle w:val="48"/>
          <w:rFonts w:hint="eastAsia" w:ascii="宋体" w:hAnsi="宋体" w:eastAsia="宋体" w:cs="宋体"/>
          <w:color w:val="auto"/>
          <w:sz w:val="21"/>
          <w:szCs w:val="21"/>
          <w:highlight w:val="none"/>
          <w:u w:val="none"/>
        </w:rPr>
        <w:t>（2）授权委托书（法定代表人亲自办理磋商响应事宜的，则无需提交)；（附件2）</w:t>
      </w:r>
    </w:p>
    <w:p w14:paraId="478F8B35">
      <w:pPr>
        <w:pStyle w:val="52"/>
        <w:spacing w:line="360" w:lineRule="auto"/>
        <w:rPr>
          <w:rStyle w:val="48"/>
          <w:rFonts w:ascii="宋体" w:hAnsi="宋体" w:eastAsia="宋体" w:cs="宋体"/>
          <w:color w:val="auto"/>
          <w:sz w:val="21"/>
          <w:szCs w:val="21"/>
          <w:highlight w:val="none"/>
          <w:u w:val="none"/>
        </w:rPr>
      </w:pPr>
      <w:r>
        <w:rPr>
          <w:rStyle w:val="48"/>
          <w:rFonts w:hint="eastAsia" w:ascii="宋体" w:hAnsi="宋体" w:eastAsia="宋体" w:cs="宋体"/>
          <w:color w:val="auto"/>
          <w:sz w:val="21"/>
          <w:szCs w:val="21"/>
          <w:highlight w:val="none"/>
          <w:u w:val="none"/>
        </w:rPr>
        <w:t>（3）联合体授权委托书及联合体声明、协议（若项目接受联合体参与磋商时需提供）；</w:t>
      </w:r>
    </w:p>
    <w:p w14:paraId="31B7EA2E">
      <w:pPr>
        <w:pStyle w:val="52"/>
        <w:spacing w:line="360" w:lineRule="auto"/>
        <w:rPr>
          <w:rStyle w:val="48"/>
          <w:rFonts w:ascii="宋体" w:hAnsi="宋体" w:eastAsia="宋体" w:cs="宋体"/>
          <w:color w:val="auto"/>
          <w:sz w:val="21"/>
          <w:szCs w:val="21"/>
          <w:highlight w:val="none"/>
          <w:u w:val="none"/>
        </w:rPr>
      </w:pPr>
      <w:r>
        <w:rPr>
          <w:rStyle w:val="48"/>
          <w:rFonts w:hint="eastAsia" w:ascii="宋体" w:hAnsi="宋体" w:eastAsia="宋体" w:cs="宋体"/>
          <w:color w:val="auto"/>
          <w:sz w:val="21"/>
          <w:szCs w:val="21"/>
          <w:highlight w:val="none"/>
          <w:u w:val="none"/>
        </w:rPr>
        <w:t>（4）法人或者其他组织的营业执照等证明文件，自然人的身份证明；（附件3）</w:t>
      </w:r>
    </w:p>
    <w:p w14:paraId="3E906793">
      <w:pPr>
        <w:pStyle w:val="52"/>
        <w:spacing w:line="360" w:lineRule="auto"/>
        <w:rPr>
          <w:rStyle w:val="48"/>
          <w:rFonts w:ascii="宋体" w:hAnsi="宋体" w:eastAsia="宋体" w:cs="宋体"/>
          <w:color w:val="auto"/>
          <w:sz w:val="21"/>
          <w:szCs w:val="21"/>
          <w:highlight w:val="none"/>
          <w:u w:val="none"/>
        </w:rPr>
      </w:pPr>
      <w:r>
        <w:rPr>
          <w:rStyle w:val="48"/>
          <w:rFonts w:hint="eastAsia" w:ascii="宋体" w:hAnsi="宋体" w:eastAsia="宋体" w:cs="宋体"/>
          <w:color w:val="auto"/>
          <w:sz w:val="21"/>
          <w:szCs w:val="21"/>
          <w:highlight w:val="none"/>
          <w:u w:val="none"/>
        </w:rPr>
        <w:t>（5）符合参加政府采购活动应当具备的一般条件的承诺函；（附件4）</w:t>
      </w:r>
    </w:p>
    <w:p w14:paraId="51419BD4">
      <w:pPr>
        <w:pStyle w:val="52"/>
        <w:spacing w:line="360" w:lineRule="auto"/>
        <w:rPr>
          <w:rStyle w:val="48"/>
          <w:rFonts w:ascii="宋体" w:hAnsi="宋体" w:eastAsia="宋体" w:cs="宋体"/>
          <w:color w:val="auto"/>
          <w:sz w:val="21"/>
          <w:szCs w:val="21"/>
          <w:highlight w:val="none"/>
          <w:u w:val="none"/>
        </w:rPr>
      </w:pPr>
      <w:r>
        <w:rPr>
          <w:rStyle w:val="48"/>
          <w:rFonts w:hint="eastAsia" w:ascii="宋体" w:hAnsi="宋体" w:eastAsia="宋体" w:cs="宋体"/>
          <w:color w:val="auto"/>
          <w:sz w:val="21"/>
          <w:szCs w:val="21"/>
          <w:highlight w:val="none"/>
          <w:u w:val="none"/>
        </w:rPr>
        <w:t>（6）中小企业声明函（附件5）；</w:t>
      </w:r>
    </w:p>
    <w:p w14:paraId="15B5AABB">
      <w:pPr>
        <w:pStyle w:val="52"/>
        <w:spacing w:line="360" w:lineRule="auto"/>
        <w:rPr>
          <w:rFonts w:ascii="宋体" w:hAnsi="宋体" w:eastAsia="宋体" w:cs="宋体"/>
          <w:b/>
          <w:sz w:val="28"/>
          <w:highlight w:val="none"/>
        </w:rPr>
      </w:pPr>
      <w:r>
        <w:rPr>
          <w:rStyle w:val="48"/>
          <w:rFonts w:hint="eastAsia" w:ascii="宋体" w:hAnsi="宋体" w:eastAsia="宋体" w:cs="宋体"/>
          <w:color w:val="auto"/>
          <w:sz w:val="21"/>
          <w:szCs w:val="21"/>
          <w:highlight w:val="none"/>
          <w:u w:val="none"/>
        </w:rPr>
        <w:t>（7）提供采购公告中符合供应商特定条件的有效资质证书（磋商供应商特定条件中有要求的必须提供），以及需要说明的其他资料。(附件6)</w:t>
      </w:r>
    </w:p>
    <w:p w14:paraId="2FB83943">
      <w:pPr>
        <w:pStyle w:val="52"/>
        <w:rPr>
          <w:rFonts w:ascii="宋体" w:hAnsi="宋体" w:eastAsia="宋体" w:cs="宋体"/>
          <w:b/>
          <w:sz w:val="28"/>
          <w:highlight w:val="none"/>
        </w:rPr>
      </w:pPr>
    </w:p>
    <w:p w14:paraId="6AD9F0C7">
      <w:pPr>
        <w:spacing w:line="360" w:lineRule="auto"/>
        <w:ind w:left="420"/>
        <w:rPr>
          <w:rFonts w:ascii="宋体" w:hAnsi="宋体" w:cs="宋体"/>
          <w:b/>
          <w:sz w:val="28"/>
          <w:highlight w:val="none"/>
        </w:rPr>
      </w:pPr>
    </w:p>
    <w:p w14:paraId="495C13C4">
      <w:pPr>
        <w:pStyle w:val="20"/>
        <w:rPr>
          <w:rFonts w:ascii="宋体" w:hAnsi="宋体" w:cs="宋体"/>
          <w:b/>
          <w:sz w:val="28"/>
          <w:highlight w:val="none"/>
        </w:rPr>
      </w:pPr>
    </w:p>
    <w:p w14:paraId="45E7C47C">
      <w:pPr>
        <w:rPr>
          <w:rFonts w:ascii="宋体" w:hAnsi="宋体" w:cs="宋体"/>
          <w:b/>
          <w:sz w:val="28"/>
          <w:highlight w:val="none"/>
        </w:rPr>
      </w:pPr>
    </w:p>
    <w:p w14:paraId="510C5C21">
      <w:pPr>
        <w:pStyle w:val="20"/>
        <w:rPr>
          <w:rFonts w:ascii="宋体" w:hAnsi="宋体" w:cs="宋体"/>
          <w:b/>
          <w:sz w:val="28"/>
          <w:highlight w:val="none"/>
        </w:rPr>
      </w:pPr>
    </w:p>
    <w:p w14:paraId="7DDFF051">
      <w:pPr>
        <w:rPr>
          <w:rFonts w:ascii="宋体" w:hAnsi="宋体" w:cs="宋体"/>
          <w:b/>
          <w:sz w:val="28"/>
          <w:highlight w:val="none"/>
        </w:rPr>
      </w:pPr>
    </w:p>
    <w:p w14:paraId="635D131E">
      <w:pPr>
        <w:widowControl/>
        <w:jc w:val="left"/>
        <w:rPr>
          <w:rFonts w:ascii="宋体" w:hAnsi="宋体" w:cs="宋体"/>
          <w:b/>
          <w:sz w:val="28"/>
          <w:highlight w:val="none"/>
        </w:rPr>
      </w:pPr>
      <w:r>
        <w:rPr>
          <w:rFonts w:hint="eastAsia" w:ascii="宋体" w:hAnsi="宋体" w:cs="宋体"/>
          <w:b/>
          <w:sz w:val="28"/>
          <w:highlight w:val="none"/>
        </w:rPr>
        <w:br w:type="page"/>
      </w:r>
    </w:p>
    <w:p w14:paraId="1B3508E8">
      <w:pPr>
        <w:spacing w:line="312" w:lineRule="auto"/>
        <w:outlineLvl w:val="0"/>
        <w:rPr>
          <w:rFonts w:ascii="宋体" w:hAnsi="宋体" w:cs="宋体"/>
          <w:b/>
          <w:sz w:val="28"/>
          <w:highlight w:val="none"/>
        </w:rPr>
      </w:pPr>
      <w:bookmarkStart w:id="617" w:name="_Toc1587"/>
      <w:bookmarkStart w:id="618" w:name="_Toc10129"/>
      <w:bookmarkStart w:id="619" w:name="_Toc25411"/>
      <w:bookmarkStart w:id="620" w:name="_Toc11317"/>
      <w:r>
        <w:rPr>
          <w:rFonts w:hint="eastAsia" w:ascii="宋体" w:hAnsi="宋体" w:cs="宋体"/>
          <w:b/>
          <w:sz w:val="28"/>
          <w:highlight w:val="none"/>
        </w:rPr>
        <w:t>附件</w:t>
      </w:r>
      <w:bookmarkEnd w:id="617"/>
      <w:r>
        <w:rPr>
          <w:rFonts w:hint="eastAsia" w:ascii="宋体" w:hAnsi="宋体" w:cs="宋体"/>
          <w:b/>
          <w:sz w:val="28"/>
          <w:highlight w:val="none"/>
        </w:rPr>
        <w:t>1</w:t>
      </w:r>
      <w:bookmarkEnd w:id="618"/>
      <w:bookmarkEnd w:id="619"/>
      <w:bookmarkEnd w:id="620"/>
    </w:p>
    <w:p w14:paraId="3E53347D">
      <w:pPr>
        <w:adjustRightInd w:val="0"/>
        <w:snapToGrid w:val="0"/>
        <w:spacing w:line="312" w:lineRule="auto"/>
        <w:ind w:right="480"/>
        <w:jc w:val="center"/>
        <w:rPr>
          <w:rFonts w:ascii="宋体" w:hAnsi="宋体" w:cs="宋体"/>
          <w:sz w:val="24"/>
          <w:highlight w:val="none"/>
          <w:u w:val="single"/>
        </w:rPr>
      </w:pPr>
      <w:bookmarkStart w:id="621" w:name="_Toc31708_WPSOffice_Level1"/>
      <w:bookmarkStart w:id="622" w:name="_Toc30723_WPSOffice_Level1"/>
      <w:r>
        <w:rPr>
          <w:rFonts w:hint="eastAsia" w:ascii="宋体" w:hAnsi="宋体" w:cs="宋体"/>
          <w:b/>
          <w:kern w:val="0"/>
          <w:sz w:val="32"/>
          <w:szCs w:val="32"/>
          <w:highlight w:val="none"/>
        </w:rPr>
        <w:t>磋商</w:t>
      </w:r>
      <w:r>
        <w:rPr>
          <w:rFonts w:hint="eastAsia" w:ascii="宋体" w:hAnsi="宋体" w:cs="宋体"/>
          <w:b/>
          <w:kern w:val="0"/>
          <w:sz w:val="32"/>
          <w:szCs w:val="32"/>
          <w:highlight w:val="none"/>
          <w:lang w:val="zh-CN"/>
        </w:rPr>
        <w:t>声明书</w:t>
      </w:r>
      <w:bookmarkEnd w:id="621"/>
      <w:bookmarkEnd w:id="622"/>
    </w:p>
    <w:p w14:paraId="7103A6ED">
      <w:pPr>
        <w:snapToGrid w:val="0"/>
        <w:spacing w:before="120" w:beforeLines="50" w:after="50" w:line="312" w:lineRule="auto"/>
        <w:rPr>
          <w:rFonts w:ascii="宋体" w:hAnsi="宋体" w:cs="宋体"/>
          <w:kern w:val="0"/>
          <w:sz w:val="24"/>
          <w:highlight w:val="none"/>
        </w:rPr>
      </w:pPr>
      <w:r>
        <w:rPr>
          <w:rFonts w:hint="eastAsia" w:ascii="宋体" w:hAnsi="宋体" w:cs="宋体"/>
          <w:sz w:val="24"/>
          <w:highlight w:val="none"/>
          <w:u w:val="single"/>
        </w:rPr>
        <w:t>××</w:t>
      </w:r>
      <w:r>
        <w:rPr>
          <w:rFonts w:hint="eastAsia" w:ascii="宋体" w:hAnsi="宋体" w:cs="宋体"/>
          <w:kern w:val="0"/>
          <w:sz w:val="24"/>
          <w:highlight w:val="none"/>
        </w:rPr>
        <w:t>（</w:t>
      </w:r>
      <w:r>
        <w:rPr>
          <w:rFonts w:hint="eastAsia" w:ascii="宋体" w:hAnsi="宋体" w:cs="宋体"/>
          <w:sz w:val="24"/>
          <w:highlight w:val="none"/>
        </w:rPr>
        <w:t>采购组织机构名称</w:t>
      </w:r>
      <w:r>
        <w:rPr>
          <w:rFonts w:hint="eastAsia" w:ascii="宋体" w:hAnsi="宋体" w:cs="宋体"/>
          <w:kern w:val="0"/>
          <w:sz w:val="24"/>
          <w:highlight w:val="none"/>
        </w:rPr>
        <w:t>）：</w:t>
      </w:r>
    </w:p>
    <w:p w14:paraId="29ED1F83">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（供应商名称）系中华人民共和国合法企业，经营地址。</w:t>
      </w:r>
    </w:p>
    <w:p w14:paraId="0F7E9DE9">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项目名称</w:t>
      </w:r>
      <w:r>
        <w:rPr>
          <w:rFonts w:hint="eastAsia" w:ascii="宋体" w:hAnsi="宋体" w:cs="宋体"/>
          <w:kern w:val="0"/>
          <w:sz w:val="24"/>
          <w:highlight w:val="none"/>
        </w:rPr>
        <w:t>）（编号为）的磋商，为此，我公司就本次磋商有关事项郑重声明如下：</w:t>
      </w:r>
    </w:p>
    <w:p w14:paraId="7B9A306F">
      <w:pPr>
        <w:numPr>
          <w:ilvl w:val="0"/>
          <w:numId w:val="12"/>
        </w:num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54A124D4">
      <w:pPr>
        <w:numPr>
          <w:ilvl w:val="0"/>
          <w:numId w:val="12"/>
        </w:num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769DAA11">
      <w:pPr>
        <w:numPr>
          <w:ilvl w:val="0"/>
          <w:numId w:val="12"/>
        </w:num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cs="宋体"/>
          <w:sz w:val="24"/>
          <w:highlight w:val="none"/>
        </w:rPr>
        <w:t>在获知本项目采购信息后，与采购人聘请的为此项目提供咨询服务的公司及其附属机构没有任何联系。</w:t>
      </w:r>
    </w:p>
    <w:p w14:paraId="684033B9">
      <w:pPr>
        <w:snapToGrid w:val="0"/>
        <w:spacing w:line="360" w:lineRule="auto"/>
        <w:ind w:firstLine="480" w:firstLineChars="200"/>
        <w:rPr>
          <w:rFonts w:ascii="宋体" w:hAnsi="宋体" w:cs="宋体"/>
          <w:kern w:val="0"/>
          <w:sz w:val="24"/>
          <w:highlight w:val="none"/>
          <w:lang w:val="af-ZA"/>
        </w:rPr>
      </w:pPr>
      <w:r>
        <w:rPr>
          <w:rFonts w:hint="eastAsia" w:ascii="宋体" w:hAnsi="宋体" w:cs="宋体"/>
          <w:sz w:val="24"/>
          <w:highlight w:val="none"/>
        </w:rPr>
        <w:t>4、</w:t>
      </w: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保证，</w:t>
      </w:r>
      <w:r>
        <w:rPr>
          <w:rFonts w:hint="eastAsia" w:ascii="宋体" w:hAnsi="宋体" w:cs="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磋商响应的货物、资料、技术、服务或其任何一部分时，享有不受限制的无偿使用权，如有第三方向采购人提出侵犯其专利权、商标权或其它知识产权的主张，该责任由我方承担。我方的磋商报价已包含所有应向所有权人支付的专利权、商标权或其它知识产权的一切相关费用。</w:t>
      </w:r>
    </w:p>
    <w:p w14:paraId="076F6433">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严格履行政府采购合同，不降低合同约定的货物质量和服务，不擅自变更、中止、终止合同，或拒绝履行合同义务。除响应文件中明确拒绝的之外，均接受采购文件中的全部条件。</w:t>
      </w:r>
    </w:p>
    <w:p w14:paraId="125333C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6、以上事项如有虚假或隐瞒，我</w:t>
      </w:r>
      <w:r>
        <w:rPr>
          <w:rFonts w:hint="eastAsia" w:ascii="宋体" w:hAnsi="宋体" w:cs="宋体"/>
          <w:kern w:val="0"/>
          <w:sz w:val="24"/>
          <w:highlight w:val="none"/>
          <w:lang w:val="zh-CN"/>
        </w:rPr>
        <w:t>公司</w:t>
      </w:r>
      <w:r>
        <w:rPr>
          <w:rFonts w:hint="eastAsia" w:ascii="宋体" w:hAnsi="宋体" w:cs="宋体"/>
          <w:sz w:val="24"/>
          <w:highlight w:val="none"/>
        </w:rPr>
        <w:t>愿意承担一切后果，并不再寻求任何旨在减轻或免除法律责任的辩解。</w:t>
      </w:r>
    </w:p>
    <w:p w14:paraId="4641CDDA">
      <w:pPr>
        <w:adjustRightInd w:val="0"/>
        <w:snapToGrid w:val="0"/>
        <w:spacing w:line="360" w:lineRule="auto"/>
        <w:ind w:firstLine="480" w:firstLineChars="200"/>
        <w:rPr>
          <w:rFonts w:ascii="宋体" w:hAnsi="宋体" w:cs="宋体"/>
          <w:kern w:val="0"/>
          <w:sz w:val="24"/>
          <w:highlight w:val="none"/>
        </w:rPr>
      </w:pPr>
    </w:p>
    <w:p w14:paraId="0B6E73F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供应商</w:t>
      </w:r>
      <w:r>
        <w:rPr>
          <w:rFonts w:hint="eastAsia" w:ascii="宋体" w:hAnsi="宋体" w:cs="宋体"/>
          <w:kern w:val="0"/>
          <w:sz w:val="24"/>
          <w:highlight w:val="none"/>
          <w:lang w:val="zh-CN"/>
        </w:rPr>
        <w:t>名称(公章)：</w:t>
      </w:r>
    </w:p>
    <w:p w14:paraId="6880CECA">
      <w:pPr>
        <w:adjustRightInd w:val="0"/>
        <w:snapToGrid w:val="0"/>
        <w:spacing w:line="360" w:lineRule="auto"/>
        <w:ind w:firstLine="480" w:firstLineChars="200"/>
        <w:jc w:val="center"/>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法定代表人或授权委托人签字或电子印章：                                       </w:t>
      </w:r>
      <w:r>
        <w:rPr>
          <w:rFonts w:hint="eastAsia" w:ascii="宋体" w:hAnsi="宋体" w:cs="宋体"/>
          <w:kern w:val="0"/>
          <w:sz w:val="24"/>
          <w:highlight w:val="none"/>
        </w:rPr>
        <w:t xml:space="preserve">               </w:t>
      </w:r>
    </w:p>
    <w:p w14:paraId="7D9190A9">
      <w:pPr>
        <w:adjustRightInd w:val="0"/>
        <w:snapToGrid w:val="0"/>
        <w:spacing w:line="360" w:lineRule="auto"/>
        <w:ind w:firstLine="480" w:firstLineChars="200"/>
        <w:jc w:val="center"/>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sz w:val="24"/>
          <w:highlight w:val="none"/>
        </w:rPr>
        <w:t>××</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sz w:val="24"/>
          <w:highlight w:val="none"/>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sz w:val="24"/>
          <w:highlight w:val="none"/>
        </w:rPr>
        <w:t>××</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33B3DBD">
      <w:pPr>
        <w:adjustRightInd w:val="0"/>
        <w:snapToGrid w:val="0"/>
        <w:spacing w:line="360" w:lineRule="auto"/>
        <w:ind w:right="480"/>
        <w:outlineLvl w:val="0"/>
        <w:rPr>
          <w:rFonts w:ascii="宋体" w:hAnsi="宋体" w:cs="宋体"/>
          <w:b/>
          <w:sz w:val="28"/>
          <w:highlight w:val="none"/>
        </w:rPr>
      </w:pPr>
      <w:bookmarkStart w:id="623" w:name="_Toc32143"/>
      <w:bookmarkStart w:id="624" w:name="_Toc2002"/>
      <w:bookmarkStart w:id="625" w:name="_Toc23765"/>
    </w:p>
    <w:p w14:paraId="4D6E1028">
      <w:pPr>
        <w:adjustRightInd w:val="0"/>
        <w:snapToGrid w:val="0"/>
        <w:spacing w:line="360" w:lineRule="auto"/>
        <w:ind w:right="480"/>
        <w:outlineLvl w:val="0"/>
        <w:rPr>
          <w:rFonts w:ascii="宋体" w:hAnsi="宋体" w:cs="宋体"/>
          <w:b/>
          <w:sz w:val="30"/>
          <w:szCs w:val="30"/>
          <w:highlight w:val="none"/>
        </w:rPr>
      </w:pPr>
      <w:bookmarkStart w:id="626" w:name="_Toc3310"/>
      <w:r>
        <w:rPr>
          <w:rFonts w:hint="eastAsia" w:ascii="宋体" w:hAnsi="宋体" w:cs="宋体"/>
          <w:b/>
          <w:sz w:val="28"/>
          <w:highlight w:val="none"/>
        </w:rPr>
        <w:t>附件</w:t>
      </w:r>
      <w:bookmarkEnd w:id="623"/>
      <w:r>
        <w:rPr>
          <w:rFonts w:hint="eastAsia" w:ascii="宋体" w:hAnsi="宋体" w:cs="宋体"/>
          <w:b/>
          <w:sz w:val="28"/>
          <w:highlight w:val="none"/>
        </w:rPr>
        <w:t>2</w:t>
      </w:r>
      <w:bookmarkEnd w:id="624"/>
      <w:bookmarkEnd w:id="625"/>
      <w:bookmarkEnd w:id="626"/>
    </w:p>
    <w:p w14:paraId="6B0AB19F">
      <w:pPr>
        <w:spacing w:line="360" w:lineRule="auto"/>
        <w:ind w:firstLine="321" w:firstLineChars="100"/>
        <w:jc w:val="center"/>
        <w:rPr>
          <w:rFonts w:ascii="宋体" w:hAnsi="宋体" w:cs="宋体"/>
          <w:b/>
          <w:sz w:val="24"/>
          <w:highlight w:val="none"/>
          <w:u w:val="single"/>
        </w:rPr>
      </w:pPr>
      <w:bookmarkStart w:id="627" w:name="_Toc6870_WPSOffice_Level1"/>
      <w:bookmarkStart w:id="628" w:name="_Toc24373_WPSOffice_Level1"/>
      <w:r>
        <w:rPr>
          <w:rFonts w:hint="eastAsia" w:ascii="宋体" w:hAnsi="宋体" w:cs="宋体"/>
          <w:b/>
          <w:sz w:val="32"/>
          <w:szCs w:val="32"/>
          <w:highlight w:val="none"/>
        </w:rPr>
        <w:t>授权委托书</w:t>
      </w:r>
      <w:bookmarkEnd w:id="627"/>
      <w:bookmarkEnd w:id="628"/>
    </w:p>
    <w:p w14:paraId="601B6845">
      <w:pPr>
        <w:pStyle w:val="23"/>
        <w:spacing w:line="360" w:lineRule="auto"/>
        <w:rPr>
          <w:rFonts w:hAnsi="宋体" w:cs="宋体"/>
          <w:b/>
          <w:sz w:val="24"/>
          <w:highlight w:val="none"/>
        </w:rPr>
      </w:pPr>
      <w:r>
        <w:rPr>
          <w:rFonts w:hint="eastAsia" w:hAnsi="宋体" w:cs="宋体"/>
          <w:b/>
          <w:sz w:val="24"/>
          <w:highlight w:val="none"/>
          <w:u w:val="single"/>
        </w:rPr>
        <w:t>×××</w:t>
      </w:r>
      <w:r>
        <w:rPr>
          <w:rFonts w:hint="eastAsia" w:hAnsi="宋体" w:cs="宋体"/>
          <w:kern w:val="0"/>
          <w:sz w:val="24"/>
          <w:highlight w:val="none"/>
          <w:u w:val="single"/>
        </w:rPr>
        <w:t>（采购代理机构名称）</w:t>
      </w:r>
      <w:r>
        <w:rPr>
          <w:rFonts w:hint="eastAsia" w:hAnsi="宋体" w:cs="宋体"/>
          <w:b/>
          <w:sz w:val="24"/>
          <w:highlight w:val="none"/>
        </w:rPr>
        <w:t>：</w:t>
      </w:r>
    </w:p>
    <w:p w14:paraId="1E101D0B">
      <w:pPr>
        <w:pStyle w:val="23"/>
        <w:spacing w:line="360" w:lineRule="auto"/>
        <w:ind w:firstLine="480" w:firstLineChars="200"/>
        <w:rPr>
          <w:rFonts w:hAnsi="宋体" w:cs="宋体"/>
          <w:sz w:val="24"/>
          <w:highlight w:val="none"/>
        </w:rPr>
      </w:pPr>
      <w:r>
        <w:rPr>
          <w:rFonts w:hint="eastAsia" w:hAnsi="宋体" w:cs="宋体"/>
          <w:sz w:val="24"/>
          <w:highlight w:val="none"/>
          <w:u w:val="single"/>
        </w:rPr>
        <w:t xml:space="preserve">  （供应商全称）  </w:t>
      </w:r>
      <w:r>
        <w:rPr>
          <w:rFonts w:hint="eastAsia" w:hAnsi="宋体" w:cs="宋体"/>
          <w:sz w:val="24"/>
          <w:highlight w:val="none"/>
        </w:rPr>
        <w:t>法定代表人（或营业执照中单位负责人）</w:t>
      </w:r>
      <w:r>
        <w:rPr>
          <w:rFonts w:hint="eastAsia" w:hAnsi="宋体" w:cs="宋体"/>
          <w:sz w:val="24"/>
          <w:highlight w:val="none"/>
          <w:u w:val="single"/>
        </w:rPr>
        <w:tab/>
      </w:r>
      <w:r>
        <w:rPr>
          <w:rFonts w:hint="eastAsia" w:hAnsi="宋体" w:cs="宋体"/>
          <w:sz w:val="24"/>
          <w:highlight w:val="none"/>
          <w:u w:val="single"/>
        </w:rPr>
        <w:t xml:space="preserve">（法定代表人或营业执照中单位负责人姓名） </w:t>
      </w:r>
      <w:r>
        <w:rPr>
          <w:rFonts w:hint="eastAsia" w:hAnsi="宋体" w:cs="宋体"/>
          <w:sz w:val="24"/>
          <w:highlight w:val="none"/>
        </w:rPr>
        <w:t>授权</w:t>
      </w:r>
      <w:r>
        <w:rPr>
          <w:rFonts w:hint="eastAsia" w:hAnsi="宋体" w:cs="宋体"/>
          <w:sz w:val="24"/>
          <w:highlight w:val="none"/>
          <w:u w:val="single"/>
        </w:rPr>
        <w:t xml:space="preserve">   （全权代表姓名） </w:t>
      </w:r>
      <w:r>
        <w:rPr>
          <w:rFonts w:hint="eastAsia" w:hAnsi="宋体" w:cs="宋体"/>
          <w:sz w:val="24"/>
          <w:highlight w:val="none"/>
        </w:rPr>
        <w:t>为全权代表，参加贵单位组织的</w:t>
      </w:r>
      <w:r>
        <w:rPr>
          <w:rFonts w:hint="eastAsia" w:hAnsi="宋体" w:cs="宋体"/>
          <w:sz w:val="24"/>
          <w:highlight w:val="none"/>
          <w:u w:val="single"/>
        </w:rPr>
        <w:tab/>
      </w:r>
      <w:r>
        <w:rPr>
          <w:rFonts w:hint="eastAsia" w:hAnsi="宋体" w:cs="宋体"/>
          <w:sz w:val="24"/>
          <w:highlight w:val="none"/>
          <w:u w:val="single"/>
        </w:rPr>
        <w:t xml:space="preserve">    </w:t>
      </w:r>
      <w:r>
        <w:rPr>
          <w:rFonts w:hint="eastAsia" w:hAnsi="宋体" w:cs="宋体"/>
          <w:sz w:val="24"/>
          <w:highlight w:val="none"/>
        </w:rPr>
        <w:t>项目的采购活动，并代表我方全权办理针对上述项目的磋商、签约等具体事务和签署相关文件。我方对全权代表的签字事项负全部责任。</w:t>
      </w:r>
    </w:p>
    <w:p w14:paraId="32AC81C5">
      <w:pPr>
        <w:pStyle w:val="23"/>
        <w:spacing w:line="360" w:lineRule="auto"/>
        <w:ind w:firstLine="480" w:firstLineChars="200"/>
        <w:rPr>
          <w:rFonts w:hAnsi="宋体" w:cs="宋体"/>
          <w:sz w:val="24"/>
          <w:highlight w:val="none"/>
        </w:rPr>
      </w:pPr>
      <w:r>
        <w:rPr>
          <w:rFonts w:hint="eastAsia" w:hAnsi="宋体" w:cs="宋体"/>
          <w:sz w:val="24"/>
          <w:highlight w:val="none"/>
        </w:rPr>
        <w:t>在撤销授权的书面通知以前，本授权书一直有效。全权代表在授权委托书有效期内签署的所有文件不因授权的撤销而失效。</w:t>
      </w:r>
    </w:p>
    <w:p w14:paraId="517F5A85">
      <w:pPr>
        <w:pStyle w:val="23"/>
        <w:spacing w:line="360" w:lineRule="auto"/>
        <w:ind w:firstLine="480" w:firstLineChars="200"/>
        <w:rPr>
          <w:rFonts w:hAnsi="宋体" w:cs="宋体"/>
          <w:sz w:val="24"/>
          <w:highlight w:val="none"/>
        </w:rPr>
      </w:pPr>
      <w:r>
        <w:rPr>
          <w:rFonts w:hint="eastAsia" w:hAnsi="宋体" w:cs="宋体"/>
          <w:sz w:val="24"/>
          <w:highlight w:val="none"/>
        </w:rPr>
        <w:t>全权代表无转委托权，特此委托。</w:t>
      </w:r>
    </w:p>
    <w:p w14:paraId="11C92301">
      <w:pPr>
        <w:spacing w:line="360" w:lineRule="auto"/>
        <w:ind w:firstLine="480" w:firstLineChars="200"/>
        <w:rPr>
          <w:rFonts w:ascii="宋体" w:hAnsi="宋体" w:cs="宋体"/>
          <w:sz w:val="24"/>
          <w:highlight w:val="none"/>
        </w:rPr>
      </w:pPr>
    </w:p>
    <w:p w14:paraId="35450945">
      <w:pPr>
        <w:spacing w:line="360" w:lineRule="auto"/>
        <w:rPr>
          <w:rFonts w:ascii="宋体" w:hAnsi="宋体" w:cs="宋体"/>
          <w:sz w:val="24"/>
          <w:highlight w:val="none"/>
        </w:rPr>
      </w:pPr>
      <w:r>
        <w:rPr>
          <w:rFonts w:hint="eastAsia" w:ascii="宋体" w:hAnsi="宋体" w:cs="宋体"/>
          <w:sz w:val="24"/>
          <w:highlight w:val="none"/>
        </w:rPr>
        <w:t>法定代表人签字</w:t>
      </w:r>
      <w:r>
        <w:rPr>
          <w:rFonts w:hint="eastAsia" w:ascii="宋体" w:hAnsi="宋体" w:cs="宋体"/>
          <w:kern w:val="0"/>
          <w:sz w:val="24"/>
          <w:highlight w:val="none"/>
          <w:lang w:val="zh-CN"/>
        </w:rPr>
        <w:t>或电子印章</w:t>
      </w:r>
      <w:r>
        <w:rPr>
          <w:rFonts w:hint="eastAsia" w:ascii="宋体" w:hAnsi="宋体" w:cs="宋体"/>
          <w:sz w:val="24"/>
          <w:highlight w:val="none"/>
        </w:rPr>
        <w:t>：</w:t>
      </w:r>
    </w:p>
    <w:p w14:paraId="06D9909E">
      <w:pPr>
        <w:spacing w:line="360" w:lineRule="auto"/>
        <w:rPr>
          <w:rFonts w:ascii="宋体" w:hAnsi="宋体" w:cs="宋体"/>
          <w:sz w:val="24"/>
          <w:highlight w:val="none"/>
        </w:rPr>
      </w:pPr>
      <w:r>
        <w:rPr>
          <w:rFonts w:hint="eastAsia" w:ascii="宋体" w:hAnsi="宋体" w:cs="宋体"/>
          <w:sz w:val="24"/>
          <w:highlight w:val="none"/>
        </w:rPr>
        <w:t>供应商全称（公章）：                              日期：</w:t>
      </w:r>
    </w:p>
    <w:p w14:paraId="0FDC9923">
      <w:pPr>
        <w:spacing w:line="360" w:lineRule="auto"/>
        <w:rPr>
          <w:rFonts w:ascii="宋体" w:hAnsi="宋体" w:cs="宋体"/>
          <w:sz w:val="24"/>
          <w:highlight w:val="none"/>
        </w:rPr>
      </w:pPr>
    </w:p>
    <w:p w14:paraId="1DC614DE">
      <w:pPr>
        <w:spacing w:line="360" w:lineRule="auto"/>
        <w:rPr>
          <w:rFonts w:ascii="宋体" w:hAnsi="宋体" w:cs="宋体"/>
          <w:b/>
          <w:sz w:val="24"/>
          <w:highlight w:val="none"/>
        </w:rPr>
      </w:pPr>
      <w:r>
        <w:rPr>
          <w:rFonts w:hint="eastAsia" w:ascii="宋体" w:hAnsi="宋体" w:cs="宋体"/>
          <w:b/>
          <w:sz w:val="24"/>
          <w:highlight w:val="none"/>
        </w:rPr>
        <w:t>附：</w:t>
      </w: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96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A450831">
            <w:pPr>
              <w:spacing w:line="360" w:lineRule="auto"/>
              <w:rPr>
                <w:rFonts w:ascii="宋体" w:hAnsi="宋体" w:cs="宋体"/>
                <w:b/>
                <w:sz w:val="24"/>
                <w:highlight w:val="none"/>
              </w:rPr>
            </w:pPr>
          </w:p>
          <w:p w14:paraId="5808C9F9">
            <w:pPr>
              <w:spacing w:line="360" w:lineRule="auto"/>
              <w:ind w:firstLine="361" w:firstLineChars="150"/>
              <w:rPr>
                <w:rFonts w:hint="default" w:ascii="宋体" w:hAnsi="宋体" w:eastAsia="宋体" w:cs="宋体"/>
                <w:b/>
                <w:sz w:val="24"/>
                <w:highlight w:val="none"/>
                <w:lang w:val="en-US" w:eastAsia="zh-CN"/>
              </w:rPr>
            </w:pPr>
            <w:r>
              <w:rPr>
                <w:rFonts w:hint="eastAsia" w:ascii="宋体" w:hAnsi="宋体" w:cs="宋体"/>
                <w:b/>
                <w:sz w:val="24"/>
                <w:highlight w:val="none"/>
              </w:rPr>
              <w:t>法定代表身份证</w:t>
            </w:r>
            <w:r>
              <w:rPr>
                <w:rFonts w:hint="eastAsia" w:ascii="宋体" w:hAnsi="宋体" w:cs="宋体"/>
                <w:b/>
                <w:sz w:val="24"/>
                <w:highlight w:val="none"/>
                <w:lang w:val="en-US" w:eastAsia="zh-CN"/>
              </w:rPr>
              <w:t xml:space="preserve"> 正反面</w:t>
            </w:r>
          </w:p>
        </w:tc>
      </w:tr>
    </w:tbl>
    <w:p w14:paraId="306A2CD9">
      <w:pPr>
        <w:spacing w:line="360" w:lineRule="auto"/>
        <w:rPr>
          <w:rFonts w:ascii="宋体" w:hAnsi="宋体" w:cs="宋体"/>
          <w:sz w:val="24"/>
          <w:highlight w:val="none"/>
        </w:rPr>
      </w:pPr>
      <w:r>
        <w:rPr>
          <w:rFonts w:hint="eastAsia" w:ascii="宋体" w:hAnsi="宋体" w:cs="宋体"/>
          <w:sz w:val="24"/>
          <w:highlight w:val="none"/>
        </w:rPr>
        <w:t xml:space="preserve">法定代表人姓名：                                 </w:t>
      </w:r>
    </w:p>
    <w:p w14:paraId="4C8303C7">
      <w:pPr>
        <w:spacing w:line="360" w:lineRule="auto"/>
        <w:rPr>
          <w:rFonts w:ascii="宋体" w:hAnsi="宋体" w:cs="宋体"/>
          <w:sz w:val="24"/>
          <w:highlight w:val="none"/>
        </w:rPr>
      </w:pPr>
      <w:r>
        <w:rPr>
          <w:rFonts w:hint="eastAsia" w:ascii="宋体" w:hAnsi="宋体" w:cs="宋体"/>
          <w:sz w:val="24"/>
          <w:highlight w:val="none"/>
        </w:rPr>
        <w:t>传真：</w:t>
      </w:r>
    </w:p>
    <w:p w14:paraId="7232A741">
      <w:pPr>
        <w:spacing w:line="360" w:lineRule="auto"/>
        <w:rPr>
          <w:rFonts w:ascii="宋体" w:hAnsi="宋体" w:cs="宋体"/>
          <w:sz w:val="24"/>
          <w:highlight w:val="none"/>
        </w:rPr>
      </w:pPr>
      <w:r>
        <w:rPr>
          <w:rFonts w:hint="eastAsia" w:ascii="宋体" w:hAnsi="宋体" w:cs="宋体"/>
          <w:sz w:val="24"/>
          <w:highlight w:val="none"/>
        </w:rPr>
        <w:t>电话：</w:t>
      </w:r>
    </w:p>
    <w:p w14:paraId="1E68B3D5">
      <w:pPr>
        <w:spacing w:line="360" w:lineRule="auto"/>
        <w:rPr>
          <w:rFonts w:ascii="宋体" w:hAnsi="宋体" w:cs="宋体"/>
          <w:sz w:val="24"/>
          <w:highlight w:val="none"/>
        </w:rPr>
      </w:pPr>
      <w:r>
        <w:rPr>
          <w:rFonts w:hint="eastAsia" w:ascii="宋体" w:hAnsi="宋体" w:cs="宋体"/>
          <w:sz w:val="24"/>
          <w:highlight w:val="none"/>
        </w:rPr>
        <w:t>详细通讯地址：</w:t>
      </w:r>
    </w:p>
    <w:p w14:paraId="5E06F855">
      <w:pPr>
        <w:spacing w:line="360" w:lineRule="auto"/>
        <w:rPr>
          <w:rFonts w:ascii="宋体" w:hAnsi="宋体" w:cs="宋体"/>
          <w:sz w:val="24"/>
          <w:highlight w:val="none"/>
        </w:rPr>
      </w:pPr>
      <w:r>
        <w:rPr>
          <w:rFonts w:hint="eastAsia" w:ascii="宋体" w:hAnsi="宋体" w:cs="宋体"/>
          <w:sz w:val="24"/>
          <w:highlight w:val="none"/>
        </w:rPr>
        <w:t>邮政编码：</w:t>
      </w:r>
    </w:p>
    <w:p w14:paraId="74428FB7">
      <w:pPr>
        <w:spacing w:line="360" w:lineRule="auto"/>
        <w:rPr>
          <w:rFonts w:ascii="宋体" w:hAnsi="宋体" w:cs="宋体"/>
          <w:b/>
          <w:sz w:val="24"/>
          <w:highlight w:val="none"/>
        </w:rPr>
      </w:pPr>
    </w:p>
    <w:tbl>
      <w:tblPr>
        <w:tblStyle w:val="4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91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B5237F1">
            <w:pPr>
              <w:spacing w:line="360" w:lineRule="auto"/>
              <w:rPr>
                <w:rFonts w:ascii="宋体" w:hAnsi="宋体" w:cs="宋体"/>
                <w:b/>
                <w:sz w:val="24"/>
                <w:highlight w:val="none"/>
              </w:rPr>
            </w:pPr>
          </w:p>
          <w:p w14:paraId="5D997404">
            <w:pPr>
              <w:spacing w:line="360" w:lineRule="auto"/>
              <w:ind w:firstLine="361" w:firstLineChars="150"/>
              <w:rPr>
                <w:rFonts w:hint="default" w:ascii="宋体" w:hAnsi="宋体" w:eastAsia="宋体" w:cs="宋体"/>
                <w:b/>
                <w:sz w:val="24"/>
                <w:highlight w:val="none"/>
                <w:lang w:val="en-US" w:eastAsia="zh-CN"/>
              </w:rPr>
            </w:pPr>
            <w:r>
              <w:rPr>
                <w:rFonts w:hint="eastAsia" w:ascii="宋体" w:hAnsi="宋体" w:cs="宋体"/>
                <w:b/>
                <w:sz w:val="24"/>
                <w:highlight w:val="none"/>
              </w:rPr>
              <w:t>全权代表身份证</w:t>
            </w:r>
            <w:r>
              <w:rPr>
                <w:rFonts w:hint="eastAsia" w:ascii="宋体" w:hAnsi="宋体" w:cs="宋体"/>
                <w:b/>
                <w:sz w:val="24"/>
                <w:highlight w:val="none"/>
                <w:lang w:val="en-US" w:eastAsia="zh-CN"/>
              </w:rPr>
              <w:t xml:space="preserve">  正反面</w:t>
            </w:r>
          </w:p>
        </w:tc>
      </w:tr>
    </w:tbl>
    <w:p w14:paraId="17FE105B">
      <w:pPr>
        <w:spacing w:line="360" w:lineRule="auto"/>
        <w:rPr>
          <w:rFonts w:ascii="宋体" w:hAnsi="宋体" w:cs="宋体"/>
          <w:sz w:val="24"/>
          <w:highlight w:val="none"/>
        </w:rPr>
      </w:pPr>
      <w:r>
        <w:rPr>
          <w:rFonts w:hint="eastAsia" w:ascii="宋体" w:hAnsi="宋体" w:cs="宋体"/>
          <w:sz w:val="24"/>
          <w:highlight w:val="none"/>
        </w:rPr>
        <w:t xml:space="preserve">全权代表姓名：       </w:t>
      </w:r>
    </w:p>
    <w:p w14:paraId="6FEF7E98">
      <w:pPr>
        <w:spacing w:line="360" w:lineRule="auto"/>
        <w:rPr>
          <w:rFonts w:ascii="宋体" w:hAnsi="宋体" w:cs="宋体"/>
          <w:sz w:val="24"/>
          <w:highlight w:val="none"/>
        </w:rPr>
      </w:pPr>
      <w:r>
        <w:rPr>
          <w:rFonts w:hint="eastAsia" w:ascii="宋体" w:hAnsi="宋体" w:cs="宋体"/>
          <w:sz w:val="24"/>
          <w:highlight w:val="none"/>
        </w:rPr>
        <w:t xml:space="preserve">职务：                           </w:t>
      </w:r>
    </w:p>
    <w:p w14:paraId="146103FB">
      <w:pPr>
        <w:spacing w:line="360" w:lineRule="auto"/>
        <w:rPr>
          <w:rFonts w:ascii="宋体" w:hAnsi="宋体" w:cs="宋体"/>
          <w:sz w:val="24"/>
          <w:highlight w:val="none"/>
        </w:rPr>
      </w:pPr>
      <w:r>
        <w:rPr>
          <w:rFonts w:hint="eastAsia" w:ascii="宋体" w:hAnsi="宋体" w:cs="宋体"/>
          <w:sz w:val="24"/>
          <w:highlight w:val="none"/>
        </w:rPr>
        <w:t>传真：</w:t>
      </w:r>
    </w:p>
    <w:p w14:paraId="17FB3660">
      <w:pPr>
        <w:spacing w:line="360" w:lineRule="auto"/>
        <w:rPr>
          <w:rFonts w:ascii="宋体" w:hAnsi="宋体" w:cs="宋体"/>
          <w:sz w:val="24"/>
          <w:highlight w:val="none"/>
        </w:rPr>
      </w:pPr>
      <w:r>
        <w:rPr>
          <w:rFonts w:hint="eastAsia" w:ascii="宋体" w:hAnsi="宋体" w:cs="宋体"/>
          <w:sz w:val="24"/>
          <w:highlight w:val="none"/>
        </w:rPr>
        <w:t>电话：</w:t>
      </w:r>
    </w:p>
    <w:p w14:paraId="09190FD7">
      <w:pPr>
        <w:spacing w:line="360" w:lineRule="auto"/>
        <w:rPr>
          <w:rFonts w:ascii="宋体" w:hAnsi="宋体" w:cs="宋体"/>
          <w:sz w:val="24"/>
          <w:highlight w:val="none"/>
        </w:rPr>
      </w:pPr>
      <w:r>
        <w:rPr>
          <w:rFonts w:hint="eastAsia" w:ascii="宋体" w:hAnsi="宋体" w:cs="宋体"/>
          <w:sz w:val="24"/>
          <w:highlight w:val="none"/>
        </w:rPr>
        <w:t>详细通讯地址：</w:t>
      </w:r>
    </w:p>
    <w:p w14:paraId="3ABC6142">
      <w:pPr>
        <w:spacing w:line="360" w:lineRule="auto"/>
        <w:rPr>
          <w:rFonts w:ascii="宋体" w:hAnsi="宋体" w:cs="宋体"/>
          <w:sz w:val="24"/>
          <w:highlight w:val="none"/>
        </w:rPr>
      </w:pPr>
      <w:r>
        <w:rPr>
          <w:rFonts w:hint="eastAsia" w:ascii="宋体" w:hAnsi="宋体" w:cs="宋体"/>
          <w:sz w:val="24"/>
          <w:highlight w:val="none"/>
        </w:rPr>
        <w:t>邮政编码：</w:t>
      </w:r>
    </w:p>
    <w:p w14:paraId="293E8C3E">
      <w:pPr>
        <w:rPr>
          <w:rFonts w:ascii="宋体" w:hAnsi="宋体" w:cs="宋体"/>
          <w:b/>
          <w:sz w:val="28"/>
          <w:highlight w:val="none"/>
        </w:rPr>
      </w:pPr>
      <w:r>
        <w:rPr>
          <w:rFonts w:hint="eastAsia" w:ascii="宋体" w:hAnsi="宋体" w:cs="宋体"/>
          <w:b/>
          <w:sz w:val="28"/>
          <w:highlight w:val="none"/>
        </w:rPr>
        <w:br w:type="page"/>
      </w:r>
      <w:bookmarkStart w:id="629" w:name="_Toc5889_WPSOffice_Level1"/>
      <w:bookmarkStart w:id="630" w:name="_Toc11308_WPSOffice_Level1"/>
    </w:p>
    <w:p w14:paraId="134FE7C9">
      <w:pPr>
        <w:adjustRightInd w:val="0"/>
        <w:snapToGrid w:val="0"/>
        <w:spacing w:line="360" w:lineRule="auto"/>
        <w:ind w:right="480"/>
        <w:outlineLvl w:val="0"/>
        <w:rPr>
          <w:rFonts w:ascii="宋体" w:hAnsi="宋体" w:cs="宋体"/>
          <w:b/>
          <w:sz w:val="28"/>
          <w:highlight w:val="none"/>
        </w:rPr>
      </w:pPr>
      <w:bookmarkStart w:id="631" w:name="_Toc29245"/>
      <w:r>
        <w:rPr>
          <w:rFonts w:hint="eastAsia" w:ascii="宋体" w:hAnsi="宋体" w:cs="宋体"/>
          <w:b/>
          <w:sz w:val="28"/>
          <w:highlight w:val="none"/>
        </w:rPr>
        <w:t>附件3</w:t>
      </w:r>
      <w:bookmarkEnd w:id="631"/>
    </w:p>
    <w:p w14:paraId="46140868">
      <w:pPr>
        <w:adjustRightInd w:val="0"/>
        <w:snapToGrid w:val="0"/>
        <w:spacing w:line="480" w:lineRule="auto"/>
        <w:jc w:val="center"/>
        <w:rPr>
          <w:rFonts w:ascii="宋体" w:hAnsi="宋体" w:cs="宋体"/>
          <w:b/>
          <w:sz w:val="36"/>
          <w:szCs w:val="36"/>
          <w:highlight w:val="none"/>
        </w:rPr>
      </w:pPr>
      <w:r>
        <w:rPr>
          <w:rFonts w:hint="eastAsia" w:ascii="宋体" w:hAnsi="宋体" w:cs="宋体"/>
          <w:b/>
          <w:sz w:val="36"/>
          <w:szCs w:val="36"/>
          <w:highlight w:val="none"/>
        </w:rPr>
        <w:t>营业执照等证明文件</w:t>
      </w:r>
    </w:p>
    <w:tbl>
      <w:tblPr>
        <w:tblStyle w:val="42"/>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090F6D1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2804DCB4">
            <w:pPr>
              <w:spacing w:line="360" w:lineRule="auto"/>
              <w:jc w:val="left"/>
              <w:rPr>
                <w:rFonts w:ascii="宋体" w:hAnsi="宋体" w:cs="宋体"/>
                <w:b/>
                <w:sz w:val="28"/>
                <w:highlight w:val="none"/>
              </w:rPr>
            </w:pPr>
            <w:r>
              <w:rPr>
                <w:rFonts w:hint="eastAsia" w:ascii="宋体" w:hAnsi="宋体" w:cs="宋体"/>
                <w:b/>
                <w:sz w:val="28"/>
                <w:highlight w:val="none"/>
              </w:rPr>
              <w:t>证明材料：</w:t>
            </w:r>
            <w:r>
              <w:rPr>
                <w:rFonts w:hint="eastAsia" w:ascii="宋体" w:hAnsi="宋体" w:cs="宋体"/>
                <w:b/>
                <w:sz w:val="28"/>
                <w:highlight w:val="none"/>
                <w:u w:val="single"/>
              </w:rPr>
              <w:t>营业执照（或事业单位法人证书或执业许可证或自然人有效身份证明）</w:t>
            </w:r>
            <w:r>
              <w:rPr>
                <w:rFonts w:hint="eastAsia" w:ascii="宋体" w:hAnsi="宋体" w:cs="宋体"/>
                <w:sz w:val="28"/>
                <w:highlight w:val="none"/>
              </w:rPr>
              <w:t>（提供扫描件加盖磋商响应供应商公章）</w:t>
            </w:r>
            <w:r>
              <w:rPr>
                <w:rFonts w:hint="eastAsia" w:ascii="宋体" w:hAnsi="宋体" w:cs="宋体"/>
                <w:sz w:val="24"/>
                <w:highlight w:val="none"/>
              </w:rPr>
              <w:t>。</w:t>
            </w:r>
          </w:p>
          <w:p w14:paraId="1863F0B5">
            <w:pPr>
              <w:spacing w:line="360" w:lineRule="auto"/>
              <w:jc w:val="left"/>
              <w:rPr>
                <w:rFonts w:ascii="宋体" w:hAnsi="宋体" w:cs="宋体"/>
                <w:sz w:val="24"/>
                <w:highlight w:val="none"/>
              </w:rPr>
            </w:pPr>
          </w:p>
          <w:p w14:paraId="19996B64">
            <w:pPr>
              <w:spacing w:line="360" w:lineRule="auto"/>
              <w:jc w:val="left"/>
              <w:rPr>
                <w:rFonts w:ascii="宋体" w:hAnsi="宋体" w:cs="宋体"/>
                <w:b/>
                <w:sz w:val="28"/>
                <w:highlight w:val="none"/>
              </w:rPr>
            </w:pPr>
            <w:r>
              <w:rPr>
                <w:rFonts w:hint="eastAsia" w:ascii="宋体" w:hAnsi="宋体" w:cs="宋体"/>
                <w:b/>
                <w:sz w:val="28"/>
                <w:highlight w:val="none"/>
              </w:rPr>
              <w:t>提示和说明：</w:t>
            </w:r>
          </w:p>
          <w:p w14:paraId="696494C1">
            <w:pPr>
              <w:spacing w:line="360" w:lineRule="auto"/>
              <w:ind w:firstLine="422" w:firstLineChars="151"/>
              <w:jc w:val="left"/>
              <w:rPr>
                <w:rFonts w:ascii="宋体" w:hAnsi="宋体" w:cs="宋体"/>
                <w:kern w:val="0"/>
                <w:sz w:val="28"/>
                <w:highlight w:val="none"/>
              </w:rPr>
            </w:pPr>
            <w:r>
              <w:rPr>
                <w:rFonts w:hint="eastAsia" w:ascii="宋体" w:hAnsi="宋体" w:cs="宋体"/>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1EC02140">
            <w:pPr>
              <w:pStyle w:val="4"/>
              <w:ind w:firstLine="280"/>
              <w:rPr>
                <w:rFonts w:ascii="宋体" w:hAnsi="宋体" w:cs="宋体"/>
                <w:i/>
                <w:highlight w:val="none"/>
              </w:rPr>
            </w:pPr>
          </w:p>
        </w:tc>
      </w:tr>
    </w:tbl>
    <w:p w14:paraId="352A7F9C">
      <w:pPr>
        <w:adjustRightInd w:val="0"/>
        <w:snapToGrid w:val="0"/>
        <w:spacing w:line="360" w:lineRule="auto"/>
        <w:ind w:right="480"/>
        <w:outlineLvl w:val="0"/>
        <w:rPr>
          <w:rFonts w:ascii="宋体" w:hAnsi="宋体" w:cs="宋体"/>
          <w:highlight w:val="none"/>
        </w:rPr>
      </w:pPr>
      <w:r>
        <w:rPr>
          <w:rFonts w:hint="eastAsia" w:ascii="宋体" w:hAnsi="宋体" w:cs="宋体"/>
          <w:highlight w:val="none"/>
        </w:rPr>
        <w:br w:type="page"/>
      </w:r>
    </w:p>
    <w:p w14:paraId="46A39DEC">
      <w:pPr>
        <w:adjustRightInd w:val="0"/>
        <w:snapToGrid w:val="0"/>
        <w:spacing w:line="360" w:lineRule="auto"/>
        <w:ind w:right="480"/>
        <w:outlineLvl w:val="0"/>
        <w:rPr>
          <w:rFonts w:ascii="宋体" w:hAnsi="宋体" w:cs="宋体"/>
          <w:b/>
          <w:sz w:val="28"/>
          <w:highlight w:val="none"/>
        </w:rPr>
      </w:pPr>
      <w:bookmarkStart w:id="632" w:name="_Toc3341"/>
      <w:r>
        <w:rPr>
          <w:rFonts w:hint="eastAsia" w:ascii="宋体" w:hAnsi="宋体" w:cs="宋体"/>
          <w:b/>
          <w:sz w:val="28"/>
          <w:highlight w:val="none"/>
        </w:rPr>
        <w:t>附件4</w:t>
      </w:r>
      <w:bookmarkEnd w:id="632"/>
    </w:p>
    <w:p w14:paraId="01BAF854">
      <w:pPr>
        <w:adjustRightInd w:val="0"/>
        <w:snapToGrid w:val="0"/>
        <w:spacing w:line="288" w:lineRule="auto"/>
        <w:jc w:val="center"/>
        <w:outlineLvl w:val="2"/>
        <w:rPr>
          <w:b/>
          <w:bCs/>
          <w:sz w:val="28"/>
          <w:szCs w:val="28"/>
          <w:highlight w:val="none"/>
          <w:shd w:val="clear" w:color="auto" w:fill="FFFFFF"/>
        </w:rPr>
      </w:pPr>
      <w:r>
        <w:rPr>
          <w:rFonts w:hint="eastAsia"/>
          <w:b/>
          <w:bCs/>
          <w:sz w:val="28"/>
          <w:szCs w:val="28"/>
          <w:highlight w:val="none"/>
        </w:rPr>
        <w:t>符合参加政府采购活动应当具备的一般条件的承诺函</w:t>
      </w:r>
    </w:p>
    <w:p w14:paraId="64C6E964">
      <w:pPr>
        <w:adjustRightInd w:val="0"/>
        <w:snapToGrid w:val="0"/>
        <w:spacing w:line="288" w:lineRule="auto"/>
        <w:rPr>
          <w:szCs w:val="21"/>
          <w:highlight w:val="none"/>
          <w:shd w:val="clear" w:color="auto" w:fill="FFFFFF"/>
        </w:rPr>
      </w:pPr>
    </w:p>
    <w:p w14:paraId="32F03A03">
      <w:pPr>
        <w:snapToGrid w:val="0"/>
        <w:spacing w:before="120" w:beforeLines="50" w:after="50" w:line="360" w:lineRule="auto"/>
        <w:rPr>
          <w:rFonts w:ascii="宋体" w:hAnsi="宋体" w:cs="宋体"/>
          <w:b/>
          <w:bCs/>
          <w:spacing w:val="-6"/>
          <w:sz w:val="24"/>
          <w:highlight w:val="none"/>
        </w:rPr>
      </w:pPr>
      <w:r>
        <w:rPr>
          <w:rFonts w:hint="eastAsia" w:ascii="宋体" w:hAnsi="宋体" w:cs="宋体"/>
          <w:sz w:val="24"/>
          <w:highlight w:val="none"/>
          <w:u w:val="single"/>
        </w:rPr>
        <w:t>××</w:t>
      </w:r>
      <w:r>
        <w:rPr>
          <w:rFonts w:hint="eastAsia" w:ascii="宋体" w:hAnsi="宋体" w:cs="宋体"/>
          <w:kern w:val="0"/>
          <w:sz w:val="24"/>
          <w:highlight w:val="none"/>
        </w:rPr>
        <w:t>（</w:t>
      </w:r>
      <w:r>
        <w:rPr>
          <w:rFonts w:hint="eastAsia" w:ascii="宋体" w:hAnsi="宋体" w:cs="宋体"/>
          <w:sz w:val="24"/>
          <w:highlight w:val="none"/>
        </w:rPr>
        <w:t>采购组织机构名称</w:t>
      </w:r>
      <w:r>
        <w:rPr>
          <w:rFonts w:hint="eastAsia" w:ascii="宋体" w:hAnsi="宋体" w:cs="宋体"/>
          <w:kern w:val="0"/>
          <w:sz w:val="24"/>
          <w:highlight w:val="none"/>
        </w:rPr>
        <w:t>）：</w:t>
      </w:r>
    </w:p>
    <w:p w14:paraId="000E294E">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我方</w:t>
      </w:r>
      <w:r>
        <w:rPr>
          <w:rFonts w:hint="eastAsia" w:ascii="宋体" w:hAnsi="宋体" w:cs="宋体"/>
          <w:sz w:val="24"/>
          <w:highlight w:val="none"/>
          <w:u w:val="single"/>
        </w:rPr>
        <w:t>（投标人全称）</w:t>
      </w:r>
      <w:r>
        <w:rPr>
          <w:rFonts w:hint="eastAsia" w:ascii="宋体" w:hAnsi="宋体" w:cs="宋体"/>
          <w:spacing w:val="-6"/>
          <w:sz w:val="24"/>
          <w:highlight w:val="none"/>
        </w:rPr>
        <w:t>参加项目的采购活动并承诺如下：</w:t>
      </w:r>
    </w:p>
    <w:p w14:paraId="2851604E">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一、我方满足《中华人民共和国政府采购法》第二十二条规定：</w:t>
      </w:r>
    </w:p>
    <w:p w14:paraId="511BA950">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（一）具有独立承担民事责任的能力；</w:t>
      </w:r>
    </w:p>
    <w:p w14:paraId="51947BB5">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（二）具有良好的商业信誉和健全的财务会计制度；</w:t>
      </w:r>
    </w:p>
    <w:p w14:paraId="59A7192A">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（三）具有履行合同所必需的设备和专业技术能力；</w:t>
      </w:r>
    </w:p>
    <w:p w14:paraId="099BD96C">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（四）有依法缴纳税收和社会保障资金的良好记录；</w:t>
      </w:r>
    </w:p>
    <w:p w14:paraId="7D82E0F4">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（五）参加本项目政府采购活动前三年内，在经营活动中</w:t>
      </w:r>
      <w:r>
        <w:rPr>
          <w:rFonts w:hint="eastAsia" w:ascii="宋体" w:hAnsi="宋体" w:cs="宋体"/>
          <w:b/>
          <w:spacing w:val="-6"/>
          <w:sz w:val="24"/>
          <w:highlight w:val="none"/>
          <w:u w:val="single"/>
        </w:rPr>
        <w:t xml:space="preserve">  没有  </w:t>
      </w:r>
      <w:r>
        <w:rPr>
          <w:rFonts w:hint="eastAsia" w:ascii="宋体" w:hAnsi="宋体" w:cs="宋体"/>
          <w:spacing w:val="-6"/>
          <w:sz w:val="24"/>
          <w:highlight w:val="none"/>
        </w:rPr>
        <w:t>重大违法记录。（重大违法记录是指供应商因违法经营受到刑事处罚或者责令停产停业、吊销许可证或者执照、较大数额罚款等行政处罚）</w:t>
      </w:r>
    </w:p>
    <w:p w14:paraId="5D6C4341">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（六）法律、行政法规规定的其他条件。</w:t>
      </w:r>
    </w:p>
    <w:p w14:paraId="01AF7078">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二、未被信用中国（www.creditchina.gov.cn)、中国政府采购网（www.ccgp.gov.cn）列入失信被执行人、重大税收违法案件当事人名单、政府采购严重违法失信行为记录名单。</w:t>
      </w:r>
    </w:p>
    <w:p w14:paraId="0B29F03A">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三、不存在以下情况：</w:t>
      </w:r>
    </w:p>
    <w:p w14:paraId="370BB114">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1、单位负责人为同一人或者存在直接控股、管理关系的不同供应商参加同一合同项下的政府采购活动的；</w:t>
      </w:r>
    </w:p>
    <w:p w14:paraId="75DDE24F">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2、为采购项目提供整体设计、规范编制或者项目管理、监理、检测等服务后再参加该采购项目的其他采购活动的。</w:t>
      </w:r>
    </w:p>
    <w:p w14:paraId="5B2B4A6F">
      <w:pPr>
        <w:adjustRightInd w:val="0"/>
        <w:snapToGrid w:val="0"/>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四、以上事项如有虚假或隐瞒，我方愿意承担一切后果和责任。</w:t>
      </w:r>
    </w:p>
    <w:p w14:paraId="603243D7">
      <w:pPr>
        <w:adjustRightInd w:val="0"/>
        <w:snapToGrid w:val="0"/>
        <w:spacing w:line="288" w:lineRule="auto"/>
        <w:rPr>
          <w:rFonts w:ascii="宋体" w:hAnsi="宋体" w:cs="宋体"/>
          <w:sz w:val="24"/>
          <w:highlight w:val="none"/>
        </w:rPr>
      </w:pPr>
    </w:p>
    <w:p w14:paraId="0A4304F8">
      <w:pPr>
        <w:spacing w:line="360" w:lineRule="auto"/>
        <w:ind w:firstLine="4560" w:firstLineChars="1900"/>
        <w:rPr>
          <w:rFonts w:ascii="宋体" w:hAnsi="宋体" w:cs="宋体"/>
          <w:sz w:val="24"/>
          <w:highlight w:val="none"/>
        </w:rPr>
      </w:pPr>
      <w:r>
        <w:rPr>
          <w:rFonts w:hint="eastAsia" w:ascii="宋体" w:hAnsi="宋体" w:cs="宋体"/>
          <w:sz w:val="24"/>
          <w:highlight w:val="none"/>
        </w:rPr>
        <w:t xml:space="preserve"> 投标人名称（盖单位章）：     </w:t>
      </w:r>
    </w:p>
    <w:p w14:paraId="1F694900">
      <w:pPr>
        <w:spacing w:line="360" w:lineRule="auto"/>
        <w:rPr>
          <w:rFonts w:ascii="宋体" w:hAnsi="宋体" w:cs="宋体"/>
          <w:sz w:val="24"/>
          <w:highlight w:val="none"/>
        </w:rPr>
      </w:pPr>
    </w:p>
    <w:p w14:paraId="1F2A0F44">
      <w:pPr>
        <w:spacing w:line="360" w:lineRule="auto"/>
        <w:ind w:firstLine="2760" w:firstLineChars="1150"/>
        <w:rPr>
          <w:rFonts w:ascii="宋体" w:hAnsi="宋体" w:cs="宋体"/>
          <w:sz w:val="24"/>
          <w:highlight w:val="none"/>
        </w:rPr>
      </w:pPr>
      <w:r>
        <w:rPr>
          <w:rFonts w:hint="eastAsia" w:ascii="宋体" w:hAnsi="宋体" w:cs="宋体"/>
          <w:sz w:val="24"/>
          <w:highlight w:val="none"/>
        </w:rPr>
        <w:t xml:space="preserve">法定代表人或全权代表（盖章或签字）： </w:t>
      </w:r>
    </w:p>
    <w:p w14:paraId="2163EA41">
      <w:pPr>
        <w:pStyle w:val="23"/>
        <w:adjustRightInd w:val="0"/>
        <w:snapToGrid w:val="0"/>
        <w:spacing w:line="360" w:lineRule="auto"/>
        <w:rPr>
          <w:rFonts w:hAnsi="宋体" w:cs="宋体"/>
          <w:sz w:val="24"/>
          <w:highlight w:val="none"/>
        </w:rPr>
      </w:pPr>
    </w:p>
    <w:p w14:paraId="658F870C">
      <w:pPr>
        <w:pStyle w:val="20"/>
        <w:rPr>
          <w:rFonts w:asciiTheme="minorEastAsia" w:hAnsiTheme="minorEastAsia" w:eastAsiaTheme="minorEastAsia"/>
          <w:sz w:val="24"/>
          <w:highlight w:val="none"/>
        </w:rPr>
      </w:pPr>
      <w:r>
        <w:rPr>
          <w:rFonts w:hint="eastAsia" w:hAnsi="宋体" w:cs="宋体"/>
          <w:sz w:val="24"/>
          <w:highlight w:val="none"/>
        </w:rPr>
        <w:t xml:space="preserve">                                                 日    期：</w:t>
      </w:r>
    </w:p>
    <w:p w14:paraId="74B7D0A3">
      <w:pPr>
        <w:rPr>
          <w:rFonts w:ascii="宋体" w:hAnsi="宋体" w:cs="宋体"/>
          <w:sz w:val="24"/>
          <w:highlight w:val="none"/>
        </w:rPr>
      </w:pPr>
      <w:r>
        <w:rPr>
          <w:rFonts w:hint="eastAsia" w:ascii="宋体" w:hAnsi="宋体" w:cs="宋体"/>
          <w:sz w:val="24"/>
          <w:highlight w:val="none"/>
        </w:rPr>
        <w:br w:type="page"/>
      </w:r>
    </w:p>
    <w:p w14:paraId="2446C54E">
      <w:pPr>
        <w:adjustRightInd w:val="0"/>
        <w:snapToGrid w:val="0"/>
        <w:spacing w:line="360" w:lineRule="auto"/>
        <w:ind w:right="480"/>
        <w:outlineLvl w:val="0"/>
        <w:rPr>
          <w:rFonts w:ascii="宋体" w:hAnsi="宋体" w:cs="宋体"/>
          <w:b/>
          <w:sz w:val="28"/>
          <w:highlight w:val="none"/>
        </w:rPr>
      </w:pPr>
      <w:bookmarkStart w:id="633" w:name="_Toc18259"/>
      <w:r>
        <w:rPr>
          <w:rFonts w:hint="eastAsia" w:ascii="宋体" w:hAnsi="宋体" w:cs="宋体"/>
          <w:b/>
          <w:sz w:val="28"/>
          <w:highlight w:val="none"/>
        </w:rPr>
        <w:t>附件5-1</w:t>
      </w:r>
      <w:bookmarkEnd w:id="633"/>
    </w:p>
    <w:p w14:paraId="5EB59798">
      <w:pPr>
        <w:widowControl/>
        <w:autoSpaceDE w:val="0"/>
        <w:autoSpaceDN w:val="0"/>
        <w:spacing w:line="480" w:lineRule="auto"/>
        <w:ind w:firstLine="241" w:firstLineChars="100"/>
        <w:outlineLvl w:val="2"/>
        <w:rPr>
          <w:rFonts w:ascii="宋体" w:hAnsi="宋体" w:cs="宋体"/>
          <w:b/>
          <w:sz w:val="24"/>
          <w:highlight w:val="none"/>
        </w:rPr>
      </w:pPr>
      <w:r>
        <w:rPr>
          <w:rFonts w:hint="eastAsia" w:ascii="宋体" w:hAnsi="宋体" w:cs="宋体"/>
          <w:b/>
          <w:bCs/>
          <w:sz w:val="24"/>
          <w:highlight w:val="none"/>
        </w:rPr>
        <w:t>本项目专门面对中小企业需提供中小企业声明函，非中小企业做无效响应处理。监狱企业，残疾人福利性单位视同小微企业。本项目行业划分为</w:t>
      </w:r>
      <w:r>
        <w:rPr>
          <w:rFonts w:hint="eastAsia" w:ascii="宋体" w:hAnsi="宋体" w:cs="宋体"/>
          <w:b/>
          <w:bCs/>
          <w:sz w:val="24"/>
          <w:highlight w:val="none"/>
          <w:u w:val="single"/>
        </w:rPr>
        <w:t>建筑业。</w:t>
      </w:r>
    </w:p>
    <w:p w14:paraId="3FE347B0">
      <w:pPr>
        <w:widowControl/>
        <w:autoSpaceDE w:val="0"/>
        <w:autoSpaceDN w:val="0"/>
        <w:spacing w:line="480" w:lineRule="auto"/>
        <w:ind w:firstLine="241" w:firstLineChars="100"/>
        <w:jc w:val="center"/>
        <w:outlineLvl w:val="2"/>
        <w:rPr>
          <w:rFonts w:ascii="宋体" w:hAnsi="宋体" w:cs="宋体"/>
          <w:b/>
          <w:sz w:val="24"/>
          <w:highlight w:val="none"/>
        </w:rPr>
      </w:pPr>
      <w:r>
        <w:rPr>
          <w:rFonts w:hint="eastAsia" w:ascii="宋体" w:hAnsi="宋体" w:cs="宋体"/>
          <w:b/>
          <w:sz w:val="24"/>
          <w:highlight w:val="none"/>
        </w:rPr>
        <w:t>中小企业声明函</w:t>
      </w:r>
    </w:p>
    <w:p w14:paraId="030CEAFA">
      <w:pPr>
        <w:widowControl/>
        <w:autoSpaceDE w:val="0"/>
        <w:autoSpaceDN w:val="0"/>
        <w:adjustRightInd w:val="0"/>
        <w:snapToGrid w:val="0"/>
        <w:spacing w:line="480" w:lineRule="auto"/>
        <w:ind w:firstLine="480" w:firstLineChars="200"/>
        <w:jc w:val="left"/>
        <w:outlineLvl w:val="2"/>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 号）的规定，本公司参加</w:t>
      </w:r>
      <w:r>
        <w:rPr>
          <w:rFonts w:hint="eastAsia" w:ascii="宋体" w:hAnsi="宋体" w:cs="宋体"/>
          <w:b/>
          <w:bCs/>
          <w:sz w:val="24"/>
          <w:highlight w:val="none"/>
          <w:u w:val="single"/>
        </w:rPr>
        <w:t>浙江省三门第二高级中学</w:t>
      </w:r>
      <w:r>
        <w:rPr>
          <w:rFonts w:hint="eastAsia" w:ascii="宋体" w:hAnsi="宋体" w:cs="宋体"/>
          <w:sz w:val="24"/>
          <w:highlight w:val="none"/>
        </w:rPr>
        <w:t>的</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eastAsia="zh-CN"/>
        </w:rPr>
        <w:t>三门第二高级中学食堂一楼改造工程</w:t>
      </w:r>
      <w:r>
        <w:rPr>
          <w:rFonts w:hint="eastAsia" w:ascii="宋体" w:hAnsi="宋体" w:cs="宋体"/>
          <w:sz w:val="24"/>
          <w:highlight w:val="none"/>
        </w:rPr>
        <w:t>采购活动，工程的施工单位全部为符合政策要求的中小企业。企业具体情况如下：</w:t>
      </w:r>
    </w:p>
    <w:p w14:paraId="2B8CFADF">
      <w:pPr>
        <w:widowControl/>
        <w:autoSpaceDE w:val="0"/>
        <w:autoSpaceDN w:val="0"/>
        <w:adjustRightInd w:val="0"/>
        <w:snapToGrid w:val="0"/>
        <w:spacing w:line="480" w:lineRule="auto"/>
        <w:ind w:firstLine="240" w:firstLineChars="100"/>
        <w:jc w:val="left"/>
        <w:outlineLvl w:val="2"/>
        <w:rPr>
          <w:rFonts w:ascii="宋体" w:hAnsi="宋体" w:cs="宋体"/>
          <w:sz w:val="24"/>
          <w:highlight w:val="none"/>
        </w:rPr>
      </w:pPr>
      <w:r>
        <w:rPr>
          <w:rFonts w:hint="eastAsia" w:ascii="宋体" w:hAnsi="宋体" w:cs="宋体"/>
          <w:sz w:val="24"/>
          <w:highlight w:val="none"/>
        </w:rPr>
        <w:t>1、</w:t>
      </w:r>
      <w:r>
        <w:rPr>
          <w:rFonts w:hint="eastAsia" w:ascii="宋体" w:hAnsi="宋体" w:cs="宋体"/>
          <w:b/>
          <w:bCs/>
          <w:sz w:val="24"/>
          <w:highlight w:val="none"/>
          <w:u w:val="single"/>
          <w:lang w:eastAsia="zh-CN"/>
        </w:rPr>
        <w:t>三门第二高级中学食堂一楼改造工程</w:t>
      </w:r>
      <w:r>
        <w:rPr>
          <w:rFonts w:hint="eastAsia" w:ascii="宋体" w:hAnsi="宋体" w:cs="宋体"/>
          <w:sz w:val="24"/>
          <w:highlight w:val="none"/>
        </w:rPr>
        <w:t>，属于</w:t>
      </w:r>
      <w:r>
        <w:rPr>
          <w:rFonts w:hint="eastAsia" w:ascii="宋体" w:hAnsi="宋体" w:cs="宋体"/>
          <w:sz w:val="24"/>
          <w:highlight w:val="none"/>
          <w:u w:val="single"/>
        </w:rPr>
        <w:t>建筑业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207BC7EB">
      <w:pPr>
        <w:widowControl/>
        <w:autoSpaceDE w:val="0"/>
        <w:autoSpaceDN w:val="0"/>
        <w:adjustRightInd w:val="0"/>
        <w:snapToGrid w:val="0"/>
        <w:spacing w:line="480" w:lineRule="auto"/>
        <w:ind w:firstLine="480" w:firstLineChars="200"/>
        <w:jc w:val="left"/>
        <w:outlineLvl w:val="2"/>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FCF5E91">
      <w:pPr>
        <w:widowControl/>
        <w:autoSpaceDE w:val="0"/>
        <w:autoSpaceDN w:val="0"/>
        <w:adjustRightInd w:val="0"/>
        <w:snapToGrid w:val="0"/>
        <w:spacing w:line="480" w:lineRule="auto"/>
        <w:ind w:firstLine="240" w:firstLineChars="100"/>
        <w:jc w:val="left"/>
        <w:outlineLvl w:val="2"/>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C751BCD">
      <w:pPr>
        <w:widowControl/>
        <w:autoSpaceDE w:val="0"/>
        <w:autoSpaceDN w:val="0"/>
        <w:adjustRightInd w:val="0"/>
        <w:snapToGrid w:val="0"/>
        <w:spacing w:line="480" w:lineRule="auto"/>
        <w:ind w:firstLine="480" w:firstLineChars="200"/>
        <w:jc w:val="left"/>
        <w:outlineLvl w:val="2"/>
        <w:rPr>
          <w:rFonts w:ascii="宋体" w:hAnsi="宋体" w:cs="宋体"/>
          <w:sz w:val="24"/>
          <w:highlight w:val="none"/>
        </w:rPr>
      </w:pPr>
      <w:r>
        <w:rPr>
          <w:rFonts w:hint="eastAsia" w:ascii="宋体" w:hAnsi="宋体" w:cs="宋体"/>
          <w:sz w:val="24"/>
          <w:highlight w:val="none"/>
        </w:rPr>
        <w:t>企业名称（盖章）：</w:t>
      </w:r>
    </w:p>
    <w:p w14:paraId="7D2572B6">
      <w:pPr>
        <w:widowControl/>
        <w:autoSpaceDE w:val="0"/>
        <w:autoSpaceDN w:val="0"/>
        <w:adjustRightInd w:val="0"/>
        <w:snapToGrid w:val="0"/>
        <w:spacing w:line="480" w:lineRule="auto"/>
        <w:ind w:firstLine="480" w:firstLineChars="200"/>
        <w:jc w:val="left"/>
        <w:outlineLvl w:val="2"/>
        <w:rPr>
          <w:rFonts w:ascii="宋体" w:hAnsi="宋体" w:cs="宋体"/>
          <w:sz w:val="24"/>
          <w:highlight w:val="none"/>
        </w:rPr>
      </w:pPr>
      <w:r>
        <w:rPr>
          <w:rFonts w:hint="eastAsia" w:ascii="宋体" w:hAnsi="宋体" w:cs="宋体"/>
          <w:sz w:val="24"/>
          <w:highlight w:val="none"/>
        </w:rPr>
        <w:t>日期：</w:t>
      </w:r>
    </w:p>
    <w:p w14:paraId="25792C8B">
      <w:pPr>
        <w:widowControl/>
        <w:autoSpaceDE w:val="0"/>
        <w:autoSpaceDN w:val="0"/>
        <w:spacing w:line="300" w:lineRule="auto"/>
        <w:ind w:firstLine="482" w:firstLineChars="200"/>
        <w:jc w:val="left"/>
        <w:outlineLvl w:val="2"/>
        <w:rPr>
          <w:rFonts w:ascii="宋体" w:hAnsi="宋体" w:cs="宋体"/>
          <w:b/>
          <w:bCs/>
          <w:sz w:val="24"/>
          <w:highlight w:val="none"/>
        </w:rPr>
      </w:pPr>
      <w:r>
        <w:rPr>
          <w:rFonts w:hint="eastAsia" w:ascii="宋体" w:hAnsi="宋体" w:cs="宋体"/>
          <w:b/>
          <w:bCs/>
          <w:sz w:val="24"/>
          <w:highlight w:val="none"/>
        </w:rPr>
        <w:t>备注：1、从业人员、营业收入、资产总额填报上一年度数据，无上一年度数据的新成立企业可不填报。</w:t>
      </w:r>
    </w:p>
    <w:p w14:paraId="5098E168">
      <w:pPr>
        <w:rPr>
          <w:rFonts w:ascii="宋体" w:hAnsi="宋体" w:cs="宋体"/>
          <w:sz w:val="24"/>
          <w:highlight w:val="none"/>
        </w:rPr>
      </w:pPr>
    </w:p>
    <w:p w14:paraId="758C7031">
      <w:pPr>
        <w:pStyle w:val="100"/>
        <w:rPr>
          <w:sz w:val="24"/>
          <w:szCs w:val="24"/>
          <w:highlight w:val="none"/>
        </w:rPr>
      </w:pPr>
    </w:p>
    <w:p w14:paraId="54A94664">
      <w:pPr>
        <w:pStyle w:val="18"/>
        <w:rPr>
          <w:rFonts w:ascii="宋体" w:hAnsi="宋体" w:cs="宋体"/>
          <w:highlight w:val="none"/>
        </w:rPr>
      </w:pPr>
    </w:p>
    <w:p w14:paraId="3301D36B">
      <w:pPr>
        <w:rPr>
          <w:rFonts w:ascii="宋体" w:hAnsi="宋体" w:cs="宋体"/>
          <w:sz w:val="24"/>
          <w:highlight w:val="none"/>
        </w:rPr>
      </w:pPr>
    </w:p>
    <w:p w14:paraId="4DFD8240">
      <w:pPr>
        <w:pStyle w:val="100"/>
        <w:rPr>
          <w:sz w:val="24"/>
          <w:szCs w:val="24"/>
          <w:highlight w:val="none"/>
        </w:rPr>
      </w:pPr>
    </w:p>
    <w:p w14:paraId="74AD98B9">
      <w:pPr>
        <w:rPr>
          <w:rFonts w:ascii="宋体" w:hAnsi="宋体" w:cs="宋体"/>
          <w:sz w:val="24"/>
          <w:highlight w:val="none"/>
        </w:rPr>
      </w:pPr>
    </w:p>
    <w:p w14:paraId="3BDAAC7E">
      <w:pPr>
        <w:widowControl/>
        <w:jc w:val="left"/>
        <w:rPr>
          <w:rFonts w:ascii="宋体" w:hAnsi="宋体" w:cs="宋体"/>
          <w:b/>
          <w:sz w:val="24"/>
          <w:highlight w:val="none"/>
        </w:rPr>
      </w:pPr>
      <w:r>
        <w:rPr>
          <w:rFonts w:hint="eastAsia" w:ascii="宋体" w:hAnsi="宋体" w:cs="宋体"/>
          <w:b/>
          <w:sz w:val="24"/>
          <w:highlight w:val="none"/>
        </w:rPr>
        <w:br w:type="page"/>
      </w:r>
    </w:p>
    <w:p w14:paraId="1982EE59">
      <w:pPr>
        <w:adjustRightInd w:val="0"/>
        <w:snapToGrid w:val="0"/>
        <w:spacing w:line="360" w:lineRule="auto"/>
        <w:ind w:right="480"/>
        <w:outlineLvl w:val="0"/>
        <w:rPr>
          <w:rFonts w:ascii="宋体" w:hAnsi="宋体" w:cs="宋体"/>
          <w:b/>
          <w:sz w:val="28"/>
          <w:highlight w:val="none"/>
        </w:rPr>
      </w:pPr>
      <w:bookmarkStart w:id="634" w:name="_Toc30608"/>
      <w:r>
        <w:rPr>
          <w:rFonts w:hint="eastAsia" w:ascii="宋体" w:hAnsi="宋体" w:cs="宋体"/>
          <w:b/>
          <w:sz w:val="28"/>
          <w:highlight w:val="none"/>
        </w:rPr>
        <w:t>附件5-2</w:t>
      </w:r>
      <w:bookmarkEnd w:id="634"/>
    </w:p>
    <w:p w14:paraId="64273B70">
      <w:pPr>
        <w:widowControl/>
        <w:autoSpaceDE w:val="0"/>
        <w:autoSpaceDN w:val="0"/>
        <w:spacing w:line="300" w:lineRule="auto"/>
        <w:ind w:firstLine="241" w:firstLineChars="100"/>
        <w:jc w:val="center"/>
        <w:outlineLvl w:val="2"/>
        <w:rPr>
          <w:rFonts w:ascii="宋体" w:hAnsi="宋体" w:cs="宋体"/>
          <w:b/>
          <w:sz w:val="24"/>
          <w:highlight w:val="none"/>
        </w:rPr>
      </w:pPr>
    </w:p>
    <w:p w14:paraId="2CCC231C">
      <w:pPr>
        <w:widowControl/>
        <w:autoSpaceDE w:val="0"/>
        <w:autoSpaceDN w:val="0"/>
        <w:spacing w:line="300" w:lineRule="auto"/>
        <w:ind w:firstLine="241" w:firstLineChars="100"/>
        <w:jc w:val="center"/>
        <w:outlineLvl w:val="2"/>
        <w:rPr>
          <w:rFonts w:ascii="宋体" w:hAnsi="宋体" w:cs="宋体"/>
          <w:b/>
          <w:sz w:val="24"/>
          <w:highlight w:val="none"/>
        </w:rPr>
      </w:pPr>
      <w:r>
        <w:rPr>
          <w:rFonts w:hint="eastAsia" w:ascii="宋体" w:hAnsi="宋体" w:cs="宋体"/>
          <w:b/>
          <w:sz w:val="24"/>
          <w:highlight w:val="none"/>
        </w:rPr>
        <w:t>监狱企业证明文件</w:t>
      </w:r>
    </w:p>
    <w:p w14:paraId="0B3F2996">
      <w:pPr>
        <w:widowControl/>
        <w:autoSpaceDE w:val="0"/>
        <w:autoSpaceDN w:val="0"/>
        <w:spacing w:line="300" w:lineRule="auto"/>
        <w:ind w:firstLine="241" w:firstLineChars="100"/>
        <w:jc w:val="center"/>
        <w:outlineLvl w:val="2"/>
        <w:rPr>
          <w:rFonts w:ascii="宋体" w:hAnsi="宋体" w:cs="宋体"/>
          <w:b/>
          <w:sz w:val="24"/>
          <w:highlight w:val="none"/>
        </w:rPr>
      </w:pPr>
      <w:r>
        <w:rPr>
          <w:rFonts w:hint="eastAsia" w:ascii="宋体" w:hAnsi="宋体" w:cs="宋体"/>
          <w:b/>
          <w:bCs/>
          <w:sz w:val="24"/>
          <w:highlight w:val="none"/>
        </w:rPr>
        <w:t>（不属于监狱企业的无需填写）</w:t>
      </w:r>
    </w:p>
    <w:tbl>
      <w:tblPr>
        <w:tblStyle w:val="4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4F3BDA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6A712A2C">
            <w:pPr>
              <w:spacing w:line="360" w:lineRule="auto"/>
              <w:ind w:firstLine="426" w:firstLineChars="177"/>
              <w:rPr>
                <w:rFonts w:ascii="宋体" w:hAnsi="宋体" w:cs="宋体"/>
                <w:b/>
                <w:sz w:val="24"/>
                <w:highlight w:val="none"/>
              </w:rPr>
            </w:pPr>
            <w:r>
              <w:rPr>
                <w:rFonts w:hint="eastAsia" w:ascii="宋体" w:hAnsi="宋体" w:cs="宋体"/>
                <w:b/>
                <w:sz w:val="24"/>
                <w:highlight w:val="none"/>
              </w:rPr>
              <w:t>备注:（1）根据《关于政府采购支持监狱企业发展有关问题的通知》（财库[2014]68号）的规定，符合规定要求的供应商视同为小型和微型企业。</w:t>
            </w:r>
          </w:p>
          <w:p w14:paraId="6F3CF38B">
            <w:pPr>
              <w:spacing w:line="360" w:lineRule="auto"/>
              <w:ind w:firstLine="426" w:firstLineChars="177"/>
              <w:rPr>
                <w:rFonts w:ascii="宋体" w:hAnsi="宋体" w:cs="宋体"/>
                <w:b/>
                <w:i/>
                <w:kern w:val="0"/>
                <w:sz w:val="24"/>
                <w:highlight w:val="none"/>
              </w:rPr>
            </w:pPr>
            <w:r>
              <w:rPr>
                <w:rFonts w:hint="eastAsia" w:ascii="宋体" w:hAnsi="宋体" w:cs="宋体"/>
                <w:b/>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70306E8C">
      <w:pPr>
        <w:widowControl/>
        <w:autoSpaceDE w:val="0"/>
        <w:autoSpaceDN w:val="0"/>
        <w:spacing w:line="300" w:lineRule="auto"/>
        <w:ind w:firstLine="241" w:firstLineChars="100"/>
        <w:jc w:val="center"/>
        <w:outlineLvl w:val="2"/>
        <w:rPr>
          <w:rFonts w:ascii="宋体" w:hAnsi="宋体" w:cs="宋体"/>
          <w:b/>
          <w:bCs/>
          <w:sz w:val="24"/>
          <w:highlight w:val="none"/>
        </w:rPr>
      </w:pPr>
    </w:p>
    <w:p w14:paraId="5E90D065">
      <w:pPr>
        <w:widowControl/>
        <w:autoSpaceDE w:val="0"/>
        <w:autoSpaceDN w:val="0"/>
        <w:spacing w:line="300" w:lineRule="auto"/>
        <w:ind w:firstLine="241" w:firstLineChars="100"/>
        <w:jc w:val="center"/>
        <w:outlineLvl w:val="2"/>
        <w:rPr>
          <w:rFonts w:ascii="宋体" w:hAnsi="宋体" w:cs="宋体"/>
          <w:b/>
          <w:bCs/>
          <w:sz w:val="24"/>
          <w:highlight w:val="none"/>
        </w:rPr>
      </w:pPr>
    </w:p>
    <w:p w14:paraId="24B7EC54">
      <w:pPr>
        <w:widowControl/>
        <w:autoSpaceDE w:val="0"/>
        <w:autoSpaceDN w:val="0"/>
        <w:spacing w:line="300" w:lineRule="auto"/>
        <w:ind w:firstLine="241" w:firstLineChars="100"/>
        <w:jc w:val="center"/>
        <w:outlineLvl w:val="2"/>
        <w:rPr>
          <w:rFonts w:ascii="宋体" w:hAnsi="宋体" w:cs="宋体"/>
          <w:b/>
          <w:bCs/>
          <w:sz w:val="24"/>
          <w:highlight w:val="none"/>
        </w:rPr>
      </w:pPr>
    </w:p>
    <w:p w14:paraId="64C590A3">
      <w:pPr>
        <w:widowControl/>
        <w:autoSpaceDE w:val="0"/>
        <w:autoSpaceDN w:val="0"/>
        <w:spacing w:line="300" w:lineRule="auto"/>
        <w:ind w:firstLine="241" w:firstLineChars="100"/>
        <w:jc w:val="center"/>
        <w:outlineLvl w:val="2"/>
        <w:rPr>
          <w:rFonts w:ascii="宋体" w:hAnsi="宋体" w:cs="宋体"/>
          <w:b/>
          <w:bCs/>
          <w:sz w:val="24"/>
          <w:highlight w:val="none"/>
        </w:rPr>
      </w:pPr>
    </w:p>
    <w:p w14:paraId="4E5DC631">
      <w:pPr>
        <w:widowControl/>
        <w:autoSpaceDE w:val="0"/>
        <w:autoSpaceDN w:val="0"/>
        <w:spacing w:line="300" w:lineRule="auto"/>
        <w:ind w:firstLine="241" w:firstLineChars="100"/>
        <w:jc w:val="center"/>
        <w:outlineLvl w:val="2"/>
        <w:rPr>
          <w:rFonts w:ascii="宋体" w:hAnsi="宋体" w:cs="宋体"/>
          <w:b/>
          <w:bCs/>
          <w:sz w:val="24"/>
          <w:highlight w:val="none"/>
        </w:rPr>
      </w:pPr>
    </w:p>
    <w:p w14:paraId="224E2BD6">
      <w:pPr>
        <w:widowControl/>
        <w:autoSpaceDE w:val="0"/>
        <w:autoSpaceDN w:val="0"/>
        <w:spacing w:line="300" w:lineRule="auto"/>
        <w:ind w:firstLine="241" w:firstLineChars="100"/>
        <w:jc w:val="center"/>
        <w:outlineLvl w:val="2"/>
        <w:rPr>
          <w:rFonts w:ascii="宋体" w:hAnsi="宋体" w:cs="宋体"/>
          <w:b/>
          <w:sz w:val="24"/>
          <w:highlight w:val="none"/>
        </w:rPr>
      </w:pPr>
    </w:p>
    <w:p w14:paraId="5FDBF5D1">
      <w:pPr>
        <w:widowControl/>
        <w:autoSpaceDE w:val="0"/>
        <w:autoSpaceDN w:val="0"/>
        <w:spacing w:line="300" w:lineRule="auto"/>
        <w:ind w:firstLine="240" w:firstLineChars="100"/>
        <w:jc w:val="center"/>
        <w:outlineLvl w:val="2"/>
        <w:rPr>
          <w:rFonts w:ascii="宋体" w:hAnsi="宋体" w:cs="宋体"/>
          <w:sz w:val="24"/>
          <w:highlight w:val="none"/>
        </w:rPr>
      </w:pPr>
    </w:p>
    <w:p w14:paraId="6041D658">
      <w:pPr>
        <w:widowControl/>
        <w:jc w:val="left"/>
        <w:rPr>
          <w:rFonts w:ascii="宋体" w:hAnsi="宋体" w:cs="宋体"/>
          <w:b/>
          <w:bCs/>
          <w:sz w:val="24"/>
          <w:highlight w:val="none"/>
        </w:rPr>
      </w:pPr>
      <w:r>
        <w:rPr>
          <w:rFonts w:hint="eastAsia" w:ascii="宋体" w:hAnsi="宋体" w:cs="宋体"/>
          <w:b/>
          <w:bCs/>
          <w:sz w:val="24"/>
          <w:highlight w:val="none"/>
        </w:rPr>
        <w:br w:type="page"/>
      </w:r>
    </w:p>
    <w:p w14:paraId="042D93B2">
      <w:pPr>
        <w:adjustRightInd w:val="0"/>
        <w:snapToGrid w:val="0"/>
        <w:spacing w:line="360" w:lineRule="auto"/>
        <w:ind w:right="480"/>
        <w:outlineLvl w:val="0"/>
        <w:rPr>
          <w:rFonts w:ascii="宋体" w:hAnsi="宋体" w:cs="宋体"/>
          <w:b/>
          <w:sz w:val="28"/>
          <w:highlight w:val="none"/>
        </w:rPr>
      </w:pPr>
      <w:bookmarkStart w:id="635" w:name="_Toc3101"/>
      <w:r>
        <w:rPr>
          <w:rFonts w:hint="eastAsia" w:ascii="宋体" w:hAnsi="宋体" w:cs="宋体"/>
          <w:b/>
          <w:sz w:val="28"/>
          <w:highlight w:val="none"/>
        </w:rPr>
        <w:t>附件5-3</w:t>
      </w:r>
      <w:bookmarkEnd w:id="635"/>
    </w:p>
    <w:p w14:paraId="7E41C829">
      <w:pPr>
        <w:widowControl/>
        <w:autoSpaceDE w:val="0"/>
        <w:autoSpaceDN w:val="0"/>
        <w:adjustRightInd w:val="0"/>
        <w:snapToGrid w:val="0"/>
        <w:spacing w:line="480" w:lineRule="auto"/>
        <w:ind w:firstLine="241" w:firstLineChars="100"/>
        <w:jc w:val="center"/>
        <w:outlineLvl w:val="2"/>
        <w:rPr>
          <w:rFonts w:ascii="宋体" w:hAnsi="宋体" w:cs="宋体"/>
          <w:b/>
          <w:bCs/>
          <w:sz w:val="24"/>
          <w:highlight w:val="none"/>
        </w:rPr>
      </w:pPr>
    </w:p>
    <w:p w14:paraId="42138290">
      <w:pPr>
        <w:widowControl/>
        <w:autoSpaceDE w:val="0"/>
        <w:autoSpaceDN w:val="0"/>
        <w:adjustRightInd w:val="0"/>
        <w:snapToGrid w:val="0"/>
        <w:spacing w:line="480" w:lineRule="auto"/>
        <w:ind w:firstLine="241" w:firstLineChars="100"/>
        <w:jc w:val="center"/>
        <w:outlineLvl w:val="2"/>
        <w:rPr>
          <w:rFonts w:ascii="宋体" w:hAnsi="宋体" w:cs="宋体"/>
          <w:b/>
          <w:sz w:val="24"/>
          <w:highlight w:val="none"/>
        </w:rPr>
      </w:pPr>
      <w:r>
        <w:rPr>
          <w:rFonts w:hint="eastAsia" w:ascii="宋体" w:hAnsi="宋体" w:cs="宋体"/>
          <w:b/>
          <w:sz w:val="24"/>
          <w:highlight w:val="none"/>
        </w:rPr>
        <w:t>残疾人福利性单位声明函</w:t>
      </w:r>
    </w:p>
    <w:p w14:paraId="3DBAA68E">
      <w:pPr>
        <w:pStyle w:val="20"/>
        <w:jc w:val="center"/>
        <w:rPr>
          <w:rFonts w:ascii="宋体" w:hAnsi="宋体" w:cs="宋体"/>
          <w:highlight w:val="none"/>
        </w:rPr>
      </w:pPr>
      <w:r>
        <w:rPr>
          <w:rFonts w:hint="eastAsia" w:ascii="宋体" w:hAnsi="宋体" w:cs="宋体"/>
          <w:b/>
          <w:bCs/>
          <w:sz w:val="24"/>
          <w:highlight w:val="none"/>
        </w:rPr>
        <w:t>（不属于</w:t>
      </w:r>
      <w:r>
        <w:rPr>
          <w:rFonts w:hint="eastAsia" w:ascii="宋体" w:hAnsi="宋体" w:cs="宋体"/>
          <w:b/>
          <w:sz w:val="24"/>
          <w:highlight w:val="none"/>
        </w:rPr>
        <w:t>残疾人福利性单位</w:t>
      </w:r>
      <w:r>
        <w:rPr>
          <w:rFonts w:hint="eastAsia" w:ascii="宋体" w:hAnsi="宋体" w:cs="宋体"/>
          <w:b/>
          <w:bCs/>
          <w:sz w:val="24"/>
          <w:highlight w:val="none"/>
        </w:rPr>
        <w:t>的无需填写）</w:t>
      </w:r>
    </w:p>
    <w:p w14:paraId="70727B92">
      <w:pPr>
        <w:widowControl/>
        <w:autoSpaceDE w:val="0"/>
        <w:autoSpaceDN w:val="0"/>
        <w:adjustRightInd w:val="0"/>
        <w:snapToGrid w:val="0"/>
        <w:spacing w:line="480" w:lineRule="auto"/>
        <w:ind w:firstLine="480" w:firstLineChars="200"/>
        <w:jc w:val="left"/>
        <w:outlineLvl w:val="2"/>
        <w:rPr>
          <w:rFonts w:ascii="宋体" w:hAnsi="宋体" w:cs="宋体"/>
          <w:sz w:val="24"/>
          <w:highlight w:val="none"/>
        </w:rPr>
      </w:pPr>
      <w:r>
        <w:rPr>
          <w:rFonts w:hint="eastAsia" w:ascii="宋体" w:hAnsi="宋体" w:cs="宋体"/>
          <w:sz w:val="24"/>
          <w:highlight w:val="none"/>
        </w:rPr>
        <w:t>本单位郑重声明，根据《财政部民政部中国残疾人联合会关于促进残疾人就业政府采购政策的通知》（财库〔2017〕 141 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w:t>
      </w:r>
    </w:p>
    <w:p w14:paraId="1760208C">
      <w:pPr>
        <w:widowControl/>
        <w:autoSpaceDE w:val="0"/>
        <w:autoSpaceDN w:val="0"/>
        <w:adjustRightInd w:val="0"/>
        <w:snapToGrid w:val="0"/>
        <w:spacing w:line="480" w:lineRule="auto"/>
        <w:ind w:firstLine="480" w:firstLineChars="200"/>
        <w:jc w:val="left"/>
        <w:outlineLvl w:val="2"/>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511B296">
      <w:pPr>
        <w:pStyle w:val="20"/>
        <w:rPr>
          <w:rFonts w:ascii="宋体" w:hAnsi="宋体" w:cs="宋体"/>
          <w:highlight w:val="none"/>
        </w:rPr>
      </w:pPr>
    </w:p>
    <w:p w14:paraId="626562DA">
      <w:pPr>
        <w:rPr>
          <w:rFonts w:ascii="宋体" w:hAnsi="宋体" w:cs="宋体"/>
          <w:highlight w:val="none"/>
        </w:rPr>
      </w:pPr>
    </w:p>
    <w:p w14:paraId="045F287B">
      <w:pPr>
        <w:widowControl/>
        <w:autoSpaceDE w:val="0"/>
        <w:autoSpaceDN w:val="0"/>
        <w:adjustRightInd w:val="0"/>
        <w:snapToGrid w:val="0"/>
        <w:spacing w:line="480" w:lineRule="auto"/>
        <w:ind w:firstLine="482" w:firstLineChars="200"/>
        <w:jc w:val="left"/>
        <w:outlineLvl w:val="2"/>
        <w:rPr>
          <w:rFonts w:ascii="宋体" w:hAnsi="宋体" w:cs="宋体"/>
          <w:b/>
          <w:bCs/>
          <w:sz w:val="24"/>
          <w:highlight w:val="none"/>
        </w:rPr>
      </w:pPr>
      <w:r>
        <w:rPr>
          <w:rFonts w:hint="eastAsia" w:ascii="宋体" w:hAnsi="宋体" w:cs="宋体"/>
          <w:b/>
          <w:bCs/>
          <w:sz w:val="24"/>
          <w:highlight w:val="none"/>
        </w:rPr>
        <w:t>磋商响应供应商名称（盖章）：</w:t>
      </w:r>
    </w:p>
    <w:p w14:paraId="4130CDA6">
      <w:pPr>
        <w:pStyle w:val="20"/>
        <w:rPr>
          <w:rFonts w:ascii="宋体" w:hAnsi="宋体" w:cs="宋体"/>
          <w:highlight w:val="none"/>
        </w:rPr>
      </w:pPr>
    </w:p>
    <w:p w14:paraId="27B5B42B">
      <w:pPr>
        <w:widowControl/>
        <w:autoSpaceDE w:val="0"/>
        <w:autoSpaceDN w:val="0"/>
        <w:adjustRightInd w:val="0"/>
        <w:snapToGrid w:val="0"/>
        <w:spacing w:line="480" w:lineRule="auto"/>
        <w:ind w:firstLine="482" w:firstLineChars="200"/>
        <w:jc w:val="left"/>
        <w:outlineLvl w:val="2"/>
        <w:rPr>
          <w:rFonts w:ascii="宋体" w:hAnsi="宋体" w:cs="宋体"/>
          <w:b/>
          <w:bCs/>
          <w:sz w:val="24"/>
          <w:highlight w:val="none"/>
        </w:rPr>
      </w:pPr>
      <w:r>
        <w:rPr>
          <w:rFonts w:hint="eastAsia" w:ascii="宋体" w:hAnsi="宋体" w:cs="宋体"/>
          <w:b/>
          <w:bCs/>
          <w:sz w:val="24"/>
          <w:highlight w:val="none"/>
        </w:rPr>
        <w:t>日期：</w:t>
      </w:r>
    </w:p>
    <w:p w14:paraId="795CFC01">
      <w:pPr>
        <w:pStyle w:val="5"/>
        <w:rPr>
          <w:rFonts w:ascii="宋体" w:hAnsi="宋体" w:cs="宋体"/>
          <w:highlight w:val="none"/>
        </w:rPr>
      </w:pPr>
    </w:p>
    <w:p w14:paraId="4EEFA2A2">
      <w:pPr>
        <w:pStyle w:val="23"/>
        <w:rPr>
          <w:rFonts w:hAnsi="宋体" w:cs="宋体"/>
          <w:sz w:val="24"/>
          <w:highlight w:val="none"/>
        </w:rPr>
      </w:pPr>
    </w:p>
    <w:p w14:paraId="0222AC1B">
      <w:pPr>
        <w:pStyle w:val="23"/>
        <w:rPr>
          <w:rFonts w:hAnsi="宋体" w:cs="宋体"/>
          <w:sz w:val="24"/>
          <w:highlight w:val="none"/>
        </w:rPr>
      </w:pPr>
    </w:p>
    <w:p w14:paraId="4CB05C0B">
      <w:pPr>
        <w:pStyle w:val="23"/>
        <w:rPr>
          <w:rFonts w:hAnsi="宋体" w:cs="宋体"/>
          <w:sz w:val="24"/>
          <w:highlight w:val="none"/>
        </w:rPr>
      </w:pPr>
    </w:p>
    <w:p w14:paraId="238A7982">
      <w:pPr>
        <w:pStyle w:val="23"/>
        <w:rPr>
          <w:rFonts w:hAnsi="宋体" w:cs="宋体"/>
          <w:sz w:val="24"/>
          <w:highlight w:val="none"/>
        </w:rPr>
      </w:pPr>
    </w:p>
    <w:p w14:paraId="3E4FAA67">
      <w:pPr>
        <w:rPr>
          <w:rFonts w:ascii="宋体" w:hAnsi="宋体" w:cs="宋体"/>
          <w:sz w:val="24"/>
          <w:highlight w:val="none"/>
        </w:rPr>
      </w:pPr>
      <w:r>
        <w:rPr>
          <w:rFonts w:hint="eastAsia" w:ascii="宋体" w:hAnsi="宋体" w:cs="宋体"/>
          <w:sz w:val="24"/>
          <w:highlight w:val="none"/>
        </w:rPr>
        <w:br w:type="page"/>
      </w:r>
    </w:p>
    <w:p w14:paraId="0D8A07AE">
      <w:pPr>
        <w:adjustRightInd w:val="0"/>
        <w:snapToGrid w:val="0"/>
        <w:spacing w:line="360" w:lineRule="auto"/>
        <w:ind w:right="480"/>
        <w:outlineLvl w:val="0"/>
        <w:rPr>
          <w:rFonts w:ascii="宋体" w:hAnsi="宋体"/>
          <w:b/>
          <w:sz w:val="24"/>
          <w:highlight w:val="none"/>
        </w:rPr>
      </w:pPr>
      <w:bookmarkStart w:id="636" w:name="_Toc93048469"/>
      <w:bookmarkStart w:id="637" w:name="_Toc22356"/>
      <w:r>
        <w:rPr>
          <w:rFonts w:ascii="宋体" w:hAnsi="宋体"/>
          <w:b/>
          <w:sz w:val="24"/>
          <w:highlight w:val="none"/>
        </w:rPr>
        <w:t>附件</w:t>
      </w:r>
      <w:bookmarkEnd w:id="636"/>
      <w:r>
        <w:rPr>
          <w:rFonts w:hint="eastAsia" w:ascii="宋体" w:hAnsi="宋体"/>
          <w:b/>
          <w:sz w:val="24"/>
          <w:highlight w:val="none"/>
        </w:rPr>
        <w:t>6</w:t>
      </w:r>
      <w:bookmarkEnd w:id="637"/>
    </w:p>
    <w:p w14:paraId="31D5DE63">
      <w:pPr>
        <w:pStyle w:val="4"/>
        <w:adjustRightInd w:val="0"/>
        <w:snapToGrid w:val="0"/>
        <w:spacing w:line="480" w:lineRule="auto"/>
        <w:ind w:firstLine="482" w:firstLineChars="200"/>
        <w:jc w:val="left"/>
        <w:rPr>
          <w:rFonts w:asciiTheme="minorEastAsia" w:hAnsiTheme="minorEastAsia" w:eastAsiaTheme="minorEastAsia"/>
          <w:b/>
          <w:sz w:val="24"/>
          <w:szCs w:val="24"/>
          <w:highlight w:val="none"/>
        </w:rPr>
      </w:pPr>
      <w:r>
        <w:rPr>
          <w:rFonts w:hint="eastAsia" w:cs="宋体"/>
          <w:b/>
          <w:sz w:val="24"/>
          <w:szCs w:val="24"/>
          <w:highlight w:val="none"/>
        </w:rPr>
        <w:t>提供采购公告中符合供应商特定条件的有效资质证书（磋商供应商特定条件中有要求的必须提供），以及需要说明的其他资料。</w:t>
      </w:r>
    </w:p>
    <w:p w14:paraId="24B188FB">
      <w:pPr>
        <w:rPr>
          <w:rFonts w:ascii="宋体" w:hAnsi="宋体" w:cs="宋体"/>
          <w:sz w:val="24"/>
          <w:highlight w:val="none"/>
        </w:rPr>
      </w:pPr>
      <w:r>
        <w:rPr>
          <w:rFonts w:hint="eastAsia" w:ascii="宋体" w:hAnsi="宋体" w:cs="宋体"/>
          <w:sz w:val="24"/>
          <w:highlight w:val="none"/>
        </w:rPr>
        <w:br w:type="page"/>
      </w:r>
    </w:p>
    <w:p w14:paraId="5A10ADDB">
      <w:pPr>
        <w:spacing w:line="360" w:lineRule="auto"/>
        <w:jc w:val="center"/>
        <w:rPr>
          <w:rFonts w:ascii="宋体" w:hAnsi="宋体" w:cs="宋体"/>
          <w:sz w:val="28"/>
          <w:szCs w:val="28"/>
          <w:highlight w:val="none"/>
        </w:rPr>
      </w:pPr>
      <w:bookmarkStart w:id="638" w:name="_Toc12331_WPSOffice_Level1"/>
      <w:bookmarkStart w:id="639" w:name="_Toc16825_WPSOffice_Level1"/>
      <w:bookmarkStart w:id="640" w:name="_Toc26389_WPSOffice_Level1"/>
    </w:p>
    <w:p w14:paraId="22DA29F7">
      <w:pPr>
        <w:spacing w:line="360" w:lineRule="auto"/>
        <w:jc w:val="center"/>
        <w:rPr>
          <w:rFonts w:ascii="宋体" w:hAnsi="宋体" w:cs="宋体"/>
          <w:sz w:val="28"/>
          <w:szCs w:val="28"/>
          <w:highlight w:val="none"/>
        </w:rPr>
      </w:pPr>
      <w:r>
        <w:rPr>
          <w:rFonts w:hint="eastAsia" w:ascii="宋体" w:hAnsi="宋体" w:cs="宋体"/>
          <w:sz w:val="28"/>
          <w:szCs w:val="28"/>
          <w:highlight w:val="none"/>
        </w:rPr>
        <w:t>项目名称</w:t>
      </w:r>
      <w:bookmarkEnd w:id="638"/>
      <w:bookmarkEnd w:id="639"/>
      <w:bookmarkEnd w:id="640"/>
    </w:p>
    <w:p w14:paraId="40B80BF2">
      <w:pPr>
        <w:spacing w:line="360" w:lineRule="auto"/>
        <w:jc w:val="center"/>
        <w:rPr>
          <w:rFonts w:ascii="宋体" w:hAnsi="宋体" w:cs="宋体"/>
          <w:sz w:val="28"/>
          <w:szCs w:val="28"/>
          <w:highlight w:val="none"/>
        </w:rPr>
      </w:pPr>
      <w:r>
        <w:rPr>
          <w:rFonts w:hint="eastAsia" w:ascii="宋体" w:hAnsi="宋体" w:cs="宋体"/>
          <w:sz w:val="28"/>
          <w:szCs w:val="28"/>
          <w:highlight w:val="none"/>
        </w:rPr>
        <w:t>项目编号：</w:t>
      </w:r>
    </w:p>
    <w:p w14:paraId="360022F4">
      <w:pPr>
        <w:jc w:val="center"/>
        <w:rPr>
          <w:rFonts w:ascii="宋体" w:hAnsi="宋体" w:cs="宋体"/>
          <w:sz w:val="28"/>
          <w:szCs w:val="28"/>
          <w:highlight w:val="none"/>
        </w:rPr>
      </w:pPr>
    </w:p>
    <w:p w14:paraId="30A0759D">
      <w:pPr>
        <w:jc w:val="center"/>
        <w:rPr>
          <w:rFonts w:ascii="宋体" w:hAnsi="宋体" w:cs="宋体"/>
          <w:sz w:val="28"/>
          <w:szCs w:val="28"/>
          <w:highlight w:val="none"/>
          <w:lang w:val="zh-CN"/>
        </w:rPr>
      </w:pPr>
    </w:p>
    <w:p w14:paraId="38D3F08B">
      <w:pPr>
        <w:spacing w:line="720" w:lineRule="auto"/>
        <w:jc w:val="center"/>
        <w:rPr>
          <w:rFonts w:ascii="宋体" w:hAnsi="宋体" w:cs="宋体"/>
          <w:sz w:val="28"/>
          <w:szCs w:val="28"/>
          <w:highlight w:val="none"/>
        </w:rPr>
      </w:pPr>
      <w:r>
        <w:rPr>
          <w:rFonts w:hint="eastAsia" w:ascii="宋体" w:hAnsi="宋体" w:cs="宋体"/>
          <w:sz w:val="28"/>
          <w:szCs w:val="28"/>
          <w:highlight w:val="none"/>
        </w:rPr>
        <w:t>响</w:t>
      </w:r>
    </w:p>
    <w:p w14:paraId="6DDA0754">
      <w:pPr>
        <w:spacing w:line="720" w:lineRule="auto"/>
        <w:jc w:val="center"/>
        <w:rPr>
          <w:rFonts w:ascii="宋体" w:hAnsi="宋体" w:cs="宋体"/>
          <w:sz w:val="28"/>
          <w:szCs w:val="28"/>
          <w:highlight w:val="none"/>
        </w:rPr>
      </w:pPr>
      <w:r>
        <w:rPr>
          <w:rFonts w:hint="eastAsia" w:ascii="宋体" w:hAnsi="宋体" w:cs="宋体"/>
          <w:sz w:val="28"/>
          <w:szCs w:val="28"/>
          <w:highlight w:val="none"/>
        </w:rPr>
        <w:t>应</w:t>
      </w:r>
    </w:p>
    <w:p w14:paraId="09B426A1">
      <w:pPr>
        <w:spacing w:line="720" w:lineRule="auto"/>
        <w:jc w:val="center"/>
        <w:rPr>
          <w:rFonts w:ascii="宋体" w:hAnsi="宋体" w:cs="宋体"/>
          <w:sz w:val="28"/>
          <w:szCs w:val="28"/>
          <w:highlight w:val="none"/>
        </w:rPr>
      </w:pPr>
      <w:r>
        <w:rPr>
          <w:rFonts w:hint="eastAsia" w:ascii="宋体" w:hAnsi="宋体" w:cs="宋体"/>
          <w:sz w:val="28"/>
          <w:szCs w:val="28"/>
          <w:highlight w:val="none"/>
          <w:lang w:val="zh-CN"/>
        </w:rPr>
        <w:t>文</w:t>
      </w:r>
    </w:p>
    <w:p w14:paraId="1E87E8EA">
      <w:pPr>
        <w:spacing w:line="72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件</w:t>
      </w:r>
    </w:p>
    <w:p w14:paraId="324E207D">
      <w:pPr>
        <w:jc w:val="center"/>
        <w:rPr>
          <w:rFonts w:ascii="宋体" w:hAnsi="宋体" w:cs="宋体"/>
          <w:sz w:val="28"/>
          <w:szCs w:val="28"/>
          <w:highlight w:val="none"/>
        </w:rPr>
      </w:pPr>
      <w:r>
        <w:rPr>
          <w:rFonts w:hint="eastAsia" w:ascii="宋体" w:hAnsi="宋体" w:cs="宋体"/>
          <w:sz w:val="28"/>
          <w:szCs w:val="28"/>
          <w:highlight w:val="none"/>
          <w:lang w:val="zh-CN"/>
        </w:rPr>
        <w:t>（商务与技术文件</w:t>
      </w:r>
      <w:r>
        <w:rPr>
          <w:rFonts w:hint="eastAsia" w:ascii="宋体" w:hAnsi="宋体" w:cs="宋体"/>
          <w:sz w:val="28"/>
          <w:szCs w:val="28"/>
          <w:highlight w:val="none"/>
        </w:rPr>
        <w:t>）</w:t>
      </w:r>
    </w:p>
    <w:p w14:paraId="0B62876D">
      <w:pPr>
        <w:jc w:val="center"/>
        <w:rPr>
          <w:rFonts w:ascii="宋体" w:hAnsi="宋体" w:cs="宋体"/>
          <w:sz w:val="28"/>
          <w:szCs w:val="28"/>
          <w:highlight w:val="none"/>
        </w:rPr>
      </w:pPr>
    </w:p>
    <w:p w14:paraId="35CD46A9">
      <w:pPr>
        <w:jc w:val="center"/>
        <w:rPr>
          <w:rFonts w:ascii="宋体" w:hAnsi="宋体" w:cs="宋体"/>
          <w:sz w:val="28"/>
          <w:szCs w:val="28"/>
          <w:highlight w:val="none"/>
        </w:rPr>
      </w:pPr>
    </w:p>
    <w:p w14:paraId="6C210F00">
      <w:pPr>
        <w:pStyle w:val="12"/>
        <w:ind w:left="420"/>
        <w:rPr>
          <w:rFonts w:ascii="宋体" w:hAnsi="宋体" w:cs="宋体"/>
          <w:sz w:val="28"/>
          <w:szCs w:val="28"/>
          <w:highlight w:val="none"/>
        </w:rPr>
      </w:pPr>
    </w:p>
    <w:p w14:paraId="461E89F8">
      <w:pPr>
        <w:rPr>
          <w:rFonts w:ascii="宋体" w:hAnsi="宋体" w:cs="宋体"/>
          <w:sz w:val="28"/>
          <w:szCs w:val="28"/>
          <w:highlight w:val="none"/>
        </w:rPr>
      </w:pPr>
    </w:p>
    <w:p w14:paraId="7B126F78">
      <w:pPr>
        <w:pStyle w:val="12"/>
        <w:ind w:left="420"/>
        <w:rPr>
          <w:rFonts w:ascii="宋体" w:hAnsi="宋体" w:cs="宋体"/>
          <w:sz w:val="28"/>
          <w:szCs w:val="28"/>
          <w:highlight w:val="none"/>
        </w:rPr>
      </w:pPr>
    </w:p>
    <w:p w14:paraId="16722B8C">
      <w:pPr>
        <w:rPr>
          <w:rFonts w:ascii="宋体" w:hAnsi="宋体" w:cs="宋体"/>
          <w:sz w:val="28"/>
          <w:szCs w:val="28"/>
          <w:highlight w:val="none"/>
        </w:rPr>
      </w:pPr>
    </w:p>
    <w:p w14:paraId="715FE87C">
      <w:pPr>
        <w:pStyle w:val="12"/>
        <w:ind w:left="420"/>
        <w:rPr>
          <w:rFonts w:ascii="宋体" w:hAnsi="宋体" w:cs="宋体"/>
          <w:highlight w:val="none"/>
        </w:rPr>
      </w:pPr>
    </w:p>
    <w:p w14:paraId="59DC2D1B">
      <w:pPr>
        <w:jc w:val="center"/>
        <w:rPr>
          <w:rFonts w:ascii="宋体" w:hAnsi="宋体" w:cs="宋体"/>
          <w:sz w:val="28"/>
          <w:szCs w:val="28"/>
          <w:highlight w:val="none"/>
        </w:rPr>
      </w:pPr>
    </w:p>
    <w:p w14:paraId="0B3630DE">
      <w:pPr>
        <w:spacing w:line="480" w:lineRule="auto"/>
        <w:jc w:val="center"/>
        <w:rPr>
          <w:rFonts w:ascii="宋体" w:hAnsi="宋体" w:cs="宋体"/>
          <w:sz w:val="28"/>
          <w:szCs w:val="28"/>
          <w:highlight w:val="none"/>
        </w:rPr>
      </w:pPr>
      <w:r>
        <w:rPr>
          <w:rFonts w:hint="eastAsia" w:ascii="宋体" w:hAnsi="宋体" w:cs="宋体"/>
          <w:sz w:val="28"/>
          <w:szCs w:val="28"/>
          <w:highlight w:val="none"/>
        </w:rPr>
        <w:t>供应商全称（电子印章）：</w:t>
      </w:r>
    </w:p>
    <w:p w14:paraId="2AAABD5A">
      <w:pPr>
        <w:spacing w:line="480" w:lineRule="auto"/>
        <w:jc w:val="center"/>
        <w:rPr>
          <w:rFonts w:ascii="宋体" w:hAnsi="宋体" w:cs="宋体"/>
          <w:sz w:val="28"/>
          <w:szCs w:val="28"/>
          <w:highlight w:val="none"/>
        </w:rPr>
      </w:pPr>
      <w:r>
        <w:rPr>
          <w:rFonts w:hint="eastAsia" w:ascii="宋体" w:hAnsi="宋体" w:cs="宋体"/>
          <w:sz w:val="28"/>
          <w:szCs w:val="28"/>
          <w:highlight w:val="none"/>
        </w:rPr>
        <w:t>地    址：</w:t>
      </w:r>
    </w:p>
    <w:p w14:paraId="293B7364">
      <w:pPr>
        <w:spacing w:line="480" w:lineRule="auto"/>
        <w:jc w:val="center"/>
        <w:rPr>
          <w:rFonts w:ascii="宋体" w:hAnsi="宋体" w:cs="宋体"/>
          <w:sz w:val="28"/>
          <w:szCs w:val="28"/>
          <w:highlight w:val="none"/>
        </w:rPr>
      </w:pPr>
      <w:r>
        <w:rPr>
          <w:rFonts w:hint="eastAsia" w:ascii="宋体" w:hAnsi="宋体" w:cs="宋体"/>
          <w:sz w:val="28"/>
          <w:szCs w:val="28"/>
          <w:highlight w:val="none"/>
        </w:rPr>
        <w:t>时    间：</w:t>
      </w:r>
    </w:p>
    <w:p w14:paraId="587415DA">
      <w:pPr>
        <w:jc w:val="center"/>
        <w:rPr>
          <w:rFonts w:ascii="宋体" w:hAnsi="宋体" w:cs="宋体"/>
          <w:sz w:val="28"/>
          <w:szCs w:val="28"/>
          <w:highlight w:val="none"/>
        </w:rPr>
      </w:pPr>
    </w:p>
    <w:p w14:paraId="456432D2">
      <w:pPr>
        <w:jc w:val="center"/>
        <w:rPr>
          <w:rFonts w:ascii="宋体" w:hAnsi="宋体" w:cs="宋体"/>
          <w:sz w:val="28"/>
          <w:szCs w:val="28"/>
          <w:highlight w:val="none"/>
        </w:rPr>
      </w:pPr>
    </w:p>
    <w:p w14:paraId="0870B2F5">
      <w:pPr>
        <w:jc w:val="center"/>
        <w:rPr>
          <w:rFonts w:ascii="宋体" w:hAnsi="宋体" w:cs="宋体"/>
          <w:sz w:val="28"/>
          <w:szCs w:val="28"/>
          <w:highlight w:val="none"/>
        </w:rPr>
      </w:pPr>
    </w:p>
    <w:p w14:paraId="0FB204BC">
      <w:pPr>
        <w:widowControl/>
        <w:jc w:val="left"/>
        <w:rPr>
          <w:rFonts w:ascii="宋体" w:hAnsi="宋体" w:cs="宋体"/>
          <w:sz w:val="24"/>
          <w:highlight w:val="none"/>
        </w:rPr>
      </w:pPr>
      <w:r>
        <w:rPr>
          <w:rFonts w:hint="eastAsia" w:ascii="宋体" w:hAnsi="宋体" w:cs="宋体"/>
          <w:sz w:val="24"/>
          <w:highlight w:val="none"/>
        </w:rPr>
        <w:br w:type="page"/>
      </w:r>
    </w:p>
    <w:p w14:paraId="3B5A3925">
      <w:pPr>
        <w:pStyle w:val="23"/>
        <w:rPr>
          <w:rFonts w:hAnsi="宋体" w:cs="宋体"/>
          <w:sz w:val="24"/>
          <w:highlight w:val="none"/>
        </w:rPr>
      </w:pPr>
    </w:p>
    <w:p w14:paraId="286E3FC7">
      <w:pPr>
        <w:widowControl/>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商务与技术内容目录</w:t>
      </w:r>
      <w:bookmarkEnd w:id="629"/>
      <w:bookmarkEnd w:id="630"/>
    </w:p>
    <w:p w14:paraId="4B062A6F">
      <w:pPr>
        <w:pStyle w:val="41"/>
        <w:ind w:left="0" w:leftChars="0" w:firstLine="0"/>
        <w:rPr>
          <w:rFonts w:ascii="宋体" w:hAnsi="宋体" w:cs="宋体"/>
          <w:b/>
          <w:bCs/>
          <w:sz w:val="36"/>
          <w:szCs w:val="36"/>
          <w:highlight w:val="none"/>
          <w:lang w:val="zh-CN"/>
        </w:rPr>
      </w:pPr>
    </w:p>
    <w:p w14:paraId="5B241D8E">
      <w:pPr>
        <w:pStyle w:val="81"/>
        <w:spacing w:before="0" w:beforeAutospacing="0" w:after="0" w:afterAutospacing="0" w:line="360" w:lineRule="auto"/>
        <w:ind w:firstLine="420" w:firstLineChars="200"/>
        <w:jc w:val="both"/>
        <w:rPr>
          <w:rStyle w:val="48"/>
          <w:color w:val="auto"/>
          <w:sz w:val="21"/>
          <w:szCs w:val="21"/>
          <w:highlight w:val="none"/>
          <w:u w:val="none"/>
        </w:rPr>
      </w:pPr>
      <w:r>
        <w:rPr>
          <w:rStyle w:val="48"/>
          <w:rFonts w:hint="eastAsia"/>
          <w:color w:val="auto"/>
          <w:sz w:val="21"/>
          <w:szCs w:val="21"/>
          <w:highlight w:val="none"/>
          <w:u w:val="none"/>
        </w:rPr>
        <w:t>（1）供应商基本情况表；（附件7）</w:t>
      </w:r>
    </w:p>
    <w:p w14:paraId="5361C6D3">
      <w:pPr>
        <w:pStyle w:val="81"/>
        <w:spacing w:before="0" w:beforeAutospacing="0" w:after="0" w:afterAutospacing="0" w:line="360" w:lineRule="auto"/>
        <w:ind w:firstLine="420" w:firstLineChars="200"/>
        <w:jc w:val="both"/>
        <w:rPr>
          <w:rStyle w:val="48"/>
          <w:color w:val="auto"/>
          <w:sz w:val="21"/>
          <w:szCs w:val="21"/>
          <w:highlight w:val="none"/>
          <w:u w:val="none"/>
        </w:rPr>
      </w:pPr>
      <w:r>
        <w:rPr>
          <w:rStyle w:val="48"/>
          <w:rFonts w:hint="eastAsia"/>
          <w:color w:val="auto"/>
          <w:sz w:val="21"/>
          <w:szCs w:val="21"/>
          <w:highlight w:val="none"/>
          <w:u w:val="none"/>
        </w:rPr>
        <w:t>（2）法定代表人诚信投标承诺书；（附件8）</w:t>
      </w:r>
    </w:p>
    <w:p w14:paraId="463E68B1">
      <w:pPr>
        <w:pStyle w:val="81"/>
        <w:spacing w:before="0" w:beforeAutospacing="0" w:after="0" w:afterAutospacing="0" w:line="360" w:lineRule="auto"/>
        <w:ind w:firstLine="420" w:firstLineChars="200"/>
        <w:jc w:val="both"/>
        <w:rPr>
          <w:rStyle w:val="48"/>
          <w:color w:val="auto"/>
          <w:sz w:val="21"/>
          <w:szCs w:val="21"/>
          <w:highlight w:val="none"/>
          <w:u w:val="none"/>
        </w:rPr>
      </w:pPr>
      <w:r>
        <w:rPr>
          <w:rStyle w:val="48"/>
          <w:rFonts w:hint="eastAsia"/>
          <w:color w:val="auto"/>
          <w:sz w:val="21"/>
          <w:szCs w:val="21"/>
          <w:highlight w:val="none"/>
          <w:u w:val="none"/>
        </w:rPr>
        <w:t>（3）供应商类似项目实施情况一览表；(附件9)</w:t>
      </w:r>
    </w:p>
    <w:p w14:paraId="1E039350">
      <w:pPr>
        <w:pStyle w:val="81"/>
        <w:spacing w:before="0" w:beforeAutospacing="0" w:after="0" w:afterAutospacing="0" w:line="360" w:lineRule="auto"/>
        <w:ind w:firstLine="420" w:firstLineChars="200"/>
        <w:jc w:val="both"/>
        <w:rPr>
          <w:rStyle w:val="48"/>
          <w:color w:val="auto"/>
          <w:sz w:val="21"/>
          <w:szCs w:val="21"/>
          <w:highlight w:val="none"/>
          <w:u w:val="none"/>
        </w:rPr>
      </w:pPr>
      <w:r>
        <w:rPr>
          <w:rStyle w:val="48"/>
          <w:rFonts w:hint="eastAsia"/>
          <w:color w:val="auto"/>
          <w:sz w:val="21"/>
          <w:szCs w:val="21"/>
          <w:highlight w:val="none"/>
          <w:u w:val="none"/>
        </w:rPr>
        <w:t>（4）项目负责人资格情况表；（附件10）</w:t>
      </w:r>
    </w:p>
    <w:p w14:paraId="53C9409D">
      <w:pPr>
        <w:pStyle w:val="81"/>
        <w:spacing w:before="0" w:beforeAutospacing="0" w:after="0" w:afterAutospacing="0" w:line="360" w:lineRule="auto"/>
        <w:ind w:firstLine="420" w:firstLineChars="200"/>
        <w:jc w:val="both"/>
        <w:rPr>
          <w:rStyle w:val="48"/>
          <w:color w:val="auto"/>
          <w:sz w:val="21"/>
          <w:szCs w:val="21"/>
          <w:highlight w:val="none"/>
          <w:u w:val="none"/>
        </w:rPr>
      </w:pPr>
      <w:r>
        <w:rPr>
          <w:rStyle w:val="48"/>
          <w:rFonts w:hint="eastAsia"/>
          <w:color w:val="auto"/>
          <w:sz w:val="21"/>
          <w:szCs w:val="21"/>
          <w:highlight w:val="none"/>
          <w:u w:val="none"/>
        </w:rPr>
        <w:t>（5）项目实施人员一览表；（附件11）</w:t>
      </w:r>
    </w:p>
    <w:p w14:paraId="1CDC2F3A">
      <w:pPr>
        <w:pStyle w:val="81"/>
        <w:spacing w:before="0" w:beforeAutospacing="0" w:after="0" w:afterAutospacing="0" w:line="360" w:lineRule="auto"/>
        <w:ind w:firstLine="420" w:firstLineChars="200"/>
        <w:jc w:val="both"/>
        <w:rPr>
          <w:b/>
          <w:highlight w:val="none"/>
        </w:rPr>
      </w:pPr>
      <w:r>
        <w:rPr>
          <w:rStyle w:val="48"/>
          <w:rFonts w:hint="eastAsia"/>
          <w:color w:val="auto"/>
          <w:sz w:val="21"/>
          <w:szCs w:val="21"/>
          <w:highlight w:val="none"/>
          <w:u w:val="none"/>
        </w:rPr>
        <w:t>（6）施工组织设计。</w:t>
      </w:r>
    </w:p>
    <w:p w14:paraId="0FDBD1DF">
      <w:pPr>
        <w:pStyle w:val="81"/>
        <w:spacing w:before="0" w:beforeAutospacing="0" w:after="0" w:afterAutospacing="0" w:line="360" w:lineRule="auto"/>
        <w:ind w:firstLine="482" w:firstLineChars="200"/>
        <w:jc w:val="both"/>
        <w:rPr>
          <w:b/>
          <w:highlight w:val="none"/>
        </w:rPr>
      </w:pPr>
    </w:p>
    <w:p w14:paraId="02C16620">
      <w:pPr>
        <w:pStyle w:val="81"/>
        <w:spacing w:before="0" w:beforeAutospacing="0" w:after="0" w:afterAutospacing="0" w:line="360" w:lineRule="auto"/>
        <w:ind w:firstLine="482" w:firstLineChars="200"/>
        <w:jc w:val="both"/>
        <w:rPr>
          <w:b/>
          <w:highlight w:val="none"/>
        </w:rPr>
      </w:pPr>
    </w:p>
    <w:p w14:paraId="5033EEB0">
      <w:pPr>
        <w:pStyle w:val="81"/>
        <w:spacing w:before="0" w:beforeAutospacing="0" w:after="0" w:afterAutospacing="0" w:line="360" w:lineRule="auto"/>
        <w:ind w:firstLine="482" w:firstLineChars="200"/>
        <w:jc w:val="both"/>
        <w:rPr>
          <w:b/>
          <w:highlight w:val="none"/>
        </w:rPr>
      </w:pPr>
    </w:p>
    <w:p w14:paraId="37573E88">
      <w:pPr>
        <w:pStyle w:val="81"/>
        <w:spacing w:before="0" w:beforeAutospacing="0" w:after="0" w:afterAutospacing="0" w:line="360" w:lineRule="auto"/>
        <w:ind w:firstLine="482" w:firstLineChars="200"/>
        <w:jc w:val="both"/>
        <w:rPr>
          <w:b/>
          <w:highlight w:val="none"/>
        </w:rPr>
      </w:pPr>
    </w:p>
    <w:p w14:paraId="1F6AC7DF">
      <w:pPr>
        <w:pStyle w:val="81"/>
        <w:spacing w:before="0" w:beforeAutospacing="0" w:after="0" w:afterAutospacing="0" w:line="360" w:lineRule="auto"/>
        <w:ind w:firstLine="482" w:firstLineChars="200"/>
        <w:jc w:val="both"/>
        <w:rPr>
          <w:b/>
          <w:highlight w:val="none"/>
        </w:rPr>
      </w:pPr>
    </w:p>
    <w:p w14:paraId="10CF5376">
      <w:pPr>
        <w:pStyle w:val="81"/>
        <w:spacing w:before="0" w:beforeAutospacing="0" w:after="0" w:afterAutospacing="0" w:line="360" w:lineRule="auto"/>
        <w:ind w:firstLine="482" w:firstLineChars="200"/>
        <w:jc w:val="both"/>
        <w:rPr>
          <w:b/>
          <w:highlight w:val="none"/>
        </w:rPr>
      </w:pPr>
    </w:p>
    <w:p w14:paraId="7CC14034">
      <w:pPr>
        <w:pStyle w:val="81"/>
        <w:spacing w:before="0" w:beforeAutospacing="0" w:after="0" w:afterAutospacing="0" w:line="360" w:lineRule="auto"/>
        <w:ind w:firstLine="482" w:firstLineChars="200"/>
        <w:jc w:val="both"/>
        <w:rPr>
          <w:b/>
          <w:highlight w:val="none"/>
        </w:rPr>
      </w:pPr>
    </w:p>
    <w:p w14:paraId="4D72AC8D">
      <w:pPr>
        <w:widowControl/>
        <w:jc w:val="left"/>
        <w:rPr>
          <w:rFonts w:ascii="宋体" w:hAnsi="宋体" w:cs="宋体"/>
          <w:b/>
          <w:sz w:val="24"/>
          <w:highlight w:val="none"/>
        </w:rPr>
      </w:pPr>
      <w:r>
        <w:rPr>
          <w:rFonts w:hint="eastAsia" w:ascii="宋体" w:hAnsi="宋体" w:cs="宋体"/>
          <w:b/>
          <w:sz w:val="24"/>
          <w:highlight w:val="none"/>
        </w:rPr>
        <w:br w:type="page"/>
      </w:r>
    </w:p>
    <w:p w14:paraId="60D93D3B">
      <w:pPr>
        <w:adjustRightInd w:val="0"/>
        <w:snapToGrid w:val="0"/>
        <w:spacing w:line="360" w:lineRule="auto"/>
        <w:ind w:right="480"/>
        <w:outlineLvl w:val="0"/>
        <w:rPr>
          <w:rFonts w:ascii="宋体" w:hAnsi="宋体" w:cs="宋体"/>
          <w:b/>
          <w:sz w:val="28"/>
          <w:highlight w:val="none"/>
        </w:rPr>
      </w:pPr>
      <w:bookmarkStart w:id="641" w:name="_Toc12554"/>
      <w:bookmarkStart w:id="642" w:name="_Toc13307_WPSOffice_Level1"/>
      <w:bookmarkStart w:id="643" w:name="_Toc14261_WPSOffice_Level1"/>
      <w:r>
        <w:rPr>
          <w:rFonts w:hint="eastAsia" w:ascii="宋体" w:hAnsi="宋体" w:cs="宋体"/>
          <w:b/>
          <w:sz w:val="28"/>
          <w:highlight w:val="none"/>
        </w:rPr>
        <w:t>附件7</w:t>
      </w:r>
      <w:bookmarkEnd w:id="641"/>
    </w:p>
    <w:p w14:paraId="762D3E79">
      <w:pPr>
        <w:pStyle w:val="81"/>
        <w:spacing w:before="0" w:beforeAutospacing="0" w:after="0" w:afterAutospacing="0" w:line="360" w:lineRule="auto"/>
        <w:jc w:val="center"/>
        <w:rPr>
          <w:sz w:val="36"/>
          <w:szCs w:val="36"/>
          <w:highlight w:val="none"/>
        </w:rPr>
      </w:pPr>
      <w:r>
        <w:rPr>
          <w:rFonts w:hint="eastAsia"/>
          <w:b/>
          <w:sz w:val="32"/>
          <w:szCs w:val="32"/>
          <w:highlight w:val="none"/>
        </w:rPr>
        <w:t>供应商</w:t>
      </w:r>
      <w:r>
        <w:rPr>
          <w:rFonts w:hint="eastAsia"/>
          <w:b/>
          <w:bCs/>
          <w:spacing w:val="21"/>
          <w:sz w:val="32"/>
          <w:szCs w:val="32"/>
          <w:highlight w:val="none"/>
        </w:rPr>
        <w:t>基本情况表</w:t>
      </w:r>
      <w:bookmarkEnd w:id="642"/>
      <w:bookmarkEnd w:id="643"/>
    </w:p>
    <w:tbl>
      <w:tblPr>
        <w:tblStyle w:val="4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0"/>
        <w:gridCol w:w="894"/>
        <w:gridCol w:w="373"/>
        <w:gridCol w:w="1026"/>
        <w:gridCol w:w="249"/>
        <w:gridCol w:w="1239"/>
        <w:gridCol w:w="37"/>
        <w:gridCol w:w="1302"/>
        <w:gridCol w:w="421"/>
        <w:gridCol w:w="1278"/>
        <w:gridCol w:w="980"/>
      </w:tblGrid>
      <w:tr w14:paraId="75A7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3" w:type="dxa"/>
            <w:vAlign w:val="center"/>
          </w:tcPr>
          <w:p w14:paraId="4ECAD841">
            <w:pPr>
              <w:pStyle w:val="81"/>
              <w:spacing w:before="0" w:beforeAutospacing="0" w:after="0" w:afterAutospacing="0" w:line="280" w:lineRule="exact"/>
              <w:rPr>
                <w:bCs/>
                <w:sz w:val="21"/>
                <w:szCs w:val="21"/>
                <w:highlight w:val="none"/>
              </w:rPr>
            </w:pPr>
            <w:r>
              <w:rPr>
                <w:rFonts w:hint="eastAsia"/>
                <w:bCs/>
                <w:spacing w:val="27"/>
                <w:sz w:val="21"/>
                <w:szCs w:val="21"/>
                <w:highlight w:val="none"/>
              </w:rPr>
              <w:t>企业名称</w:t>
            </w:r>
          </w:p>
        </w:tc>
        <w:tc>
          <w:tcPr>
            <w:tcW w:w="4678" w:type="dxa"/>
            <w:gridSpan w:val="7"/>
            <w:vAlign w:val="center"/>
          </w:tcPr>
          <w:p w14:paraId="1C5650C4">
            <w:pPr>
              <w:pStyle w:val="81"/>
              <w:spacing w:before="0" w:beforeAutospacing="0" w:after="0" w:afterAutospacing="0" w:line="280" w:lineRule="exact"/>
              <w:rPr>
                <w:bCs/>
                <w:sz w:val="21"/>
                <w:szCs w:val="21"/>
                <w:highlight w:val="none"/>
              </w:rPr>
            </w:pPr>
          </w:p>
        </w:tc>
        <w:tc>
          <w:tcPr>
            <w:tcW w:w="1723" w:type="dxa"/>
            <w:gridSpan w:val="2"/>
            <w:vAlign w:val="center"/>
          </w:tcPr>
          <w:p w14:paraId="3E6CE093">
            <w:pPr>
              <w:pStyle w:val="81"/>
              <w:spacing w:before="0" w:beforeAutospacing="0" w:after="0" w:afterAutospacing="0" w:line="280" w:lineRule="exact"/>
              <w:ind w:firstLine="484"/>
              <w:rPr>
                <w:bCs/>
                <w:sz w:val="21"/>
                <w:szCs w:val="21"/>
                <w:highlight w:val="none"/>
              </w:rPr>
            </w:pPr>
            <w:r>
              <w:rPr>
                <w:rFonts w:hint="eastAsia"/>
                <w:bCs/>
                <w:spacing w:val="16"/>
                <w:sz w:val="21"/>
                <w:szCs w:val="21"/>
                <w:highlight w:val="none"/>
              </w:rPr>
              <w:t>法人代表</w:t>
            </w:r>
          </w:p>
        </w:tc>
        <w:tc>
          <w:tcPr>
            <w:tcW w:w="2258" w:type="dxa"/>
            <w:gridSpan w:val="2"/>
            <w:vAlign w:val="center"/>
          </w:tcPr>
          <w:p w14:paraId="5521A076">
            <w:pPr>
              <w:pStyle w:val="81"/>
              <w:spacing w:before="0" w:beforeAutospacing="0" w:after="0" w:afterAutospacing="0" w:line="280" w:lineRule="exact"/>
              <w:rPr>
                <w:bCs/>
                <w:sz w:val="21"/>
                <w:szCs w:val="21"/>
                <w:highlight w:val="none"/>
              </w:rPr>
            </w:pPr>
          </w:p>
        </w:tc>
      </w:tr>
      <w:tr w14:paraId="199C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63" w:type="dxa"/>
            <w:vAlign w:val="center"/>
          </w:tcPr>
          <w:p w14:paraId="68CC1131">
            <w:pPr>
              <w:pStyle w:val="81"/>
              <w:spacing w:before="0" w:beforeAutospacing="0" w:after="0" w:afterAutospacing="0" w:line="280" w:lineRule="exact"/>
              <w:rPr>
                <w:bCs/>
                <w:spacing w:val="16"/>
                <w:sz w:val="21"/>
                <w:szCs w:val="21"/>
                <w:highlight w:val="none"/>
              </w:rPr>
            </w:pPr>
            <w:r>
              <w:rPr>
                <w:rFonts w:hint="eastAsia"/>
                <w:bCs/>
                <w:spacing w:val="27"/>
                <w:sz w:val="21"/>
                <w:szCs w:val="21"/>
                <w:highlight w:val="none"/>
              </w:rPr>
              <w:t>地址</w:t>
            </w:r>
          </w:p>
        </w:tc>
        <w:tc>
          <w:tcPr>
            <w:tcW w:w="4678" w:type="dxa"/>
            <w:gridSpan w:val="7"/>
            <w:tcBorders>
              <w:bottom w:val="single" w:color="auto" w:sz="4" w:space="0"/>
            </w:tcBorders>
            <w:vAlign w:val="center"/>
          </w:tcPr>
          <w:p w14:paraId="38E8AB8A">
            <w:pPr>
              <w:pStyle w:val="81"/>
              <w:spacing w:before="0" w:beforeAutospacing="0" w:after="0" w:afterAutospacing="0" w:line="280" w:lineRule="exact"/>
              <w:ind w:firstLine="484"/>
              <w:rPr>
                <w:bCs/>
                <w:spacing w:val="16"/>
                <w:sz w:val="21"/>
                <w:szCs w:val="21"/>
                <w:highlight w:val="none"/>
              </w:rPr>
            </w:pPr>
          </w:p>
        </w:tc>
        <w:tc>
          <w:tcPr>
            <w:tcW w:w="1723" w:type="dxa"/>
            <w:gridSpan w:val="2"/>
            <w:vAlign w:val="center"/>
          </w:tcPr>
          <w:p w14:paraId="26EC43D2">
            <w:pPr>
              <w:pStyle w:val="81"/>
              <w:spacing w:before="0" w:beforeAutospacing="0" w:after="0" w:afterAutospacing="0" w:line="280" w:lineRule="exact"/>
              <w:ind w:firstLine="484"/>
              <w:rPr>
                <w:bCs/>
                <w:spacing w:val="16"/>
                <w:sz w:val="21"/>
                <w:szCs w:val="21"/>
                <w:highlight w:val="none"/>
              </w:rPr>
            </w:pPr>
            <w:r>
              <w:rPr>
                <w:rFonts w:hint="eastAsia"/>
                <w:bCs/>
                <w:spacing w:val="16"/>
                <w:sz w:val="21"/>
                <w:szCs w:val="21"/>
                <w:highlight w:val="none"/>
              </w:rPr>
              <w:t>企业性质</w:t>
            </w:r>
          </w:p>
        </w:tc>
        <w:tc>
          <w:tcPr>
            <w:tcW w:w="2258" w:type="dxa"/>
            <w:gridSpan w:val="2"/>
            <w:vAlign w:val="center"/>
          </w:tcPr>
          <w:p w14:paraId="3CA64043">
            <w:pPr>
              <w:pStyle w:val="81"/>
              <w:spacing w:before="0" w:beforeAutospacing="0" w:after="0" w:afterAutospacing="0" w:line="280" w:lineRule="exact"/>
              <w:ind w:firstLine="484"/>
              <w:rPr>
                <w:bCs/>
                <w:spacing w:val="16"/>
                <w:sz w:val="21"/>
                <w:szCs w:val="21"/>
                <w:highlight w:val="none"/>
              </w:rPr>
            </w:pPr>
          </w:p>
        </w:tc>
      </w:tr>
      <w:tr w14:paraId="5C47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3" w:type="dxa"/>
            <w:tcBorders>
              <w:bottom w:val="single" w:color="auto" w:sz="4" w:space="0"/>
            </w:tcBorders>
            <w:vAlign w:val="center"/>
          </w:tcPr>
          <w:p w14:paraId="07BC6522">
            <w:pPr>
              <w:pStyle w:val="81"/>
              <w:spacing w:before="0" w:beforeAutospacing="0" w:after="0" w:afterAutospacing="0" w:line="280" w:lineRule="exact"/>
              <w:ind w:right="-107" w:rightChars="-51"/>
              <w:rPr>
                <w:bCs/>
                <w:spacing w:val="16"/>
                <w:sz w:val="21"/>
                <w:szCs w:val="21"/>
                <w:highlight w:val="none"/>
              </w:rPr>
            </w:pPr>
            <w:r>
              <w:rPr>
                <w:rFonts w:hint="eastAsia"/>
                <w:bCs/>
                <w:spacing w:val="27"/>
                <w:sz w:val="21"/>
                <w:szCs w:val="21"/>
                <w:highlight w:val="none"/>
              </w:rPr>
              <w:t>股东姓名</w:t>
            </w:r>
          </w:p>
        </w:tc>
        <w:tc>
          <w:tcPr>
            <w:tcW w:w="860" w:type="dxa"/>
            <w:tcBorders>
              <w:bottom w:val="single" w:color="auto" w:sz="4" w:space="0"/>
            </w:tcBorders>
            <w:vAlign w:val="center"/>
          </w:tcPr>
          <w:p w14:paraId="2B653F90">
            <w:pPr>
              <w:pStyle w:val="81"/>
              <w:spacing w:before="0" w:beforeAutospacing="0" w:after="0" w:afterAutospacing="0" w:line="280" w:lineRule="exact"/>
              <w:ind w:firstLine="484"/>
              <w:jc w:val="center"/>
              <w:rPr>
                <w:bCs/>
                <w:spacing w:val="16"/>
                <w:sz w:val="21"/>
                <w:szCs w:val="21"/>
                <w:highlight w:val="none"/>
              </w:rPr>
            </w:pPr>
          </w:p>
        </w:tc>
        <w:tc>
          <w:tcPr>
            <w:tcW w:w="1267" w:type="dxa"/>
            <w:gridSpan w:val="2"/>
            <w:tcBorders>
              <w:bottom w:val="single" w:color="auto" w:sz="4" w:space="0"/>
            </w:tcBorders>
            <w:vAlign w:val="center"/>
          </w:tcPr>
          <w:p w14:paraId="499FAC02">
            <w:pPr>
              <w:pStyle w:val="81"/>
              <w:spacing w:before="0" w:beforeAutospacing="0" w:after="0" w:afterAutospacing="0" w:line="280" w:lineRule="exact"/>
              <w:rPr>
                <w:bCs/>
                <w:spacing w:val="16"/>
                <w:sz w:val="21"/>
                <w:szCs w:val="21"/>
                <w:highlight w:val="none"/>
              </w:rPr>
            </w:pPr>
            <w:r>
              <w:rPr>
                <w:rFonts w:hint="eastAsia"/>
                <w:bCs/>
                <w:spacing w:val="16"/>
                <w:sz w:val="21"/>
                <w:szCs w:val="21"/>
                <w:highlight w:val="none"/>
              </w:rPr>
              <w:t>股权结构（%）</w:t>
            </w:r>
          </w:p>
        </w:tc>
        <w:tc>
          <w:tcPr>
            <w:tcW w:w="2551" w:type="dxa"/>
            <w:gridSpan w:val="4"/>
            <w:tcBorders>
              <w:bottom w:val="single" w:color="auto" w:sz="4" w:space="0"/>
            </w:tcBorders>
            <w:vAlign w:val="center"/>
          </w:tcPr>
          <w:p w14:paraId="1B0D978E">
            <w:pPr>
              <w:widowControl/>
              <w:spacing w:line="280" w:lineRule="exact"/>
              <w:jc w:val="left"/>
              <w:rPr>
                <w:rFonts w:ascii="宋体" w:hAnsi="宋体" w:cs="宋体"/>
                <w:bCs/>
                <w:spacing w:val="16"/>
                <w:kern w:val="0"/>
                <w:szCs w:val="21"/>
                <w:highlight w:val="none"/>
              </w:rPr>
            </w:pPr>
          </w:p>
          <w:p w14:paraId="35DB4D22">
            <w:pPr>
              <w:pStyle w:val="81"/>
              <w:spacing w:before="0" w:beforeAutospacing="0" w:after="0" w:afterAutospacing="0" w:line="280" w:lineRule="exact"/>
              <w:ind w:firstLine="484"/>
              <w:rPr>
                <w:bCs/>
                <w:spacing w:val="16"/>
                <w:sz w:val="21"/>
                <w:szCs w:val="21"/>
                <w:highlight w:val="none"/>
              </w:rPr>
            </w:pPr>
          </w:p>
        </w:tc>
        <w:tc>
          <w:tcPr>
            <w:tcW w:w="1723" w:type="dxa"/>
            <w:gridSpan w:val="2"/>
            <w:vAlign w:val="center"/>
          </w:tcPr>
          <w:p w14:paraId="27C15569">
            <w:pPr>
              <w:pStyle w:val="81"/>
              <w:spacing w:before="0" w:beforeAutospacing="0" w:after="0" w:afterAutospacing="0" w:line="280" w:lineRule="exact"/>
              <w:ind w:firstLine="484"/>
              <w:rPr>
                <w:bCs/>
                <w:spacing w:val="16"/>
                <w:sz w:val="21"/>
                <w:szCs w:val="21"/>
                <w:highlight w:val="none"/>
              </w:rPr>
            </w:pPr>
            <w:r>
              <w:rPr>
                <w:rFonts w:hint="eastAsia"/>
                <w:bCs/>
                <w:spacing w:val="16"/>
                <w:sz w:val="21"/>
                <w:szCs w:val="21"/>
                <w:highlight w:val="none"/>
              </w:rPr>
              <w:t>股东关系</w:t>
            </w:r>
          </w:p>
        </w:tc>
        <w:tc>
          <w:tcPr>
            <w:tcW w:w="2258" w:type="dxa"/>
            <w:gridSpan w:val="2"/>
            <w:vAlign w:val="center"/>
          </w:tcPr>
          <w:p w14:paraId="38275521">
            <w:pPr>
              <w:pStyle w:val="81"/>
              <w:spacing w:before="0" w:beforeAutospacing="0" w:after="0" w:afterAutospacing="0" w:line="280" w:lineRule="exact"/>
              <w:ind w:firstLine="484"/>
              <w:rPr>
                <w:bCs/>
                <w:spacing w:val="16"/>
                <w:sz w:val="21"/>
                <w:szCs w:val="21"/>
                <w:highlight w:val="none"/>
              </w:rPr>
            </w:pPr>
          </w:p>
        </w:tc>
      </w:tr>
      <w:tr w14:paraId="2FCF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3" w:type="dxa"/>
            <w:vMerge w:val="restart"/>
            <w:vAlign w:val="center"/>
          </w:tcPr>
          <w:p w14:paraId="11A78071">
            <w:pPr>
              <w:pStyle w:val="81"/>
              <w:spacing w:before="0" w:beforeAutospacing="0" w:after="0" w:afterAutospacing="0" w:line="280" w:lineRule="exact"/>
              <w:ind w:right="-107" w:rightChars="-51"/>
              <w:rPr>
                <w:bCs/>
                <w:spacing w:val="16"/>
                <w:sz w:val="21"/>
                <w:szCs w:val="21"/>
                <w:highlight w:val="none"/>
              </w:rPr>
            </w:pPr>
            <w:r>
              <w:rPr>
                <w:rFonts w:hint="eastAsia"/>
                <w:bCs/>
                <w:spacing w:val="12"/>
                <w:sz w:val="21"/>
                <w:szCs w:val="21"/>
                <w:highlight w:val="none"/>
              </w:rPr>
              <w:t>联系人</w:t>
            </w:r>
            <w:r>
              <w:rPr>
                <w:rFonts w:hint="eastAsia"/>
                <w:bCs/>
                <w:spacing w:val="27"/>
                <w:sz w:val="21"/>
                <w:szCs w:val="21"/>
                <w:highlight w:val="none"/>
              </w:rPr>
              <w:t>姓名</w:t>
            </w:r>
          </w:p>
        </w:tc>
        <w:tc>
          <w:tcPr>
            <w:tcW w:w="860" w:type="dxa"/>
            <w:vMerge w:val="restart"/>
            <w:tcBorders>
              <w:top w:val="nil"/>
            </w:tcBorders>
            <w:vAlign w:val="center"/>
          </w:tcPr>
          <w:p w14:paraId="70022E2A">
            <w:pPr>
              <w:pStyle w:val="81"/>
              <w:spacing w:before="0" w:beforeAutospacing="0" w:after="0" w:afterAutospacing="0" w:line="280" w:lineRule="exact"/>
              <w:ind w:firstLine="484"/>
              <w:jc w:val="center"/>
              <w:rPr>
                <w:bCs/>
                <w:spacing w:val="16"/>
                <w:sz w:val="21"/>
                <w:szCs w:val="21"/>
                <w:highlight w:val="none"/>
              </w:rPr>
            </w:pPr>
          </w:p>
        </w:tc>
        <w:tc>
          <w:tcPr>
            <w:tcW w:w="1267" w:type="dxa"/>
            <w:gridSpan w:val="2"/>
            <w:tcBorders>
              <w:top w:val="nil"/>
              <w:bottom w:val="single" w:color="auto" w:sz="4" w:space="0"/>
            </w:tcBorders>
            <w:vAlign w:val="center"/>
          </w:tcPr>
          <w:p w14:paraId="52798B49">
            <w:pPr>
              <w:pStyle w:val="81"/>
              <w:spacing w:before="0" w:beforeAutospacing="0" w:after="0" w:afterAutospacing="0" w:line="280" w:lineRule="exact"/>
              <w:rPr>
                <w:bCs/>
                <w:spacing w:val="16"/>
                <w:sz w:val="21"/>
                <w:szCs w:val="21"/>
                <w:highlight w:val="none"/>
              </w:rPr>
            </w:pPr>
            <w:r>
              <w:rPr>
                <w:rFonts w:hint="eastAsia"/>
                <w:bCs/>
                <w:spacing w:val="16"/>
                <w:sz w:val="21"/>
                <w:szCs w:val="21"/>
                <w:highlight w:val="none"/>
              </w:rPr>
              <w:t>固定电话</w:t>
            </w:r>
          </w:p>
        </w:tc>
        <w:tc>
          <w:tcPr>
            <w:tcW w:w="2551" w:type="dxa"/>
            <w:gridSpan w:val="4"/>
            <w:tcBorders>
              <w:top w:val="nil"/>
              <w:bottom w:val="single" w:color="auto" w:sz="4" w:space="0"/>
            </w:tcBorders>
            <w:vAlign w:val="center"/>
          </w:tcPr>
          <w:p w14:paraId="07F7CCCC">
            <w:pPr>
              <w:pStyle w:val="81"/>
              <w:spacing w:before="0" w:beforeAutospacing="0" w:after="0" w:afterAutospacing="0" w:line="280" w:lineRule="exact"/>
              <w:rPr>
                <w:bCs/>
                <w:spacing w:val="16"/>
                <w:sz w:val="21"/>
                <w:szCs w:val="21"/>
                <w:highlight w:val="none"/>
              </w:rPr>
            </w:pPr>
          </w:p>
        </w:tc>
        <w:tc>
          <w:tcPr>
            <w:tcW w:w="1723" w:type="dxa"/>
            <w:gridSpan w:val="2"/>
            <w:vMerge w:val="restart"/>
            <w:vAlign w:val="center"/>
          </w:tcPr>
          <w:p w14:paraId="5C133D49">
            <w:pPr>
              <w:pStyle w:val="81"/>
              <w:spacing w:before="0" w:beforeAutospacing="0" w:after="0" w:afterAutospacing="0" w:line="280" w:lineRule="exact"/>
              <w:ind w:firstLine="484"/>
              <w:rPr>
                <w:bCs/>
                <w:spacing w:val="16"/>
                <w:sz w:val="21"/>
                <w:szCs w:val="21"/>
                <w:highlight w:val="none"/>
              </w:rPr>
            </w:pPr>
            <w:r>
              <w:rPr>
                <w:rFonts w:hint="eastAsia"/>
                <w:bCs/>
                <w:spacing w:val="16"/>
                <w:sz w:val="21"/>
                <w:szCs w:val="21"/>
                <w:highlight w:val="none"/>
              </w:rPr>
              <w:t>传真</w:t>
            </w:r>
          </w:p>
        </w:tc>
        <w:tc>
          <w:tcPr>
            <w:tcW w:w="2258" w:type="dxa"/>
            <w:gridSpan w:val="2"/>
            <w:vMerge w:val="restart"/>
            <w:vAlign w:val="center"/>
          </w:tcPr>
          <w:p w14:paraId="160F5EB2">
            <w:pPr>
              <w:pStyle w:val="81"/>
              <w:spacing w:before="0" w:beforeAutospacing="0" w:after="0" w:afterAutospacing="0" w:line="280" w:lineRule="exact"/>
              <w:ind w:firstLine="484"/>
              <w:rPr>
                <w:bCs/>
                <w:spacing w:val="16"/>
                <w:sz w:val="21"/>
                <w:szCs w:val="21"/>
                <w:highlight w:val="none"/>
              </w:rPr>
            </w:pPr>
          </w:p>
        </w:tc>
      </w:tr>
      <w:tr w14:paraId="5E73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3" w:type="dxa"/>
            <w:vMerge w:val="continue"/>
            <w:tcBorders>
              <w:bottom w:val="single" w:color="auto" w:sz="4" w:space="0"/>
            </w:tcBorders>
            <w:vAlign w:val="center"/>
          </w:tcPr>
          <w:p w14:paraId="0095DBF9">
            <w:pPr>
              <w:pStyle w:val="81"/>
              <w:spacing w:before="0" w:beforeAutospacing="0" w:after="0" w:afterAutospacing="0" w:line="280" w:lineRule="exact"/>
              <w:jc w:val="center"/>
              <w:rPr>
                <w:bCs/>
                <w:sz w:val="21"/>
                <w:szCs w:val="21"/>
                <w:highlight w:val="none"/>
              </w:rPr>
            </w:pPr>
          </w:p>
        </w:tc>
        <w:tc>
          <w:tcPr>
            <w:tcW w:w="860" w:type="dxa"/>
            <w:vMerge w:val="continue"/>
            <w:tcBorders>
              <w:bottom w:val="single" w:color="auto" w:sz="4" w:space="0"/>
            </w:tcBorders>
            <w:vAlign w:val="center"/>
          </w:tcPr>
          <w:p w14:paraId="77059E67">
            <w:pPr>
              <w:pStyle w:val="81"/>
              <w:spacing w:before="0" w:beforeAutospacing="0" w:after="0" w:afterAutospacing="0" w:line="280" w:lineRule="exact"/>
              <w:ind w:firstLine="484"/>
              <w:jc w:val="center"/>
              <w:rPr>
                <w:bCs/>
                <w:spacing w:val="16"/>
                <w:sz w:val="21"/>
                <w:szCs w:val="21"/>
                <w:highlight w:val="none"/>
              </w:rPr>
            </w:pPr>
          </w:p>
        </w:tc>
        <w:tc>
          <w:tcPr>
            <w:tcW w:w="1267" w:type="dxa"/>
            <w:gridSpan w:val="2"/>
            <w:tcBorders>
              <w:bottom w:val="single" w:color="auto" w:sz="4" w:space="0"/>
            </w:tcBorders>
            <w:vAlign w:val="center"/>
          </w:tcPr>
          <w:p w14:paraId="455FE33C">
            <w:pPr>
              <w:pStyle w:val="81"/>
              <w:spacing w:before="0" w:beforeAutospacing="0" w:after="0" w:afterAutospacing="0" w:line="280" w:lineRule="exact"/>
              <w:rPr>
                <w:bCs/>
                <w:spacing w:val="16"/>
                <w:sz w:val="21"/>
                <w:szCs w:val="21"/>
                <w:highlight w:val="none"/>
              </w:rPr>
            </w:pPr>
            <w:r>
              <w:rPr>
                <w:rFonts w:hint="eastAsia"/>
                <w:bCs/>
                <w:spacing w:val="27"/>
                <w:sz w:val="21"/>
                <w:szCs w:val="21"/>
                <w:highlight w:val="none"/>
              </w:rPr>
              <w:t>手机</w:t>
            </w:r>
          </w:p>
        </w:tc>
        <w:tc>
          <w:tcPr>
            <w:tcW w:w="2551" w:type="dxa"/>
            <w:gridSpan w:val="4"/>
            <w:tcBorders>
              <w:bottom w:val="single" w:color="auto" w:sz="4" w:space="0"/>
            </w:tcBorders>
            <w:vAlign w:val="center"/>
          </w:tcPr>
          <w:p w14:paraId="5560DEE7">
            <w:pPr>
              <w:pStyle w:val="81"/>
              <w:spacing w:before="0" w:beforeAutospacing="0" w:after="0" w:afterAutospacing="0" w:line="280" w:lineRule="exact"/>
              <w:ind w:firstLine="484"/>
              <w:jc w:val="center"/>
              <w:rPr>
                <w:bCs/>
                <w:spacing w:val="16"/>
                <w:sz w:val="21"/>
                <w:szCs w:val="21"/>
                <w:highlight w:val="none"/>
              </w:rPr>
            </w:pPr>
          </w:p>
        </w:tc>
        <w:tc>
          <w:tcPr>
            <w:tcW w:w="1723" w:type="dxa"/>
            <w:gridSpan w:val="2"/>
            <w:vMerge w:val="continue"/>
            <w:vAlign w:val="center"/>
          </w:tcPr>
          <w:p w14:paraId="0AAD5D91">
            <w:pPr>
              <w:pStyle w:val="81"/>
              <w:spacing w:before="0" w:beforeAutospacing="0" w:after="0" w:afterAutospacing="0" w:line="280" w:lineRule="exact"/>
              <w:ind w:firstLine="484"/>
              <w:jc w:val="center"/>
              <w:rPr>
                <w:bCs/>
                <w:spacing w:val="16"/>
                <w:sz w:val="21"/>
                <w:szCs w:val="21"/>
                <w:highlight w:val="none"/>
              </w:rPr>
            </w:pPr>
          </w:p>
        </w:tc>
        <w:tc>
          <w:tcPr>
            <w:tcW w:w="2258" w:type="dxa"/>
            <w:gridSpan w:val="2"/>
            <w:vMerge w:val="continue"/>
            <w:vAlign w:val="center"/>
          </w:tcPr>
          <w:p w14:paraId="2A758BBF">
            <w:pPr>
              <w:pStyle w:val="81"/>
              <w:spacing w:before="0" w:beforeAutospacing="0" w:after="0" w:afterAutospacing="0" w:line="280" w:lineRule="exact"/>
              <w:ind w:firstLine="484"/>
              <w:jc w:val="center"/>
              <w:rPr>
                <w:bCs/>
                <w:spacing w:val="16"/>
                <w:sz w:val="21"/>
                <w:szCs w:val="21"/>
                <w:highlight w:val="none"/>
              </w:rPr>
            </w:pPr>
          </w:p>
        </w:tc>
      </w:tr>
      <w:tr w14:paraId="4F60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63" w:type="dxa"/>
            <w:vMerge w:val="restart"/>
            <w:vAlign w:val="center"/>
          </w:tcPr>
          <w:p w14:paraId="11152BEE">
            <w:pPr>
              <w:pStyle w:val="81"/>
              <w:spacing w:before="0" w:beforeAutospacing="0" w:after="0" w:afterAutospacing="0" w:line="280" w:lineRule="exact"/>
              <w:jc w:val="center"/>
              <w:rPr>
                <w:bCs/>
                <w:sz w:val="21"/>
                <w:szCs w:val="21"/>
                <w:highlight w:val="none"/>
              </w:rPr>
            </w:pPr>
            <w:r>
              <w:rPr>
                <w:rFonts w:hint="eastAsia"/>
                <w:bCs/>
                <w:sz w:val="21"/>
                <w:szCs w:val="21"/>
                <w:highlight w:val="none"/>
              </w:rPr>
              <w:t>1.</w:t>
            </w:r>
          </w:p>
          <w:p w14:paraId="2765F4D7">
            <w:pPr>
              <w:pStyle w:val="81"/>
              <w:spacing w:before="0" w:beforeAutospacing="0" w:after="0" w:afterAutospacing="0" w:line="280" w:lineRule="exact"/>
              <w:jc w:val="center"/>
              <w:rPr>
                <w:bCs/>
                <w:sz w:val="21"/>
                <w:szCs w:val="21"/>
                <w:highlight w:val="none"/>
              </w:rPr>
            </w:pPr>
            <w:r>
              <w:rPr>
                <w:rFonts w:hint="eastAsia"/>
                <w:bCs/>
                <w:sz w:val="21"/>
                <w:szCs w:val="21"/>
                <w:highlight w:val="none"/>
              </w:rPr>
              <w:t>企</w:t>
            </w:r>
          </w:p>
          <w:p w14:paraId="31006381">
            <w:pPr>
              <w:pStyle w:val="81"/>
              <w:spacing w:before="0" w:beforeAutospacing="0" w:after="0" w:afterAutospacing="0" w:line="280" w:lineRule="exact"/>
              <w:jc w:val="center"/>
              <w:rPr>
                <w:bCs/>
                <w:sz w:val="21"/>
                <w:szCs w:val="21"/>
                <w:highlight w:val="none"/>
              </w:rPr>
            </w:pPr>
            <w:r>
              <w:rPr>
                <w:rFonts w:hint="eastAsia"/>
                <w:bCs/>
                <w:sz w:val="21"/>
                <w:szCs w:val="21"/>
                <w:highlight w:val="none"/>
              </w:rPr>
              <w:t>业</w:t>
            </w:r>
          </w:p>
          <w:p w14:paraId="32B0151C">
            <w:pPr>
              <w:pStyle w:val="81"/>
              <w:spacing w:before="0" w:beforeAutospacing="0" w:after="0" w:afterAutospacing="0" w:line="280" w:lineRule="exact"/>
              <w:ind w:firstLine="264" w:firstLineChars="100"/>
              <w:rPr>
                <w:bCs/>
                <w:spacing w:val="27"/>
                <w:sz w:val="21"/>
                <w:szCs w:val="21"/>
                <w:highlight w:val="none"/>
              </w:rPr>
            </w:pPr>
            <w:r>
              <w:rPr>
                <w:rFonts w:hint="eastAsia"/>
                <w:bCs/>
                <w:spacing w:val="27"/>
                <w:sz w:val="21"/>
                <w:szCs w:val="21"/>
                <w:highlight w:val="none"/>
              </w:rPr>
              <w:t>概</w:t>
            </w:r>
          </w:p>
          <w:p w14:paraId="325E6CF1">
            <w:pPr>
              <w:pStyle w:val="81"/>
              <w:spacing w:before="0" w:beforeAutospacing="0" w:after="0" w:afterAutospacing="0" w:line="280" w:lineRule="exact"/>
              <w:ind w:firstLine="264" w:firstLineChars="100"/>
              <w:rPr>
                <w:bCs/>
                <w:sz w:val="21"/>
                <w:szCs w:val="21"/>
                <w:highlight w:val="none"/>
              </w:rPr>
            </w:pPr>
            <w:r>
              <w:rPr>
                <w:rFonts w:hint="eastAsia"/>
                <w:bCs/>
                <w:spacing w:val="27"/>
                <w:sz w:val="21"/>
                <w:szCs w:val="21"/>
                <w:highlight w:val="none"/>
              </w:rPr>
              <w:t>况</w:t>
            </w:r>
          </w:p>
        </w:tc>
        <w:tc>
          <w:tcPr>
            <w:tcW w:w="860" w:type="dxa"/>
            <w:tcBorders>
              <w:top w:val="nil"/>
            </w:tcBorders>
            <w:vAlign w:val="center"/>
          </w:tcPr>
          <w:p w14:paraId="68572932">
            <w:pPr>
              <w:pStyle w:val="81"/>
              <w:spacing w:before="0" w:beforeAutospacing="0" w:after="0" w:afterAutospacing="0" w:line="280" w:lineRule="exact"/>
              <w:rPr>
                <w:bCs/>
                <w:spacing w:val="16"/>
                <w:sz w:val="21"/>
                <w:szCs w:val="21"/>
                <w:highlight w:val="none"/>
              </w:rPr>
            </w:pPr>
            <w:r>
              <w:rPr>
                <w:rFonts w:hint="eastAsia"/>
                <w:bCs/>
                <w:spacing w:val="16"/>
                <w:sz w:val="21"/>
                <w:szCs w:val="21"/>
                <w:highlight w:val="none"/>
              </w:rPr>
              <w:t>职工人数</w:t>
            </w:r>
          </w:p>
        </w:tc>
        <w:tc>
          <w:tcPr>
            <w:tcW w:w="1267" w:type="dxa"/>
            <w:gridSpan w:val="2"/>
            <w:tcBorders>
              <w:top w:val="nil"/>
            </w:tcBorders>
            <w:vAlign w:val="center"/>
          </w:tcPr>
          <w:p w14:paraId="05FC99CE">
            <w:pPr>
              <w:pStyle w:val="81"/>
              <w:spacing w:before="0" w:beforeAutospacing="0" w:after="0" w:afterAutospacing="0" w:line="280" w:lineRule="exact"/>
              <w:ind w:firstLine="484"/>
              <w:jc w:val="center"/>
              <w:rPr>
                <w:bCs/>
                <w:spacing w:val="16"/>
                <w:sz w:val="21"/>
                <w:szCs w:val="21"/>
                <w:highlight w:val="none"/>
              </w:rPr>
            </w:pPr>
          </w:p>
        </w:tc>
        <w:tc>
          <w:tcPr>
            <w:tcW w:w="1275" w:type="dxa"/>
            <w:gridSpan w:val="2"/>
            <w:tcBorders>
              <w:top w:val="nil"/>
            </w:tcBorders>
            <w:vAlign w:val="center"/>
          </w:tcPr>
          <w:p w14:paraId="3B60A531">
            <w:pPr>
              <w:pStyle w:val="81"/>
              <w:spacing w:before="0" w:beforeAutospacing="0" w:after="0" w:afterAutospacing="0" w:line="280" w:lineRule="exact"/>
              <w:rPr>
                <w:bCs/>
                <w:sz w:val="21"/>
                <w:szCs w:val="21"/>
                <w:highlight w:val="none"/>
              </w:rPr>
            </w:pPr>
            <w:r>
              <w:rPr>
                <w:rFonts w:hint="eastAsia"/>
                <w:bCs/>
                <w:spacing w:val="18"/>
                <w:sz w:val="21"/>
                <w:szCs w:val="21"/>
                <w:highlight w:val="none"/>
              </w:rPr>
              <w:t>具备大专以</w:t>
            </w:r>
            <w:r>
              <w:rPr>
                <w:rFonts w:hint="eastAsia"/>
                <w:bCs/>
                <w:spacing w:val="12"/>
                <w:sz w:val="21"/>
                <w:szCs w:val="21"/>
                <w:highlight w:val="none"/>
              </w:rPr>
              <w:t>上学历人数</w:t>
            </w:r>
          </w:p>
        </w:tc>
        <w:tc>
          <w:tcPr>
            <w:tcW w:w="1276" w:type="dxa"/>
            <w:gridSpan w:val="2"/>
            <w:tcBorders>
              <w:top w:val="nil"/>
            </w:tcBorders>
            <w:vAlign w:val="center"/>
          </w:tcPr>
          <w:p w14:paraId="6D0DAB77">
            <w:pPr>
              <w:widowControl/>
              <w:spacing w:line="280" w:lineRule="exact"/>
              <w:jc w:val="center"/>
              <w:rPr>
                <w:rFonts w:ascii="宋体" w:hAnsi="宋体" w:cs="宋体"/>
                <w:bCs/>
                <w:spacing w:val="16"/>
                <w:kern w:val="0"/>
                <w:szCs w:val="21"/>
                <w:highlight w:val="none"/>
              </w:rPr>
            </w:pPr>
          </w:p>
          <w:p w14:paraId="6528D0BE">
            <w:pPr>
              <w:widowControl/>
              <w:spacing w:line="280" w:lineRule="exact"/>
              <w:jc w:val="center"/>
              <w:rPr>
                <w:rFonts w:ascii="宋体" w:hAnsi="宋体" w:cs="宋体"/>
                <w:bCs/>
                <w:spacing w:val="16"/>
                <w:kern w:val="0"/>
                <w:szCs w:val="21"/>
                <w:highlight w:val="none"/>
              </w:rPr>
            </w:pPr>
          </w:p>
          <w:p w14:paraId="15B243D4">
            <w:pPr>
              <w:pStyle w:val="81"/>
              <w:spacing w:before="0" w:beforeAutospacing="0" w:after="0" w:afterAutospacing="0" w:line="280" w:lineRule="exact"/>
              <w:ind w:firstLine="484"/>
              <w:jc w:val="center"/>
              <w:rPr>
                <w:bCs/>
                <w:spacing w:val="16"/>
                <w:sz w:val="21"/>
                <w:szCs w:val="21"/>
                <w:highlight w:val="none"/>
              </w:rPr>
            </w:pPr>
          </w:p>
        </w:tc>
        <w:tc>
          <w:tcPr>
            <w:tcW w:w="1723" w:type="dxa"/>
            <w:gridSpan w:val="2"/>
            <w:vAlign w:val="center"/>
          </w:tcPr>
          <w:p w14:paraId="6B10A996">
            <w:pPr>
              <w:pStyle w:val="81"/>
              <w:spacing w:before="0" w:beforeAutospacing="0" w:after="0" w:afterAutospacing="0" w:line="280" w:lineRule="exact"/>
              <w:rPr>
                <w:bCs/>
                <w:spacing w:val="16"/>
                <w:sz w:val="21"/>
                <w:szCs w:val="21"/>
                <w:highlight w:val="none"/>
              </w:rPr>
            </w:pPr>
            <w:r>
              <w:rPr>
                <w:rFonts w:hint="eastAsia"/>
                <w:bCs/>
                <w:spacing w:val="65"/>
                <w:sz w:val="21"/>
                <w:szCs w:val="21"/>
                <w:highlight w:val="none"/>
              </w:rPr>
              <w:t>国家授予技</w:t>
            </w:r>
            <w:r>
              <w:rPr>
                <w:rFonts w:hint="eastAsia"/>
                <w:bCs/>
                <w:spacing w:val="12"/>
                <w:sz w:val="21"/>
                <w:szCs w:val="21"/>
                <w:highlight w:val="none"/>
              </w:rPr>
              <w:t>术职称人数</w:t>
            </w:r>
          </w:p>
        </w:tc>
        <w:tc>
          <w:tcPr>
            <w:tcW w:w="2258" w:type="dxa"/>
            <w:gridSpan w:val="2"/>
            <w:vAlign w:val="center"/>
          </w:tcPr>
          <w:p w14:paraId="28DB5969">
            <w:pPr>
              <w:widowControl/>
              <w:spacing w:line="280" w:lineRule="exact"/>
              <w:jc w:val="center"/>
              <w:rPr>
                <w:rFonts w:ascii="宋体" w:hAnsi="宋体" w:cs="宋体"/>
                <w:bCs/>
                <w:spacing w:val="16"/>
                <w:kern w:val="0"/>
                <w:szCs w:val="21"/>
                <w:highlight w:val="none"/>
              </w:rPr>
            </w:pPr>
          </w:p>
          <w:p w14:paraId="47FCA94D">
            <w:pPr>
              <w:pStyle w:val="81"/>
              <w:spacing w:before="0" w:beforeAutospacing="0" w:after="0" w:afterAutospacing="0" w:line="280" w:lineRule="exact"/>
              <w:ind w:firstLine="484"/>
              <w:jc w:val="center"/>
              <w:rPr>
                <w:bCs/>
                <w:spacing w:val="16"/>
                <w:sz w:val="21"/>
                <w:szCs w:val="21"/>
                <w:highlight w:val="none"/>
              </w:rPr>
            </w:pPr>
          </w:p>
        </w:tc>
      </w:tr>
      <w:tr w14:paraId="671F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vMerge w:val="continue"/>
            <w:vAlign w:val="center"/>
          </w:tcPr>
          <w:p w14:paraId="32EF3073">
            <w:pPr>
              <w:pStyle w:val="81"/>
              <w:spacing w:before="0" w:beforeAutospacing="0" w:after="0" w:afterAutospacing="0" w:line="280" w:lineRule="exact"/>
              <w:jc w:val="center"/>
              <w:rPr>
                <w:bCs/>
                <w:sz w:val="21"/>
                <w:szCs w:val="21"/>
                <w:highlight w:val="none"/>
              </w:rPr>
            </w:pPr>
          </w:p>
        </w:tc>
        <w:tc>
          <w:tcPr>
            <w:tcW w:w="860" w:type="dxa"/>
            <w:vAlign w:val="center"/>
          </w:tcPr>
          <w:p w14:paraId="79694C26">
            <w:pPr>
              <w:pStyle w:val="81"/>
              <w:spacing w:before="0" w:beforeAutospacing="0" w:after="0" w:afterAutospacing="0" w:line="280" w:lineRule="exact"/>
              <w:rPr>
                <w:bCs/>
                <w:sz w:val="21"/>
                <w:szCs w:val="21"/>
                <w:highlight w:val="none"/>
              </w:rPr>
            </w:pPr>
            <w:r>
              <w:rPr>
                <w:rFonts w:hint="eastAsia"/>
                <w:bCs/>
                <w:spacing w:val="16"/>
                <w:sz w:val="21"/>
                <w:szCs w:val="21"/>
                <w:highlight w:val="none"/>
              </w:rPr>
              <w:t>占地面积</w:t>
            </w:r>
          </w:p>
        </w:tc>
        <w:tc>
          <w:tcPr>
            <w:tcW w:w="1267" w:type="dxa"/>
            <w:gridSpan w:val="2"/>
            <w:vAlign w:val="center"/>
          </w:tcPr>
          <w:p w14:paraId="698FDC0B">
            <w:pPr>
              <w:pStyle w:val="81"/>
              <w:spacing w:before="0" w:beforeAutospacing="0" w:after="0" w:afterAutospacing="0" w:line="280" w:lineRule="exact"/>
              <w:jc w:val="center"/>
              <w:rPr>
                <w:bCs/>
                <w:sz w:val="21"/>
                <w:szCs w:val="21"/>
                <w:highlight w:val="none"/>
              </w:rPr>
            </w:pPr>
          </w:p>
        </w:tc>
        <w:tc>
          <w:tcPr>
            <w:tcW w:w="1275" w:type="dxa"/>
            <w:gridSpan w:val="2"/>
            <w:vAlign w:val="center"/>
          </w:tcPr>
          <w:p w14:paraId="6E3390AE">
            <w:pPr>
              <w:pStyle w:val="81"/>
              <w:spacing w:before="0" w:beforeAutospacing="0" w:after="0" w:afterAutospacing="0" w:line="280" w:lineRule="exact"/>
              <w:rPr>
                <w:bCs/>
                <w:sz w:val="21"/>
                <w:szCs w:val="21"/>
                <w:highlight w:val="none"/>
              </w:rPr>
            </w:pPr>
            <w:r>
              <w:rPr>
                <w:rFonts w:hint="eastAsia"/>
                <w:bCs/>
                <w:spacing w:val="16"/>
                <w:sz w:val="21"/>
                <w:szCs w:val="21"/>
                <w:highlight w:val="none"/>
              </w:rPr>
              <w:t>建筑面积</w:t>
            </w:r>
          </w:p>
        </w:tc>
        <w:tc>
          <w:tcPr>
            <w:tcW w:w="1276" w:type="dxa"/>
            <w:gridSpan w:val="2"/>
            <w:vAlign w:val="center"/>
          </w:tcPr>
          <w:p w14:paraId="2A25873B">
            <w:pPr>
              <w:pStyle w:val="81"/>
              <w:spacing w:before="0" w:beforeAutospacing="0" w:after="0" w:afterAutospacing="0" w:line="280" w:lineRule="exact"/>
              <w:rPr>
                <w:bCs/>
                <w:sz w:val="21"/>
                <w:szCs w:val="21"/>
                <w:highlight w:val="none"/>
              </w:rPr>
            </w:pPr>
            <w:r>
              <w:rPr>
                <w:rFonts w:hint="eastAsia"/>
                <w:bCs/>
                <w:sz w:val="21"/>
                <w:szCs w:val="21"/>
                <w:highlight w:val="none"/>
              </w:rPr>
              <w:t>平方米</w:t>
            </w:r>
          </w:p>
          <w:p w14:paraId="41E83F9A">
            <w:pPr>
              <w:pStyle w:val="81"/>
              <w:spacing w:before="0" w:beforeAutospacing="0" w:after="0" w:afterAutospacing="0" w:line="280" w:lineRule="exact"/>
              <w:rPr>
                <w:bCs/>
                <w:spacing w:val="16"/>
                <w:sz w:val="21"/>
                <w:szCs w:val="21"/>
                <w:highlight w:val="none"/>
              </w:rPr>
            </w:pPr>
            <w:r>
              <w:rPr>
                <w:rFonts w:hint="eastAsia"/>
                <w:bCs/>
                <w:spacing w:val="16"/>
                <w:sz w:val="21"/>
                <w:szCs w:val="21"/>
                <w:highlight w:val="none"/>
              </w:rPr>
              <w:t>□自有</w:t>
            </w:r>
          </w:p>
          <w:p w14:paraId="16717362">
            <w:pPr>
              <w:pStyle w:val="81"/>
              <w:spacing w:before="0" w:beforeAutospacing="0" w:after="0" w:afterAutospacing="0" w:line="280" w:lineRule="exact"/>
              <w:rPr>
                <w:bCs/>
                <w:sz w:val="21"/>
                <w:szCs w:val="21"/>
                <w:highlight w:val="none"/>
              </w:rPr>
            </w:pPr>
            <w:r>
              <w:rPr>
                <w:rFonts w:hint="eastAsia"/>
                <w:bCs/>
                <w:spacing w:val="16"/>
                <w:sz w:val="21"/>
                <w:szCs w:val="21"/>
                <w:highlight w:val="none"/>
              </w:rPr>
              <w:t>□租赁</w:t>
            </w:r>
          </w:p>
        </w:tc>
        <w:tc>
          <w:tcPr>
            <w:tcW w:w="1723" w:type="dxa"/>
            <w:gridSpan w:val="2"/>
            <w:vAlign w:val="center"/>
          </w:tcPr>
          <w:p w14:paraId="6AF2C05B">
            <w:pPr>
              <w:pStyle w:val="81"/>
              <w:spacing w:before="0" w:beforeAutospacing="0" w:after="0" w:afterAutospacing="0" w:line="280" w:lineRule="exact"/>
              <w:rPr>
                <w:bCs/>
                <w:sz w:val="21"/>
                <w:szCs w:val="21"/>
                <w:highlight w:val="none"/>
              </w:rPr>
            </w:pPr>
            <w:r>
              <w:rPr>
                <w:rFonts w:hint="eastAsia"/>
                <w:bCs/>
                <w:spacing w:val="16"/>
                <w:sz w:val="21"/>
                <w:szCs w:val="21"/>
                <w:highlight w:val="none"/>
              </w:rPr>
              <w:t>生产经营场所及场所的设施与设备</w:t>
            </w:r>
          </w:p>
        </w:tc>
        <w:tc>
          <w:tcPr>
            <w:tcW w:w="2258" w:type="dxa"/>
            <w:gridSpan w:val="2"/>
            <w:vAlign w:val="center"/>
          </w:tcPr>
          <w:p w14:paraId="734FBDD4">
            <w:pPr>
              <w:pStyle w:val="81"/>
              <w:spacing w:before="0" w:beforeAutospacing="0" w:after="0" w:afterAutospacing="0" w:line="280" w:lineRule="exact"/>
              <w:ind w:firstLine="484"/>
              <w:jc w:val="center"/>
              <w:rPr>
                <w:bCs/>
                <w:spacing w:val="16"/>
                <w:sz w:val="21"/>
                <w:szCs w:val="21"/>
                <w:highlight w:val="none"/>
              </w:rPr>
            </w:pPr>
          </w:p>
        </w:tc>
      </w:tr>
      <w:tr w14:paraId="01F9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63" w:type="dxa"/>
            <w:vMerge w:val="continue"/>
            <w:vAlign w:val="center"/>
          </w:tcPr>
          <w:p w14:paraId="54D9B198">
            <w:pPr>
              <w:pStyle w:val="81"/>
              <w:spacing w:before="0" w:beforeAutospacing="0" w:after="0" w:afterAutospacing="0" w:line="280" w:lineRule="exact"/>
              <w:jc w:val="center"/>
              <w:rPr>
                <w:bCs/>
                <w:sz w:val="21"/>
                <w:szCs w:val="21"/>
                <w:highlight w:val="none"/>
              </w:rPr>
            </w:pPr>
          </w:p>
        </w:tc>
        <w:tc>
          <w:tcPr>
            <w:tcW w:w="860" w:type="dxa"/>
            <w:vAlign w:val="center"/>
          </w:tcPr>
          <w:p w14:paraId="7B966999">
            <w:pPr>
              <w:pStyle w:val="81"/>
              <w:spacing w:before="0" w:beforeAutospacing="0" w:after="0" w:afterAutospacing="0" w:line="280" w:lineRule="exact"/>
              <w:rPr>
                <w:bCs/>
                <w:spacing w:val="16"/>
                <w:sz w:val="21"/>
                <w:szCs w:val="21"/>
                <w:highlight w:val="none"/>
              </w:rPr>
            </w:pPr>
            <w:r>
              <w:rPr>
                <w:rFonts w:hint="eastAsia"/>
                <w:bCs/>
                <w:spacing w:val="16"/>
                <w:sz w:val="21"/>
                <w:szCs w:val="21"/>
                <w:highlight w:val="none"/>
              </w:rPr>
              <w:t>注册资金</w:t>
            </w:r>
          </w:p>
        </w:tc>
        <w:tc>
          <w:tcPr>
            <w:tcW w:w="1267" w:type="dxa"/>
            <w:gridSpan w:val="2"/>
            <w:vAlign w:val="center"/>
          </w:tcPr>
          <w:p w14:paraId="37E96410">
            <w:pPr>
              <w:pStyle w:val="81"/>
              <w:spacing w:before="0" w:beforeAutospacing="0" w:after="0" w:afterAutospacing="0" w:line="280" w:lineRule="exact"/>
              <w:jc w:val="center"/>
              <w:rPr>
                <w:bCs/>
                <w:sz w:val="21"/>
                <w:szCs w:val="21"/>
                <w:highlight w:val="none"/>
              </w:rPr>
            </w:pPr>
          </w:p>
        </w:tc>
        <w:tc>
          <w:tcPr>
            <w:tcW w:w="1275" w:type="dxa"/>
            <w:gridSpan w:val="2"/>
            <w:vAlign w:val="center"/>
          </w:tcPr>
          <w:p w14:paraId="682F7490">
            <w:pPr>
              <w:pStyle w:val="81"/>
              <w:spacing w:before="0" w:beforeAutospacing="0" w:after="0" w:afterAutospacing="0" w:line="280" w:lineRule="exact"/>
              <w:rPr>
                <w:bCs/>
                <w:sz w:val="21"/>
                <w:szCs w:val="21"/>
                <w:highlight w:val="none"/>
              </w:rPr>
            </w:pPr>
            <w:r>
              <w:rPr>
                <w:rFonts w:hint="eastAsia"/>
                <w:bCs/>
                <w:spacing w:val="16"/>
                <w:sz w:val="21"/>
                <w:szCs w:val="21"/>
                <w:highlight w:val="none"/>
              </w:rPr>
              <w:t>注册发证</w:t>
            </w:r>
            <w:r>
              <w:rPr>
                <w:rFonts w:hint="eastAsia"/>
                <w:bCs/>
                <w:spacing w:val="27"/>
                <w:sz w:val="21"/>
                <w:szCs w:val="21"/>
                <w:highlight w:val="none"/>
              </w:rPr>
              <w:t>机关</w:t>
            </w:r>
          </w:p>
        </w:tc>
        <w:tc>
          <w:tcPr>
            <w:tcW w:w="2999" w:type="dxa"/>
            <w:gridSpan w:val="4"/>
            <w:vAlign w:val="center"/>
          </w:tcPr>
          <w:p w14:paraId="328577AC">
            <w:pPr>
              <w:widowControl/>
              <w:spacing w:line="280" w:lineRule="exact"/>
              <w:jc w:val="center"/>
              <w:rPr>
                <w:rFonts w:ascii="宋体" w:hAnsi="宋体" w:cs="宋体"/>
                <w:bCs/>
                <w:kern w:val="0"/>
                <w:szCs w:val="21"/>
                <w:highlight w:val="none"/>
              </w:rPr>
            </w:pPr>
          </w:p>
          <w:p w14:paraId="080C5D85">
            <w:pPr>
              <w:pStyle w:val="81"/>
              <w:spacing w:before="0" w:beforeAutospacing="0" w:after="0" w:afterAutospacing="0" w:line="280" w:lineRule="exact"/>
              <w:jc w:val="center"/>
              <w:rPr>
                <w:bCs/>
                <w:sz w:val="21"/>
                <w:szCs w:val="21"/>
                <w:highlight w:val="none"/>
              </w:rPr>
            </w:pPr>
          </w:p>
        </w:tc>
        <w:tc>
          <w:tcPr>
            <w:tcW w:w="1278" w:type="dxa"/>
            <w:vAlign w:val="center"/>
          </w:tcPr>
          <w:p w14:paraId="650039D9">
            <w:pPr>
              <w:pStyle w:val="81"/>
              <w:spacing w:before="0" w:beforeAutospacing="0" w:after="0" w:afterAutospacing="0" w:line="280" w:lineRule="exact"/>
              <w:rPr>
                <w:bCs/>
                <w:sz w:val="21"/>
                <w:szCs w:val="21"/>
                <w:highlight w:val="none"/>
              </w:rPr>
            </w:pPr>
            <w:r>
              <w:rPr>
                <w:rFonts w:hint="eastAsia"/>
                <w:bCs/>
                <w:sz w:val="21"/>
                <w:szCs w:val="21"/>
                <w:highlight w:val="none"/>
              </w:rPr>
              <w:t>公司成</w:t>
            </w:r>
            <w:r>
              <w:rPr>
                <w:rFonts w:hint="eastAsia"/>
                <w:bCs/>
                <w:spacing w:val="12"/>
                <w:sz w:val="21"/>
                <w:szCs w:val="21"/>
                <w:highlight w:val="none"/>
              </w:rPr>
              <w:t>立时间</w:t>
            </w:r>
          </w:p>
        </w:tc>
        <w:tc>
          <w:tcPr>
            <w:tcW w:w="980" w:type="dxa"/>
            <w:vAlign w:val="center"/>
          </w:tcPr>
          <w:p w14:paraId="60C46526">
            <w:pPr>
              <w:pStyle w:val="81"/>
              <w:spacing w:before="0" w:beforeAutospacing="0" w:after="0" w:afterAutospacing="0" w:line="280" w:lineRule="exact"/>
              <w:jc w:val="center"/>
              <w:rPr>
                <w:bCs/>
                <w:sz w:val="21"/>
                <w:szCs w:val="21"/>
                <w:highlight w:val="none"/>
              </w:rPr>
            </w:pPr>
          </w:p>
        </w:tc>
      </w:tr>
      <w:tr w14:paraId="22A6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63" w:type="dxa"/>
            <w:vMerge w:val="continue"/>
            <w:vAlign w:val="center"/>
          </w:tcPr>
          <w:p w14:paraId="0FBBE4E9">
            <w:pPr>
              <w:pStyle w:val="81"/>
              <w:spacing w:before="0" w:beforeAutospacing="0" w:after="0" w:afterAutospacing="0" w:line="280" w:lineRule="exact"/>
              <w:jc w:val="center"/>
              <w:rPr>
                <w:bCs/>
                <w:sz w:val="21"/>
                <w:szCs w:val="21"/>
                <w:highlight w:val="none"/>
              </w:rPr>
            </w:pPr>
          </w:p>
        </w:tc>
        <w:tc>
          <w:tcPr>
            <w:tcW w:w="860" w:type="dxa"/>
            <w:vAlign w:val="center"/>
          </w:tcPr>
          <w:p w14:paraId="268927BC">
            <w:pPr>
              <w:pStyle w:val="81"/>
              <w:spacing w:before="0" w:beforeAutospacing="0" w:after="0" w:afterAutospacing="0" w:line="280" w:lineRule="exact"/>
              <w:jc w:val="center"/>
              <w:rPr>
                <w:bCs/>
                <w:sz w:val="21"/>
                <w:szCs w:val="21"/>
                <w:highlight w:val="none"/>
              </w:rPr>
            </w:pPr>
            <w:r>
              <w:rPr>
                <w:rFonts w:hint="eastAsia"/>
                <w:bCs/>
                <w:sz w:val="21"/>
                <w:szCs w:val="21"/>
                <w:highlight w:val="none"/>
              </w:rPr>
              <w:t>核准经营范围</w:t>
            </w:r>
          </w:p>
        </w:tc>
        <w:tc>
          <w:tcPr>
            <w:tcW w:w="7799" w:type="dxa"/>
            <w:gridSpan w:val="10"/>
            <w:vAlign w:val="center"/>
          </w:tcPr>
          <w:p w14:paraId="0866C502">
            <w:pPr>
              <w:pStyle w:val="81"/>
              <w:spacing w:before="0" w:beforeAutospacing="0" w:after="0" w:afterAutospacing="0" w:line="280" w:lineRule="exact"/>
              <w:jc w:val="center"/>
              <w:rPr>
                <w:bCs/>
                <w:sz w:val="21"/>
                <w:szCs w:val="21"/>
                <w:highlight w:val="none"/>
              </w:rPr>
            </w:pPr>
          </w:p>
        </w:tc>
      </w:tr>
      <w:tr w14:paraId="4369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3" w:type="dxa"/>
            <w:vMerge w:val="continue"/>
            <w:vAlign w:val="center"/>
          </w:tcPr>
          <w:p w14:paraId="0B1B3495">
            <w:pPr>
              <w:pStyle w:val="81"/>
              <w:spacing w:before="0" w:beforeAutospacing="0" w:after="0" w:afterAutospacing="0" w:line="280" w:lineRule="exact"/>
              <w:jc w:val="center"/>
              <w:rPr>
                <w:bCs/>
                <w:sz w:val="21"/>
                <w:szCs w:val="21"/>
                <w:highlight w:val="none"/>
              </w:rPr>
            </w:pPr>
          </w:p>
        </w:tc>
        <w:tc>
          <w:tcPr>
            <w:tcW w:w="8659" w:type="dxa"/>
            <w:gridSpan w:val="11"/>
            <w:vAlign w:val="center"/>
          </w:tcPr>
          <w:p w14:paraId="1E13A6F7">
            <w:pPr>
              <w:pStyle w:val="81"/>
              <w:spacing w:before="0" w:beforeAutospacing="0" w:after="0" w:afterAutospacing="0" w:line="280" w:lineRule="exact"/>
              <w:ind w:firstLine="472"/>
              <w:jc w:val="center"/>
              <w:rPr>
                <w:bCs/>
                <w:spacing w:val="13"/>
                <w:sz w:val="21"/>
                <w:szCs w:val="21"/>
                <w:highlight w:val="none"/>
              </w:rPr>
            </w:pPr>
            <w:r>
              <w:rPr>
                <w:rFonts w:hint="eastAsia"/>
                <w:bCs/>
                <w:spacing w:val="13"/>
                <w:sz w:val="21"/>
                <w:szCs w:val="21"/>
                <w:highlight w:val="none"/>
              </w:rPr>
              <w:t>发展历程及主要荣誉：</w:t>
            </w:r>
          </w:p>
        </w:tc>
      </w:tr>
      <w:tr w14:paraId="4CE2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restart"/>
            <w:vAlign w:val="center"/>
          </w:tcPr>
          <w:p w14:paraId="16CACFB2">
            <w:pPr>
              <w:pStyle w:val="81"/>
              <w:spacing w:before="0" w:beforeAutospacing="0" w:after="0" w:afterAutospacing="0" w:line="280" w:lineRule="exact"/>
              <w:jc w:val="center"/>
              <w:rPr>
                <w:bCs/>
                <w:sz w:val="21"/>
                <w:szCs w:val="21"/>
                <w:highlight w:val="none"/>
              </w:rPr>
            </w:pPr>
            <w:r>
              <w:rPr>
                <w:rFonts w:hint="eastAsia"/>
                <w:bCs/>
                <w:sz w:val="21"/>
                <w:szCs w:val="21"/>
                <w:highlight w:val="none"/>
              </w:rPr>
              <w:t>2．</w:t>
            </w:r>
          </w:p>
          <w:p w14:paraId="2783D4BC">
            <w:pPr>
              <w:pStyle w:val="81"/>
              <w:spacing w:before="0" w:beforeAutospacing="0" w:after="0" w:afterAutospacing="0" w:line="280" w:lineRule="exact"/>
              <w:jc w:val="center"/>
              <w:rPr>
                <w:bCs/>
                <w:spacing w:val="16"/>
                <w:sz w:val="21"/>
                <w:szCs w:val="21"/>
                <w:highlight w:val="none"/>
              </w:rPr>
            </w:pPr>
            <w:r>
              <w:rPr>
                <w:rFonts w:hint="eastAsia"/>
                <w:bCs/>
                <w:sz w:val="21"/>
                <w:szCs w:val="21"/>
                <w:highlight w:val="none"/>
              </w:rPr>
              <w:t>企</w:t>
            </w:r>
            <w:r>
              <w:rPr>
                <w:rFonts w:hint="eastAsia"/>
                <w:bCs/>
                <w:spacing w:val="12"/>
                <w:sz w:val="21"/>
                <w:szCs w:val="21"/>
                <w:highlight w:val="none"/>
              </w:rPr>
              <w:t>业有关资质获证情况</w:t>
            </w:r>
          </w:p>
        </w:tc>
        <w:tc>
          <w:tcPr>
            <w:tcW w:w="1754" w:type="dxa"/>
            <w:gridSpan w:val="2"/>
            <w:vMerge w:val="restart"/>
            <w:vAlign w:val="center"/>
          </w:tcPr>
          <w:p w14:paraId="28DA061C">
            <w:pPr>
              <w:pStyle w:val="81"/>
              <w:spacing w:before="0" w:beforeAutospacing="0" w:after="0" w:afterAutospacing="0" w:line="240" w:lineRule="exact"/>
              <w:rPr>
                <w:bCs/>
                <w:spacing w:val="16"/>
                <w:sz w:val="21"/>
                <w:szCs w:val="21"/>
                <w:highlight w:val="none"/>
              </w:rPr>
            </w:pPr>
            <w:r>
              <w:rPr>
                <w:rFonts w:hint="eastAsia"/>
                <w:bCs/>
                <w:spacing w:val="12"/>
                <w:sz w:val="21"/>
                <w:szCs w:val="21"/>
                <w:highlight w:val="none"/>
              </w:rPr>
              <w:t>产品生产许可证情况</w:t>
            </w:r>
            <w:r>
              <w:rPr>
                <w:rFonts w:hint="eastAsia"/>
                <w:bCs/>
                <w:spacing w:val="41"/>
                <w:sz w:val="21"/>
                <w:szCs w:val="21"/>
                <w:highlight w:val="none"/>
              </w:rPr>
              <w:t>（对需获得生产许可证的</w:t>
            </w:r>
            <w:r>
              <w:rPr>
                <w:rFonts w:hint="eastAsia"/>
                <w:bCs/>
                <w:spacing w:val="11"/>
                <w:sz w:val="21"/>
                <w:szCs w:val="21"/>
                <w:highlight w:val="none"/>
              </w:rPr>
              <w:t>产品要填写此栏）</w:t>
            </w:r>
          </w:p>
        </w:tc>
        <w:tc>
          <w:tcPr>
            <w:tcW w:w="1399" w:type="dxa"/>
            <w:gridSpan w:val="2"/>
            <w:vAlign w:val="center"/>
          </w:tcPr>
          <w:p w14:paraId="53C44BA9">
            <w:pPr>
              <w:pStyle w:val="81"/>
              <w:spacing w:before="0" w:beforeAutospacing="0" w:after="0" w:afterAutospacing="0" w:line="280" w:lineRule="exact"/>
              <w:rPr>
                <w:bCs/>
                <w:spacing w:val="16"/>
                <w:sz w:val="21"/>
                <w:szCs w:val="21"/>
                <w:highlight w:val="none"/>
              </w:rPr>
            </w:pPr>
            <w:r>
              <w:rPr>
                <w:rFonts w:hint="eastAsia"/>
                <w:bCs/>
                <w:spacing w:val="16"/>
                <w:sz w:val="21"/>
                <w:szCs w:val="21"/>
                <w:highlight w:val="none"/>
              </w:rPr>
              <w:t>产品名称</w:t>
            </w:r>
          </w:p>
        </w:tc>
        <w:tc>
          <w:tcPr>
            <w:tcW w:w="1488" w:type="dxa"/>
            <w:gridSpan w:val="2"/>
            <w:vAlign w:val="center"/>
          </w:tcPr>
          <w:p w14:paraId="1968EA13">
            <w:pPr>
              <w:pStyle w:val="81"/>
              <w:spacing w:before="0" w:beforeAutospacing="0" w:after="0" w:afterAutospacing="0" w:line="280" w:lineRule="exact"/>
              <w:rPr>
                <w:bCs/>
                <w:sz w:val="21"/>
                <w:szCs w:val="21"/>
                <w:highlight w:val="none"/>
              </w:rPr>
            </w:pPr>
            <w:r>
              <w:rPr>
                <w:rFonts w:hint="eastAsia"/>
                <w:bCs/>
                <w:spacing w:val="16"/>
                <w:sz w:val="21"/>
                <w:szCs w:val="21"/>
                <w:highlight w:val="none"/>
              </w:rPr>
              <w:t>发证机关</w:t>
            </w:r>
          </w:p>
        </w:tc>
        <w:tc>
          <w:tcPr>
            <w:tcW w:w="1339" w:type="dxa"/>
            <w:gridSpan w:val="2"/>
            <w:vAlign w:val="center"/>
          </w:tcPr>
          <w:p w14:paraId="319F7CE2">
            <w:pPr>
              <w:pStyle w:val="81"/>
              <w:spacing w:before="0" w:beforeAutospacing="0" w:after="0" w:afterAutospacing="0" w:line="280" w:lineRule="exact"/>
              <w:rPr>
                <w:bCs/>
                <w:sz w:val="21"/>
                <w:szCs w:val="21"/>
                <w:highlight w:val="none"/>
              </w:rPr>
            </w:pPr>
            <w:r>
              <w:rPr>
                <w:rFonts w:hint="eastAsia"/>
                <w:bCs/>
                <w:spacing w:val="27"/>
                <w:sz w:val="21"/>
                <w:szCs w:val="21"/>
                <w:highlight w:val="none"/>
              </w:rPr>
              <w:t>编号</w:t>
            </w:r>
          </w:p>
        </w:tc>
        <w:tc>
          <w:tcPr>
            <w:tcW w:w="1699" w:type="dxa"/>
            <w:gridSpan w:val="2"/>
            <w:vAlign w:val="center"/>
          </w:tcPr>
          <w:p w14:paraId="7451EA9B">
            <w:pPr>
              <w:pStyle w:val="81"/>
              <w:spacing w:before="0" w:beforeAutospacing="0" w:after="0" w:afterAutospacing="0" w:line="280" w:lineRule="exact"/>
              <w:rPr>
                <w:bCs/>
                <w:sz w:val="21"/>
                <w:szCs w:val="21"/>
                <w:highlight w:val="none"/>
              </w:rPr>
            </w:pPr>
            <w:r>
              <w:rPr>
                <w:rFonts w:hint="eastAsia"/>
                <w:bCs/>
                <w:spacing w:val="16"/>
                <w:sz w:val="21"/>
                <w:szCs w:val="21"/>
                <w:highlight w:val="none"/>
              </w:rPr>
              <w:t>发证时间</w:t>
            </w:r>
          </w:p>
        </w:tc>
        <w:tc>
          <w:tcPr>
            <w:tcW w:w="980" w:type="dxa"/>
            <w:vAlign w:val="center"/>
          </w:tcPr>
          <w:p w14:paraId="0BFB9E91">
            <w:pPr>
              <w:pStyle w:val="81"/>
              <w:spacing w:before="0" w:beforeAutospacing="0" w:after="0" w:afterAutospacing="0" w:line="280" w:lineRule="exact"/>
              <w:rPr>
                <w:bCs/>
                <w:sz w:val="21"/>
                <w:szCs w:val="21"/>
                <w:highlight w:val="none"/>
              </w:rPr>
            </w:pPr>
            <w:r>
              <w:rPr>
                <w:rFonts w:hint="eastAsia"/>
                <w:bCs/>
                <w:spacing w:val="27"/>
                <w:sz w:val="21"/>
                <w:szCs w:val="21"/>
                <w:highlight w:val="none"/>
              </w:rPr>
              <w:t>期限</w:t>
            </w:r>
          </w:p>
        </w:tc>
      </w:tr>
      <w:tr w14:paraId="1635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3" w:type="dxa"/>
            <w:vMerge w:val="continue"/>
            <w:vAlign w:val="center"/>
          </w:tcPr>
          <w:p w14:paraId="362EB28E">
            <w:pPr>
              <w:pStyle w:val="81"/>
              <w:spacing w:before="0" w:beforeAutospacing="0" w:after="0" w:afterAutospacing="0" w:line="280" w:lineRule="exact"/>
              <w:jc w:val="center"/>
              <w:rPr>
                <w:bCs/>
                <w:sz w:val="21"/>
                <w:szCs w:val="21"/>
                <w:highlight w:val="none"/>
              </w:rPr>
            </w:pPr>
          </w:p>
        </w:tc>
        <w:tc>
          <w:tcPr>
            <w:tcW w:w="1754" w:type="dxa"/>
            <w:gridSpan w:val="2"/>
            <w:vMerge w:val="continue"/>
            <w:vAlign w:val="center"/>
          </w:tcPr>
          <w:p w14:paraId="0F3C69BC">
            <w:pPr>
              <w:pStyle w:val="81"/>
              <w:spacing w:before="0" w:beforeAutospacing="0" w:after="0" w:afterAutospacing="0" w:line="280" w:lineRule="exact"/>
              <w:jc w:val="center"/>
              <w:rPr>
                <w:bCs/>
                <w:sz w:val="21"/>
                <w:szCs w:val="21"/>
                <w:highlight w:val="none"/>
              </w:rPr>
            </w:pPr>
          </w:p>
        </w:tc>
        <w:tc>
          <w:tcPr>
            <w:tcW w:w="1399" w:type="dxa"/>
            <w:gridSpan w:val="2"/>
            <w:vAlign w:val="center"/>
          </w:tcPr>
          <w:p w14:paraId="17010F07">
            <w:pPr>
              <w:pStyle w:val="81"/>
              <w:spacing w:before="0" w:beforeAutospacing="0" w:after="0" w:afterAutospacing="0" w:line="280" w:lineRule="exact"/>
              <w:jc w:val="center"/>
              <w:rPr>
                <w:bCs/>
                <w:sz w:val="21"/>
                <w:szCs w:val="21"/>
                <w:highlight w:val="none"/>
              </w:rPr>
            </w:pPr>
          </w:p>
        </w:tc>
        <w:tc>
          <w:tcPr>
            <w:tcW w:w="1488" w:type="dxa"/>
            <w:gridSpan w:val="2"/>
            <w:vAlign w:val="center"/>
          </w:tcPr>
          <w:p w14:paraId="64A84DB7">
            <w:pPr>
              <w:pStyle w:val="81"/>
              <w:spacing w:before="0" w:beforeAutospacing="0" w:after="0" w:afterAutospacing="0" w:line="280" w:lineRule="exact"/>
              <w:jc w:val="center"/>
              <w:rPr>
                <w:bCs/>
                <w:sz w:val="21"/>
                <w:szCs w:val="21"/>
                <w:highlight w:val="none"/>
              </w:rPr>
            </w:pPr>
          </w:p>
        </w:tc>
        <w:tc>
          <w:tcPr>
            <w:tcW w:w="1339" w:type="dxa"/>
            <w:gridSpan w:val="2"/>
            <w:vAlign w:val="center"/>
          </w:tcPr>
          <w:p w14:paraId="67030F69">
            <w:pPr>
              <w:pStyle w:val="81"/>
              <w:spacing w:before="0" w:beforeAutospacing="0" w:after="0" w:afterAutospacing="0" w:line="280" w:lineRule="exact"/>
              <w:jc w:val="center"/>
              <w:rPr>
                <w:bCs/>
                <w:sz w:val="21"/>
                <w:szCs w:val="21"/>
                <w:highlight w:val="none"/>
              </w:rPr>
            </w:pPr>
          </w:p>
        </w:tc>
        <w:tc>
          <w:tcPr>
            <w:tcW w:w="2679" w:type="dxa"/>
            <w:gridSpan w:val="3"/>
            <w:vAlign w:val="center"/>
          </w:tcPr>
          <w:p w14:paraId="01E2BA8A">
            <w:pPr>
              <w:pStyle w:val="81"/>
              <w:spacing w:before="0" w:beforeAutospacing="0" w:after="0" w:afterAutospacing="0" w:line="280" w:lineRule="exact"/>
              <w:jc w:val="center"/>
              <w:rPr>
                <w:bCs/>
                <w:sz w:val="21"/>
                <w:szCs w:val="21"/>
                <w:highlight w:val="none"/>
              </w:rPr>
            </w:pPr>
          </w:p>
        </w:tc>
      </w:tr>
      <w:tr w14:paraId="45C8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63" w:type="dxa"/>
            <w:vMerge w:val="continue"/>
            <w:vAlign w:val="center"/>
          </w:tcPr>
          <w:p w14:paraId="0617713E">
            <w:pPr>
              <w:pStyle w:val="81"/>
              <w:spacing w:before="0" w:beforeAutospacing="0" w:after="0" w:afterAutospacing="0" w:line="280" w:lineRule="exact"/>
              <w:ind w:firstLine="484"/>
              <w:jc w:val="center"/>
              <w:rPr>
                <w:bCs/>
                <w:spacing w:val="16"/>
                <w:sz w:val="21"/>
                <w:szCs w:val="21"/>
                <w:highlight w:val="none"/>
              </w:rPr>
            </w:pPr>
          </w:p>
        </w:tc>
        <w:tc>
          <w:tcPr>
            <w:tcW w:w="1754" w:type="dxa"/>
            <w:gridSpan w:val="2"/>
            <w:vAlign w:val="center"/>
          </w:tcPr>
          <w:p w14:paraId="523B2B08">
            <w:pPr>
              <w:pStyle w:val="81"/>
              <w:spacing w:before="0" w:beforeAutospacing="0" w:after="0" w:afterAutospacing="0" w:line="240" w:lineRule="exact"/>
              <w:rPr>
                <w:bCs/>
                <w:spacing w:val="41"/>
                <w:sz w:val="21"/>
                <w:szCs w:val="21"/>
                <w:highlight w:val="none"/>
              </w:rPr>
            </w:pPr>
            <w:r>
              <w:rPr>
                <w:rFonts w:hint="eastAsia"/>
                <w:bCs/>
                <w:spacing w:val="41"/>
                <w:sz w:val="21"/>
                <w:szCs w:val="21"/>
                <w:highlight w:val="none"/>
              </w:rPr>
              <w:t>企业通过质量体系、环保</w:t>
            </w:r>
            <w:r>
              <w:rPr>
                <w:rFonts w:hint="eastAsia"/>
                <w:bCs/>
                <w:spacing w:val="11"/>
                <w:sz w:val="21"/>
                <w:szCs w:val="21"/>
                <w:highlight w:val="none"/>
              </w:rPr>
              <w:t>体系、计量等认证情况</w:t>
            </w:r>
          </w:p>
        </w:tc>
        <w:tc>
          <w:tcPr>
            <w:tcW w:w="6905" w:type="dxa"/>
            <w:gridSpan w:val="9"/>
            <w:vAlign w:val="center"/>
          </w:tcPr>
          <w:p w14:paraId="33ED795B">
            <w:pPr>
              <w:pStyle w:val="81"/>
              <w:spacing w:before="0" w:beforeAutospacing="0" w:after="0" w:afterAutospacing="0" w:line="280" w:lineRule="exact"/>
              <w:ind w:firstLine="484"/>
              <w:jc w:val="center"/>
              <w:rPr>
                <w:bCs/>
                <w:spacing w:val="16"/>
                <w:sz w:val="21"/>
                <w:szCs w:val="21"/>
                <w:highlight w:val="none"/>
              </w:rPr>
            </w:pPr>
          </w:p>
        </w:tc>
      </w:tr>
      <w:tr w14:paraId="5E77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63" w:type="dxa"/>
            <w:vMerge w:val="continue"/>
            <w:vAlign w:val="center"/>
          </w:tcPr>
          <w:p w14:paraId="419A75FB">
            <w:pPr>
              <w:pStyle w:val="81"/>
              <w:spacing w:before="0" w:beforeAutospacing="0" w:after="0" w:afterAutospacing="0" w:line="280" w:lineRule="exact"/>
              <w:ind w:firstLine="528"/>
              <w:jc w:val="center"/>
              <w:rPr>
                <w:bCs/>
                <w:spacing w:val="27"/>
                <w:sz w:val="21"/>
                <w:szCs w:val="21"/>
                <w:highlight w:val="none"/>
              </w:rPr>
            </w:pPr>
          </w:p>
        </w:tc>
        <w:tc>
          <w:tcPr>
            <w:tcW w:w="1754" w:type="dxa"/>
            <w:gridSpan w:val="2"/>
            <w:vAlign w:val="center"/>
          </w:tcPr>
          <w:p w14:paraId="5AB881D3">
            <w:pPr>
              <w:pStyle w:val="81"/>
              <w:spacing w:before="0" w:beforeAutospacing="0" w:after="0" w:afterAutospacing="0" w:line="280" w:lineRule="exact"/>
              <w:rPr>
                <w:bCs/>
                <w:spacing w:val="16"/>
                <w:sz w:val="21"/>
                <w:szCs w:val="21"/>
                <w:highlight w:val="none"/>
              </w:rPr>
            </w:pPr>
            <w:r>
              <w:rPr>
                <w:rFonts w:hint="eastAsia"/>
                <w:bCs/>
                <w:spacing w:val="10"/>
                <w:sz w:val="21"/>
                <w:szCs w:val="21"/>
                <w:highlight w:val="none"/>
              </w:rPr>
              <w:t>企业获得专利情况</w:t>
            </w:r>
          </w:p>
        </w:tc>
        <w:tc>
          <w:tcPr>
            <w:tcW w:w="6905" w:type="dxa"/>
            <w:gridSpan w:val="9"/>
            <w:vAlign w:val="center"/>
          </w:tcPr>
          <w:p w14:paraId="092E9649">
            <w:pPr>
              <w:pStyle w:val="81"/>
              <w:spacing w:before="0" w:beforeAutospacing="0" w:after="0" w:afterAutospacing="0" w:line="280" w:lineRule="exact"/>
              <w:ind w:firstLine="484"/>
              <w:jc w:val="center"/>
              <w:rPr>
                <w:bCs/>
                <w:spacing w:val="16"/>
                <w:sz w:val="21"/>
                <w:szCs w:val="21"/>
                <w:highlight w:val="none"/>
              </w:rPr>
            </w:pPr>
          </w:p>
        </w:tc>
      </w:tr>
    </w:tbl>
    <w:p w14:paraId="76D177A6">
      <w:pPr>
        <w:pStyle w:val="81"/>
        <w:spacing w:before="0" w:beforeAutospacing="0" w:after="0" w:afterAutospacing="0" w:line="360" w:lineRule="auto"/>
        <w:rPr>
          <w:b/>
          <w:sz w:val="21"/>
          <w:szCs w:val="21"/>
          <w:highlight w:val="none"/>
        </w:rPr>
      </w:pPr>
      <w:r>
        <w:rPr>
          <w:rFonts w:hint="eastAsia"/>
          <w:b/>
          <w:sz w:val="21"/>
          <w:szCs w:val="21"/>
          <w:highlight w:val="none"/>
        </w:rPr>
        <w:t>要求：</w:t>
      </w:r>
    </w:p>
    <w:p w14:paraId="1AFFC1E6">
      <w:pPr>
        <w:pStyle w:val="81"/>
        <w:spacing w:before="0" w:beforeAutospacing="0" w:after="0" w:afterAutospacing="0" w:line="360" w:lineRule="auto"/>
        <w:ind w:firstLine="424" w:firstLineChars="202"/>
        <w:rPr>
          <w:sz w:val="21"/>
          <w:szCs w:val="21"/>
          <w:highlight w:val="none"/>
        </w:rPr>
      </w:pPr>
      <w:r>
        <w:rPr>
          <w:rFonts w:hint="eastAsia"/>
          <w:sz w:val="21"/>
          <w:szCs w:val="21"/>
          <w:highlight w:val="none"/>
        </w:rPr>
        <w:t>1.姓名栏必须将所有股东都统计在内，若非股份公司此行（第三行）无需填写；</w:t>
      </w:r>
    </w:p>
    <w:p w14:paraId="42ED96F1">
      <w:pPr>
        <w:spacing w:line="360" w:lineRule="auto"/>
        <w:ind w:firstLine="424" w:firstLineChars="177"/>
        <w:rPr>
          <w:rFonts w:ascii="宋体" w:hAnsi="宋体" w:cs="宋体"/>
          <w:sz w:val="24"/>
          <w:highlight w:val="none"/>
        </w:rPr>
      </w:pPr>
    </w:p>
    <w:p w14:paraId="3FC4F294">
      <w:pPr>
        <w:spacing w:line="360" w:lineRule="auto"/>
        <w:ind w:firstLine="424" w:firstLineChars="177"/>
        <w:rPr>
          <w:rFonts w:ascii="宋体" w:hAnsi="宋体" w:cs="宋体"/>
          <w:sz w:val="24"/>
          <w:highlight w:val="none"/>
          <w:u w:val="single"/>
        </w:rPr>
      </w:pPr>
      <w:r>
        <w:rPr>
          <w:rFonts w:hint="eastAsia" w:ascii="宋体" w:hAnsi="宋体" w:cs="宋体"/>
          <w:sz w:val="24"/>
          <w:highlight w:val="none"/>
        </w:rPr>
        <w:t>供应商名称（电子印章）：</w:t>
      </w:r>
    </w:p>
    <w:p w14:paraId="6A40022F">
      <w:pPr>
        <w:spacing w:line="360" w:lineRule="auto"/>
        <w:ind w:left="420"/>
        <w:rPr>
          <w:rFonts w:ascii="宋体" w:hAnsi="宋体" w:cs="宋体"/>
          <w:sz w:val="24"/>
          <w:highlight w:val="none"/>
        </w:rPr>
      </w:pPr>
    </w:p>
    <w:p w14:paraId="13AAF171">
      <w:pPr>
        <w:spacing w:line="360" w:lineRule="auto"/>
        <w:ind w:firstLine="424" w:firstLineChars="177"/>
        <w:rPr>
          <w:rFonts w:ascii="宋体" w:hAnsi="宋体" w:cs="宋体"/>
          <w:sz w:val="24"/>
          <w:highlight w:val="none"/>
        </w:rPr>
      </w:pPr>
      <w:r>
        <w:rPr>
          <w:rFonts w:hint="eastAsia" w:ascii="宋体" w:hAnsi="宋体" w:cs="宋体"/>
          <w:sz w:val="24"/>
          <w:highlight w:val="none"/>
        </w:rPr>
        <w:t>供应商代表签字或电子印章：</w:t>
      </w:r>
    </w:p>
    <w:p w14:paraId="22774737">
      <w:pPr>
        <w:spacing w:line="360" w:lineRule="auto"/>
        <w:rPr>
          <w:rFonts w:ascii="宋体" w:hAnsi="宋体" w:cs="宋体"/>
          <w:sz w:val="24"/>
          <w:highlight w:val="none"/>
        </w:rPr>
      </w:pPr>
    </w:p>
    <w:p w14:paraId="728144CA">
      <w:pPr>
        <w:pStyle w:val="81"/>
        <w:spacing w:before="0" w:beforeAutospacing="0" w:after="0" w:afterAutospacing="0" w:line="360" w:lineRule="auto"/>
        <w:ind w:firstLine="424" w:firstLineChars="177"/>
        <w:rPr>
          <w:b/>
          <w:bCs/>
          <w:spacing w:val="11"/>
          <w:highlight w:val="none"/>
        </w:rPr>
      </w:pPr>
      <w:r>
        <w:rPr>
          <w:rFonts w:hint="eastAsia"/>
          <w:highlight w:val="none"/>
        </w:rPr>
        <w:t>日        期：</w:t>
      </w:r>
    </w:p>
    <w:p w14:paraId="2B87CAAF">
      <w:pPr>
        <w:widowControl/>
        <w:jc w:val="left"/>
        <w:rPr>
          <w:rFonts w:ascii="宋体" w:hAnsi="宋体" w:cs="宋体"/>
          <w:b/>
          <w:sz w:val="28"/>
          <w:highlight w:val="none"/>
        </w:rPr>
      </w:pPr>
      <w:bookmarkStart w:id="644" w:name="_Toc5875"/>
      <w:bookmarkStart w:id="645" w:name="_Toc10010"/>
      <w:bookmarkStart w:id="646" w:name="_Toc6916"/>
    </w:p>
    <w:p w14:paraId="58F7102B">
      <w:pPr>
        <w:widowControl/>
        <w:jc w:val="left"/>
        <w:rPr>
          <w:rFonts w:ascii="宋体" w:hAnsi="宋体" w:cs="宋体"/>
          <w:b/>
          <w:sz w:val="28"/>
          <w:highlight w:val="none"/>
        </w:rPr>
      </w:pPr>
      <w:r>
        <w:rPr>
          <w:rFonts w:hint="eastAsia" w:ascii="宋体" w:hAnsi="宋体" w:cs="宋体"/>
          <w:b/>
          <w:sz w:val="28"/>
          <w:highlight w:val="none"/>
        </w:rPr>
        <w:t>附件</w:t>
      </w:r>
      <w:bookmarkEnd w:id="644"/>
      <w:bookmarkEnd w:id="645"/>
      <w:r>
        <w:rPr>
          <w:rFonts w:hint="eastAsia" w:ascii="宋体" w:hAnsi="宋体" w:cs="宋体"/>
          <w:b/>
          <w:sz w:val="28"/>
          <w:highlight w:val="none"/>
        </w:rPr>
        <w:t>8</w:t>
      </w:r>
    </w:p>
    <w:p w14:paraId="271499D2">
      <w:pPr>
        <w:spacing w:line="360" w:lineRule="auto"/>
        <w:jc w:val="center"/>
        <w:rPr>
          <w:rFonts w:ascii="宋体" w:hAnsi="宋体" w:cs="宋体"/>
          <w:b/>
          <w:bCs/>
          <w:spacing w:val="21"/>
          <w:kern w:val="0"/>
          <w:sz w:val="32"/>
          <w:szCs w:val="32"/>
          <w:highlight w:val="none"/>
        </w:rPr>
      </w:pPr>
      <w:r>
        <w:rPr>
          <w:rFonts w:hint="eastAsia" w:ascii="宋体" w:hAnsi="宋体" w:cs="宋体"/>
          <w:b/>
          <w:bCs/>
          <w:spacing w:val="21"/>
          <w:kern w:val="0"/>
          <w:sz w:val="32"/>
          <w:szCs w:val="32"/>
          <w:highlight w:val="none"/>
        </w:rPr>
        <w:t>法人诚信投标承诺书</w:t>
      </w:r>
    </w:p>
    <w:p w14:paraId="15AC53EA">
      <w:pPr>
        <w:adjustRightInd w:val="0"/>
        <w:snapToGrid w:val="0"/>
        <w:spacing w:line="586" w:lineRule="exact"/>
        <w:ind w:firstLine="535" w:firstLineChars="223"/>
        <w:rPr>
          <w:rFonts w:ascii="宋体" w:hAnsi="宋体" w:cs="宋体"/>
          <w:sz w:val="24"/>
          <w:highlight w:val="none"/>
        </w:rPr>
      </w:pPr>
      <w:r>
        <w:rPr>
          <w:rFonts w:hint="eastAsia" w:ascii="宋体" w:hAnsi="宋体" w:cs="宋体"/>
          <w:sz w:val="24"/>
          <w:highlight w:val="none"/>
        </w:rPr>
        <w:t>本人以企业法定代表人的身份郑重承诺：</w:t>
      </w:r>
    </w:p>
    <w:p w14:paraId="59A7C54B">
      <w:pPr>
        <w:adjustRightInd w:val="0"/>
        <w:snapToGrid w:val="0"/>
        <w:spacing w:line="586" w:lineRule="exact"/>
        <w:ind w:left="449" w:leftChars="214"/>
        <w:rPr>
          <w:rFonts w:ascii="宋体" w:hAnsi="宋体" w:cs="宋体"/>
          <w:sz w:val="24"/>
          <w:highlight w:val="none"/>
        </w:rPr>
      </w:pPr>
      <w:r>
        <w:rPr>
          <w:rFonts w:hint="eastAsia" w:ascii="宋体" w:hAnsi="宋体" w:cs="宋体"/>
          <w:sz w:val="24"/>
          <w:highlight w:val="none"/>
        </w:rPr>
        <w:t>一、将遵循公开、公平、公正和诚实信用的原则参加</w:t>
      </w:r>
      <w:r>
        <w:rPr>
          <w:rFonts w:hint="eastAsia" w:ascii="宋体" w:hAnsi="宋体" w:cs="宋体"/>
          <w:snapToGrid w:val="0"/>
          <w:sz w:val="24"/>
          <w:highlight w:val="none"/>
          <w:u w:val="single"/>
        </w:rPr>
        <w:t xml:space="preserve">              </w:t>
      </w:r>
      <w:r>
        <w:rPr>
          <w:rFonts w:hint="eastAsia" w:ascii="宋体" w:hAnsi="宋体" w:cs="宋体"/>
          <w:sz w:val="24"/>
          <w:highlight w:val="none"/>
        </w:rPr>
        <w:t>（项目名称）的投标；</w:t>
      </w:r>
    </w:p>
    <w:p w14:paraId="30476EA6">
      <w:pPr>
        <w:adjustRightInd w:val="0"/>
        <w:snapToGrid w:val="0"/>
        <w:spacing w:line="586" w:lineRule="exact"/>
        <w:ind w:firstLine="523" w:firstLineChars="218"/>
        <w:rPr>
          <w:rFonts w:ascii="宋体" w:hAnsi="宋体" w:cs="宋体"/>
          <w:sz w:val="24"/>
          <w:highlight w:val="none"/>
        </w:rPr>
      </w:pPr>
      <w:r>
        <w:rPr>
          <w:rFonts w:hint="eastAsia" w:ascii="宋体" w:hAnsi="宋体" w:cs="宋体"/>
          <w:sz w:val="24"/>
          <w:highlight w:val="none"/>
        </w:rPr>
        <w:t>二、所提供的一切材料都是真实、有效、合法的；</w:t>
      </w:r>
    </w:p>
    <w:p w14:paraId="3D61BBEA">
      <w:pPr>
        <w:adjustRightInd w:val="0"/>
        <w:snapToGrid w:val="0"/>
        <w:spacing w:line="586" w:lineRule="exact"/>
        <w:ind w:firstLine="535" w:firstLineChars="223"/>
        <w:rPr>
          <w:rFonts w:ascii="宋体" w:hAnsi="宋体" w:cs="宋体"/>
          <w:sz w:val="24"/>
          <w:highlight w:val="none"/>
        </w:rPr>
      </w:pPr>
      <w:r>
        <w:rPr>
          <w:rFonts w:hint="eastAsia" w:ascii="宋体" w:hAnsi="宋体" w:cs="宋体"/>
          <w:sz w:val="24"/>
          <w:highlight w:val="none"/>
        </w:rPr>
        <w:t>三、不与其他磋商供应商相互串通投标报价，不排挤其他磋商供应商的公平竞争，不损害采购人或其他磋商供应商的合法权益；</w:t>
      </w:r>
    </w:p>
    <w:p w14:paraId="544B15EB">
      <w:pPr>
        <w:adjustRightInd w:val="0"/>
        <w:snapToGrid w:val="0"/>
        <w:spacing w:line="586" w:lineRule="exact"/>
        <w:ind w:firstLine="554" w:firstLineChars="231"/>
        <w:rPr>
          <w:rFonts w:ascii="宋体" w:hAnsi="宋体" w:cs="宋体"/>
          <w:sz w:val="24"/>
          <w:highlight w:val="none"/>
        </w:rPr>
      </w:pPr>
      <w:r>
        <w:rPr>
          <w:rFonts w:hint="eastAsia" w:ascii="宋体" w:hAnsi="宋体" w:cs="宋体"/>
          <w:sz w:val="24"/>
          <w:highlight w:val="none"/>
        </w:rPr>
        <w:t>四、不与采购人或招标代理机构串通投标，损害国家利益、社会公共利益或者他人的合法权益；</w:t>
      </w:r>
    </w:p>
    <w:p w14:paraId="42F59EBD">
      <w:pPr>
        <w:adjustRightInd w:val="0"/>
        <w:snapToGrid w:val="0"/>
        <w:spacing w:line="586" w:lineRule="exact"/>
        <w:ind w:firstLine="554" w:firstLineChars="231"/>
        <w:rPr>
          <w:rFonts w:ascii="宋体" w:hAnsi="宋体" w:cs="宋体"/>
          <w:sz w:val="24"/>
          <w:highlight w:val="none"/>
        </w:rPr>
      </w:pPr>
      <w:r>
        <w:rPr>
          <w:rFonts w:hint="eastAsia" w:ascii="宋体" w:hAnsi="宋体" w:cs="宋体"/>
          <w:sz w:val="24"/>
          <w:highlight w:val="none"/>
        </w:rPr>
        <w:t>五、不向采购人或者评标委员会成员行贿以牟取中标；</w:t>
      </w:r>
    </w:p>
    <w:p w14:paraId="6D6BCFF3">
      <w:pPr>
        <w:adjustRightInd w:val="0"/>
        <w:snapToGrid w:val="0"/>
        <w:spacing w:line="586" w:lineRule="exact"/>
        <w:ind w:firstLine="576" w:firstLineChars="240"/>
        <w:rPr>
          <w:rFonts w:ascii="宋体" w:hAnsi="宋体" w:cs="宋体"/>
          <w:sz w:val="24"/>
          <w:highlight w:val="none"/>
        </w:rPr>
      </w:pPr>
      <w:r>
        <w:rPr>
          <w:rFonts w:hint="eastAsia" w:ascii="宋体" w:hAnsi="宋体" w:cs="宋体"/>
          <w:sz w:val="24"/>
          <w:highlight w:val="none"/>
        </w:rPr>
        <w:t>六、不以他人名义投标或者以其他方式弄虚作假，骗取中标。</w:t>
      </w:r>
    </w:p>
    <w:p w14:paraId="12B564B3">
      <w:pPr>
        <w:adjustRightInd w:val="0"/>
        <w:snapToGrid w:val="0"/>
        <w:spacing w:line="586" w:lineRule="exact"/>
        <w:ind w:firstLine="576" w:firstLineChars="240"/>
        <w:rPr>
          <w:rFonts w:ascii="宋体" w:hAnsi="宋体" w:cs="宋体"/>
          <w:sz w:val="24"/>
          <w:highlight w:val="none"/>
        </w:rPr>
      </w:pPr>
      <w:r>
        <w:rPr>
          <w:rFonts w:hint="eastAsia" w:ascii="宋体" w:hAnsi="宋体" w:cs="宋体"/>
          <w:sz w:val="24"/>
          <w:highlight w:val="none"/>
        </w:rPr>
        <w:t>七、本公司（如联合体投标，为联合体双方）和项目负责人的投标资格均2符合磋商文件规定，确实无误。</w:t>
      </w:r>
    </w:p>
    <w:p w14:paraId="667B19E0">
      <w:pPr>
        <w:adjustRightInd w:val="0"/>
        <w:snapToGrid w:val="0"/>
        <w:spacing w:line="586" w:lineRule="exact"/>
        <w:ind w:firstLine="619" w:firstLineChars="258"/>
        <w:rPr>
          <w:rFonts w:ascii="宋体" w:hAnsi="宋体" w:cs="宋体"/>
          <w:sz w:val="24"/>
          <w:highlight w:val="none"/>
        </w:rPr>
      </w:pPr>
      <w:r>
        <w:rPr>
          <w:rFonts w:hint="eastAsia" w:ascii="宋体" w:hAnsi="宋体" w:cs="宋体"/>
          <w:sz w:val="24"/>
          <w:highlight w:val="none"/>
        </w:rPr>
        <w:t>本公司若有违反本承诺内容的行为，愿意承担法律责任，并愿意接受招投标行政监督部门的任何处理。如已中标的，自动放弃中标资格；给招标人造成损失的，依法承担赔偿责任。</w:t>
      </w:r>
    </w:p>
    <w:bookmarkEnd w:id="646"/>
    <w:p w14:paraId="250500B4">
      <w:pPr>
        <w:spacing w:line="360" w:lineRule="auto"/>
        <w:ind w:firstLine="424" w:firstLineChars="177"/>
        <w:rPr>
          <w:rFonts w:ascii="宋体" w:hAnsi="宋体" w:cs="宋体"/>
          <w:sz w:val="24"/>
          <w:highlight w:val="none"/>
        </w:rPr>
      </w:pPr>
      <w:bookmarkStart w:id="647" w:name="_Toc17888"/>
      <w:bookmarkStart w:id="648" w:name="_Toc9166"/>
      <w:bookmarkStart w:id="649" w:name="_Toc1201"/>
    </w:p>
    <w:p w14:paraId="42C5B407">
      <w:pPr>
        <w:spacing w:line="360" w:lineRule="auto"/>
        <w:ind w:firstLine="424" w:firstLineChars="177"/>
        <w:rPr>
          <w:rFonts w:ascii="宋体" w:hAnsi="宋体" w:cs="宋体"/>
          <w:sz w:val="24"/>
          <w:highlight w:val="none"/>
          <w:u w:val="single"/>
        </w:rPr>
      </w:pPr>
      <w:r>
        <w:rPr>
          <w:rFonts w:hint="eastAsia" w:ascii="宋体" w:hAnsi="宋体" w:cs="宋体"/>
          <w:sz w:val="24"/>
          <w:highlight w:val="none"/>
        </w:rPr>
        <w:t>供应商名称（电子印章）：</w:t>
      </w:r>
    </w:p>
    <w:p w14:paraId="50913FBD">
      <w:pPr>
        <w:spacing w:line="360" w:lineRule="auto"/>
        <w:ind w:left="420"/>
        <w:rPr>
          <w:rFonts w:ascii="宋体" w:hAnsi="宋体" w:cs="宋体"/>
          <w:sz w:val="24"/>
          <w:highlight w:val="none"/>
        </w:rPr>
      </w:pPr>
    </w:p>
    <w:p w14:paraId="6CD375D8">
      <w:pPr>
        <w:spacing w:line="360" w:lineRule="auto"/>
        <w:ind w:firstLine="424" w:firstLineChars="177"/>
        <w:rPr>
          <w:rFonts w:ascii="宋体" w:hAnsi="宋体" w:cs="宋体"/>
          <w:sz w:val="24"/>
          <w:highlight w:val="none"/>
        </w:rPr>
      </w:pPr>
      <w:r>
        <w:rPr>
          <w:rFonts w:hint="eastAsia" w:ascii="宋体" w:hAnsi="宋体" w:cs="宋体"/>
          <w:sz w:val="24"/>
          <w:highlight w:val="none"/>
        </w:rPr>
        <w:t>供应商代表签字或电子印章：</w:t>
      </w:r>
    </w:p>
    <w:p w14:paraId="5ACE912C">
      <w:pPr>
        <w:spacing w:line="360" w:lineRule="auto"/>
        <w:ind w:firstLine="435"/>
        <w:rPr>
          <w:rFonts w:ascii="宋体" w:hAnsi="宋体" w:cs="宋体"/>
          <w:sz w:val="24"/>
          <w:highlight w:val="none"/>
        </w:rPr>
      </w:pPr>
    </w:p>
    <w:p w14:paraId="1C969C13">
      <w:pPr>
        <w:spacing w:line="360" w:lineRule="auto"/>
        <w:rPr>
          <w:rFonts w:ascii="宋体" w:hAnsi="宋体" w:cs="宋体"/>
          <w:sz w:val="24"/>
          <w:highlight w:val="none"/>
        </w:rPr>
      </w:pPr>
    </w:p>
    <w:p w14:paraId="6AA66CEA">
      <w:pPr>
        <w:pStyle w:val="81"/>
        <w:spacing w:before="0" w:beforeAutospacing="0" w:after="0" w:afterAutospacing="0" w:line="360" w:lineRule="auto"/>
        <w:ind w:firstLine="424" w:firstLineChars="177"/>
        <w:rPr>
          <w:highlight w:val="none"/>
        </w:rPr>
      </w:pPr>
      <w:r>
        <w:rPr>
          <w:rFonts w:hint="eastAsia"/>
          <w:highlight w:val="none"/>
        </w:rPr>
        <w:t>日        期：</w:t>
      </w:r>
    </w:p>
    <w:p w14:paraId="646B8BB7">
      <w:pPr>
        <w:pStyle w:val="20"/>
        <w:rPr>
          <w:rFonts w:ascii="宋体" w:hAnsi="宋体" w:cs="宋体"/>
          <w:kern w:val="0"/>
          <w:sz w:val="24"/>
          <w:highlight w:val="none"/>
        </w:rPr>
      </w:pPr>
      <w:r>
        <w:rPr>
          <w:rFonts w:hint="eastAsia" w:ascii="宋体" w:hAnsi="宋体" w:cs="宋体"/>
          <w:highlight w:val="none"/>
        </w:rPr>
        <w:br w:type="page"/>
      </w:r>
    </w:p>
    <w:p w14:paraId="1D330BBA">
      <w:pPr>
        <w:adjustRightInd w:val="0"/>
        <w:snapToGrid w:val="0"/>
        <w:spacing w:line="360" w:lineRule="auto"/>
        <w:ind w:right="480"/>
        <w:outlineLvl w:val="0"/>
        <w:rPr>
          <w:rFonts w:ascii="宋体" w:hAnsi="宋体" w:cs="宋体"/>
          <w:b/>
          <w:sz w:val="28"/>
          <w:highlight w:val="none"/>
        </w:rPr>
      </w:pPr>
      <w:bookmarkStart w:id="650" w:name="_Toc12298"/>
      <w:r>
        <w:rPr>
          <w:rFonts w:hint="eastAsia" w:ascii="宋体" w:hAnsi="宋体" w:cs="宋体"/>
          <w:b/>
          <w:sz w:val="28"/>
          <w:highlight w:val="none"/>
        </w:rPr>
        <w:t>附件</w:t>
      </w:r>
      <w:bookmarkEnd w:id="647"/>
      <w:bookmarkEnd w:id="648"/>
      <w:bookmarkEnd w:id="649"/>
      <w:r>
        <w:rPr>
          <w:rFonts w:hint="eastAsia" w:ascii="宋体" w:hAnsi="宋体" w:cs="宋体"/>
          <w:b/>
          <w:sz w:val="28"/>
          <w:highlight w:val="none"/>
        </w:rPr>
        <w:t>9</w:t>
      </w:r>
      <w:bookmarkEnd w:id="650"/>
    </w:p>
    <w:p w14:paraId="12CE974F">
      <w:pPr>
        <w:pStyle w:val="84"/>
        <w:spacing w:line="360" w:lineRule="auto"/>
        <w:jc w:val="center"/>
        <w:rPr>
          <w:rFonts w:ascii="宋体" w:hAnsi="宋体" w:cs="宋体"/>
          <w:b/>
          <w:sz w:val="32"/>
          <w:szCs w:val="32"/>
          <w:highlight w:val="none"/>
        </w:rPr>
      </w:pPr>
      <w:bookmarkStart w:id="651" w:name="_Toc7134_WPSOffice_Level1"/>
      <w:bookmarkStart w:id="652" w:name="_Toc19231_WPSOffice_Level1"/>
      <w:bookmarkStart w:id="653" w:name="_Toc23055_WPSOffice_Level1"/>
      <w:bookmarkStart w:id="654" w:name="_Toc12710_WPSOffice_Level1"/>
      <w:r>
        <w:rPr>
          <w:rFonts w:hint="eastAsia" w:ascii="宋体" w:hAnsi="宋体" w:cs="宋体"/>
          <w:b/>
          <w:sz w:val="32"/>
          <w:szCs w:val="32"/>
          <w:highlight w:val="none"/>
        </w:rPr>
        <w:t>供应商类似项目实施情况一览表</w:t>
      </w:r>
      <w:bookmarkEnd w:id="651"/>
      <w:bookmarkEnd w:id="652"/>
    </w:p>
    <w:p w14:paraId="34CB8625">
      <w:pPr>
        <w:pStyle w:val="84"/>
        <w:spacing w:line="360" w:lineRule="auto"/>
        <w:jc w:val="center"/>
        <w:rPr>
          <w:rFonts w:ascii="宋体" w:hAnsi="宋体" w:cs="宋体"/>
          <w:b/>
          <w:sz w:val="28"/>
          <w:szCs w:val="28"/>
          <w:highlight w:val="none"/>
        </w:rPr>
      </w:pPr>
    </w:p>
    <w:tbl>
      <w:tblPr>
        <w:tblStyle w:val="4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EB11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1CF69B8">
            <w:pPr>
              <w:pStyle w:val="84"/>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827529F">
            <w:pPr>
              <w:pStyle w:val="84"/>
              <w:spacing w:line="360"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147A955">
            <w:pPr>
              <w:pStyle w:val="84"/>
              <w:spacing w:line="360" w:lineRule="auto"/>
              <w:jc w:val="center"/>
              <w:rPr>
                <w:rFonts w:ascii="宋体" w:hAnsi="宋体" w:cs="宋体"/>
                <w:b/>
                <w:bCs/>
                <w:sz w:val="24"/>
                <w:highlight w:val="none"/>
              </w:rPr>
            </w:pPr>
            <w:r>
              <w:rPr>
                <w:rFonts w:hint="eastAsia" w:ascii="宋体" w:hAnsi="宋体" w:cs="宋体"/>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0C068AC">
            <w:pPr>
              <w:pStyle w:val="84"/>
              <w:spacing w:line="360" w:lineRule="auto"/>
              <w:jc w:val="center"/>
              <w:rPr>
                <w:rFonts w:ascii="宋体" w:hAnsi="宋体" w:cs="宋体"/>
                <w:b/>
                <w:bCs/>
                <w:sz w:val="24"/>
                <w:highlight w:val="none"/>
              </w:rPr>
            </w:pPr>
            <w:r>
              <w:rPr>
                <w:rFonts w:hint="eastAsia" w:ascii="宋体" w:hAnsi="宋体" w:cs="宋体"/>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8C311B8">
            <w:pPr>
              <w:pStyle w:val="84"/>
              <w:spacing w:line="360" w:lineRule="auto"/>
              <w:jc w:val="center"/>
              <w:rPr>
                <w:rFonts w:ascii="宋体" w:hAnsi="宋体" w:cs="宋体"/>
                <w:b/>
                <w:bCs/>
                <w:sz w:val="24"/>
                <w:highlight w:val="none"/>
              </w:rPr>
            </w:pPr>
            <w:r>
              <w:rPr>
                <w:rFonts w:hint="eastAsia" w:ascii="宋体" w:hAnsi="宋体" w:cs="宋体"/>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6FB2655">
            <w:pPr>
              <w:pStyle w:val="84"/>
              <w:spacing w:line="360" w:lineRule="auto"/>
              <w:jc w:val="center"/>
              <w:rPr>
                <w:rFonts w:ascii="宋体" w:hAnsi="宋体" w:cs="宋体"/>
                <w:b/>
                <w:bCs/>
                <w:sz w:val="24"/>
                <w:highlight w:val="none"/>
              </w:rPr>
            </w:pPr>
            <w:r>
              <w:rPr>
                <w:rFonts w:hint="eastAsia" w:ascii="宋体" w:hAnsi="宋体" w:cs="宋体"/>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40C5080">
            <w:pPr>
              <w:pStyle w:val="84"/>
              <w:spacing w:line="360" w:lineRule="auto"/>
              <w:jc w:val="center"/>
              <w:rPr>
                <w:rFonts w:ascii="宋体" w:hAnsi="宋体" w:cs="宋体"/>
                <w:b/>
                <w:bCs/>
                <w:sz w:val="24"/>
                <w:highlight w:val="none"/>
              </w:rPr>
            </w:pPr>
            <w:r>
              <w:rPr>
                <w:rFonts w:hint="eastAsia" w:ascii="宋体" w:hAnsi="宋体" w:cs="宋体"/>
                <w:b/>
                <w:bCs/>
                <w:sz w:val="24"/>
                <w:highlight w:val="none"/>
              </w:rPr>
              <w:t>项目单位名称及其联系人电话</w:t>
            </w:r>
          </w:p>
        </w:tc>
      </w:tr>
      <w:tr w14:paraId="3409B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031CF39">
            <w:pPr>
              <w:pStyle w:val="84"/>
              <w:spacing w:line="360" w:lineRule="auto"/>
              <w:jc w:val="center"/>
              <w:rPr>
                <w:rFonts w:ascii="宋体" w:hAnsi="宋体" w:cs="宋体"/>
                <w:sz w:val="24"/>
                <w:highlight w:val="none"/>
              </w:rPr>
            </w:pPr>
            <w:r>
              <w:rPr>
                <w:rFonts w:hint="eastAsia" w:ascii="宋体" w:hAnsi="宋体" w:cs="宋体"/>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30D08348">
            <w:pPr>
              <w:pStyle w:val="84"/>
              <w:spacing w:line="360" w:lineRule="auto"/>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0648660">
            <w:pPr>
              <w:pStyle w:val="84"/>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3B6A5ED">
            <w:pPr>
              <w:pStyle w:val="84"/>
              <w:spacing w:line="360" w:lineRule="auto"/>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DBF38E7">
            <w:pPr>
              <w:pStyle w:val="84"/>
              <w:spacing w:line="360" w:lineRule="auto"/>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0C07635">
            <w:pPr>
              <w:pStyle w:val="84"/>
              <w:spacing w:line="360" w:lineRule="auto"/>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B6A5149">
            <w:pPr>
              <w:pStyle w:val="84"/>
              <w:spacing w:line="360" w:lineRule="auto"/>
              <w:rPr>
                <w:rFonts w:ascii="宋体" w:hAnsi="宋体" w:cs="宋体"/>
                <w:sz w:val="24"/>
                <w:highlight w:val="none"/>
              </w:rPr>
            </w:pPr>
          </w:p>
        </w:tc>
      </w:tr>
      <w:tr w14:paraId="3688E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CD5F99E">
            <w:pPr>
              <w:pStyle w:val="84"/>
              <w:spacing w:line="360" w:lineRule="auto"/>
              <w:jc w:val="center"/>
              <w:rPr>
                <w:rFonts w:ascii="宋体" w:hAnsi="宋体" w:cs="宋体"/>
                <w:sz w:val="24"/>
                <w:highlight w:val="none"/>
              </w:rPr>
            </w:pPr>
            <w:r>
              <w:rPr>
                <w:rFonts w:hint="eastAsia" w:ascii="宋体" w:hAnsi="宋体" w:cs="宋体"/>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5BFE3C81">
            <w:pPr>
              <w:pStyle w:val="84"/>
              <w:spacing w:line="360" w:lineRule="auto"/>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5AD9E7C">
            <w:pPr>
              <w:pStyle w:val="84"/>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6C1D3D4">
            <w:pPr>
              <w:pStyle w:val="84"/>
              <w:spacing w:line="360" w:lineRule="auto"/>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593BF20">
            <w:pPr>
              <w:pStyle w:val="84"/>
              <w:spacing w:line="360" w:lineRule="auto"/>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D60AC97">
            <w:pPr>
              <w:pStyle w:val="84"/>
              <w:spacing w:line="360" w:lineRule="auto"/>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6A0DBEC">
            <w:pPr>
              <w:pStyle w:val="84"/>
              <w:spacing w:line="360" w:lineRule="auto"/>
              <w:rPr>
                <w:rFonts w:ascii="宋体" w:hAnsi="宋体" w:cs="宋体"/>
                <w:sz w:val="24"/>
                <w:highlight w:val="none"/>
              </w:rPr>
            </w:pPr>
          </w:p>
        </w:tc>
      </w:tr>
      <w:tr w14:paraId="6AC16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748BCD4">
            <w:pPr>
              <w:pStyle w:val="84"/>
              <w:spacing w:line="360" w:lineRule="auto"/>
              <w:jc w:val="center"/>
              <w:rPr>
                <w:rFonts w:ascii="宋体" w:hAnsi="宋体" w:cs="宋体"/>
                <w:sz w:val="24"/>
                <w:highlight w:val="none"/>
              </w:rPr>
            </w:pPr>
            <w:r>
              <w:rPr>
                <w:rFonts w:hint="eastAsia" w:ascii="宋体" w:hAnsi="宋体" w:cs="宋体"/>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1C16C471">
            <w:pPr>
              <w:pStyle w:val="84"/>
              <w:spacing w:line="360" w:lineRule="auto"/>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E56761D">
            <w:pPr>
              <w:pStyle w:val="84"/>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9598192">
            <w:pPr>
              <w:pStyle w:val="84"/>
              <w:spacing w:line="360" w:lineRule="auto"/>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7E1A91C">
            <w:pPr>
              <w:pStyle w:val="84"/>
              <w:spacing w:line="360" w:lineRule="auto"/>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57BDA02">
            <w:pPr>
              <w:pStyle w:val="84"/>
              <w:spacing w:line="360" w:lineRule="auto"/>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9E39AFF">
            <w:pPr>
              <w:pStyle w:val="84"/>
              <w:spacing w:line="360" w:lineRule="auto"/>
              <w:rPr>
                <w:rFonts w:ascii="宋体" w:hAnsi="宋体" w:cs="宋体"/>
                <w:sz w:val="24"/>
                <w:highlight w:val="none"/>
              </w:rPr>
            </w:pPr>
          </w:p>
        </w:tc>
      </w:tr>
      <w:tr w14:paraId="57268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6C75669">
            <w:pPr>
              <w:pStyle w:val="84"/>
              <w:spacing w:line="360" w:lineRule="auto"/>
              <w:rPr>
                <w:rFonts w:ascii="宋体" w:hAnsi="宋体" w:cs="宋体"/>
                <w:sz w:val="24"/>
                <w:highlight w:val="none"/>
              </w:rPr>
            </w:pPr>
            <w:r>
              <w:rPr>
                <w:rFonts w:hint="eastAsia" w:ascii="宋体" w:hAnsi="宋体" w:cs="宋体"/>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41D449EF">
            <w:pPr>
              <w:pStyle w:val="84"/>
              <w:spacing w:line="360" w:lineRule="auto"/>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03D14D3">
            <w:pPr>
              <w:pStyle w:val="84"/>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BF09EA2">
            <w:pPr>
              <w:pStyle w:val="84"/>
              <w:spacing w:line="360" w:lineRule="auto"/>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46C217C">
            <w:pPr>
              <w:pStyle w:val="84"/>
              <w:spacing w:line="360" w:lineRule="auto"/>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4FFD4F">
            <w:pPr>
              <w:pStyle w:val="84"/>
              <w:spacing w:line="360" w:lineRule="auto"/>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FEBF84">
            <w:pPr>
              <w:pStyle w:val="84"/>
              <w:spacing w:line="360" w:lineRule="auto"/>
              <w:rPr>
                <w:rFonts w:ascii="宋体" w:hAnsi="宋体" w:cs="宋体"/>
                <w:sz w:val="24"/>
                <w:highlight w:val="none"/>
              </w:rPr>
            </w:pPr>
          </w:p>
        </w:tc>
      </w:tr>
      <w:tr w14:paraId="54113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AA49860">
            <w:pPr>
              <w:pStyle w:val="84"/>
              <w:spacing w:line="360" w:lineRule="auto"/>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4548225">
            <w:pPr>
              <w:pStyle w:val="84"/>
              <w:spacing w:line="360" w:lineRule="auto"/>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D1CAC43">
            <w:pPr>
              <w:pStyle w:val="84"/>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1D1AF4">
            <w:pPr>
              <w:pStyle w:val="84"/>
              <w:spacing w:line="360" w:lineRule="auto"/>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00C605A">
            <w:pPr>
              <w:pStyle w:val="84"/>
              <w:spacing w:line="360" w:lineRule="auto"/>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D698FF5">
            <w:pPr>
              <w:pStyle w:val="84"/>
              <w:spacing w:line="360" w:lineRule="auto"/>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C5836C2">
            <w:pPr>
              <w:pStyle w:val="84"/>
              <w:spacing w:line="360" w:lineRule="auto"/>
              <w:rPr>
                <w:rFonts w:ascii="宋体" w:hAnsi="宋体" w:cs="宋体"/>
                <w:sz w:val="24"/>
                <w:highlight w:val="none"/>
              </w:rPr>
            </w:pPr>
          </w:p>
        </w:tc>
      </w:tr>
      <w:tr w14:paraId="7AB2C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21FAD97">
            <w:pPr>
              <w:pStyle w:val="84"/>
              <w:spacing w:line="360" w:lineRule="auto"/>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B10E97C">
            <w:pPr>
              <w:pStyle w:val="84"/>
              <w:spacing w:line="360" w:lineRule="auto"/>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1C2B23B">
            <w:pPr>
              <w:pStyle w:val="84"/>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FDC4A4B">
            <w:pPr>
              <w:pStyle w:val="84"/>
              <w:spacing w:line="360" w:lineRule="auto"/>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22E2AFB">
            <w:pPr>
              <w:pStyle w:val="84"/>
              <w:spacing w:line="360" w:lineRule="auto"/>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24FD73E">
            <w:pPr>
              <w:pStyle w:val="84"/>
              <w:spacing w:line="360" w:lineRule="auto"/>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D6CEE5">
            <w:pPr>
              <w:pStyle w:val="84"/>
              <w:spacing w:line="360" w:lineRule="auto"/>
              <w:rPr>
                <w:rFonts w:ascii="宋体" w:hAnsi="宋体" w:cs="宋体"/>
                <w:sz w:val="24"/>
                <w:highlight w:val="none"/>
              </w:rPr>
            </w:pPr>
          </w:p>
        </w:tc>
      </w:tr>
      <w:tr w14:paraId="61D1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299F0A5">
            <w:pPr>
              <w:pStyle w:val="84"/>
              <w:spacing w:line="360" w:lineRule="auto"/>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128FD0C">
            <w:pPr>
              <w:pStyle w:val="84"/>
              <w:spacing w:line="360" w:lineRule="auto"/>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BB729B8">
            <w:pPr>
              <w:pStyle w:val="84"/>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5130F0">
            <w:pPr>
              <w:pStyle w:val="84"/>
              <w:spacing w:line="360" w:lineRule="auto"/>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79F5D32">
            <w:pPr>
              <w:pStyle w:val="84"/>
              <w:spacing w:line="360" w:lineRule="auto"/>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27CE7CF">
            <w:pPr>
              <w:pStyle w:val="84"/>
              <w:spacing w:line="360" w:lineRule="auto"/>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B8501DB">
            <w:pPr>
              <w:pStyle w:val="84"/>
              <w:spacing w:line="360" w:lineRule="auto"/>
              <w:rPr>
                <w:rFonts w:ascii="宋体" w:hAnsi="宋体" w:cs="宋体"/>
                <w:sz w:val="24"/>
                <w:highlight w:val="none"/>
              </w:rPr>
            </w:pPr>
          </w:p>
        </w:tc>
      </w:tr>
    </w:tbl>
    <w:p w14:paraId="32156AEC">
      <w:pPr>
        <w:autoSpaceDE w:val="0"/>
        <w:autoSpaceDN w:val="0"/>
        <w:adjustRightInd w:val="0"/>
        <w:spacing w:before="120" w:beforeLines="50" w:line="360" w:lineRule="auto"/>
        <w:rPr>
          <w:rFonts w:ascii="宋体" w:hAnsi="宋体" w:cs="宋体"/>
          <w:b/>
          <w:szCs w:val="21"/>
          <w:highlight w:val="none"/>
        </w:rPr>
      </w:pPr>
      <w:r>
        <w:rPr>
          <w:rFonts w:hint="eastAsia" w:ascii="宋体" w:hAnsi="宋体" w:cs="宋体"/>
          <w:b/>
          <w:szCs w:val="21"/>
          <w:highlight w:val="none"/>
        </w:rPr>
        <w:t>要求：</w:t>
      </w:r>
    </w:p>
    <w:p w14:paraId="636EDFB3">
      <w:pPr>
        <w:autoSpaceDE w:val="0"/>
        <w:autoSpaceDN w:val="0"/>
        <w:adjustRightInd w:val="0"/>
        <w:spacing w:before="120" w:beforeLines="50" w:line="360" w:lineRule="auto"/>
        <w:ind w:firstLine="424" w:firstLineChars="202"/>
        <w:rPr>
          <w:rFonts w:ascii="宋体" w:hAnsi="宋体" w:cs="宋体"/>
          <w:b/>
          <w:szCs w:val="21"/>
          <w:highlight w:val="none"/>
        </w:rPr>
      </w:pPr>
      <w:r>
        <w:rPr>
          <w:rFonts w:hint="eastAsia" w:ascii="宋体" w:hAnsi="宋体" w:cs="宋体"/>
          <w:szCs w:val="21"/>
          <w:highlight w:val="none"/>
        </w:rPr>
        <w:t>1.业绩证明应提供证明材料（合同扫描件可只提供首页、含金额页、盖章页并加盖供应商电子印章）；</w:t>
      </w:r>
    </w:p>
    <w:p w14:paraId="069B3ACE">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2.报价供应商可按此表格式复制。</w:t>
      </w:r>
    </w:p>
    <w:p w14:paraId="00EA7E7B">
      <w:pPr>
        <w:spacing w:line="360" w:lineRule="auto"/>
        <w:rPr>
          <w:rFonts w:ascii="宋体" w:hAnsi="宋体" w:cs="宋体"/>
          <w:sz w:val="22"/>
          <w:szCs w:val="22"/>
          <w:highlight w:val="none"/>
        </w:rPr>
      </w:pPr>
    </w:p>
    <w:p w14:paraId="05B380FC">
      <w:pPr>
        <w:spacing w:line="360" w:lineRule="auto"/>
        <w:rPr>
          <w:rFonts w:ascii="宋体" w:hAnsi="宋体" w:cs="宋体"/>
          <w:sz w:val="22"/>
          <w:szCs w:val="22"/>
          <w:highlight w:val="none"/>
        </w:rPr>
      </w:pPr>
    </w:p>
    <w:p w14:paraId="02C178CF">
      <w:pPr>
        <w:spacing w:line="360" w:lineRule="auto"/>
        <w:ind w:left="420"/>
        <w:rPr>
          <w:rFonts w:ascii="宋体" w:hAnsi="宋体" w:cs="宋体"/>
          <w:sz w:val="24"/>
          <w:highlight w:val="none"/>
          <w:u w:val="single"/>
        </w:rPr>
      </w:pPr>
      <w:r>
        <w:rPr>
          <w:rFonts w:hint="eastAsia" w:ascii="宋体" w:hAnsi="宋体" w:cs="宋体"/>
          <w:sz w:val="24"/>
          <w:highlight w:val="none"/>
        </w:rPr>
        <w:t>供应商名称（电子印章）：</w:t>
      </w:r>
    </w:p>
    <w:p w14:paraId="6676656E">
      <w:pPr>
        <w:spacing w:line="360" w:lineRule="auto"/>
        <w:ind w:left="420"/>
        <w:rPr>
          <w:rFonts w:ascii="宋体" w:hAnsi="宋体" w:cs="宋体"/>
          <w:sz w:val="24"/>
          <w:highlight w:val="none"/>
        </w:rPr>
      </w:pPr>
    </w:p>
    <w:p w14:paraId="2797F16D">
      <w:pPr>
        <w:spacing w:line="360" w:lineRule="auto"/>
        <w:ind w:firstLine="435"/>
        <w:rPr>
          <w:rFonts w:ascii="宋体" w:hAnsi="宋体" w:cs="宋体"/>
          <w:sz w:val="24"/>
          <w:highlight w:val="none"/>
        </w:rPr>
      </w:pPr>
      <w:r>
        <w:rPr>
          <w:rFonts w:hint="eastAsia" w:ascii="宋体" w:hAnsi="宋体" w:cs="宋体"/>
          <w:sz w:val="24"/>
          <w:highlight w:val="none"/>
        </w:rPr>
        <w:t>供应商代表签字或电子印章：</w:t>
      </w:r>
    </w:p>
    <w:p w14:paraId="59979F2C">
      <w:pPr>
        <w:spacing w:line="360" w:lineRule="auto"/>
        <w:ind w:firstLine="435"/>
        <w:rPr>
          <w:rFonts w:ascii="宋体" w:hAnsi="宋体" w:cs="宋体"/>
          <w:sz w:val="24"/>
          <w:highlight w:val="none"/>
          <w:u w:val="single"/>
        </w:rPr>
      </w:pPr>
    </w:p>
    <w:p w14:paraId="18C9B594">
      <w:pPr>
        <w:spacing w:line="360" w:lineRule="auto"/>
        <w:rPr>
          <w:rFonts w:ascii="宋体" w:hAnsi="宋体" w:cs="宋体"/>
          <w:sz w:val="24"/>
          <w:highlight w:val="none"/>
        </w:rPr>
      </w:pPr>
    </w:p>
    <w:p w14:paraId="1A8C85B5">
      <w:pPr>
        <w:spacing w:line="360" w:lineRule="auto"/>
        <w:ind w:firstLine="435"/>
        <w:rPr>
          <w:rFonts w:ascii="宋体" w:hAnsi="宋体" w:cs="宋体"/>
          <w:sz w:val="24"/>
          <w:highlight w:val="none"/>
        </w:rPr>
      </w:pPr>
      <w:r>
        <w:rPr>
          <w:rFonts w:hint="eastAsia" w:ascii="宋体" w:hAnsi="宋体" w:cs="宋体"/>
          <w:sz w:val="24"/>
          <w:highlight w:val="none"/>
        </w:rPr>
        <w:t>日        期：</w:t>
      </w:r>
    </w:p>
    <w:p w14:paraId="79B9DBB4">
      <w:pPr>
        <w:jc w:val="center"/>
        <w:rPr>
          <w:rFonts w:ascii="宋体" w:hAnsi="宋体" w:cs="宋体"/>
          <w:snapToGrid w:val="0"/>
          <w:kern w:val="0"/>
          <w:sz w:val="24"/>
          <w:highlight w:val="none"/>
        </w:rPr>
      </w:pPr>
    </w:p>
    <w:p w14:paraId="20B2845C">
      <w:pPr>
        <w:pStyle w:val="85"/>
        <w:tabs>
          <w:tab w:val="left" w:pos="1050"/>
        </w:tabs>
        <w:spacing w:line="360" w:lineRule="auto"/>
        <w:outlineLvl w:val="0"/>
        <w:rPr>
          <w:rFonts w:ascii="宋体" w:hAnsi="宋体" w:cs="宋体"/>
          <w:b/>
          <w:sz w:val="28"/>
          <w:highlight w:val="none"/>
        </w:rPr>
      </w:pPr>
    </w:p>
    <w:p w14:paraId="3BF5EC8D">
      <w:pPr>
        <w:pStyle w:val="85"/>
        <w:tabs>
          <w:tab w:val="left" w:pos="1050"/>
        </w:tabs>
        <w:spacing w:line="360" w:lineRule="auto"/>
        <w:outlineLvl w:val="0"/>
        <w:rPr>
          <w:rFonts w:ascii="宋体" w:hAnsi="宋体" w:cs="宋体"/>
          <w:b/>
          <w:sz w:val="28"/>
          <w:highlight w:val="none"/>
        </w:rPr>
      </w:pPr>
    </w:p>
    <w:p w14:paraId="6AE48E5B">
      <w:pPr>
        <w:pStyle w:val="85"/>
        <w:tabs>
          <w:tab w:val="left" w:pos="1050"/>
        </w:tabs>
        <w:spacing w:line="360" w:lineRule="auto"/>
        <w:outlineLvl w:val="0"/>
        <w:rPr>
          <w:rFonts w:ascii="宋体" w:hAnsi="宋体" w:cs="宋体"/>
          <w:b/>
          <w:sz w:val="28"/>
          <w:highlight w:val="none"/>
        </w:rPr>
      </w:pPr>
    </w:p>
    <w:p w14:paraId="09A8281D">
      <w:pPr>
        <w:adjustRightInd w:val="0"/>
        <w:snapToGrid w:val="0"/>
        <w:spacing w:line="360" w:lineRule="auto"/>
        <w:ind w:right="480"/>
        <w:outlineLvl w:val="0"/>
        <w:rPr>
          <w:rFonts w:ascii="宋体" w:hAnsi="宋体" w:cs="宋体"/>
          <w:b/>
          <w:sz w:val="28"/>
          <w:highlight w:val="none"/>
        </w:rPr>
      </w:pPr>
      <w:bookmarkStart w:id="655" w:name="_Toc5137"/>
      <w:r>
        <w:rPr>
          <w:rFonts w:hint="eastAsia" w:ascii="宋体" w:hAnsi="宋体" w:cs="宋体"/>
          <w:b/>
          <w:sz w:val="28"/>
          <w:highlight w:val="none"/>
        </w:rPr>
        <w:t>附件10</w:t>
      </w:r>
      <w:bookmarkEnd w:id="655"/>
    </w:p>
    <w:bookmarkEnd w:id="653"/>
    <w:bookmarkEnd w:id="654"/>
    <w:p w14:paraId="63499540">
      <w:pPr>
        <w:spacing w:before="120" w:beforeLines="50" w:after="120" w:afterLines="50" w:line="360" w:lineRule="auto"/>
        <w:ind w:right="-10"/>
        <w:jc w:val="center"/>
        <w:rPr>
          <w:rFonts w:ascii="宋体" w:hAnsi="宋体" w:cs="宋体"/>
          <w:b/>
          <w:bCs/>
          <w:sz w:val="32"/>
          <w:szCs w:val="32"/>
          <w:highlight w:val="none"/>
        </w:rPr>
      </w:pPr>
      <w:r>
        <w:rPr>
          <w:rFonts w:hint="eastAsia" w:ascii="宋体" w:hAnsi="宋体" w:cs="宋体"/>
          <w:b/>
          <w:bCs/>
          <w:sz w:val="32"/>
          <w:szCs w:val="32"/>
          <w:highlight w:val="none"/>
        </w:rPr>
        <w:t>项目负责人资格情况表</w:t>
      </w:r>
    </w:p>
    <w:tbl>
      <w:tblPr>
        <w:tblStyle w:val="4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4AE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39C97AE">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775EE4E2">
            <w:pPr>
              <w:autoSpaceDE w:val="0"/>
              <w:autoSpaceDN w:val="0"/>
              <w:adjustRightInd w:val="0"/>
              <w:snapToGrid w:val="0"/>
              <w:spacing w:line="360" w:lineRule="auto"/>
              <w:jc w:val="center"/>
              <w:rPr>
                <w:rFonts w:ascii="宋体" w:hAnsi="宋体" w:cs="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17D31429">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近年来主要工作业绩</w:t>
            </w:r>
          </w:p>
        </w:tc>
      </w:tr>
      <w:tr w14:paraId="2F9E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E59B043">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316541D">
            <w:pPr>
              <w:autoSpaceDE w:val="0"/>
              <w:autoSpaceDN w:val="0"/>
              <w:adjustRightInd w:val="0"/>
              <w:snapToGrid w:val="0"/>
              <w:spacing w:line="360" w:lineRule="auto"/>
              <w:jc w:val="center"/>
              <w:rPr>
                <w:rFonts w:ascii="宋体" w:hAnsi="宋体" w:cs="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3BD25E5">
            <w:pPr>
              <w:autoSpaceDE w:val="0"/>
              <w:autoSpaceDN w:val="0"/>
              <w:adjustRightInd w:val="0"/>
              <w:snapToGrid w:val="0"/>
              <w:spacing w:line="360" w:lineRule="auto"/>
              <w:jc w:val="center"/>
              <w:rPr>
                <w:rFonts w:ascii="宋体" w:hAnsi="宋体" w:cs="宋体"/>
                <w:highlight w:val="none"/>
              </w:rPr>
            </w:pPr>
            <w:r>
              <w:rPr>
                <w:rFonts w:hint="eastAsia" w:ascii="宋体" w:hAnsi="宋体" w:cs="宋体"/>
                <w:highlight w:val="none"/>
              </w:rPr>
              <w:t>注：业绩证明应提供旁证材料</w:t>
            </w:r>
          </w:p>
          <w:p w14:paraId="647F4832">
            <w:pPr>
              <w:autoSpaceDE w:val="0"/>
              <w:autoSpaceDN w:val="0"/>
              <w:adjustRightInd w:val="0"/>
              <w:snapToGrid w:val="0"/>
              <w:spacing w:line="360" w:lineRule="auto"/>
              <w:jc w:val="center"/>
              <w:rPr>
                <w:rFonts w:ascii="宋体" w:hAnsi="宋体" w:cs="宋体"/>
                <w:highlight w:val="none"/>
                <w:lang w:val="zh-CN"/>
              </w:rPr>
            </w:pPr>
            <w:r>
              <w:rPr>
                <w:rFonts w:hint="eastAsia" w:ascii="宋体" w:hAnsi="宋体" w:cs="宋体"/>
                <w:highlight w:val="none"/>
              </w:rPr>
              <w:t>（合同或竣工验收证明扫描件）。</w:t>
            </w:r>
          </w:p>
        </w:tc>
      </w:tr>
      <w:tr w14:paraId="60FE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B58BBD5">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BBC1824">
            <w:pPr>
              <w:autoSpaceDE w:val="0"/>
              <w:autoSpaceDN w:val="0"/>
              <w:adjustRightInd w:val="0"/>
              <w:snapToGrid w:val="0"/>
              <w:spacing w:line="360" w:lineRule="auto"/>
              <w:jc w:val="center"/>
              <w:rPr>
                <w:rFonts w:ascii="宋体" w:hAnsi="宋体" w:cs="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50219D2">
            <w:pPr>
              <w:autoSpaceDE w:val="0"/>
              <w:autoSpaceDN w:val="0"/>
              <w:adjustRightInd w:val="0"/>
              <w:snapToGrid w:val="0"/>
              <w:spacing w:line="360" w:lineRule="auto"/>
              <w:jc w:val="center"/>
              <w:rPr>
                <w:rFonts w:ascii="宋体" w:hAnsi="宋体" w:cs="宋体"/>
                <w:highlight w:val="none"/>
                <w:lang w:val="zh-CN"/>
              </w:rPr>
            </w:pPr>
          </w:p>
        </w:tc>
      </w:tr>
      <w:tr w14:paraId="693A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787B024">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83FD395">
            <w:pPr>
              <w:autoSpaceDE w:val="0"/>
              <w:autoSpaceDN w:val="0"/>
              <w:adjustRightInd w:val="0"/>
              <w:snapToGrid w:val="0"/>
              <w:spacing w:line="360" w:lineRule="auto"/>
              <w:jc w:val="center"/>
              <w:rPr>
                <w:rFonts w:ascii="宋体" w:hAnsi="宋体" w:cs="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4A4558B">
            <w:pPr>
              <w:autoSpaceDE w:val="0"/>
              <w:autoSpaceDN w:val="0"/>
              <w:adjustRightInd w:val="0"/>
              <w:snapToGrid w:val="0"/>
              <w:spacing w:line="360" w:lineRule="auto"/>
              <w:jc w:val="center"/>
              <w:rPr>
                <w:rFonts w:ascii="宋体" w:hAnsi="宋体" w:cs="宋体"/>
                <w:highlight w:val="none"/>
                <w:lang w:val="zh-CN"/>
              </w:rPr>
            </w:pPr>
          </w:p>
        </w:tc>
      </w:tr>
      <w:tr w14:paraId="1C90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8FC05F9">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E1C8E2D">
            <w:pPr>
              <w:autoSpaceDE w:val="0"/>
              <w:autoSpaceDN w:val="0"/>
              <w:adjustRightInd w:val="0"/>
              <w:snapToGrid w:val="0"/>
              <w:spacing w:line="360" w:lineRule="auto"/>
              <w:jc w:val="center"/>
              <w:rPr>
                <w:rFonts w:ascii="宋体" w:hAnsi="宋体" w:cs="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C80B9C2">
            <w:pPr>
              <w:autoSpaceDE w:val="0"/>
              <w:autoSpaceDN w:val="0"/>
              <w:adjustRightInd w:val="0"/>
              <w:snapToGrid w:val="0"/>
              <w:spacing w:line="360" w:lineRule="auto"/>
              <w:jc w:val="center"/>
              <w:rPr>
                <w:rFonts w:ascii="宋体" w:hAnsi="宋体" w:cs="宋体"/>
                <w:highlight w:val="none"/>
                <w:lang w:val="zh-CN"/>
              </w:rPr>
            </w:pPr>
          </w:p>
        </w:tc>
      </w:tr>
      <w:tr w14:paraId="6048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E24B3CD">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455210F">
            <w:pPr>
              <w:autoSpaceDE w:val="0"/>
              <w:autoSpaceDN w:val="0"/>
              <w:adjustRightInd w:val="0"/>
              <w:snapToGrid w:val="0"/>
              <w:spacing w:line="360" w:lineRule="auto"/>
              <w:jc w:val="center"/>
              <w:rPr>
                <w:rFonts w:ascii="宋体" w:hAnsi="宋体" w:cs="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ADAC2E9">
            <w:pPr>
              <w:autoSpaceDE w:val="0"/>
              <w:autoSpaceDN w:val="0"/>
              <w:adjustRightInd w:val="0"/>
              <w:snapToGrid w:val="0"/>
              <w:spacing w:line="360" w:lineRule="auto"/>
              <w:jc w:val="center"/>
              <w:rPr>
                <w:rFonts w:ascii="宋体" w:hAnsi="宋体" w:cs="宋体"/>
                <w:highlight w:val="none"/>
                <w:lang w:val="zh-CN"/>
              </w:rPr>
            </w:pPr>
          </w:p>
        </w:tc>
      </w:tr>
      <w:tr w14:paraId="1B50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1F3688F">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3F456EC">
            <w:pPr>
              <w:autoSpaceDE w:val="0"/>
              <w:autoSpaceDN w:val="0"/>
              <w:adjustRightInd w:val="0"/>
              <w:snapToGrid w:val="0"/>
              <w:spacing w:line="360" w:lineRule="auto"/>
              <w:jc w:val="center"/>
              <w:rPr>
                <w:rFonts w:ascii="宋体" w:hAnsi="宋体" w:cs="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9384D41">
            <w:pPr>
              <w:autoSpaceDE w:val="0"/>
              <w:autoSpaceDN w:val="0"/>
              <w:adjustRightInd w:val="0"/>
              <w:snapToGrid w:val="0"/>
              <w:spacing w:line="360" w:lineRule="auto"/>
              <w:jc w:val="center"/>
              <w:rPr>
                <w:rFonts w:ascii="宋体" w:hAnsi="宋体" w:cs="宋体"/>
                <w:highlight w:val="none"/>
                <w:lang w:val="zh-CN"/>
              </w:rPr>
            </w:pPr>
          </w:p>
        </w:tc>
      </w:tr>
      <w:tr w14:paraId="24E5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10FA68B">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E88304B">
            <w:pPr>
              <w:autoSpaceDE w:val="0"/>
              <w:autoSpaceDN w:val="0"/>
              <w:adjustRightInd w:val="0"/>
              <w:snapToGrid w:val="0"/>
              <w:spacing w:line="360" w:lineRule="auto"/>
              <w:jc w:val="center"/>
              <w:rPr>
                <w:rFonts w:ascii="宋体" w:hAnsi="宋体" w:cs="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01D7EC7">
            <w:pPr>
              <w:autoSpaceDE w:val="0"/>
              <w:autoSpaceDN w:val="0"/>
              <w:adjustRightInd w:val="0"/>
              <w:snapToGrid w:val="0"/>
              <w:spacing w:line="360" w:lineRule="auto"/>
              <w:jc w:val="center"/>
              <w:rPr>
                <w:rFonts w:ascii="宋体" w:hAnsi="宋体" w:cs="宋体"/>
                <w:highlight w:val="none"/>
                <w:lang w:val="zh-CN"/>
              </w:rPr>
            </w:pPr>
          </w:p>
        </w:tc>
      </w:tr>
      <w:tr w14:paraId="67D4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top w:val="single" w:color="auto" w:sz="4" w:space="0"/>
              <w:left w:val="single" w:color="auto" w:sz="12" w:space="0"/>
              <w:bottom w:val="single" w:color="auto" w:sz="12" w:space="0"/>
              <w:right w:val="single" w:color="auto" w:sz="4" w:space="0"/>
            </w:tcBorders>
            <w:vAlign w:val="center"/>
          </w:tcPr>
          <w:p w14:paraId="5D1599D3">
            <w:pPr>
              <w:autoSpaceDE w:val="0"/>
              <w:autoSpaceDN w:val="0"/>
              <w:adjustRightInd w:val="0"/>
              <w:snapToGrid w:val="0"/>
              <w:spacing w:line="360" w:lineRule="auto"/>
              <w:jc w:val="center"/>
              <w:rPr>
                <w:rFonts w:ascii="宋体" w:hAnsi="宋体" w:cs="宋体"/>
                <w:b/>
                <w:bCs/>
                <w:highlight w:val="none"/>
                <w:lang w:val="zh-CN"/>
              </w:rPr>
            </w:pPr>
            <w:r>
              <w:rPr>
                <w:rFonts w:hint="eastAsia" w:ascii="宋体" w:hAnsi="宋体" w:cs="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21ADB46B">
            <w:pPr>
              <w:autoSpaceDE w:val="0"/>
              <w:autoSpaceDN w:val="0"/>
              <w:adjustRightInd w:val="0"/>
              <w:snapToGrid w:val="0"/>
              <w:spacing w:line="360" w:lineRule="auto"/>
              <w:jc w:val="center"/>
              <w:rPr>
                <w:rFonts w:ascii="宋体" w:hAnsi="宋体" w:cs="宋体"/>
                <w:highlight w:val="none"/>
                <w:lang w:val="zh-CN"/>
              </w:rPr>
            </w:pPr>
          </w:p>
        </w:tc>
      </w:tr>
    </w:tbl>
    <w:p w14:paraId="494647A0">
      <w:pPr>
        <w:spacing w:line="360" w:lineRule="auto"/>
        <w:ind w:left="420"/>
        <w:rPr>
          <w:rFonts w:ascii="宋体" w:hAnsi="宋体" w:cs="宋体"/>
          <w:szCs w:val="21"/>
          <w:highlight w:val="none"/>
        </w:rPr>
      </w:pPr>
      <w:r>
        <w:rPr>
          <w:rFonts w:hint="eastAsia" w:ascii="宋体" w:hAnsi="宋体" w:cs="宋体"/>
          <w:szCs w:val="21"/>
          <w:highlight w:val="none"/>
        </w:rPr>
        <w:t>备注：提供证书、社保证明及业绩证明等材料（合同扫描件可只提供首页、含金额页、盖章页并加盖供应商电子印章）；</w:t>
      </w:r>
    </w:p>
    <w:p w14:paraId="1AF3F1FE">
      <w:pPr>
        <w:spacing w:line="360" w:lineRule="auto"/>
        <w:ind w:left="420"/>
        <w:rPr>
          <w:rFonts w:ascii="宋体" w:hAnsi="宋体" w:cs="宋体"/>
          <w:sz w:val="24"/>
          <w:highlight w:val="none"/>
        </w:rPr>
      </w:pPr>
    </w:p>
    <w:p w14:paraId="08857DC0">
      <w:pPr>
        <w:spacing w:line="360" w:lineRule="auto"/>
        <w:ind w:left="420"/>
        <w:rPr>
          <w:rFonts w:ascii="宋体" w:hAnsi="宋体" w:cs="宋体"/>
          <w:sz w:val="24"/>
          <w:highlight w:val="none"/>
          <w:u w:val="single"/>
        </w:rPr>
      </w:pPr>
      <w:r>
        <w:rPr>
          <w:rFonts w:hint="eastAsia" w:ascii="宋体" w:hAnsi="宋体" w:cs="宋体"/>
          <w:sz w:val="24"/>
          <w:highlight w:val="none"/>
        </w:rPr>
        <w:t>供应商名称（电子印章）：</w:t>
      </w:r>
    </w:p>
    <w:p w14:paraId="57A3FE98">
      <w:pPr>
        <w:spacing w:line="360" w:lineRule="auto"/>
        <w:ind w:left="420"/>
        <w:rPr>
          <w:rFonts w:ascii="宋体" w:hAnsi="宋体" w:cs="宋体"/>
          <w:sz w:val="24"/>
          <w:highlight w:val="none"/>
        </w:rPr>
      </w:pPr>
    </w:p>
    <w:p w14:paraId="7F006728">
      <w:pPr>
        <w:spacing w:line="360" w:lineRule="auto"/>
        <w:ind w:firstLine="435"/>
        <w:rPr>
          <w:rFonts w:ascii="宋体" w:hAnsi="宋体" w:cs="宋体"/>
          <w:sz w:val="24"/>
          <w:highlight w:val="none"/>
        </w:rPr>
      </w:pPr>
      <w:r>
        <w:rPr>
          <w:rFonts w:hint="eastAsia" w:ascii="宋体" w:hAnsi="宋体" w:cs="宋体"/>
          <w:sz w:val="24"/>
          <w:highlight w:val="none"/>
        </w:rPr>
        <w:t>供应商代表签字或电子印章：</w:t>
      </w:r>
    </w:p>
    <w:p w14:paraId="100F48B8">
      <w:pPr>
        <w:spacing w:line="360" w:lineRule="auto"/>
        <w:ind w:firstLine="435"/>
        <w:rPr>
          <w:rFonts w:ascii="宋体" w:hAnsi="宋体" w:cs="宋体"/>
          <w:sz w:val="24"/>
          <w:highlight w:val="none"/>
        </w:rPr>
      </w:pPr>
    </w:p>
    <w:p w14:paraId="7936712D">
      <w:pPr>
        <w:spacing w:line="360" w:lineRule="auto"/>
        <w:ind w:firstLine="435"/>
        <w:rPr>
          <w:rFonts w:ascii="宋体" w:hAnsi="宋体" w:cs="宋体"/>
          <w:sz w:val="24"/>
          <w:highlight w:val="none"/>
        </w:rPr>
      </w:pPr>
      <w:r>
        <w:rPr>
          <w:rFonts w:hint="eastAsia" w:ascii="宋体" w:hAnsi="宋体" w:cs="宋体"/>
          <w:sz w:val="24"/>
          <w:highlight w:val="none"/>
        </w:rPr>
        <w:t>日        期：</w:t>
      </w:r>
    </w:p>
    <w:p w14:paraId="71A045D9">
      <w:pPr>
        <w:adjustRightInd w:val="0"/>
        <w:snapToGrid w:val="0"/>
        <w:spacing w:line="360" w:lineRule="auto"/>
        <w:ind w:right="480"/>
        <w:outlineLvl w:val="0"/>
        <w:rPr>
          <w:rFonts w:ascii="宋体" w:hAnsi="宋体" w:cs="宋体"/>
          <w:b/>
          <w:sz w:val="28"/>
          <w:highlight w:val="none"/>
        </w:rPr>
      </w:pPr>
      <w:bookmarkStart w:id="656" w:name="_Toc29537_WPSOffice_Level1"/>
      <w:bookmarkStart w:id="657" w:name="_Toc19972_WPSOffice_Level1"/>
    </w:p>
    <w:p w14:paraId="3B7CFBA3">
      <w:pPr>
        <w:adjustRightInd w:val="0"/>
        <w:snapToGrid w:val="0"/>
        <w:spacing w:line="360" w:lineRule="auto"/>
        <w:ind w:right="480"/>
        <w:outlineLvl w:val="0"/>
        <w:rPr>
          <w:rFonts w:ascii="宋体" w:hAnsi="宋体" w:cs="宋体"/>
          <w:b/>
          <w:sz w:val="28"/>
          <w:highlight w:val="none"/>
        </w:rPr>
      </w:pPr>
    </w:p>
    <w:p w14:paraId="31C5D9D7">
      <w:pPr>
        <w:adjustRightInd w:val="0"/>
        <w:snapToGrid w:val="0"/>
        <w:spacing w:line="360" w:lineRule="auto"/>
        <w:ind w:right="480"/>
        <w:outlineLvl w:val="0"/>
        <w:rPr>
          <w:rFonts w:ascii="宋体" w:hAnsi="宋体" w:cs="宋体"/>
          <w:b/>
          <w:sz w:val="28"/>
          <w:highlight w:val="none"/>
        </w:rPr>
      </w:pPr>
      <w:bookmarkStart w:id="658" w:name="_Toc29844"/>
      <w:r>
        <w:rPr>
          <w:rFonts w:hint="eastAsia" w:ascii="宋体" w:hAnsi="宋体" w:cs="宋体"/>
          <w:b/>
          <w:sz w:val="28"/>
          <w:highlight w:val="none"/>
        </w:rPr>
        <w:t>附件11</w:t>
      </w:r>
      <w:bookmarkEnd w:id="658"/>
    </w:p>
    <w:p w14:paraId="7C9FB007">
      <w:pPr>
        <w:pStyle w:val="24"/>
        <w:ind w:left="5250"/>
        <w:rPr>
          <w:rFonts w:ascii="宋体" w:hAnsi="宋体" w:eastAsia="宋体" w:cs="宋体"/>
          <w:sz w:val="24"/>
          <w:szCs w:val="24"/>
          <w:highlight w:val="none"/>
        </w:rPr>
      </w:pPr>
    </w:p>
    <w:p w14:paraId="00A3A60E">
      <w:pPr>
        <w:snapToGrid w:val="0"/>
        <w:spacing w:before="120" w:beforeLines="50" w:after="50" w:line="360" w:lineRule="auto"/>
        <w:jc w:val="center"/>
        <w:rPr>
          <w:rFonts w:ascii="宋体" w:hAnsi="宋体" w:cs="宋体"/>
          <w:b/>
          <w:sz w:val="36"/>
          <w:szCs w:val="36"/>
          <w:highlight w:val="none"/>
        </w:rPr>
      </w:pPr>
      <w:bookmarkStart w:id="659" w:name="_Toc20569_WPSOffice_Level1"/>
      <w:bookmarkStart w:id="660" w:name="_Toc23671_WPSOffice_Level1"/>
      <w:r>
        <w:rPr>
          <w:rFonts w:hint="eastAsia" w:ascii="宋体" w:hAnsi="宋体" w:cs="宋体"/>
          <w:b/>
          <w:sz w:val="32"/>
          <w:szCs w:val="32"/>
          <w:highlight w:val="none"/>
        </w:rPr>
        <w:t>项目实施人员一览表</w:t>
      </w:r>
      <w:bookmarkEnd w:id="659"/>
      <w:bookmarkEnd w:id="660"/>
    </w:p>
    <w:p w14:paraId="6FA34289">
      <w:pPr>
        <w:snapToGrid w:val="0"/>
        <w:spacing w:before="120" w:beforeLines="50" w:after="50" w:line="360" w:lineRule="auto"/>
        <w:ind w:firstLine="2400" w:firstLineChars="1000"/>
        <w:rPr>
          <w:rFonts w:ascii="宋体" w:hAnsi="宋体" w:cs="宋体"/>
          <w:sz w:val="24"/>
          <w:highlight w:val="none"/>
        </w:rPr>
      </w:pPr>
      <w:r>
        <w:rPr>
          <w:rFonts w:hint="eastAsia" w:ascii="宋体" w:hAnsi="宋体" w:cs="宋体"/>
          <w:sz w:val="24"/>
          <w:highlight w:val="none"/>
        </w:rPr>
        <w:t>（主要从业人员及其技术资格）</w:t>
      </w:r>
    </w:p>
    <w:tbl>
      <w:tblPr>
        <w:tblStyle w:val="4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69BE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56116276">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323492E">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4590F52">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52790B6">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4274430">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A14EA19">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39B1D692">
            <w:pPr>
              <w:snapToGrid w:val="0"/>
              <w:spacing w:before="120" w:beforeLines="50" w:after="50" w:line="360" w:lineRule="auto"/>
              <w:jc w:val="center"/>
              <w:rPr>
                <w:rFonts w:ascii="宋体" w:hAnsi="宋体" w:cs="宋体"/>
                <w:b/>
                <w:bCs/>
                <w:sz w:val="24"/>
                <w:szCs w:val="20"/>
                <w:highlight w:val="none"/>
              </w:rPr>
            </w:pPr>
            <w:r>
              <w:rPr>
                <w:rFonts w:hint="eastAsia" w:ascii="宋体" w:hAnsi="宋体" w:cs="宋体"/>
                <w:b/>
                <w:bCs/>
                <w:sz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066A59EE">
            <w:pPr>
              <w:snapToGrid w:val="0"/>
              <w:spacing w:before="120" w:beforeLines="50" w:after="50" w:line="360" w:lineRule="auto"/>
              <w:jc w:val="center"/>
              <w:rPr>
                <w:rFonts w:ascii="宋体" w:hAnsi="宋体" w:cs="宋体"/>
                <w:b/>
                <w:bCs/>
                <w:sz w:val="24"/>
                <w:szCs w:val="20"/>
                <w:highlight w:val="none"/>
              </w:rPr>
            </w:pPr>
            <w:r>
              <w:rPr>
                <w:rFonts w:hint="eastAsia" w:ascii="宋体" w:hAnsi="宋体" w:cs="宋体"/>
                <w:b/>
                <w:sz w:val="24"/>
                <w:highlight w:val="none"/>
              </w:rPr>
              <w:t>劳动合同编号</w:t>
            </w:r>
          </w:p>
        </w:tc>
      </w:tr>
      <w:tr w14:paraId="6355E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F6870C4">
            <w:pPr>
              <w:snapToGrid w:val="0"/>
              <w:spacing w:before="120" w:beforeLines="50" w:after="50" w:line="360" w:lineRule="auto"/>
              <w:rPr>
                <w:rFonts w:ascii="宋体" w:hAnsi="宋体" w:cs="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94EB7EE">
            <w:pPr>
              <w:snapToGrid w:val="0"/>
              <w:spacing w:before="120" w:beforeLines="50" w:after="50" w:line="360" w:lineRule="auto"/>
              <w:rPr>
                <w:rFonts w:ascii="宋体" w:hAnsi="宋体" w:cs="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FB8330F">
            <w:pPr>
              <w:snapToGrid w:val="0"/>
              <w:spacing w:before="120" w:beforeLines="50" w:after="50" w:line="360" w:lineRule="auto"/>
              <w:rPr>
                <w:rFonts w:ascii="宋体" w:hAnsi="宋体" w:cs="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1EC8BF2">
            <w:pPr>
              <w:snapToGrid w:val="0"/>
              <w:spacing w:before="120" w:beforeLines="50" w:after="50" w:line="360" w:lineRule="auto"/>
              <w:rPr>
                <w:rFonts w:ascii="宋体" w:hAnsi="宋体" w:cs="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A2729BB">
            <w:pPr>
              <w:snapToGrid w:val="0"/>
              <w:spacing w:before="120" w:beforeLines="50" w:after="50" w:line="360" w:lineRule="auto"/>
              <w:rPr>
                <w:rFonts w:ascii="宋体" w:hAnsi="宋体" w:cs="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6FB2FE2">
            <w:pPr>
              <w:snapToGrid w:val="0"/>
              <w:spacing w:before="120" w:beforeLines="50" w:after="50" w:line="360" w:lineRule="auto"/>
              <w:rPr>
                <w:rFonts w:ascii="宋体" w:hAnsi="宋体" w:cs="宋体"/>
                <w:b/>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482D2405">
            <w:pPr>
              <w:snapToGrid w:val="0"/>
              <w:spacing w:before="120" w:beforeLines="50" w:after="50" w:line="360" w:lineRule="auto"/>
              <w:rPr>
                <w:rFonts w:ascii="宋体" w:hAnsi="宋体" w:cs="宋体"/>
                <w:b/>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18E0D909">
            <w:pPr>
              <w:snapToGrid w:val="0"/>
              <w:spacing w:before="120" w:beforeLines="50" w:after="50" w:line="360" w:lineRule="auto"/>
              <w:rPr>
                <w:rFonts w:ascii="宋体" w:hAnsi="宋体" w:cs="宋体"/>
                <w:b/>
                <w:kern w:val="44"/>
                <w:sz w:val="24"/>
                <w:szCs w:val="20"/>
                <w:highlight w:val="none"/>
              </w:rPr>
            </w:pPr>
          </w:p>
        </w:tc>
      </w:tr>
      <w:tr w14:paraId="10625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6C04C84">
            <w:pPr>
              <w:snapToGrid w:val="0"/>
              <w:spacing w:before="120" w:beforeLines="50" w:after="50" w:line="360" w:lineRule="auto"/>
              <w:rPr>
                <w:rFonts w:ascii="宋体" w:hAnsi="宋体" w:cs="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046B69C">
            <w:pPr>
              <w:snapToGrid w:val="0"/>
              <w:spacing w:before="120" w:beforeLines="50" w:after="50" w:line="360" w:lineRule="auto"/>
              <w:rPr>
                <w:rFonts w:ascii="宋体" w:hAnsi="宋体" w:cs="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757E18B">
            <w:pPr>
              <w:snapToGrid w:val="0"/>
              <w:spacing w:before="120" w:beforeLines="50" w:after="50" w:line="360" w:lineRule="auto"/>
              <w:rPr>
                <w:rFonts w:ascii="宋体" w:hAnsi="宋体" w:cs="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D295F36">
            <w:pPr>
              <w:snapToGrid w:val="0"/>
              <w:spacing w:before="120" w:beforeLines="50" w:after="50" w:line="360" w:lineRule="auto"/>
              <w:rPr>
                <w:rFonts w:ascii="宋体" w:hAnsi="宋体" w:cs="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D9BDD72">
            <w:pPr>
              <w:snapToGrid w:val="0"/>
              <w:spacing w:before="120" w:beforeLines="50" w:after="50" w:line="360" w:lineRule="auto"/>
              <w:rPr>
                <w:rFonts w:ascii="宋体" w:hAnsi="宋体" w:cs="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8A95790">
            <w:pPr>
              <w:snapToGrid w:val="0"/>
              <w:spacing w:before="120" w:beforeLines="50" w:after="50" w:line="360" w:lineRule="auto"/>
              <w:rPr>
                <w:rFonts w:ascii="宋体" w:hAnsi="宋体" w:cs="宋体"/>
                <w:b/>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15E4AF86">
            <w:pPr>
              <w:snapToGrid w:val="0"/>
              <w:spacing w:before="120" w:beforeLines="50" w:after="50" w:line="360" w:lineRule="auto"/>
              <w:rPr>
                <w:rFonts w:ascii="宋体" w:hAnsi="宋体" w:cs="宋体"/>
                <w:b/>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10A16AFA">
            <w:pPr>
              <w:snapToGrid w:val="0"/>
              <w:spacing w:before="120" w:beforeLines="50" w:after="50" w:line="360" w:lineRule="auto"/>
              <w:rPr>
                <w:rFonts w:ascii="宋体" w:hAnsi="宋体" w:cs="宋体"/>
                <w:b/>
                <w:kern w:val="44"/>
                <w:sz w:val="24"/>
                <w:szCs w:val="20"/>
                <w:highlight w:val="none"/>
              </w:rPr>
            </w:pPr>
          </w:p>
        </w:tc>
      </w:tr>
      <w:tr w14:paraId="4A6C1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2D7E2B">
            <w:pPr>
              <w:snapToGrid w:val="0"/>
              <w:spacing w:before="120" w:beforeLines="50" w:after="50" w:line="360" w:lineRule="auto"/>
              <w:rPr>
                <w:rFonts w:ascii="宋体" w:hAnsi="宋体" w:cs="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B4DF40B">
            <w:pPr>
              <w:snapToGrid w:val="0"/>
              <w:spacing w:before="120" w:beforeLines="50" w:after="50" w:line="360" w:lineRule="auto"/>
              <w:rPr>
                <w:rFonts w:ascii="宋体" w:hAnsi="宋体" w:cs="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9D69C90">
            <w:pPr>
              <w:snapToGrid w:val="0"/>
              <w:spacing w:before="120" w:beforeLines="50" w:after="50" w:line="360" w:lineRule="auto"/>
              <w:rPr>
                <w:rFonts w:ascii="宋体" w:hAnsi="宋体" w:cs="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F367C98">
            <w:pPr>
              <w:pStyle w:val="24"/>
              <w:snapToGrid w:val="0"/>
              <w:spacing w:before="120" w:beforeLines="50" w:after="50" w:line="360" w:lineRule="auto"/>
              <w:ind w:left="5250"/>
              <w:rPr>
                <w:rFonts w:ascii="宋体" w:hAnsi="宋体" w:eastAsia="宋体" w:cs="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515C8F8">
            <w:pPr>
              <w:pStyle w:val="24"/>
              <w:snapToGrid w:val="0"/>
              <w:spacing w:before="120" w:beforeLines="50" w:after="50" w:line="360" w:lineRule="auto"/>
              <w:ind w:left="5250"/>
              <w:rPr>
                <w:rFonts w:ascii="宋体" w:hAnsi="宋体" w:eastAsia="宋体" w:cs="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02A20D5">
            <w:pPr>
              <w:pStyle w:val="24"/>
              <w:spacing w:line="360" w:lineRule="auto"/>
              <w:ind w:left="5250"/>
              <w:rPr>
                <w:rFonts w:ascii="宋体" w:hAnsi="宋体" w:eastAsia="宋体" w:cs="宋体"/>
                <w:sz w:val="24"/>
                <w:highlight w:val="none"/>
              </w:rPr>
            </w:pPr>
          </w:p>
        </w:tc>
        <w:tc>
          <w:tcPr>
            <w:tcW w:w="1743" w:type="dxa"/>
            <w:tcBorders>
              <w:top w:val="single" w:color="auto" w:sz="4" w:space="0"/>
              <w:left w:val="single" w:color="auto" w:sz="4" w:space="0"/>
              <w:bottom w:val="single" w:color="auto" w:sz="4" w:space="0"/>
              <w:right w:val="single" w:color="auto" w:sz="4" w:space="0"/>
            </w:tcBorders>
          </w:tcPr>
          <w:p w14:paraId="202BA84A">
            <w:pPr>
              <w:snapToGrid w:val="0"/>
              <w:spacing w:before="120" w:beforeLines="50" w:after="50" w:line="360" w:lineRule="auto"/>
              <w:rPr>
                <w:rFonts w:ascii="宋体" w:hAnsi="宋体" w:cs="宋体"/>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2D5F45EC">
            <w:pPr>
              <w:snapToGrid w:val="0"/>
              <w:spacing w:before="120" w:beforeLines="50" w:after="50" w:line="360" w:lineRule="auto"/>
              <w:rPr>
                <w:rFonts w:ascii="宋体" w:hAnsi="宋体" w:cs="宋体"/>
                <w:b/>
                <w:kern w:val="44"/>
                <w:sz w:val="24"/>
                <w:szCs w:val="20"/>
                <w:highlight w:val="none"/>
              </w:rPr>
            </w:pPr>
          </w:p>
        </w:tc>
      </w:tr>
      <w:tr w14:paraId="710E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1209E85">
            <w:pPr>
              <w:snapToGrid w:val="0"/>
              <w:spacing w:before="120" w:beforeLines="50" w:after="50" w:line="360" w:lineRule="auto"/>
              <w:rPr>
                <w:rFonts w:ascii="宋体" w:hAnsi="宋体" w:cs="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EC47579">
            <w:pPr>
              <w:snapToGrid w:val="0"/>
              <w:spacing w:before="120" w:beforeLines="50" w:after="50" w:line="360" w:lineRule="auto"/>
              <w:rPr>
                <w:rFonts w:ascii="宋体" w:hAnsi="宋体" w:cs="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011A261">
            <w:pPr>
              <w:snapToGrid w:val="0"/>
              <w:spacing w:before="120" w:beforeLines="50" w:after="50" w:line="360" w:lineRule="auto"/>
              <w:rPr>
                <w:rFonts w:ascii="宋体" w:hAnsi="宋体" w:cs="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58E720D">
            <w:pPr>
              <w:snapToGrid w:val="0"/>
              <w:spacing w:before="120" w:beforeLines="50" w:after="50" w:line="360" w:lineRule="auto"/>
              <w:rPr>
                <w:rFonts w:ascii="宋体" w:hAnsi="宋体" w:cs="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314929A">
            <w:pPr>
              <w:snapToGrid w:val="0"/>
              <w:spacing w:before="120" w:beforeLines="50" w:after="50" w:line="360" w:lineRule="auto"/>
              <w:rPr>
                <w:rFonts w:ascii="宋体" w:hAnsi="宋体" w:cs="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8DB0DD8">
            <w:pPr>
              <w:snapToGrid w:val="0"/>
              <w:spacing w:before="120" w:beforeLines="50" w:after="50" w:line="360" w:lineRule="auto"/>
              <w:rPr>
                <w:rFonts w:ascii="宋体" w:hAnsi="宋体" w:cs="宋体"/>
                <w:b/>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4D13AE6D">
            <w:pPr>
              <w:snapToGrid w:val="0"/>
              <w:spacing w:before="120" w:beforeLines="50" w:after="50" w:line="360" w:lineRule="auto"/>
              <w:rPr>
                <w:rFonts w:ascii="宋体" w:hAnsi="宋体" w:cs="宋体"/>
                <w:b/>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4CD94A86">
            <w:pPr>
              <w:snapToGrid w:val="0"/>
              <w:spacing w:before="120" w:beforeLines="50" w:after="50" w:line="360" w:lineRule="auto"/>
              <w:rPr>
                <w:rFonts w:ascii="宋体" w:hAnsi="宋体" w:cs="宋体"/>
                <w:b/>
                <w:kern w:val="44"/>
                <w:sz w:val="24"/>
                <w:szCs w:val="20"/>
                <w:highlight w:val="none"/>
              </w:rPr>
            </w:pPr>
          </w:p>
        </w:tc>
      </w:tr>
      <w:tr w14:paraId="722F9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A0A0AC8">
            <w:pPr>
              <w:snapToGrid w:val="0"/>
              <w:spacing w:before="120" w:beforeLines="50" w:after="50" w:line="360" w:lineRule="auto"/>
              <w:rPr>
                <w:rFonts w:ascii="宋体" w:hAnsi="宋体" w:cs="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45DBBB1">
            <w:pPr>
              <w:snapToGrid w:val="0"/>
              <w:spacing w:before="120" w:beforeLines="50" w:after="50" w:line="360" w:lineRule="auto"/>
              <w:rPr>
                <w:rFonts w:ascii="宋体" w:hAnsi="宋体" w:cs="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1B39977">
            <w:pPr>
              <w:snapToGrid w:val="0"/>
              <w:spacing w:before="120" w:beforeLines="50" w:after="50" w:line="360" w:lineRule="auto"/>
              <w:rPr>
                <w:rFonts w:ascii="宋体" w:hAnsi="宋体" w:cs="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67505F9">
            <w:pPr>
              <w:snapToGrid w:val="0"/>
              <w:spacing w:before="120" w:beforeLines="50" w:after="50" w:line="360" w:lineRule="auto"/>
              <w:rPr>
                <w:rFonts w:ascii="宋体" w:hAnsi="宋体" w:cs="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1FBCC1E">
            <w:pPr>
              <w:snapToGrid w:val="0"/>
              <w:spacing w:before="120" w:beforeLines="50" w:after="50" w:line="360" w:lineRule="auto"/>
              <w:rPr>
                <w:rFonts w:ascii="宋体" w:hAnsi="宋体" w:cs="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342309B">
            <w:pPr>
              <w:snapToGrid w:val="0"/>
              <w:spacing w:before="120" w:beforeLines="50" w:after="50" w:line="360" w:lineRule="auto"/>
              <w:rPr>
                <w:rFonts w:ascii="宋体" w:hAnsi="宋体" w:cs="宋体"/>
                <w:b/>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41DAECC4">
            <w:pPr>
              <w:snapToGrid w:val="0"/>
              <w:spacing w:before="120" w:beforeLines="50" w:after="50" w:line="360" w:lineRule="auto"/>
              <w:rPr>
                <w:rFonts w:ascii="宋体" w:hAnsi="宋体" w:cs="宋体"/>
                <w:b/>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7FDC7849">
            <w:pPr>
              <w:snapToGrid w:val="0"/>
              <w:spacing w:before="120" w:beforeLines="50" w:after="50" w:line="360" w:lineRule="auto"/>
              <w:rPr>
                <w:rFonts w:ascii="宋体" w:hAnsi="宋体" w:cs="宋体"/>
                <w:b/>
                <w:kern w:val="44"/>
                <w:sz w:val="24"/>
                <w:szCs w:val="20"/>
                <w:highlight w:val="none"/>
              </w:rPr>
            </w:pPr>
          </w:p>
        </w:tc>
      </w:tr>
    </w:tbl>
    <w:p w14:paraId="19CD694D">
      <w:pPr>
        <w:spacing w:line="360" w:lineRule="auto"/>
        <w:rPr>
          <w:rFonts w:ascii="宋体" w:hAnsi="宋体" w:cs="宋体"/>
          <w:b/>
          <w:szCs w:val="21"/>
          <w:highlight w:val="none"/>
        </w:rPr>
      </w:pPr>
      <w:r>
        <w:rPr>
          <w:rFonts w:hint="eastAsia" w:ascii="宋体" w:hAnsi="宋体" w:cs="宋体"/>
          <w:b/>
          <w:szCs w:val="21"/>
          <w:highlight w:val="none"/>
        </w:rPr>
        <w:t>要求：</w:t>
      </w:r>
    </w:p>
    <w:p w14:paraId="4A9B981D">
      <w:pPr>
        <w:spacing w:line="360" w:lineRule="auto"/>
        <w:ind w:left="437"/>
        <w:rPr>
          <w:rFonts w:ascii="宋体" w:hAnsi="宋体" w:cs="宋体"/>
          <w:szCs w:val="21"/>
          <w:highlight w:val="none"/>
        </w:rPr>
      </w:pPr>
      <w:r>
        <w:rPr>
          <w:rFonts w:hint="eastAsia" w:ascii="宋体" w:hAnsi="宋体" w:cs="宋体"/>
          <w:b/>
          <w:szCs w:val="21"/>
          <w:highlight w:val="none"/>
        </w:rPr>
        <w:t>1.</w:t>
      </w:r>
      <w:r>
        <w:rPr>
          <w:rFonts w:hint="eastAsia" w:ascii="宋体" w:hAnsi="宋体" w:cs="宋体"/>
          <w:szCs w:val="21"/>
          <w:highlight w:val="none"/>
        </w:rPr>
        <w:t>在填写时，如本表格不适合供应商的实际情况，可根据本表格式自行划表填写。</w:t>
      </w:r>
    </w:p>
    <w:p w14:paraId="47EE8C62">
      <w:pPr>
        <w:pStyle w:val="82"/>
        <w:spacing w:line="360" w:lineRule="auto"/>
        <w:ind w:left="424" w:leftChars="202"/>
        <w:rPr>
          <w:rFonts w:ascii="宋体" w:hAnsi="宋体" w:cs="宋体"/>
          <w:szCs w:val="21"/>
          <w:highlight w:val="none"/>
        </w:rPr>
      </w:pPr>
      <w:r>
        <w:rPr>
          <w:rFonts w:hint="eastAsia" w:ascii="宋体" w:hAnsi="宋体" w:cs="宋体"/>
          <w:szCs w:val="21"/>
          <w:highlight w:val="none"/>
        </w:rPr>
        <w:t xml:space="preserve">2.附人员证书（含项目技术负责人）及社保证明材料扫描件； </w:t>
      </w:r>
    </w:p>
    <w:p w14:paraId="76423305">
      <w:pPr>
        <w:snapToGrid w:val="0"/>
        <w:spacing w:before="50" w:after="120" w:afterLines="50" w:line="360" w:lineRule="auto"/>
        <w:jc w:val="left"/>
        <w:rPr>
          <w:rFonts w:ascii="宋体" w:hAnsi="宋体" w:cs="宋体"/>
          <w:sz w:val="24"/>
          <w:szCs w:val="20"/>
          <w:highlight w:val="none"/>
        </w:rPr>
      </w:pPr>
    </w:p>
    <w:p w14:paraId="091903A9">
      <w:pPr>
        <w:snapToGrid w:val="0"/>
        <w:spacing w:before="50" w:after="120" w:afterLines="50" w:line="360" w:lineRule="auto"/>
        <w:jc w:val="left"/>
        <w:rPr>
          <w:rFonts w:ascii="宋体" w:hAnsi="宋体" w:cs="宋体"/>
          <w:sz w:val="24"/>
          <w:szCs w:val="20"/>
          <w:highlight w:val="none"/>
        </w:rPr>
      </w:pPr>
    </w:p>
    <w:p w14:paraId="2CC596D3">
      <w:pPr>
        <w:spacing w:line="360" w:lineRule="auto"/>
        <w:ind w:left="420"/>
        <w:rPr>
          <w:rFonts w:ascii="宋体" w:hAnsi="宋体" w:cs="宋体"/>
          <w:sz w:val="24"/>
          <w:highlight w:val="none"/>
          <w:u w:val="single"/>
        </w:rPr>
      </w:pPr>
      <w:r>
        <w:rPr>
          <w:rFonts w:hint="eastAsia" w:ascii="宋体" w:hAnsi="宋体" w:cs="宋体"/>
          <w:sz w:val="24"/>
          <w:highlight w:val="none"/>
        </w:rPr>
        <w:t>供应商名称（电子印章）：</w:t>
      </w:r>
    </w:p>
    <w:p w14:paraId="0734B426">
      <w:pPr>
        <w:spacing w:line="360" w:lineRule="auto"/>
        <w:ind w:left="420"/>
        <w:rPr>
          <w:rFonts w:ascii="宋体" w:hAnsi="宋体" w:cs="宋体"/>
          <w:sz w:val="24"/>
          <w:highlight w:val="none"/>
        </w:rPr>
      </w:pPr>
    </w:p>
    <w:p w14:paraId="27A571F1">
      <w:pPr>
        <w:spacing w:line="360" w:lineRule="auto"/>
        <w:ind w:firstLine="435"/>
        <w:rPr>
          <w:rFonts w:ascii="宋体" w:hAnsi="宋体" w:cs="宋体"/>
          <w:sz w:val="24"/>
          <w:highlight w:val="none"/>
        </w:rPr>
      </w:pPr>
      <w:r>
        <w:rPr>
          <w:rFonts w:hint="eastAsia" w:ascii="宋体" w:hAnsi="宋体" w:cs="宋体"/>
          <w:sz w:val="24"/>
          <w:highlight w:val="none"/>
        </w:rPr>
        <w:t>供应商代表签字或电子印章：</w:t>
      </w:r>
    </w:p>
    <w:p w14:paraId="1FFA8C9C">
      <w:pPr>
        <w:spacing w:line="360" w:lineRule="auto"/>
        <w:ind w:firstLine="435"/>
        <w:rPr>
          <w:rFonts w:ascii="宋体" w:hAnsi="宋体" w:cs="宋体"/>
          <w:sz w:val="24"/>
          <w:highlight w:val="none"/>
        </w:rPr>
      </w:pPr>
    </w:p>
    <w:p w14:paraId="1994FB07">
      <w:pPr>
        <w:spacing w:line="360" w:lineRule="auto"/>
        <w:ind w:firstLine="435"/>
        <w:rPr>
          <w:rFonts w:ascii="宋体" w:hAnsi="宋体" w:cs="宋体"/>
          <w:sz w:val="24"/>
          <w:highlight w:val="none"/>
        </w:rPr>
      </w:pPr>
      <w:r>
        <w:rPr>
          <w:rFonts w:hint="eastAsia" w:ascii="宋体" w:hAnsi="宋体" w:cs="宋体"/>
          <w:sz w:val="24"/>
          <w:highlight w:val="none"/>
        </w:rPr>
        <w:t>日        期：</w:t>
      </w:r>
    </w:p>
    <w:p w14:paraId="1C69DF43">
      <w:pPr>
        <w:pStyle w:val="20"/>
        <w:rPr>
          <w:rFonts w:ascii="宋体" w:hAnsi="宋体" w:cs="宋体"/>
          <w:highlight w:val="none"/>
        </w:rPr>
      </w:pPr>
    </w:p>
    <w:p w14:paraId="0E96307B">
      <w:pPr>
        <w:rPr>
          <w:rFonts w:ascii="宋体" w:hAnsi="宋体" w:cs="宋体"/>
          <w:b/>
          <w:color w:val="000000" w:themeColor="text1"/>
          <w:sz w:val="28"/>
          <w:highlight w:val="none"/>
          <w14:textFill>
            <w14:solidFill>
              <w14:schemeClr w14:val="tx1"/>
            </w14:solidFill>
          </w14:textFill>
        </w:rPr>
      </w:pPr>
      <w:r>
        <w:rPr>
          <w:rFonts w:hint="eastAsia" w:ascii="宋体" w:hAnsi="宋体" w:cs="宋体"/>
          <w:highlight w:val="none"/>
        </w:rPr>
        <w:br w:type="page"/>
      </w:r>
    </w:p>
    <w:p w14:paraId="75F6B239">
      <w:pPr>
        <w:spacing w:line="480" w:lineRule="auto"/>
        <w:jc w:val="center"/>
        <w:rPr>
          <w:rFonts w:ascii="宋体" w:hAnsi="宋体" w:cs="宋体"/>
          <w:sz w:val="24"/>
          <w:highlight w:val="none"/>
        </w:rPr>
      </w:pPr>
      <w:bookmarkStart w:id="661" w:name="_Toc21322_WPSOffice_Level1"/>
      <w:bookmarkStart w:id="662" w:name="_Toc30468_WPSOffice_Level1"/>
      <w:bookmarkStart w:id="663" w:name="_Toc4615_WPSOffice_Level1"/>
    </w:p>
    <w:p w14:paraId="08FCC33F">
      <w:pPr>
        <w:spacing w:line="480" w:lineRule="auto"/>
        <w:jc w:val="center"/>
        <w:rPr>
          <w:rFonts w:ascii="宋体" w:hAnsi="宋体" w:cs="宋体"/>
          <w:sz w:val="24"/>
          <w:highlight w:val="none"/>
        </w:rPr>
      </w:pPr>
    </w:p>
    <w:p w14:paraId="36CDA9F3">
      <w:pPr>
        <w:spacing w:line="480" w:lineRule="auto"/>
        <w:jc w:val="center"/>
        <w:rPr>
          <w:rFonts w:ascii="宋体" w:hAnsi="宋体" w:cs="宋体"/>
          <w:sz w:val="24"/>
          <w:highlight w:val="none"/>
        </w:rPr>
      </w:pPr>
      <w:r>
        <w:rPr>
          <w:rFonts w:hint="eastAsia" w:ascii="宋体" w:hAnsi="宋体" w:cs="宋体"/>
          <w:sz w:val="24"/>
          <w:highlight w:val="none"/>
        </w:rPr>
        <w:t>项目名称</w:t>
      </w:r>
      <w:bookmarkEnd w:id="661"/>
      <w:bookmarkEnd w:id="662"/>
      <w:bookmarkEnd w:id="663"/>
    </w:p>
    <w:p w14:paraId="79F6285F">
      <w:pPr>
        <w:spacing w:line="480" w:lineRule="auto"/>
        <w:jc w:val="center"/>
        <w:rPr>
          <w:rFonts w:ascii="宋体" w:hAnsi="宋体" w:cs="宋体"/>
          <w:sz w:val="24"/>
          <w:highlight w:val="none"/>
        </w:rPr>
      </w:pPr>
      <w:r>
        <w:rPr>
          <w:rFonts w:hint="eastAsia" w:ascii="宋体" w:hAnsi="宋体" w:cs="宋体"/>
          <w:sz w:val="24"/>
          <w:highlight w:val="none"/>
        </w:rPr>
        <w:t>项目编号：</w:t>
      </w:r>
    </w:p>
    <w:p w14:paraId="41EDB75A">
      <w:pPr>
        <w:spacing w:line="480" w:lineRule="auto"/>
        <w:jc w:val="center"/>
        <w:rPr>
          <w:rFonts w:ascii="宋体" w:hAnsi="宋体" w:cs="宋体"/>
          <w:sz w:val="24"/>
          <w:highlight w:val="none"/>
        </w:rPr>
      </w:pPr>
    </w:p>
    <w:p w14:paraId="6CC6D151">
      <w:pPr>
        <w:spacing w:line="480" w:lineRule="auto"/>
        <w:jc w:val="center"/>
        <w:rPr>
          <w:rFonts w:ascii="宋体" w:hAnsi="宋体" w:cs="宋体"/>
          <w:sz w:val="24"/>
          <w:highlight w:val="none"/>
        </w:rPr>
      </w:pPr>
      <w:bookmarkStart w:id="664" w:name="_Toc14572_WPSOffice_Level1"/>
      <w:bookmarkStart w:id="665" w:name="_Toc3932_WPSOffice_Level1"/>
      <w:r>
        <w:rPr>
          <w:rFonts w:hint="eastAsia" w:ascii="宋体" w:hAnsi="宋体" w:cs="宋体"/>
          <w:sz w:val="24"/>
          <w:highlight w:val="none"/>
        </w:rPr>
        <w:t>响</w:t>
      </w:r>
    </w:p>
    <w:p w14:paraId="19D80C3B">
      <w:pPr>
        <w:spacing w:line="480" w:lineRule="auto"/>
        <w:jc w:val="center"/>
        <w:rPr>
          <w:rFonts w:ascii="宋体" w:hAnsi="宋体" w:cs="宋体"/>
          <w:sz w:val="24"/>
          <w:highlight w:val="none"/>
        </w:rPr>
      </w:pPr>
      <w:r>
        <w:rPr>
          <w:rFonts w:hint="eastAsia" w:ascii="宋体" w:hAnsi="宋体" w:cs="宋体"/>
          <w:sz w:val="24"/>
          <w:highlight w:val="none"/>
        </w:rPr>
        <w:t>应</w:t>
      </w:r>
    </w:p>
    <w:p w14:paraId="1B67CE98">
      <w:pPr>
        <w:spacing w:line="480" w:lineRule="auto"/>
        <w:jc w:val="center"/>
        <w:rPr>
          <w:rFonts w:ascii="宋体" w:hAnsi="宋体" w:cs="宋体"/>
          <w:sz w:val="24"/>
          <w:highlight w:val="none"/>
        </w:rPr>
      </w:pPr>
      <w:r>
        <w:rPr>
          <w:rFonts w:hint="eastAsia" w:ascii="宋体" w:hAnsi="宋体" w:cs="宋体"/>
          <w:sz w:val="24"/>
          <w:highlight w:val="none"/>
        </w:rPr>
        <w:t>文</w:t>
      </w:r>
      <w:bookmarkEnd w:id="664"/>
      <w:bookmarkEnd w:id="665"/>
    </w:p>
    <w:p w14:paraId="14FFC6AC">
      <w:pPr>
        <w:spacing w:line="480" w:lineRule="auto"/>
        <w:jc w:val="center"/>
        <w:rPr>
          <w:rFonts w:ascii="宋体" w:hAnsi="宋体" w:cs="宋体"/>
          <w:sz w:val="24"/>
          <w:highlight w:val="none"/>
        </w:rPr>
      </w:pPr>
      <w:bookmarkStart w:id="666" w:name="_Toc7562_WPSOffice_Level1"/>
      <w:bookmarkStart w:id="667" w:name="_Toc16973_WPSOffice_Level1"/>
      <w:r>
        <w:rPr>
          <w:rFonts w:hint="eastAsia" w:ascii="宋体" w:hAnsi="宋体" w:cs="宋体"/>
          <w:sz w:val="24"/>
          <w:highlight w:val="none"/>
        </w:rPr>
        <w:t>件</w:t>
      </w:r>
      <w:bookmarkEnd w:id="666"/>
      <w:bookmarkEnd w:id="667"/>
    </w:p>
    <w:p w14:paraId="018A3255">
      <w:pPr>
        <w:jc w:val="center"/>
        <w:rPr>
          <w:rFonts w:ascii="宋体" w:hAnsi="宋体" w:cs="宋体"/>
          <w:sz w:val="28"/>
          <w:szCs w:val="28"/>
          <w:highlight w:val="none"/>
          <w:lang w:val="zh-CN"/>
        </w:rPr>
      </w:pPr>
    </w:p>
    <w:p w14:paraId="767C51AD">
      <w:pPr>
        <w:jc w:val="center"/>
        <w:rPr>
          <w:rFonts w:ascii="宋体" w:hAnsi="宋体" w:cs="宋体"/>
          <w:sz w:val="28"/>
          <w:szCs w:val="28"/>
          <w:highlight w:val="none"/>
        </w:rPr>
      </w:pPr>
      <w:r>
        <w:rPr>
          <w:rFonts w:hint="eastAsia" w:ascii="宋体" w:hAnsi="宋体" w:cs="宋体"/>
          <w:sz w:val="28"/>
          <w:szCs w:val="28"/>
          <w:highlight w:val="none"/>
          <w:lang w:val="zh-CN"/>
        </w:rPr>
        <w:t>（报价文件</w:t>
      </w:r>
      <w:r>
        <w:rPr>
          <w:rFonts w:hint="eastAsia" w:ascii="宋体" w:hAnsi="宋体" w:cs="宋体"/>
          <w:sz w:val="28"/>
          <w:szCs w:val="28"/>
          <w:highlight w:val="none"/>
        </w:rPr>
        <w:t>）</w:t>
      </w:r>
    </w:p>
    <w:p w14:paraId="15E37224">
      <w:pPr>
        <w:jc w:val="center"/>
        <w:rPr>
          <w:rFonts w:ascii="宋体" w:hAnsi="宋体" w:cs="宋体"/>
          <w:sz w:val="28"/>
          <w:szCs w:val="28"/>
          <w:highlight w:val="none"/>
        </w:rPr>
      </w:pPr>
    </w:p>
    <w:p w14:paraId="7EF48B84">
      <w:pPr>
        <w:spacing w:line="480" w:lineRule="auto"/>
        <w:jc w:val="center"/>
        <w:rPr>
          <w:rFonts w:ascii="宋体" w:hAnsi="宋体" w:cs="宋体"/>
          <w:sz w:val="24"/>
          <w:highlight w:val="none"/>
        </w:rPr>
      </w:pPr>
    </w:p>
    <w:p w14:paraId="162ABBD9">
      <w:pPr>
        <w:pStyle w:val="12"/>
        <w:ind w:left="420"/>
        <w:rPr>
          <w:rFonts w:ascii="宋体" w:hAnsi="宋体" w:cs="宋体"/>
          <w:sz w:val="24"/>
          <w:highlight w:val="none"/>
        </w:rPr>
      </w:pPr>
    </w:p>
    <w:p w14:paraId="5C91F6E7">
      <w:pPr>
        <w:rPr>
          <w:rFonts w:ascii="宋体" w:hAnsi="宋体" w:cs="宋体"/>
          <w:sz w:val="24"/>
          <w:highlight w:val="none"/>
        </w:rPr>
      </w:pPr>
    </w:p>
    <w:p w14:paraId="647FD492">
      <w:pPr>
        <w:pStyle w:val="12"/>
        <w:ind w:left="420"/>
        <w:rPr>
          <w:rFonts w:ascii="宋体" w:hAnsi="宋体" w:cs="宋体"/>
          <w:highlight w:val="none"/>
        </w:rPr>
      </w:pPr>
    </w:p>
    <w:p w14:paraId="44C0C2AA">
      <w:pPr>
        <w:spacing w:line="480" w:lineRule="auto"/>
        <w:jc w:val="center"/>
        <w:rPr>
          <w:rFonts w:ascii="宋体" w:hAnsi="宋体" w:cs="宋体"/>
          <w:sz w:val="24"/>
          <w:highlight w:val="none"/>
        </w:rPr>
      </w:pPr>
    </w:p>
    <w:p w14:paraId="4ED1BE42">
      <w:pPr>
        <w:spacing w:line="480" w:lineRule="auto"/>
        <w:jc w:val="center"/>
        <w:rPr>
          <w:rFonts w:ascii="宋体" w:hAnsi="宋体" w:cs="宋体"/>
          <w:sz w:val="24"/>
          <w:highlight w:val="none"/>
        </w:rPr>
      </w:pPr>
      <w:bookmarkStart w:id="668" w:name="_Toc4603_WPSOffice_Level1"/>
      <w:bookmarkStart w:id="669" w:name="_Toc26700_WPSOffice_Level1"/>
      <w:r>
        <w:rPr>
          <w:rFonts w:hint="eastAsia" w:ascii="宋体" w:hAnsi="宋体" w:cs="宋体"/>
          <w:sz w:val="24"/>
          <w:highlight w:val="none"/>
        </w:rPr>
        <w:t>供应商全称（电子印章）：</w:t>
      </w:r>
      <w:bookmarkEnd w:id="668"/>
      <w:bookmarkEnd w:id="669"/>
    </w:p>
    <w:p w14:paraId="70EF68BD">
      <w:pPr>
        <w:spacing w:line="480" w:lineRule="auto"/>
        <w:jc w:val="center"/>
        <w:rPr>
          <w:rFonts w:ascii="宋体" w:hAnsi="宋体" w:cs="宋体"/>
          <w:sz w:val="24"/>
          <w:highlight w:val="none"/>
        </w:rPr>
      </w:pPr>
      <w:bookmarkStart w:id="670" w:name="_Toc32593_WPSOffice_Level1"/>
      <w:bookmarkStart w:id="671" w:name="_Toc1391_WPSOffice_Level1"/>
      <w:r>
        <w:rPr>
          <w:rFonts w:hint="eastAsia" w:ascii="宋体" w:hAnsi="宋体" w:cs="宋体"/>
          <w:sz w:val="24"/>
          <w:highlight w:val="none"/>
        </w:rPr>
        <w:t>地    址：</w:t>
      </w:r>
      <w:bookmarkEnd w:id="670"/>
      <w:bookmarkEnd w:id="671"/>
    </w:p>
    <w:p w14:paraId="4CD39D46">
      <w:pPr>
        <w:spacing w:line="480" w:lineRule="auto"/>
        <w:jc w:val="center"/>
        <w:rPr>
          <w:rFonts w:ascii="宋体" w:hAnsi="宋体" w:cs="宋体"/>
          <w:sz w:val="24"/>
          <w:highlight w:val="none"/>
        </w:rPr>
      </w:pPr>
      <w:bookmarkStart w:id="672" w:name="_Toc20938_WPSOffice_Level1"/>
      <w:bookmarkStart w:id="673" w:name="_Toc3791_WPSOffice_Level1"/>
      <w:r>
        <w:rPr>
          <w:rFonts w:hint="eastAsia" w:ascii="宋体" w:hAnsi="宋体" w:cs="宋体"/>
          <w:sz w:val="24"/>
          <w:highlight w:val="none"/>
        </w:rPr>
        <w:t>时    间：</w:t>
      </w:r>
      <w:bookmarkEnd w:id="672"/>
      <w:bookmarkEnd w:id="673"/>
    </w:p>
    <w:p w14:paraId="5BE5E03A">
      <w:pPr>
        <w:spacing w:line="480" w:lineRule="auto"/>
        <w:jc w:val="center"/>
        <w:rPr>
          <w:rFonts w:ascii="宋体" w:hAnsi="宋体" w:cs="宋体"/>
          <w:sz w:val="24"/>
          <w:highlight w:val="none"/>
        </w:rPr>
      </w:pPr>
    </w:p>
    <w:p w14:paraId="478937F5">
      <w:pPr>
        <w:spacing w:line="480" w:lineRule="auto"/>
        <w:jc w:val="center"/>
        <w:rPr>
          <w:rFonts w:ascii="宋体" w:hAnsi="宋体" w:cs="宋体"/>
          <w:sz w:val="24"/>
          <w:highlight w:val="none"/>
        </w:rPr>
      </w:pPr>
    </w:p>
    <w:p w14:paraId="5ADD0C32">
      <w:pPr>
        <w:spacing w:line="480" w:lineRule="auto"/>
        <w:jc w:val="center"/>
        <w:rPr>
          <w:rFonts w:ascii="宋体" w:hAnsi="宋体" w:cs="宋体"/>
          <w:sz w:val="24"/>
          <w:highlight w:val="none"/>
        </w:rPr>
      </w:pPr>
    </w:p>
    <w:p w14:paraId="69194C6E">
      <w:pPr>
        <w:spacing w:line="480" w:lineRule="auto"/>
        <w:jc w:val="center"/>
        <w:rPr>
          <w:rFonts w:ascii="宋体" w:hAnsi="宋体" w:cs="宋体"/>
          <w:sz w:val="24"/>
          <w:highlight w:val="none"/>
        </w:rPr>
      </w:pPr>
    </w:p>
    <w:p w14:paraId="3B62296A">
      <w:pPr>
        <w:spacing w:line="480" w:lineRule="auto"/>
        <w:jc w:val="center"/>
        <w:rPr>
          <w:rFonts w:ascii="宋体" w:hAnsi="宋体" w:cs="宋体"/>
          <w:sz w:val="24"/>
          <w:highlight w:val="none"/>
        </w:rPr>
      </w:pPr>
    </w:p>
    <w:p w14:paraId="32D4B1B2">
      <w:pPr>
        <w:pStyle w:val="12"/>
        <w:ind w:left="420"/>
        <w:rPr>
          <w:rFonts w:ascii="宋体" w:hAnsi="宋体" w:cs="宋体"/>
          <w:sz w:val="24"/>
          <w:highlight w:val="none"/>
        </w:rPr>
      </w:pPr>
    </w:p>
    <w:p w14:paraId="71D5C8AC">
      <w:pPr>
        <w:rPr>
          <w:rFonts w:ascii="宋体" w:hAnsi="宋体" w:cs="宋体"/>
          <w:highlight w:val="none"/>
        </w:rPr>
      </w:pPr>
    </w:p>
    <w:p w14:paraId="2243C7EE">
      <w:pPr>
        <w:pStyle w:val="12"/>
        <w:ind w:left="420"/>
        <w:rPr>
          <w:rFonts w:ascii="宋体" w:hAnsi="宋体" w:cs="宋体"/>
          <w:highlight w:val="none"/>
        </w:rPr>
      </w:pPr>
    </w:p>
    <w:p w14:paraId="31B13E3D">
      <w:pPr>
        <w:spacing w:line="480" w:lineRule="auto"/>
        <w:jc w:val="center"/>
        <w:rPr>
          <w:rFonts w:ascii="宋体" w:hAnsi="宋体" w:cs="宋体"/>
          <w:b/>
          <w:bCs/>
          <w:sz w:val="36"/>
          <w:szCs w:val="36"/>
          <w:highlight w:val="none"/>
        </w:rPr>
      </w:pPr>
      <w:r>
        <w:rPr>
          <w:rFonts w:hint="eastAsia" w:ascii="宋体" w:hAnsi="宋体" w:cs="宋体"/>
          <w:b/>
          <w:bCs/>
          <w:sz w:val="36"/>
          <w:szCs w:val="36"/>
          <w:highlight w:val="none"/>
        </w:rPr>
        <w:t>报价文件目录</w:t>
      </w:r>
      <w:bookmarkEnd w:id="656"/>
      <w:bookmarkEnd w:id="657"/>
    </w:p>
    <w:p w14:paraId="78BB6AF2">
      <w:pPr>
        <w:rPr>
          <w:rFonts w:ascii="宋体" w:hAnsi="宋体" w:cs="宋体"/>
          <w:sz w:val="28"/>
          <w:szCs w:val="28"/>
          <w:highlight w:val="none"/>
        </w:rPr>
      </w:pPr>
    </w:p>
    <w:p w14:paraId="07DD295F">
      <w:pPr>
        <w:spacing w:line="360" w:lineRule="auto"/>
        <w:rPr>
          <w:rStyle w:val="48"/>
          <w:rFonts w:ascii="宋体" w:hAnsi="宋体" w:cs="宋体"/>
          <w:color w:val="auto"/>
          <w:szCs w:val="21"/>
          <w:highlight w:val="none"/>
          <w:u w:val="none"/>
        </w:rPr>
      </w:pPr>
      <w:r>
        <w:rPr>
          <w:rStyle w:val="48"/>
          <w:rFonts w:hint="eastAsia" w:ascii="宋体" w:hAnsi="宋体" w:cs="宋体"/>
          <w:color w:val="auto"/>
          <w:szCs w:val="21"/>
          <w:highlight w:val="none"/>
          <w:u w:val="none"/>
        </w:rPr>
        <w:t>（1）首次报价一览表；(附件12)</w:t>
      </w:r>
    </w:p>
    <w:p w14:paraId="3FFC8190">
      <w:pPr>
        <w:spacing w:line="360" w:lineRule="auto"/>
        <w:rPr>
          <w:rStyle w:val="48"/>
          <w:rFonts w:ascii="宋体" w:hAnsi="宋体" w:cs="宋体"/>
          <w:color w:val="auto"/>
          <w:sz w:val="28"/>
          <w:szCs w:val="21"/>
          <w:highlight w:val="none"/>
          <w:u w:val="none"/>
        </w:rPr>
      </w:pPr>
      <w:r>
        <w:rPr>
          <w:rStyle w:val="48"/>
          <w:rFonts w:hint="eastAsia" w:ascii="宋体" w:hAnsi="宋体" w:cs="宋体"/>
          <w:color w:val="auto"/>
          <w:szCs w:val="21"/>
          <w:highlight w:val="none"/>
          <w:u w:val="none"/>
        </w:rPr>
        <w:t>（2）针对报价供应商认为其他需要说明的</w:t>
      </w:r>
    </w:p>
    <w:p w14:paraId="32131A51">
      <w:pPr>
        <w:pStyle w:val="41"/>
        <w:rPr>
          <w:rFonts w:ascii="宋体" w:hAnsi="宋体" w:cs="宋体"/>
          <w:highlight w:val="none"/>
        </w:rPr>
      </w:pPr>
    </w:p>
    <w:p w14:paraId="7012FA7C">
      <w:pPr>
        <w:spacing w:line="360" w:lineRule="auto"/>
        <w:rPr>
          <w:rFonts w:ascii="宋体" w:hAnsi="宋体" w:cs="宋体"/>
          <w:b/>
          <w:sz w:val="28"/>
          <w:highlight w:val="none"/>
        </w:rPr>
      </w:pPr>
    </w:p>
    <w:p w14:paraId="4A19251C">
      <w:pPr>
        <w:spacing w:line="360" w:lineRule="auto"/>
        <w:ind w:left="480"/>
        <w:rPr>
          <w:rFonts w:ascii="宋体" w:hAnsi="宋体" w:cs="宋体"/>
          <w:b/>
          <w:sz w:val="28"/>
          <w:highlight w:val="none"/>
        </w:rPr>
      </w:pPr>
    </w:p>
    <w:p w14:paraId="2AD0CDD6">
      <w:pPr>
        <w:spacing w:line="360" w:lineRule="auto"/>
        <w:ind w:left="480"/>
        <w:rPr>
          <w:rFonts w:ascii="宋体" w:hAnsi="宋体" w:cs="宋体"/>
          <w:b/>
          <w:sz w:val="28"/>
          <w:highlight w:val="none"/>
        </w:rPr>
      </w:pPr>
    </w:p>
    <w:p w14:paraId="115C6EF6">
      <w:pPr>
        <w:spacing w:line="360" w:lineRule="auto"/>
        <w:ind w:left="480"/>
        <w:rPr>
          <w:rFonts w:ascii="宋体" w:hAnsi="宋体" w:cs="宋体"/>
          <w:b/>
          <w:sz w:val="28"/>
          <w:highlight w:val="none"/>
        </w:rPr>
      </w:pPr>
    </w:p>
    <w:p w14:paraId="39A81F81">
      <w:pPr>
        <w:spacing w:line="360" w:lineRule="auto"/>
        <w:ind w:left="480"/>
        <w:rPr>
          <w:rFonts w:ascii="宋体" w:hAnsi="宋体" w:cs="宋体"/>
          <w:b/>
          <w:sz w:val="28"/>
          <w:highlight w:val="none"/>
        </w:rPr>
      </w:pPr>
    </w:p>
    <w:p w14:paraId="719ED2AD">
      <w:pPr>
        <w:spacing w:line="360" w:lineRule="auto"/>
        <w:ind w:left="480"/>
        <w:rPr>
          <w:rFonts w:ascii="宋体" w:hAnsi="宋体" w:cs="宋体"/>
          <w:b/>
          <w:sz w:val="28"/>
          <w:highlight w:val="none"/>
        </w:rPr>
      </w:pPr>
    </w:p>
    <w:p w14:paraId="4F79FF8A">
      <w:pPr>
        <w:spacing w:line="360" w:lineRule="auto"/>
        <w:ind w:left="480"/>
        <w:rPr>
          <w:rFonts w:ascii="宋体" w:hAnsi="宋体" w:cs="宋体"/>
          <w:b/>
          <w:sz w:val="28"/>
          <w:highlight w:val="none"/>
        </w:rPr>
      </w:pPr>
    </w:p>
    <w:p w14:paraId="38EE51E3">
      <w:pPr>
        <w:spacing w:line="360" w:lineRule="auto"/>
        <w:ind w:left="480"/>
        <w:rPr>
          <w:rFonts w:ascii="宋体" w:hAnsi="宋体" w:cs="宋体"/>
          <w:b/>
          <w:sz w:val="28"/>
          <w:highlight w:val="none"/>
        </w:rPr>
      </w:pPr>
    </w:p>
    <w:p w14:paraId="5497CDD2">
      <w:pPr>
        <w:spacing w:line="360" w:lineRule="auto"/>
        <w:ind w:left="480"/>
        <w:rPr>
          <w:rFonts w:ascii="宋体" w:hAnsi="宋体" w:cs="宋体"/>
          <w:b/>
          <w:sz w:val="28"/>
          <w:highlight w:val="none"/>
        </w:rPr>
      </w:pPr>
    </w:p>
    <w:p w14:paraId="15ADB68C">
      <w:pPr>
        <w:spacing w:line="360" w:lineRule="auto"/>
        <w:ind w:left="480"/>
        <w:rPr>
          <w:rFonts w:ascii="宋体" w:hAnsi="宋体" w:cs="宋体"/>
          <w:b/>
          <w:sz w:val="28"/>
          <w:highlight w:val="none"/>
        </w:rPr>
      </w:pPr>
    </w:p>
    <w:p w14:paraId="3B9F101D">
      <w:pPr>
        <w:spacing w:line="360" w:lineRule="auto"/>
        <w:ind w:left="480"/>
        <w:rPr>
          <w:rFonts w:ascii="宋体" w:hAnsi="宋体" w:cs="宋体"/>
          <w:b/>
          <w:sz w:val="28"/>
          <w:highlight w:val="none"/>
        </w:rPr>
      </w:pPr>
    </w:p>
    <w:p w14:paraId="653F46EF">
      <w:pPr>
        <w:pStyle w:val="12"/>
        <w:ind w:left="420"/>
        <w:rPr>
          <w:rFonts w:ascii="宋体" w:hAnsi="宋体" w:cs="宋体"/>
          <w:highlight w:val="none"/>
        </w:rPr>
      </w:pPr>
    </w:p>
    <w:p w14:paraId="565FE788">
      <w:pPr>
        <w:spacing w:line="360" w:lineRule="auto"/>
        <w:ind w:left="480"/>
        <w:rPr>
          <w:rFonts w:ascii="宋体" w:hAnsi="宋体" w:cs="宋体"/>
          <w:b/>
          <w:sz w:val="28"/>
          <w:highlight w:val="none"/>
        </w:rPr>
      </w:pPr>
    </w:p>
    <w:p w14:paraId="3F58F4D4">
      <w:pPr>
        <w:spacing w:line="360" w:lineRule="auto"/>
        <w:ind w:left="480"/>
        <w:rPr>
          <w:rFonts w:ascii="宋体" w:hAnsi="宋体" w:cs="宋体"/>
          <w:b/>
          <w:sz w:val="28"/>
          <w:highlight w:val="none"/>
        </w:rPr>
      </w:pPr>
    </w:p>
    <w:p w14:paraId="69841BEB">
      <w:pPr>
        <w:pStyle w:val="20"/>
        <w:rPr>
          <w:rFonts w:ascii="宋体" w:hAnsi="宋体" w:cs="宋体"/>
          <w:b/>
          <w:sz w:val="28"/>
          <w:highlight w:val="none"/>
        </w:rPr>
      </w:pPr>
    </w:p>
    <w:p w14:paraId="07DB184C">
      <w:pPr>
        <w:rPr>
          <w:rFonts w:ascii="宋体" w:hAnsi="宋体" w:cs="宋体"/>
          <w:highlight w:val="none"/>
        </w:rPr>
      </w:pPr>
    </w:p>
    <w:p w14:paraId="59411C94">
      <w:pPr>
        <w:spacing w:line="360" w:lineRule="auto"/>
        <w:ind w:left="480"/>
        <w:rPr>
          <w:rFonts w:ascii="宋体" w:hAnsi="宋体" w:cs="宋体"/>
          <w:b/>
          <w:sz w:val="28"/>
          <w:highlight w:val="none"/>
        </w:rPr>
      </w:pPr>
    </w:p>
    <w:p w14:paraId="6BCEDAA1">
      <w:pPr>
        <w:rPr>
          <w:rFonts w:ascii="宋体" w:hAnsi="宋体" w:cs="宋体"/>
          <w:b/>
          <w:sz w:val="28"/>
          <w:highlight w:val="none"/>
        </w:rPr>
      </w:pPr>
      <w:bookmarkStart w:id="674" w:name="_Toc4854"/>
      <w:bookmarkStart w:id="675" w:name="_Toc5529"/>
      <w:bookmarkStart w:id="676" w:name="_Toc13512"/>
      <w:r>
        <w:rPr>
          <w:rFonts w:hint="eastAsia" w:ascii="宋体" w:hAnsi="宋体" w:cs="宋体"/>
          <w:b/>
          <w:sz w:val="28"/>
          <w:highlight w:val="none"/>
        </w:rPr>
        <w:br w:type="page"/>
      </w:r>
    </w:p>
    <w:p w14:paraId="73119CD8">
      <w:pPr>
        <w:adjustRightInd w:val="0"/>
        <w:snapToGrid w:val="0"/>
        <w:spacing w:line="360" w:lineRule="auto"/>
        <w:ind w:right="480"/>
        <w:outlineLvl w:val="0"/>
        <w:rPr>
          <w:rFonts w:ascii="宋体" w:hAnsi="宋体" w:cs="宋体"/>
          <w:b/>
          <w:sz w:val="28"/>
          <w:highlight w:val="none"/>
        </w:rPr>
      </w:pPr>
      <w:bookmarkStart w:id="677" w:name="_Toc24117"/>
      <w:r>
        <w:rPr>
          <w:rFonts w:hint="eastAsia" w:ascii="宋体" w:hAnsi="宋体" w:cs="宋体"/>
          <w:b/>
          <w:sz w:val="28"/>
          <w:highlight w:val="none"/>
        </w:rPr>
        <w:t>附件</w:t>
      </w:r>
      <w:bookmarkEnd w:id="674"/>
      <w:bookmarkEnd w:id="675"/>
      <w:bookmarkEnd w:id="676"/>
      <w:r>
        <w:rPr>
          <w:rFonts w:hint="eastAsia" w:ascii="宋体" w:hAnsi="宋体" w:cs="宋体"/>
          <w:b/>
          <w:sz w:val="28"/>
          <w:highlight w:val="none"/>
        </w:rPr>
        <w:t>12</w:t>
      </w:r>
      <w:bookmarkEnd w:id="677"/>
    </w:p>
    <w:p w14:paraId="51FB9CBC">
      <w:pPr>
        <w:spacing w:line="360" w:lineRule="auto"/>
        <w:ind w:left="-2" w:hanging="2"/>
        <w:jc w:val="center"/>
        <w:rPr>
          <w:rFonts w:ascii="宋体" w:hAnsi="宋体" w:cs="宋体"/>
          <w:b/>
          <w:sz w:val="32"/>
          <w:szCs w:val="32"/>
          <w:highlight w:val="none"/>
        </w:rPr>
      </w:pPr>
      <w:bookmarkStart w:id="678" w:name="_Toc30363_WPSOffice_Level1"/>
      <w:bookmarkStart w:id="679" w:name="_Toc16144_WPSOffice_Level1"/>
      <w:r>
        <w:rPr>
          <w:rFonts w:hint="eastAsia" w:ascii="宋体" w:hAnsi="宋体" w:cs="宋体"/>
          <w:b/>
          <w:sz w:val="32"/>
          <w:szCs w:val="32"/>
          <w:highlight w:val="none"/>
        </w:rPr>
        <w:t xml:space="preserve">首次报价一览表 </w:t>
      </w:r>
      <w:bookmarkEnd w:id="678"/>
      <w:bookmarkEnd w:id="679"/>
    </w:p>
    <w:p w14:paraId="31226D91">
      <w:pPr>
        <w:spacing w:line="360" w:lineRule="auto"/>
        <w:ind w:left="-2" w:hanging="2"/>
        <w:jc w:val="center"/>
        <w:rPr>
          <w:rFonts w:ascii="宋体" w:hAnsi="宋体" w:cs="宋体"/>
          <w:b/>
          <w:sz w:val="32"/>
          <w:szCs w:val="32"/>
          <w:highlight w:val="none"/>
        </w:rPr>
      </w:pPr>
    </w:p>
    <w:p w14:paraId="6F8B5FE8">
      <w:pPr>
        <w:pStyle w:val="23"/>
        <w:spacing w:line="360" w:lineRule="auto"/>
        <w:ind w:firstLine="241" w:firstLineChars="100"/>
        <w:rPr>
          <w:rFonts w:hAnsi="宋体" w:cs="宋体"/>
          <w:b/>
          <w:sz w:val="24"/>
          <w:highlight w:val="none"/>
        </w:rPr>
      </w:pPr>
      <w:r>
        <w:rPr>
          <w:rFonts w:hint="eastAsia" w:hAnsi="宋体" w:cs="宋体"/>
          <w:b/>
          <w:sz w:val="24"/>
          <w:highlight w:val="none"/>
        </w:rPr>
        <w:t>项目编号：</w:t>
      </w:r>
    </w:p>
    <w:p w14:paraId="6B043BA7">
      <w:pPr>
        <w:pStyle w:val="90"/>
        <w:spacing w:line="360" w:lineRule="auto"/>
        <w:ind w:right="480" w:firstLine="241" w:firstLineChars="100"/>
        <w:jc w:val="left"/>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 xml:space="preserve">                                      [货币单位：人民币元]</w:t>
      </w:r>
    </w:p>
    <w:tbl>
      <w:tblPr>
        <w:tblStyle w:val="4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1796B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5D57956">
            <w:pPr>
              <w:autoSpaceDE w:val="0"/>
              <w:autoSpaceDN w:val="0"/>
              <w:spacing w:line="450" w:lineRule="exact"/>
              <w:jc w:val="center"/>
              <w:textAlignment w:val="bottom"/>
              <w:rPr>
                <w:rFonts w:ascii="宋体" w:hAnsi="宋体" w:cs="宋体"/>
                <w:sz w:val="24"/>
                <w:highlight w:val="none"/>
              </w:rPr>
            </w:pPr>
            <w:r>
              <w:rPr>
                <w:rFonts w:hint="eastAsia" w:ascii="宋体" w:hAnsi="宋体" w:cs="宋体"/>
                <w:sz w:val="24"/>
                <w:highlight w:val="none"/>
              </w:rPr>
              <w:t>磋商总报价(元)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1E4621">
            <w:pPr>
              <w:autoSpaceDE w:val="0"/>
              <w:autoSpaceDN w:val="0"/>
              <w:spacing w:line="450" w:lineRule="exact"/>
              <w:jc w:val="center"/>
              <w:textAlignment w:val="bottom"/>
              <w:rPr>
                <w:rFonts w:ascii="宋体" w:hAnsi="宋体" w:cs="宋体"/>
                <w:sz w:val="24"/>
                <w:highlight w:val="none"/>
              </w:rPr>
            </w:pPr>
            <w:r>
              <w:rPr>
                <w:rFonts w:hint="eastAsia" w:ascii="宋体" w:hAnsi="宋体" w:cs="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B393922">
            <w:pPr>
              <w:autoSpaceDE w:val="0"/>
              <w:autoSpaceDN w:val="0"/>
              <w:spacing w:line="450" w:lineRule="exact"/>
              <w:jc w:val="center"/>
              <w:textAlignment w:val="bottom"/>
              <w:rPr>
                <w:rFonts w:ascii="宋体" w:hAnsi="宋体" w:cs="宋体"/>
                <w:sz w:val="24"/>
                <w:highlight w:val="none"/>
              </w:rPr>
            </w:pPr>
          </w:p>
        </w:tc>
      </w:tr>
      <w:tr w14:paraId="5A35C1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3ACF0713">
            <w:pPr>
              <w:rPr>
                <w:rFonts w:ascii="宋体" w:hAnsi="宋体" w:cs="宋体"/>
                <w:sz w:val="24"/>
                <w:highlight w:val="none"/>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02B5A1">
            <w:pPr>
              <w:autoSpaceDE w:val="0"/>
              <w:autoSpaceDN w:val="0"/>
              <w:spacing w:line="450" w:lineRule="exact"/>
              <w:jc w:val="center"/>
              <w:textAlignment w:val="bottom"/>
              <w:rPr>
                <w:rFonts w:ascii="宋体" w:hAnsi="宋体" w:cs="宋体"/>
                <w:sz w:val="24"/>
                <w:highlight w:val="none"/>
              </w:rPr>
            </w:pPr>
            <w:r>
              <w:rPr>
                <w:rFonts w:hint="eastAsia" w:ascii="宋体" w:hAnsi="宋体" w:cs="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686A521">
            <w:pPr>
              <w:autoSpaceDE w:val="0"/>
              <w:autoSpaceDN w:val="0"/>
              <w:spacing w:line="450" w:lineRule="exact"/>
              <w:jc w:val="center"/>
              <w:textAlignment w:val="bottom"/>
              <w:rPr>
                <w:rFonts w:ascii="宋体" w:hAnsi="宋体" w:cs="宋体"/>
                <w:sz w:val="24"/>
                <w:highlight w:val="none"/>
              </w:rPr>
            </w:pPr>
          </w:p>
        </w:tc>
      </w:tr>
      <w:tr w14:paraId="295FEF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jc w:val="center"/>
        </w:trPr>
        <w:tc>
          <w:tcPr>
            <w:tcW w:w="8672" w:type="dxa"/>
            <w:gridSpan w:val="3"/>
            <w:tcBorders>
              <w:top w:val="single" w:color="auto" w:sz="12" w:space="0"/>
              <w:left w:val="single" w:color="auto" w:sz="12" w:space="0"/>
              <w:bottom w:val="single" w:color="auto" w:sz="12" w:space="0"/>
              <w:right w:val="single" w:color="auto" w:sz="12" w:space="0"/>
            </w:tcBorders>
            <w:tcMar>
              <w:top w:w="57" w:type="dxa"/>
              <w:left w:w="108" w:type="dxa"/>
              <w:bottom w:w="0" w:type="dxa"/>
              <w:right w:w="108" w:type="dxa"/>
            </w:tcMar>
            <w:vAlign w:val="center"/>
          </w:tcPr>
          <w:p w14:paraId="022F2A1C">
            <w:pPr>
              <w:autoSpaceDE w:val="0"/>
              <w:autoSpaceDN w:val="0"/>
              <w:spacing w:line="450" w:lineRule="exact"/>
              <w:textAlignment w:val="bottom"/>
              <w:rPr>
                <w:rFonts w:ascii="宋体" w:hAnsi="宋体" w:cs="宋体"/>
                <w:sz w:val="24"/>
                <w:highlight w:val="none"/>
              </w:rPr>
            </w:pPr>
            <w:r>
              <w:rPr>
                <w:rFonts w:hint="eastAsia" w:ascii="宋体" w:hAnsi="宋体" w:cs="宋体"/>
                <w:b/>
                <w:kern w:val="0"/>
                <w:sz w:val="24"/>
                <w:highlight w:val="none"/>
              </w:rPr>
              <w:t>工期：     天</w:t>
            </w:r>
          </w:p>
        </w:tc>
      </w:tr>
    </w:tbl>
    <w:p w14:paraId="5937403E">
      <w:pPr>
        <w:pStyle w:val="14"/>
        <w:spacing w:line="360" w:lineRule="auto"/>
        <w:ind w:firstLine="422" w:firstLineChars="200"/>
        <w:rPr>
          <w:rFonts w:ascii="宋体" w:hAnsi="宋体" w:cs="宋体"/>
          <w:szCs w:val="21"/>
          <w:highlight w:val="none"/>
        </w:rPr>
      </w:pPr>
      <w:r>
        <w:rPr>
          <w:rFonts w:hint="eastAsia" w:ascii="宋体" w:hAnsi="宋体" w:cs="宋体"/>
          <w:b/>
          <w:szCs w:val="21"/>
          <w:highlight w:val="none"/>
        </w:rPr>
        <w:t>填报要求：</w:t>
      </w:r>
      <w:r>
        <w:rPr>
          <w:rFonts w:hint="eastAsia" w:ascii="宋体" w:hAnsi="宋体" w:cs="宋体"/>
          <w:szCs w:val="21"/>
          <w:highlight w:val="none"/>
        </w:rPr>
        <w:t>磋商总</w:t>
      </w:r>
      <w:r>
        <w:rPr>
          <w:rFonts w:hint="eastAsia" w:ascii="宋体" w:hAnsi="宋体" w:cs="宋体"/>
          <w:color w:val="000000"/>
          <w:szCs w:val="21"/>
          <w:highlight w:val="none"/>
          <w:lang w:bidi="ar"/>
        </w:rPr>
        <w:t>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s="宋体"/>
          <w:szCs w:val="21"/>
          <w:highlight w:val="none"/>
        </w:rPr>
        <w:t>。</w:t>
      </w:r>
    </w:p>
    <w:p w14:paraId="05898F5B">
      <w:pPr>
        <w:spacing w:line="360" w:lineRule="auto"/>
        <w:ind w:left="420"/>
        <w:rPr>
          <w:rFonts w:ascii="宋体" w:hAnsi="宋体" w:cs="宋体"/>
          <w:sz w:val="24"/>
          <w:highlight w:val="none"/>
          <w:u w:val="single"/>
        </w:rPr>
      </w:pPr>
      <w:r>
        <w:rPr>
          <w:rFonts w:hint="eastAsia" w:ascii="宋体" w:hAnsi="宋体" w:cs="宋体"/>
          <w:sz w:val="24"/>
          <w:highlight w:val="none"/>
        </w:rPr>
        <w:t>供应商名称（公章）：</w:t>
      </w:r>
    </w:p>
    <w:p w14:paraId="30D6B407">
      <w:pPr>
        <w:spacing w:line="360" w:lineRule="auto"/>
        <w:ind w:firstLine="435"/>
        <w:rPr>
          <w:rFonts w:ascii="宋体" w:hAnsi="宋体" w:cs="宋体"/>
          <w:sz w:val="24"/>
          <w:highlight w:val="none"/>
        </w:rPr>
      </w:pPr>
      <w:r>
        <w:rPr>
          <w:rFonts w:hint="eastAsia" w:ascii="宋体" w:hAnsi="宋体" w:cs="宋体"/>
          <w:sz w:val="24"/>
          <w:highlight w:val="none"/>
        </w:rPr>
        <w:t>供应商代表签字</w:t>
      </w:r>
      <w:r>
        <w:rPr>
          <w:rFonts w:hint="eastAsia" w:ascii="宋体" w:hAnsi="宋体" w:cs="宋体"/>
          <w:kern w:val="0"/>
          <w:sz w:val="24"/>
          <w:highlight w:val="none"/>
          <w:lang w:val="zh-CN"/>
        </w:rPr>
        <w:t>或电子印章</w:t>
      </w:r>
      <w:r>
        <w:rPr>
          <w:rFonts w:hint="eastAsia" w:ascii="宋体" w:hAnsi="宋体" w:cs="宋体"/>
          <w:sz w:val="24"/>
          <w:highlight w:val="none"/>
        </w:rPr>
        <w:t>：</w:t>
      </w:r>
    </w:p>
    <w:p w14:paraId="5F5DE8EA">
      <w:pPr>
        <w:spacing w:line="360" w:lineRule="auto"/>
        <w:ind w:firstLine="435"/>
        <w:rPr>
          <w:rFonts w:ascii="宋体" w:hAnsi="宋体" w:cs="宋体"/>
          <w:sz w:val="24"/>
          <w:highlight w:val="none"/>
        </w:rPr>
      </w:pPr>
      <w:r>
        <w:rPr>
          <w:rFonts w:hint="eastAsia" w:ascii="宋体" w:hAnsi="宋体" w:cs="宋体"/>
          <w:sz w:val="24"/>
          <w:highlight w:val="none"/>
        </w:rPr>
        <w:t>日        期：</w:t>
      </w:r>
    </w:p>
    <w:p w14:paraId="57F0AE5B">
      <w:pPr>
        <w:rPr>
          <w:rFonts w:ascii="宋体" w:hAnsi="宋体" w:cs="宋体"/>
          <w:b/>
          <w:sz w:val="28"/>
          <w:highlight w:val="none"/>
        </w:rPr>
      </w:pPr>
    </w:p>
    <w:sectPr>
      <w:headerReference r:id="rId5" w:type="default"/>
      <w:footerReference r:id="rId6" w:type="default"/>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sdtPr>
    <w:sdtContent>
      <w:p w14:paraId="235CF3C5">
        <w:pPr>
          <w:pStyle w:val="28"/>
          <w:jc w:val="center"/>
        </w:pPr>
        <w:r>
          <w:fldChar w:fldCharType="begin"/>
        </w:r>
        <w:r>
          <w:instrText xml:space="preserve">PAGE   \* MERGEFORMAT</w:instrText>
        </w:r>
        <w:r>
          <w:fldChar w:fldCharType="separate"/>
        </w:r>
        <w:r>
          <w:rPr>
            <w:lang w:val="zh-CN"/>
          </w:rPr>
          <w:t>21</w:t>
        </w:r>
        <w:r>
          <w:fldChar w:fldCharType="end"/>
        </w:r>
      </w:p>
    </w:sdtContent>
  </w:sdt>
  <w:p w14:paraId="2F1C2FC7">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F82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5E1288">
                          <w:pPr>
                            <w:pStyle w:val="2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615E1288">
                    <w:pPr>
                      <w:pStyle w:val="2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BB14">
    <w:pPr>
      <w:pStyle w:val="29"/>
      <w:pBdr>
        <w:bottom w:val="none" w:color="auto" w:sz="0" w:space="0"/>
      </w:pBdr>
      <w:jc w:val="left"/>
      <w:rPr>
        <w:rFonts w:eastAsia="黑体"/>
        <w:sz w:val="21"/>
        <w:szCs w:val="21"/>
      </w:rPr>
    </w:pPr>
  </w:p>
  <w:p w14:paraId="5EEC920B">
    <w:pPr>
      <w:pStyle w:val="29"/>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8BEF">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C1087970"/>
    <w:multiLevelType w:val="singleLevel"/>
    <w:tmpl w:val="C1087970"/>
    <w:lvl w:ilvl="0" w:tentative="0">
      <w:start w:val="2"/>
      <w:numFmt w:val="decimal"/>
      <w:suff w:val="nothing"/>
      <w:lvlText w:val="（%1）"/>
      <w:lvlJc w:val="left"/>
    </w:lvl>
  </w:abstractNum>
  <w:abstractNum w:abstractNumId="4">
    <w:nsid w:val="C190F250"/>
    <w:multiLevelType w:val="singleLevel"/>
    <w:tmpl w:val="C190F250"/>
    <w:lvl w:ilvl="0" w:tentative="0">
      <w:start w:val="1"/>
      <w:numFmt w:val="decimal"/>
      <w:suff w:val="nothing"/>
      <w:lvlText w:val="%1．"/>
      <w:lvlJc w:val="left"/>
      <w:pPr>
        <w:ind w:left="0" w:firstLine="400"/>
      </w:pPr>
      <w:rPr>
        <w:rFonts w:hint="default"/>
      </w:rPr>
    </w:lvl>
  </w:abstractNum>
  <w:abstractNum w:abstractNumId="5">
    <w:nsid w:val="C5972B2C"/>
    <w:multiLevelType w:val="singleLevel"/>
    <w:tmpl w:val="C5972B2C"/>
    <w:lvl w:ilvl="0" w:tentative="0">
      <w:start w:val="1"/>
      <w:numFmt w:val="decimal"/>
      <w:suff w:val="nothing"/>
      <w:lvlText w:val="%1、"/>
      <w:lvlJc w:val="left"/>
    </w:lvl>
  </w:abstractNum>
  <w:abstractNum w:abstractNumId="6">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7">
    <w:nsid w:val="30BA2ABA"/>
    <w:multiLevelType w:val="singleLevel"/>
    <w:tmpl w:val="30BA2ABA"/>
    <w:lvl w:ilvl="0" w:tentative="0">
      <w:start w:val="1"/>
      <w:numFmt w:val="chineseCounting"/>
      <w:suff w:val="nothing"/>
      <w:lvlText w:val="%1、"/>
      <w:lvlJc w:val="left"/>
      <w:rPr>
        <w:rFonts w:hint="eastAsia"/>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C5AB4FD"/>
    <w:multiLevelType w:val="singleLevel"/>
    <w:tmpl w:val="4C5AB4FD"/>
    <w:lvl w:ilvl="0" w:tentative="0">
      <w:start w:val="1"/>
      <w:numFmt w:val="decimal"/>
      <w:lvlText w:val="%1."/>
      <w:lvlJc w:val="left"/>
      <w:pPr>
        <w:tabs>
          <w:tab w:val="left" w:pos="312"/>
        </w:tabs>
      </w:pPr>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num w:numId="1">
    <w:abstractNumId w:val="10"/>
  </w:num>
  <w:num w:numId="2">
    <w:abstractNumId w:val="1"/>
  </w:num>
  <w:num w:numId="3">
    <w:abstractNumId w:val="6"/>
  </w:num>
  <w:num w:numId="4">
    <w:abstractNumId w:val="11"/>
  </w:num>
  <w:num w:numId="5">
    <w:abstractNumId w:val="8"/>
  </w:num>
  <w:num w:numId="6">
    <w:abstractNumId w:val="4"/>
  </w:num>
  <w:num w:numId="7">
    <w:abstractNumId w:val="7"/>
  </w:num>
  <w:num w:numId="8">
    <w:abstractNumId w:val="2"/>
  </w:num>
  <w:num w:numId="9">
    <w:abstractNumId w:val="9"/>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2UyMzllZjYyMTNhODM5MTNmMzU3ZWYzNDQ3MGU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40DBF"/>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02F"/>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93"/>
    <w:rsid w:val="0015315B"/>
    <w:rsid w:val="00156EFF"/>
    <w:rsid w:val="001574D2"/>
    <w:rsid w:val="00166AF5"/>
    <w:rsid w:val="00181B14"/>
    <w:rsid w:val="00182B60"/>
    <w:rsid w:val="00183BA2"/>
    <w:rsid w:val="001852A2"/>
    <w:rsid w:val="00192977"/>
    <w:rsid w:val="001955AD"/>
    <w:rsid w:val="001A1EE4"/>
    <w:rsid w:val="001A3628"/>
    <w:rsid w:val="001A3721"/>
    <w:rsid w:val="001A42C7"/>
    <w:rsid w:val="001A68BA"/>
    <w:rsid w:val="001B437A"/>
    <w:rsid w:val="001C05E9"/>
    <w:rsid w:val="001D4982"/>
    <w:rsid w:val="001D4CE1"/>
    <w:rsid w:val="001D5270"/>
    <w:rsid w:val="001D77FC"/>
    <w:rsid w:val="001F6A2C"/>
    <w:rsid w:val="00202658"/>
    <w:rsid w:val="002031CE"/>
    <w:rsid w:val="002069EB"/>
    <w:rsid w:val="002074FA"/>
    <w:rsid w:val="00215F47"/>
    <w:rsid w:val="00217300"/>
    <w:rsid w:val="002326E7"/>
    <w:rsid w:val="0023296E"/>
    <w:rsid w:val="00237561"/>
    <w:rsid w:val="00237A6E"/>
    <w:rsid w:val="00241A01"/>
    <w:rsid w:val="00246C0C"/>
    <w:rsid w:val="002473F7"/>
    <w:rsid w:val="00257D13"/>
    <w:rsid w:val="002612A0"/>
    <w:rsid w:val="00262C1D"/>
    <w:rsid w:val="00263544"/>
    <w:rsid w:val="00274D2A"/>
    <w:rsid w:val="002751D7"/>
    <w:rsid w:val="0027702F"/>
    <w:rsid w:val="00285818"/>
    <w:rsid w:val="002916B8"/>
    <w:rsid w:val="00295B33"/>
    <w:rsid w:val="002A0387"/>
    <w:rsid w:val="002A2A49"/>
    <w:rsid w:val="002A4F7F"/>
    <w:rsid w:val="002A742B"/>
    <w:rsid w:val="002B7D9D"/>
    <w:rsid w:val="002C0861"/>
    <w:rsid w:val="002C50EC"/>
    <w:rsid w:val="002C7391"/>
    <w:rsid w:val="002D14E6"/>
    <w:rsid w:val="002D672D"/>
    <w:rsid w:val="002E283F"/>
    <w:rsid w:val="002F0D5D"/>
    <w:rsid w:val="002F2ED1"/>
    <w:rsid w:val="002F5D25"/>
    <w:rsid w:val="003011C1"/>
    <w:rsid w:val="003070F5"/>
    <w:rsid w:val="00313E39"/>
    <w:rsid w:val="00315916"/>
    <w:rsid w:val="003226F2"/>
    <w:rsid w:val="003439E2"/>
    <w:rsid w:val="00347964"/>
    <w:rsid w:val="00351603"/>
    <w:rsid w:val="003531DF"/>
    <w:rsid w:val="003550F9"/>
    <w:rsid w:val="0036114A"/>
    <w:rsid w:val="00367F67"/>
    <w:rsid w:val="00372FC6"/>
    <w:rsid w:val="003757A8"/>
    <w:rsid w:val="00381D88"/>
    <w:rsid w:val="00382414"/>
    <w:rsid w:val="00383205"/>
    <w:rsid w:val="003905A9"/>
    <w:rsid w:val="00396E5C"/>
    <w:rsid w:val="003A2949"/>
    <w:rsid w:val="003A3141"/>
    <w:rsid w:val="003A4DB8"/>
    <w:rsid w:val="003B6CF0"/>
    <w:rsid w:val="003D00F5"/>
    <w:rsid w:val="003D2492"/>
    <w:rsid w:val="003D40AB"/>
    <w:rsid w:val="003D5EC6"/>
    <w:rsid w:val="003E0489"/>
    <w:rsid w:val="003E5402"/>
    <w:rsid w:val="003F362B"/>
    <w:rsid w:val="003F6388"/>
    <w:rsid w:val="003F7DC8"/>
    <w:rsid w:val="00400660"/>
    <w:rsid w:val="00404F76"/>
    <w:rsid w:val="00410484"/>
    <w:rsid w:val="004171EA"/>
    <w:rsid w:val="00423AD6"/>
    <w:rsid w:val="004271FF"/>
    <w:rsid w:val="00435F95"/>
    <w:rsid w:val="00437E26"/>
    <w:rsid w:val="00440593"/>
    <w:rsid w:val="00440C02"/>
    <w:rsid w:val="004436FC"/>
    <w:rsid w:val="004440D4"/>
    <w:rsid w:val="00450852"/>
    <w:rsid w:val="004554A0"/>
    <w:rsid w:val="0046092C"/>
    <w:rsid w:val="00466526"/>
    <w:rsid w:val="00467423"/>
    <w:rsid w:val="00474CB6"/>
    <w:rsid w:val="004929F6"/>
    <w:rsid w:val="00492F8C"/>
    <w:rsid w:val="00495307"/>
    <w:rsid w:val="004A17A1"/>
    <w:rsid w:val="004A2BF4"/>
    <w:rsid w:val="004A45CB"/>
    <w:rsid w:val="004B79A9"/>
    <w:rsid w:val="004C3602"/>
    <w:rsid w:val="004C71B2"/>
    <w:rsid w:val="004C75A3"/>
    <w:rsid w:val="004E347F"/>
    <w:rsid w:val="004F105D"/>
    <w:rsid w:val="004F30B1"/>
    <w:rsid w:val="004F7F1C"/>
    <w:rsid w:val="00515CC5"/>
    <w:rsid w:val="00521802"/>
    <w:rsid w:val="00521CDC"/>
    <w:rsid w:val="00522102"/>
    <w:rsid w:val="0053580E"/>
    <w:rsid w:val="00535BD9"/>
    <w:rsid w:val="00541101"/>
    <w:rsid w:val="0054301F"/>
    <w:rsid w:val="005444D6"/>
    <w:rsid w:val="00554497"/>
    <w:rsid w:val="00560528"/>
    <w:rsid w:val="00561693"/>
    <w:rsid w:val="00565CBE"/>
    <w:rsid w:val="005678F3"/>
    <w:rsid w:val="005763A2"/>
    <w:rsid w:val="00585464"/>
    <w:rsid w:val="00587641"/>
    <w:rsid w:val="00597C62"/>
    <w:rsid w:val="005A3E8A"/>
    <w:rsid w:val="005B038A"/>
    <w:rsid w:val="005B0FAF"/>
    <w:rsid w:val="005B29DA"/>
    <w:rsid w:val="005B6D0A"/>
    <w:rsid w:val="005B6D72"/>
    <w:rsid w:val="005B7A33"/>
    <w:rsid w:val="005B7D62"/>
    <w:rsid w:val="005C2BF8"/>
    <w:rsid w:val="005C70C3"/>
    <w:rsid w:val="005D64D9"/>
    <w:rsid w:val="005E0B3C"/>
    <w:rsid w:val="005E2705"/>
    <w:rsid w:val="005E2803"/>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F04"/>
    <w:rsid w:val="0067788B"/>
    <w:rsid w:val="00677AE1"/>
    <w:rsid w:val="00682E28"/>
    <w:rsid w:val="00683A77"/>
    <w:rsid w:val="0069085E"/>
    <w:rsid w:val="00692FA7"/>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6683"/>
    <w:rsid w:val="0071796A"/>
    <w:rsid w:val="00717EAF"/>
    <w:rsid w:val="00720B96"/>
    <w:rsid w:val="00723AA9"/>
    <w:rsid w:val="00725FF1"/>
    <w:rsid w:val="00730D67"/>
    <w:rsid w:val="00732826"/>
    <w:rsid w:val="00733E26"/>
    <w:rsid w:val="0074322A"/>
    <w:rsid w:val="007449D4"/>
    <w:rsid w:val="00746868"/>
    <w:rsid w:val="00747C77"/>
    <w:rsid w:val="0075534B"/>
    <w:rsid w:val="0075760E"/>
    <w:rsid w:val="00763064"/>
    <w:rsid w:val="007701F8"/>
    <w:rsid w:val="00770C5E"/>
    <w:rsid w:val="00773FAC"/>
    <w:rsid w:val="0078143C"/>
    <w:rsid w:val="007868E2"/>
    <w:rsid w:val="0079248B"/>
    <w:rsid w:val="0079250B"/>
    <w:rsid w:val="00797EDF"/>
    <w:rsid w:val="007A1F8D"/>
    <w:rsid w:val="007A3975"/>
    <w:rsid w:val="007C002A"/>
    <w:rsid w:val="007C1AB6"/>
    <w:rsid w:val="007C1D51"/>
    <w:rsid w:val="007C23EE"/>
    <w:rsid w:val="007D427F"/>
    <w:rsid w:val="007D4F6B"/>
    <w:rsid w:val="007D79C6"/>
    <w:rsid w:val="007E3AE4"/>
    <w:rsid w:val="007E5BDB"/>
    <w:rsid w:val="007E709E"/>
    <w:rsid w:val="007F146F"/>
    <w:rsid w:val="007F6B71"/>
    <w:rsid w:val="007F73FB"/>
    <w:rsid w:val="00811D3B"/>
    <w:rsid w:val="00814DAE"/>
    <w:rsid w:val="0081510A"/>
    <w:rsid w:val="00815D3D"/>
    <w:rsid w:val="008163C8"/>
    <w:rsid w:val="008206C6"/>
    <w:rsid w:val="00827B31"/>
    <w:rsid w:val="00834AAD"/>
    <w:rsid w:val="00834D55"/>
    <w:rsid w:val="008448BF"/>
    <w:rsid w:val="00851CF6"/>
    <w:rsid w:val="008571C1"/>
    <w:rsid w:val="008655E8"/>
    <w:rsid w:val="008727D4"/>
    <w:rsid w:val="0088343A"/>
    <w:rsid w:val="00885971"/>
    <w:rsid w:val="0089301A"/>
    <w:rsid w:val="008A6ACB"/>
    <w:rsid w:val="008B4866"/>
    <w:rsid w:val="008B60E5"/>
    <w:rsid w:val="008B744A"/>
    <w:rsid w:val="008C29A4"/>
    <w:rsid w:val="008C40A4"/>
    <w:rsid w:val="008D31DD"/>
    <w:rsid w:val="008E0C60"/>
    <w:rsid w:val="008E5ED1"/>
    <w:rsid w:val="008E700A"/>
    <w:rsid w:val="008F1667"/>
    <w:rsid w:val="008F1CFB"/>
    <w:rsid w:val="00907729"/>
    <w:rsid w:val="009127F0"/>
    <w:rsid w:val="00912B81"/>
    <w:rsid w:val="0091575C"/>
    <w:rsid w:val="00922120"/>
    <w:rsid w:val="009221E6"/>
    <w:rsid w:val="00922B8C"/>
    <w:rsid w:val="009309E3"/>
    <w:rsid w:val="00935AFC"/>
    <w:rsid w:val="0094334D"/>
    <w:rsid w:val="009505C3"/>
    <w:rsid w:val="0095457C"/>
    <w:rsid w:val="009547D7"/>
    <w:rsid w:val="00956DC7"/>
    <w:rsid w:val="009577BD"/>
    <w:rsid w:val="0096677B"/>
    <w:rsid w:val="00971028"/>
    <w:rsid w:val="00971C6A"/>
    <w:rsid w:val="00973A23"/>
    <w:rsid w:val="00975C79"/>
    <w:rsid w:val="0097750D"/>
    <w:rsid w:val="00977F4E"/>
    <w:rsid w:val="009853D2"/>
    <w:rsid w:val="009866F6"/>
    <w:rsid w:val="00987EDA"/>
    <w:rsid w:val="00993B9D"/>
    <w:rsid w:val="00994B05"/>
    <w:rsid w:val="009B4A3A"/>
    <w:rsid w:val="009C1552"/>
    <w:rsid w:val="009C7CE4"/>
    <w:rsid w:val="009D14A5"/>
    <w:rsid w:val="009D4B02"/>
    <w:rsid w:val="009E0404"/>
    <w:rsid w:val="009E40DA"/>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FEA"/>
    <w:rsid w:val="00AD4E1A"/>
    <w:rsid w:val="00AE0B4C"/>
    <w:rsid w:val="00AE4CA0"/>
    <w:rsid w:val="00AF01C5"/>
    <w:rsid w:val="00AF09A4"/>
    <w:rsid w:val="00AF301B"/>
    <w:rsid w:val="00AF3A74"/>
    <w:rsid w:val="00AF5348"/>
    <w:rsid w:val="00B0648C"/>
    <w:rsid w:val="00B13945"/>
    <w:rsid w:val="00B23BEC"/>
    <w:rsid w:val="00B2542E"/>
    <w:rsid w:val="00B25F56"/>
    <w:rsid w:val="00B30588"/>
    <w:rsid w:val="00B374C6"/>
    <w:rsid w:val="00B40398"/>
    <w:rsid w:val="00B446F6"/>
    <w:rsid w:val="00B44FF3"/>
    <w:rsid w:val="00B576AF"/>
    <w:rsid w:val="00B67F14"/>
    <w:rsid w:val="00B76D15"/>
    <w:rsid w:val="00B83059"/>
    <w:rsid w:val="00B85517"/>
    <w:rsid w:val="00B8609A"/>
    <w:rsid w:val="00B9427F"/>
    <w:rsid w:val="00BA0731"/>
    <w:rsid w:val="00BA327F"/>
    <w:rsid w:val="00BA4CA5"/>
    <w:rsid w:val="00BA6969"/>
    <w:rsid w:val="00BB04DC"/>
    <w:rsid w:val="00BB2254"/>
    <w:rsid w:val="00BB4AC7"/>
    <w:rsid w:val="00BC10CE"/>
    <w:rsid w:val="00BC3629"/>
    <w:rsid w:val="00BD1BBF"/>
    <w:rsid w:val="00BD51C1"/>
    <w:rsid w:val="00C02EE3"/>
    <w:rsid w:val="00C17091"/>
    <w:rsid w:val="00C211BB"/>
    <w:rsid w:val="00C223F2"/>
    <w:rsid w:val="00C33C09"/>
    <w:rsid w:val="00C42F35"/>
    <w:rsid w:val="00C449E7"/>
    <w:rsid w:val="00C476D4"/>
    <w:rsid w:val="00C5344F"/>
    <w:rsid w:val="00C56A9F"/>
    <w:rsid w:val="00C60009"/>
    <w:rsid w:val="00C65DC7"/>
    <w:rsid w:val="00C74BEF"/>
    <w:rsid w:val="00C763FE"/>
    <w:rsid w:val="00C8122D"/>
    <w:rsid w:val="00C81331"/>
    <w:rsid w:val="00C87525"/>
    <w:rsid w:val="00C96C42"/>
    <w:rsid w:val="00CA02E7"/>
    <w:rsid w:val="00CA5955"/>
    <w:rsid w:val="00CA6671"/>
    <w:rsid w:val="00CB6B6A"/>
    <w:rsid w:val="00CC5376"/>
    <w:rsid w:val="00CC7E46"/>
    <w:rsid w:val="00CC7E87"/>
    <w:rsid w:val="00CD4A29"/>
    <w:rsid w:val="00CE50D9"/>
    <w:rsid w:val="00CE6D91"/>
    <w:rsid w:val="00CF0CC1"/>
    <w:rsid w:val="00CF3BA1"/>
    <w:rsid w:val="00D0566A"/>
    <w:rsid w:val="00D05FFD"/>
    <w:rsid w:val="00D06BE3"/>
    <w:rsid w:val="00D10449"/>
    <w:rsid w:val="00D12E05"/>
    <w:rsid w:val="00D1467B"/>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07B7"/>
    <w:rsid w:val="00E314EE"/>
    <w:rsid w:val="00E31A0B"/>
    <w:rsid w:val="00E343BC"/>
    <w:rsid w:val="00E37639"/>
    <w:rsid w:val="00E41001"/>
    <w:rsid w:val="00E453B0"/>
    <w:rsid w:val="00E46D24"/>
    <w:rsid w:val="00E5292B"/>
    <w:rsid w:val="00E52F0D"/>
    <w:rsid w:val="00E6163D"/>
    <w:rsid w:val="00E61971"/>
    <w:rsid w:val="00E64D03"/>
    <w:rsid w:val="00E70F8E"/>
    <w:rsid w:val="00E72592"/>
    <w:rsid w:val="00E87536"/>
    <w:rsid w:val="00E87606"/>
    <w:rsid w:val="00E924EB"/>
    <w:rsid w:val="00E94DFA"/>
    <w:rsid w:val="00EA1251"/>
    <w:rsid w:val="00EA2C1D"/>
    <w:rsid w:val="00EA5F69"/>
    <w:rsid w:val="00EB4798"/>
    <w:rsid w:val="00EB553F"/>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74B4"/>
    <w:rsid w:val="00F37F21"/>
    <w:rsid w:val="00F41B5C"/>
    <w:rsid w:val="00F424F5"/>
    <w:rsid w:val="00F47A12"/>
    <w:rsid w:val="00F50FC1"/>
    <w:rsid w:val="00F61FAB"/>
    <w:rsid w:val="00F7395B"/>
    <w:rsid w:val="00F76185"/>
    <w:rsid w:val="00F777D7"/>
    <w:rsid w:val="00F97B43"/>
    <w:rsid w:val="00FC12EB"/>
    <w:rsid w:val="00FC3E1B"/>
    <w:rsid w:val="00FC4CEE"/>
    <w:rsid w:val="00FC5560"/>
    <w:rsid w:val="00FD1190"/>
    <w:rsid w:val="00FD1510"/>
    <w:rsid w:val="00FF0F7A"/>
    <w:rsid w:val="00FF1B43"/>
    <w:rsid w:val="00FF4B97"/>
    <w:rsid w:val="00FF5D22"/>
    <w:rsid w:val="00FF7F2D"/>
    <w:rsid w:val="010742D5"/>
    <w:rsid w:val="010A79E4"/>
    <w:rsid w:val="012955B3"/>
    <w:rsid w:val="013B4944"/>
    <w:rsid w:val="01657C13"/>
    <w:rsid w:val="016928C8"/>
    <w:rsid w:val="01695955"/>
    <w:rsid w:val="016A786D"/>
    <w:rsid w:val="01714809"/>
    <w:rsid w:val="01851778"/>
    <w:rsid w:val="019422A6"/>
    <w:rsid w:val="01A56261"/>
    <w:rsid w:val="01A73D87"/>
    <w:rsid w:val="01AE11E6"/>
    <w:rsid w:val="01B03FD2"/>
    <w:rsid w:val="01B46F2A"/>
    <w:rsid w:val="01BA1EF8"/>
    <w:rsid w:val="01C6135E"/>
    <w:rsid w:val="01C77A3A"/>
    <w:rsid w:val="01CA2161"/>
    <w:rsid w:val="01D92E11"/>
    <w:rsid w:val="01DF432A"/>
    <w:rsid w:val="01F53A09"/>
    <w:rsid w:val="020119BD"/>
    <w:rsid w:val="02181129"/>
    <w:rsid w:val="021B6523"/>
    <w:rsid w:val="021E4A65"/>
    <w:rsid w:val="02201D8C"/>
    <w:rsid w:val="022106EC"/>
    <w:rsid w:val="022950E4"/>
    <w:rsid w:val="023E1AA3"/>
    <w:rsid w:val="024F24E2"/>
    <w:rsid w:val="02532161"/>
    <w:rsid w:val="025C7F22"/>
    <w:rsid w:val="02675C4E"/>
    <w:rsid w:val="02702D13"/>
    <w:rsid w:val="027A0985"/>
    <w:rsid w:val="02866093"/>
    <w:rsid w:val="028B18FB"/>
    <w:rsid w:val="028C11CF"/>
    <w:rsid w:val="028E1E68"/>
    <w:rsid w:val="02913121"/>
    <w:rsid w:val="02971F60"/>
    <w:rsid w:val="02972BA7"/>
    <w:rsid w:val="029B22F6"/>
    <w:rsid w:val="02A76140"/>
    <w:rsid w:val="02BE582C"/>
    <w:rsid w:val="02D037B2"/>
    <w:rsid w:val="02ED5A3D"/>
    <w:rsid w:val="02F0175E"/>
    <w:rsid w:val="02F90193"/>
    <w:rsid w:val="030D088E"/>
    <w:rsid w:val="030D7204"/>
    <w:rsid w:val="031342A8"/>
    <w:rsid w:val="032659DC"/>
    <w:rsid w:val="032B0D28"/>
    <w:rsid w:val="034237C8"/>
    <w:rsid w:val="034877EC"/>
    <w:rsid w:val="034E5452"/>
    <w:rsid w:val="03526414"/>
    <w:rsid w:val="03541CED"/>
    <w:rsid w:val="036356DF"/>
    <w:rsid w:val="037E4720"/>
    <w:rsid w:val="03846C84"/>
    <w:rsid w:val="03901F7D"/>
    <w:rsid w:val="03A003C3"/>
    <w:rsid w:val="03C77C47"/>
    <w:rsid w:val="03D412C5"/>
    <w:rsid w:val="03E56DE9"/>
    <w:rsid w:val="03E71508"/>
    <w:rsid w:val="03EF3637"/>
    <w:rsid w:val="04073203"/>
    <w:rsid w:val="040C7525"/>
    <w:rsid w:val="040F1246"/>
    <w:rsid w:val="041B44D3"/>
    <w:rsid w:val="041C0406"/>
    <w:rsid w:val="042F2ABC"/>
    <w:rsid w:val="043019CD"/>
    <w:rsid w:val="0432520D"/>
    <w:rsid w:val="043835C5"/>
    <w:rsid w:val="043D09D3"/>
    <w:rsid w:val="044959B6"/>
    <w:rsid w:val="044C0C16"/>
    <w:rsid w:val="044C50BA"/>
    <w:rsid w:val="04506958"/>
    <w:rsid w:val="04604D98"/>
    <w:rsid w:val="04651CD8"/>
    <w:rsid w:val="04681970"/>
    <w:rsid w:val="04687075"/>
    <w:rsid w:val="046E4B26"/>
    <w:rsid w:val="04702172"/>
    <w:rsid w:val="049E5004"/>
    <w:rsid w:val="04A24CDA"/>
    <w:rsid w:val="04BC223F"/>
    <w:rsid w:val="04C113AF"/>
    <w:rsid w:val="04C15202"/>
    <w:rsid w:val="04C920A3"/>
    <w:rsid w:val="04D74983"/>
    <w:rsid w:val="04D84084"/>
    <w:rsid w:val="04E24466"/>
    <w:rsid w:val="04EF3793"/>
    <w:rsid w:val="04FC263C"/>
    <w:rsid w:val="05014BB9"/>
    <w:rsid w:val="05022C69"/>
    <w:rsid w:val="052B4CCF"/>
    <w:rsid w:val="05325C88"/>
    <w:rsid w:val="05345C3C"/>
    <w:rsid w:val="054C2893"/>
    <w:rsid w:val="054F6C10"/>
    <w:rsid w:val="05533FD9"/>
    <w:rsid w:val="05545FD4"/>
    <w:rsid w:val="05663875"/>
    <w:rsid w:val="05735865"/>
    <w:rsid w:val="0585150C"/>
    <w:rsid w:val="058663AA"/>
    <w:rsid w:val="05883ED0"/>
    <w:rsid w:val="05884774"/>
    <w:rsid w:val="058D7738"/>
    <w:rsid w:val="059C769C"/>
    <w:rsid w:val="059E028D"/>
    <w:rsid w:val="05AC6B8E"/>
    <w:rsid w:val="05B01B1D"/>
    <w:rsid w:val="05C551D6"/>
    <w:rsid w:val="05CB200E"/>
    <w:rsid w:val="05D830A9"/>
    <w:rsid w:val="05E7663F"/>
    <w:rsid w:val="05ED1BAF"/>
    <w:rsid w:val="05ED6429"/>
    <w:rsid w:val="06057AD7"/>
    <w:rsid w:val="060A0D89"/>
    <w:rsid w:val="061B2F96"/>
    <w:rsid w:val="06224324"/>
    <w:rsid w:val="06427F03"/>
    <w:rsid w:val="064613E7"/>
    <w:rsid w:val="06522B8B"/>
    <w:rsid w:val="065B3392"/>
    <w:rsid w:val="065F7B88"/>
    <w:rsid w:val="06653EC4"/>
    <w:rsid w:val="06654211"/>
    <w:rsid w:val="067526A6"/>
    <w:rsid w:val="068C5F0F"/>
    <w:rsid w:val="068E5516"/>
    <w:rsid w:val="0699402C"/>
    <w:rsid w:val="069C64C8"/>
    <w:rsid w:val="069E1194"/>
    <w:rsid w:val="06A0112C"/>
    <w:rsid w:val="06A42FEB"/>
    <w:rsid w:val="06AA54D1"/>
    <w:rsid w:val="06B874B6"/>
    <w:rsid w:val="06C54CB0"/>
    <w:rsid w:val="06CE625A"/>
    <w:rsid w:val="06D3561E"/>
    <w:rsid w:val="06DA367D"/>
    <w:rsid w:val="06DB3C8E"/>
    <w:rsid w:val="06DF5D71"/>
    <w:rsid w:val="06E35B58"/>
    <w:rsid w:val="06E82C73"/>
    <w:rsid w:val="06E845D2"/>
    <w:rsid w:val="06EB3041"/>
    <w:rsid w:val="06F15AA5"/>
    <w:rsid w:val="06F6018B"/>
    <w:rsid w:val="07013F3A"/>
    <w:rsid w:val="070677A2"/>
    <w:rsid w:val="07101CBA"/>
    <w:rsid w:val="07106873"/>
    <w:rsid w:val="071F6AB6"/>
    <w:rsid w:val="07210BEB"/>
    <w:rsid w:val="07261BF2"/>
    <w:rsid w:val="073A2587"/>
    <w:rsid w:val="073E40E0"/>
    <w:rsid w:val="074273EB"/>
    <w:rsid w:val="07504E5D"/>
    <w:rsid w:val="075F6D7C"/>
    <w:rsid w:val="0768045D"/>
    <w:rsid w:val="076F5347"/>
    <w:rsid w:val="078D5769"/>
    <w:rsid w:val="079F3EE7"/>
    <w:rsid w:val="07A275BB"/>
    <w:rsid w:val="07AD0AA4"/>
    <w:rsid w:val="07B436A2"/>
    <w:rsid w:val="07BE62CF"/>
    <w:rsid w:val="07CA4C73"/>
    <w:rsid w:val="07DB1801"/>
    <w:rsid w:val="07DB7626"/>
    <w:rsid w:val="07DF5164"/>
    <w:rsid w:val="07E50580"/>
    <w:rsid w:val="07E775D3"/>
    <w:rsid w:val="07E9545C"/>
    <w:rsid w:val="07F41CF0"/>
    <w:rsid w:val="07F77FC2"/>
    <w:rsid w:val="07F97A25"/>
    <w:rsid w:val="08006472"/>
    <w:rsid w:val="08016EA5"/>
    <w:rsid w:val="081403BB"/>
    <w:rsid w:val="081717A6"/>
    <w:rsid w:val="08264AE8"/>
    <w:rsid w:val="08336016"/>
    <w:rsid w:val="083E1621"/>
    <w:rsid w:val="08601134"/>
    <w:rsid w:val="08614777"/>
    <w:rsid w:val="08621939"/>
    <w:rsid w:val="08663338"/>
    <w:rsid w:val="08696EDC"/>
    <w:rsid w:val="08752CA2"/>
    <w:rsid w:val="087C30FA"/>
    <w:rsid w:val="0882554E"/>
    <w:rsid w:val="0884501D"/>
    <w:rsid w:val="08856DEC"/>
    <w:rsid w:val="08856E5D"/>
    <w:rsid w:val="0889068B"/>
    <w:rsid w:val="088A61B1"/>
    <w:rsid w:val="088B40B8"/>
    <w:rsid w:val="08904AFE"/>
    <w:rsid w:val="08CB0CA3"/>
    <w:rsid w:val="08CD1851"/>
    <w:rsid w:val="08D11B99"/>
    <w:rsid w:val="08D86F1C"/>
    <w:rsid w:val="08DC3175"/>
    <w:rsid w:val="08E51639"/>
    <w:rsid w:val="08EE6740"/>
    <w:rsid w:val="09093579"/>
    <w:rsid w:val="091D7025"/>
    <w:rsid w:val="093004CF"/>
    <w:rsid w:val="093F58A1"/>
    <w:rsid w:val="094A4ABC"/>
    <w:rsid w:val="09502F56"/>
    <w:rsid w:val="09576477"/>
    <w:rsid w:val="09594501"/>
    <w:rsid w:val="0972361B"/>
    <w:rsid w:val="0975564E"/>
    <w:rsid w:val="09772BD9"/>
    <w:rsid w:val="099457E5"/>
    <w:rsid w:val="09A60DC8"/>
    <w:rsid w:val="09B74CFE"/>
    <w:rsid w:val="09C33728"/>
    <w:rsid w:val="09C474A0"/>
    <w:rsid w:val="09C94AB7"/>
    <w:rsid w:val="09CE2CBD"/>
    <w:rsid w:val="09E70122"/>
    <w:rsid w:val="09E70A54"/>
    <w:rsid w:val="09ED69F7"/>
    <w:rsid w:val="0A0B7A36"/>
    <w:rsid w:val="0A0E360D"/>
    <w:rsid w:val="0A1C2653"/>
    <w:rsid w:val="0A436BAB"/>
    <w:rsid w:val="0A437E58"/>
    <w:rsid w:val="0A4D7496"/>
    <w:rsid w:val="0A560A40"/>
    <w:rsid w:val="0A5A7522"/>
    <w:rsid w:val="0A71587A"/>
    <w:rsid w:val="0A7270B0"/>
    <w:rsid w:val="0A8528D5"/>
    <w:rsid w:val="0A862A0A"/>
    <w:rsid w:val="0A892BC4"/>
    <w:rsid w:val="0A8A5B9F"/>
    <w:rsid w:val="0A951569"/>
    <w:rsid w:val="0AB01ABA"/>
    <w:rsid w:val="0AB15109"/>
    <w:rsid w:val="0ACC485F"/>
    <w:rsid w:val="0ACC7DC1"/>
    <w:rsid w:val="0ACD3F95"/>
    <w:rsid w:val="0ACF0E24"/>
    <w:rsid w:val="0AD06002"/>
    <w:rsid w:val="0AD41965"/>
    <w:rsid w:val="0AD56F1F"/>
    <w:rsid w:val="0ADA51CD"/>
    <w:rsid w:val="0AEA3C8C"/>
    <w:rsid w:val="0AEC5851"/>
    <w:rsid w:val="0AEC6CAF"/>
    <w:rsid w:val="0AFF4BD9"/>
    <w:rsid w:val="0B106766"/>
    <w:rsid w:val="0B15565C"/>
    <w:rsid w:val="0B1E0CF0"/>
    <w:rsid w:val="0B336D25"/>
    <w:rsid w:val="0B4C5010"/>
    <w:rsid w:val="0B506729"/>
    <w:rsid w:val="0B554854"/>
    <w:rsid w:val="0B5D195B"/>
    <w:rsid w:val="0B617F61"/>
    <w:rsid w:val="0B754EF6"/>
    <w:rsid w:val="0B7B0A12"/>
    <w:rsid w:val="0B7C73B6"/>
    <w:rsid w:val="0B844427"/>
    <w:rsid w:val="0B9D52CE"/>
    <w:rsid w:val="0BA73A3A"/>
    <w:rsid w:val="0BC86665"/>
    <w:rsid w:val="0BE83010"/>
    <w:rsid w:val="0BF202F5"/>
    <w:rsid w:val="0C054CDF"/>
    <w:rsid w:val="0C0B13B7"/>
    <w:rsid w:val="0C1B3CF0"/>
    <w:rsid w:val="0C1B7D09"/>
    <w:rsid w:val="0C2C773C"/>
    <w:rsid w:val="0C2C7CAB"/>
    <w:rsid w:val="0C30706F"/>
    <w:rsid w:val="0C3F55CB"/>
    <w:rsid w:val="0C4369A5"/>
    <w:rsid w:val="0C46431D"/>
    <w:rsid w:val="0C4A597A"/>
    <w:rsid w:val="0C4C24DA"/>
    <w:rsid w:val="0C4E558D"/>
    <w:rsid w:val="0C506914"/>
    <w:rsid w:val="0C540FAF"/>
    <w:rsid w:val="0C54313F"/>
    <w:rsid w:val="0C5965C6"/>
    <w:rsid w:val="0C682B47"/>
    <w:rsid w:val="0C6D3E1F"/>
    <w:rsid w:val="0C7A59AB"/>
    <w:rsid w:val="0C7E2237"/>
    <w:rsid w:val="0C8A3153"/>
    <w:rsid w:val="0C94382A"/>
    <w:rsid w:val="0C9C64B3"/>
    <w:rsid w:val="0CB90E13"/>
    <w:rsid w:val="0CD24D60"/>
    <w:rsid w:val="0CD520F0"/>
    <w:rsid w:val="0CE265BB"/>
    <w:rsid w:val="0CFF0F1B"/>
    <w:rsid w:val="0D125533"/>
    <w:rsid w:val="0D2A4B38"/>
    <w:rsid w:val="0D2C7465"/>
    <w:rsid w:val="0D3B19BF"/>
    <w:rsid w:val="0D3D5EE8"/>
    <w:rsid w:val="0D3F7F2E"/>
    <w:rsid w:val="0D411534"/>
    <w:rsid w:val="0D472A42"/>
    <w:rsid w:val="0D547A86"/>
    <w:rsid w:val="0D576AF6"/>
    <w:rsid w:val="0D670027"/>
    <w:rsid w:val="0D682962"/>
    <w:rsid w:val="0D682BA3"/>
    <w:rsid w:val="0D6F0790"/>
    <w:rsid w:val="0D705EC6"/>
    <w:rsid w:val="0D737ED4"/>
    <w:rsid w:val="0D86163D"/>
    <w:rsid w:val="0D8B6C53"/>
    <w:rsid w:val="0D8E70B7"/>
    <w:rsid w:val="0D933D59"/>
    <w:rsid w:val="0D9448C5"/>
    <w:rsid w:val="0D9773A6"/>
    <w:rsid w:val="0DA230FC"/>
    <w:rsid w:val="0DB757B9"/>
    <w:rsid w:val="0DBE2A42"/>
    <w:rsid w:val="0DE7555E"/>
    <w:rsid w:val="0DEB2459"/>
    <w:rsid w:val="0DF87813"/>
    <w:rsid w:val="0E06277D"/>
    <w:rsid w:val="0E1F739B"/>
    <w:rsid w:val="0E280AF7"/>
    <w:rsid w:val="0E2A20ED"/>
    <w:rsid w:val="0E3948C5"/>
    <w:rsid w:val="0E3F0DAA"/>
    <w:rsid w:val="0E4A08BC"/>
    <w:rsid w:val="0E4F5ED2"/>
    <w:rsid w:val="0E552DBD"/>
    <w:rsid w:val="0E580534"/>
    <w:rsid w:val="0E634E64"/>
    <w:rsid w:val="0E694DA4"/>
    <w:rsid w:val="0E807E3A"/>
    <w:rsid w:val="0E8327C4"/>
    <w:rsid w:val="0E85133E"/>
    <w:rsid w:val="0E886814"/>
    <w:rsid w:val="0E994BEF"/>
    <w:rsid w:val="0E9B2EC6"/>
    <w:rsid w:val="0EA55AF2"/>
    <w:rsid w:val="0EAF6971"/>
    <w:rsid w:val="0EB74E09"/>
    <w:rsid w:val="0EF12AE6"/>
    <w:rsid w:val="0EF21A59"/>
    <w:rsid w:val="0F0D5310"/>
    <w:rsid w:val="0F0D7125"/>
    <w:rsid w:val="0F1B4006"/>
    <w:rsid w:val="0F2122AB"/>
    <w:rsid w:val="0F274759"/>
    <w:rsid w:val="0F317A87"/>
    <w:rsid w:val="0F4470B9"/>
    <w:rsid w:val="0F613CE7"/>
    <w:rsid w:val="0F667602"/>
    <w:rsid w:val="0F68054A"/>
    <w:rsid w:val="0F827279"/>
    <w:rsid w:val="0F8E47D8"/>
    <w:rsid w:val="0FA14E3A"/>
    <w:rsid w:val="0FA77648"/>
    <w:rsid w:val="0FB30B89"/>
    <w:rsid w:val="0FB56209"/>
    <w:rsid w:val="0FBA737B"/>
    <w:rsid w:val="0FBB3628"/>
    <w:rsid w:val="0FC27645"/>
    <w:rsid w:val="0FC43949"/>
    <w:rsid w:val="0FDE5312"/>
    <w:rsid w:val="0FE565AD"/>
    <w:rsid w:val="0FE801DA"/>
    <w:rsid w:val="0FEE346A"/>
    <w:rsid w:val="0FF62C9E"/>
    <w:rsid w:val="0FFC7994"/>
    <w:rsid w:val="0FFD4F57"/>
    <w:rsid w:val="0FFE370C"/>
    <w:rsid w:val="10053ABA"/>
    <w:rsid w:val="1010343F"/>
    <w:rsid w:val="101C4755"/>
    <w:rsid w:val="10246EEB"/>
    <w:rsid w:val="102D36E4"/>
    <w:rsid w:val="103926DF"/>
    <w:rsid w:val="103F6BC1"/>
    <w:rsid w:val="10436662"/>
    <w:rsid w:val="10487EDC"/>
    <w:rsid w:val="106B4B1A"/>
    <w:rsid w:val="10710382"/>
    <w:rsid w:val="10787C99"/>
    <w:rsid w:val="107B27F5"/>
    <w:rsid w:val="107D3134"/>
    <w:rsid w:val="107E2A9F"/>
    <w:rsid w:val="107E65FB"/>
    <w:rsid w:val="10881B75"/>
    <w:rsid w:val="10914580"/>
    <w:rsid w:val="109738D6"/>
    <w:rsid w:val="109E6C9D"/>
    <w:rsid w:val="10BD4744"/>
    <w:rsid w:val="10BE1B05"/>
    <w:rsid w:val="10C06570"/>
    <w:rsid w:val="10F32882"/>
    <w:rsid w:val="11217EB7"/>
    <w:rsid w:val="112278CE"/>
    <w:rsid w:val="112600A1"/>
    <w:rsid w:val="11276C93"/>
    <w:rsid w:val="11292B4D"/>
    <w:rsid w:val="113118BF"/>
    <w:rsid w:val="113B44EC"/>
    <w:rsid w:val="114152BE"/>
    <w:rsid w:val="1161651C"/>
    <w:rsid w:val="11634D9B"/>
    <w:rsid w:val="117D68B3"/>
    <w:rsid w:val="118656C5"/>
    <w:rsid w:val="118A244C"/>
    <w:rsid w:val="118E546D"/>
    <w:rsid w:val="11A2124C"/>
    <w:rsid w:val="11AE1162"/>
    <w:rsid w:val="11B031DE"/>
    <w:rsid w:val="11B113CA"/>
    <w:rsid w:val="11B35783"/>
    <w:rsid w:val="11B751CA"/>
    <w:rsid w:val="11C049F1"/>
    <w:rsid w:val="11C15CE1"/>
    <w:rsid w:val="11C20C82"/>
    <w:rsid w:val="11C22BCD"/>
    <w:rsid w:val="11CB0E79"/>
    <w:rsid w:val="11D67AF3"/>
    <w:rsid w:val="11E40CFD"/>
    <w:rsid w:val="11E53FE3"/>
    <w:rsid w:val="11E65F26"/>
    <w:rsid w:val="11E67F98"/>
    <w:rsid w:val="11E7249D"/>
    <w:rsid w:val="11EB2B56"/>
    <w:rsid w:val="11EB7CC0"/>
    <w:rsid w:val="11EC10FD"/>
    <w:rsid w:val="11F80FFD"/>
    <w:rsid w:val="12101447"/>
    <w:rsid w:val="12280F14"/>
    <w:rsid w:val="122812B3"/>
    <w:rsid w:val="122B27B2"/>
    <w:rsid w:val="12301B77"/>
    <w:rsid w:val="123A47A4"/>
    <w:rsid w:val="123C676E"/>
    <w:rsid w:val="124A072F"/>
    <w:rsid w:val="125165F8"/>
    <w:rsid w:val="125A2E52"/>
    <w:rsid w:val="125D4B05"/>
    <w:rsid w:val="125F1817"/>
    <w:rsid w:val="126264E7"/>
    <w:rsid w:val="12642E8C"/>
    <w:rsid w:val="12681311"/>
    <w:rsid w:val="12841AD1"/>
    <w:rsid w:val="12855B9F"/>
    <w:rsid w:val="128F4AEF"/>
    <w:rsid w:val="1290537E"/>
    <w:rsid w:val="12992AFA"/>
    <w:rsid w:val="129B7938"/>
    <w:rsid w:val="129D6FDD"/>
    <w:rsid w:val="12A16193"/>
    <w:rsid w:val="12A52565"/>
    <w:rsid w:val="12CC1A08"/>
    <w:rsid w:val="12CF5653"/>
    <w:rsid w:val="12D11F11"/>
    <w:rsid w:val="12D35FAA"/>
    <w:rsid w:val="12D6271E"/>
    <w:rsid w:val="12E75EE8"/>
    <w:rsid w:val="12EA441C"/>
    <w:rsid w:val="13043918"/>
    <w:rsid w:val="133F57E3"/>
    <w:rsid w:val="13447E10"/>
    <w:rsid w:val="134C77A5"/>
    <w:rsid w:val="1350173C"/>
    <w:rsid w:val="13540544"/>
    <w:rsid w:val="135D2E40"/>
    <w:rsid w:val="13694D8F"/>
    <w:rsid w:val="13731B39"/>
    <w:rsid w:val="13893C35"/>
    <w:rsid w:val="13904FC3"/>
    <w:rsid w:val="139573F9"/>
    <w:rsid w:val="1398179A"/>
    <w:rsid w:val="13A0020C"/>
    <w:rsid w:val="13A65B2F"/>
    <w:rsid w:val="13B9781D"/>
    <w:rsid w:val="13BF645B"/>
    <w:rsid w:val="13C30E6E"/>
    <w:rsid w:val="13C62D3E"/>
    <w:rsid w:val="13D21E1A"/>
    <w:rsid w:val="13DC1FB6"/>
    <w:rsid w:val="13DF4882"/>
    <w:rsid w:val="13E730A4"/>
    <w:rsid w:val="13E92EF0"/>
    <w:rsid w:val="13ED42AC"/>
    <w:rsid w:val="13F731BE"/>
    <w:rsid w:val="140F0880"/>
    <w:rsid w:val="142A1D25"/>
    <w:rsid w:val="14353475"/>
    <w:rsid w:val="143E4A1F"/>
    <w:rsid w:val="144E27C8"/>
    <w:rsid w:val="14543F72"/>
    <w:rsid w:val="14587163"/>
    <w:rsid w:val="145A606D"/>
    <w:rsid w:val="145E2C77"/>
    <w:rsid w:val="1461070D"/>
    <w:rsid w:val="1472260B"/>
    <w:rsid w:val="14747B8F"/>
    <w:rsid w:val="14926B19"/>
    <w:rsid w:val="14983F42"/>
    <w:rsid w:val="149E54BE"/>
    <w:rsid w:val="14AD3953"/>
    <w:rsid w:val="14B545B5"/>
    <w:rsid w:val="14C91E0F"/>
    <w:rsid w:val="14CB5B87"/>
    <w:rsid w:val="14CF5677"/>
    <w:rsid w:val="14D21D25"/>
    <w:rsid w:val="14D7551A"/>
    <w:rsid w:val="14EA3450"/>
    <w:rsid w:val="14ED46B4"/>
    <w:rsid w:val="14F735E4"/>
    <w:rsid w:val="14F767B6"/>
    <w:rsid w:val="15057FD2"/>
    <w:rsid w:val="150F1F18"/>
    <w:rsid w:val="15145780"/>
    <w:rsid w:val="1514752E"/>
    <w:rsid w:val="152A231E"/>
    <w:rsid w:val="153068F2"/>
    <w:rsid w:val="154058E7"/>
    <w:rsid w:val="15427C11"/>
    <w:rsid w:val="154D0C92"/>
    <w:rsid w:val="155A2E45"/>
    <w:rsid w:val="156B7B3E"/>
    <w:rsid w:val="15743F4C"/>
    <w:rsid w:val="157502EE"/>
    <w:rsid w:val="15802E15"/>
    <w:rsid w:val="15A47AE1"/>
    <w:rsid w:val="15AF0A7E"/>
    <w:rsid w:val="15B34F99"/>
    <w:rsid w:val="15B4151E"/>
    <w:rsid w:val="15BD461E"/>
    <w:rsid w:val="15CA5E3E"/>
    <w:rsid w:val="15CC7E09"/>
    <w:rsid w:val="15D50D05"/>
    <w:rsid w:val="15E52C78"/>
    <w:rsid w:val="15EF08C1"/>
    <w:rsid w:val="15F37026"/>
    <w:rsid w:val="16031113"/>
    <w:rsid w:val="160550C9"/>
    <w:rsid w:val="161B48EC"/>
    <w:rsid w:val="1628786A"/>
    <w:rsid w:val="16331C36"/>
    <w:rsid w:val="1635641B"/>
    <w:rsid w:val="163B0AEA"/>
    <w:rsid w:val="163B1F35"/>
    <w:rsid w:val="1642771E"/>
    <w:rsid w:val="165249F2"/>
    <w:rsid w:val="166B7621"/>
    <w:rsid w:val="167209B0"/>
    <w:rsid w:val="1672275E"/>
    <w:rsid w:val="16725D01"/>
    <w:rsid w:val="1676357B"/>
    <w:rsid w:val="16781D3E"/>
    <w:rsid w:val="16810BF3"/>
    <w:rsid w:val="1686012F"/>
    <w:rsid w:val="168F227C"/>
    <w:rsid w:val="169E5EAE"/>
    <w:rsid w:val="169F1079"/>
    <w:rsid w:val="16A82624"/>
    <w:rsid w:val="16BE3BF5"/>
    <w:rsid w:val="16C242B2"/>
    <w:rsid w:val="16C532A1"/>
    <w:rsid w:val="16C56270"/>
    <w:rsid w:val="16D36F75"/>
    <w:rsid w:val="16DA033A"/>
    <w:rsid w:val="16DE6045"/>
    <w:rsid w:val="16E71981"/>
    <w:rsid w:val="16ED1BBB"/>
    <w:rsid w:val="16F615E1"/>
    <w:rsid w:val="16FC14B4"/>
    <w:rsid w:val="17010EAC"/>
    <w:rsid w:val="17017300"/>
    <w:rsid w:val="17054A4B"/>
    <w:rsid w:val="171F0861"/>
    <w:rsid w:val="17262088"/>
    <w:rsid w:val="17311B27"/>
    <w:rsid w:val="173914CE"/>
    <w:rsid w:val="173D243C"/>
    <w:rsid w:val="174E04CF"/>
    <w:rsid w:val="174F0CF1"/>
    <w:rsid w:val="174F2A9F"/>
    <w:rsid w:val="17534ECF"/>
    <w:rsid w:val="17570993"/>
    <w:rsid w:val="17680D39"/>
    <w:rsid w:val="176C18A3"/>
    <w:rsid w:val="17705D8E"/>
    <w:rsid w:val="1781047F"/>
    <w:rsid w:val="178A2793"/>
    <w:rsid w:val="178C3EA8"/>
    <w:rsid w:val="178D5376"/>
    <w:rsid w:val="178F4476"/>
    <w:rsid w:val="1799395D"/>
    <w:rsid w:val="17A07677"/>
    <w:rsid w:val="17B374D2"/>
    <w:rsid w:val="17B37D5D"/>
    <w:rsid w:val="17B44C4E"/>
    <w:rsid w:val="17B53F42"/>
    <w:rsid w:val="17B80644"/>
    <w:rsid w:val="17C65C49"/>
    <w:rsid w:val="17D3547E"/>
    <w:rsid w:val="17F56258"/>
    <w:rsid w:val="180C0990"/>
    <w:rsid w:val="181011F1"/>
    <w:rsid w:val="1820517A"/>
    <w:rsid w:val="1827115F"/>
    <w:rsid w:val="18320FFA"/>
    <w:rsid w:val="183D3240"/>
    <w:rsid w:val="184A37A9"/>
    <w:rsid w:val="185B5474"/>
    <w:rsid w:val="186500A0"/>
    <w:rsid w:val="18664544"/>
    <w:rsid w:val="186A4851"/>
    <w:rsid w:val="18722BDE"/>
    <w:rsid w:val="18816834"/>
    <w:rsid w:val="1888450B"/>
    <w:rsid w:val="188C3C33"/>
    <w:rsid w:val="18954E2A"/>
    <w:rsid w:val="189A4826"/>
    <w:rsid w:val="18C0454B"/>
    <w:rsid w:val="18D76D3B"/>
    <w:rsid w:val="18E11E1D"/>
    <w:rsid w:val="18EA4B9C"/>
    <w:rsid w:val="18F02060"/>
    <w:rsid w:val="18F41B50"/>
    <w:rsid w:val="19004EC8"/>
    <w:rsid w:val="191535AC"/>
    <w:rsid w:val="19191CB5"/>
    <w:rsid w:val="192835CD"/>
    <w:rsid w:val="192A06DB"/>
    <w:rsid w:val="192B3C50"/>
    <w:rsid w:val="1934466C"/>
    <w:rsid w:val="193818C9"/>
    <w:rsid w:val="194303E2"/>
    <w:rsid w:val="19461603"/>
    <w:rsid w:val="19522A1B"/>
    <w:rsid w:val="19533CC4"/>
    <w:rsid w:val="19766A09"/>
    <w:rsid w:val="198218DD"/>
    <w:rsid w:val="19877512"/>
    <w:rsid w:val="199A1C66"/>
    <w:rsid w:val="199A3E11"/>
    <w:rsid w:val="199E41EB"/>
    <w:rsid w:val="19AE3F93"/>
    <w:rsid w:val="19AF7825"/>
    <w:rsid w:val="19B528A5"/>
    <w:rsid w:val="19C06E4D"/>
    <w:rsid w:val="19D13C3F"/>
    <w:rsid w:val="19E73463"/>
    <w:rsid w:val="19EA58B8"/>
    <w:rsid w:val="19EE41FA"/>
    <w:rsid w:val="19F8741E"/>
    <w:rsid w:val="19FD2CFA"/>
    <w:rsid w:val="1A035928"/>
    <w:rsid w:val="1A18186E"/>
    <w:rsid w:val="1A26732D"/>
    <w:rsid w:val="1A353C7B"/>
    <w:rsid w:val="1A361CF4"/>
    <w:rsid w:val="1A3F329F"/>
    <w:rsid w:val="1A485CA7"/>
    <w:rsid w:val="1A4C1518"/>
    <w:rsid w:val="1A4E34E2"/>
    <w:rsid w:val="1A516943"/>
    <w:rsid w:val="1A5522C3"/>
    <w:rsid w:val="1A5A6066"/>
    <w:rsid w:val="1A5D54D3"/>
    <w:rsid w:val="1A6357C1"/>
    <w:rsid w:val="1A6544D0"/>
    <w:rsid w:val="1A6F2E5D"/>
    <w:rsid w:val="1A73020D"/>
    <w:rsid w:val="1A740E01"/>
    <w:rsid w:val="1A777345"/>
    <w:rsid w:val="1A7F5449"/>
    <w:rsid w:val="1A82717A"/>
    <w:rsid w:val="1A8418E0"/>
    <w:rsid w:val="1A9048AD"/>
    <w:rsid w:val="1A98010F"/>
    <w:rsid w:val="1A9B49BA"/>
    <w:rsid w:val="1AA557C5"/>
    <w:rsid w:val="1AAE4346"/>
    <w:rsid w:val="1AB33C07"/>
    <w:rsid w:val="1ACE4623"/>
    <w:rsid w:val="1AD1379B"/>
    <w:rsid w:val="1AE856E5"/>
    <w:rsid w:val="1AF64600"/>
    <w:rsid w:val="1AFF3C05"/>
    <w:rsid w:val="1B020838"/>
    <w:rsid w:val="1B0E4A1F"/>
    <w:rsid w:val="1B12147B"/>
    <w:rsid w:val="1B1A1616"/>
    <w:rsid w:val="1B1D5567"/>
    <w:rsid w:val="1B484158"/>
    <w:rsid w:val="1B5C2D1F"/>
    <w:rsid w:val="1B64395B"/>
    <w:rsid w:val="1B6F1727"/>
    <w:rsid w:val="1B762CF0"/>
    <w:rsid w:val="1B8374EB"/>
    <w:rsid w:val="1B8C6B7B"/>
    <w:rsid w:val="1B9E36ED"/>
    <w:rsid w:val="1BB235FD"/>
    <w:rsid w:val="1BB66C98"/>
    <w:rsid w:val="1BB91038"/>
    <w:rsid w:val="1BB9498B"/>
    <w:rsid w:val="1BBA0D00"/>
    <w:rsid w:val="1BBF65FB"/>
    <w:rsid w:val="1BCD6688"/>
    <w:rsid w:val="1BD57EC4"/>
    <w:rsid w:val="1BD71290"/>
    <w:rsid w:val="1BDA3D4E"/>
    <w:rsid w:val="1BF657FB"/>
    <w:rsid w:val="1BF73705"/>
    <w:rsid w:val="1BF956CF"/>
    <w:rsid w:val="1C183DA8"/>
    <w:rsid w:val="1C1A4633"/>
    <w:rsid w:val="1C230AC0"/>
    <w:rsid w:val="1C2838BF"/>
    <w:rsid w:val="1C3A1F70"/>
    <w:rsid w:val="1C3B283E"/>
    <w:rsid w:val="1C46619C"/>
    <w:rsid w:val="1C550B58"/>
    <w:rsid w:val="1C5A43C0"/>
    <w:rsid w:val="1C5B7206"/>
    <w:rsid w:val="1C672639"/>
    <w:rsid w:val="1C6B7569"/>
    <w:rsid w:val="1C7B4488"/>
    <w:rsid w:val="1C8409C0"/>
    <w:rsid w:val="1C8D2F4F"/>
    <w:rsid w:val="1C8F1E0A"/>
    <w:rsid w:val="1C9121E5"/>
    <w:rsid w:val="1C915908"/>
    <w:rsid w:val="1C926E9A"/>
    <w:rsid w:val="1CA246C5"/>
    <w:rsid w:val="1CA51B98"/>
    <w:rsid w:val="1CB200C5"/>
    <w:rsid w:val="1CB515F6"/>
    <w:rsid w:val="1CC16E7D"/>
    <w:rsid w:val="1CC730D8"/>
    <w:rsid w:val="1CD001DE"/>
    <w:rsid w:val="1CF36791"/>
    <w:rsid w:val="1CFA7EEF"/>
    <w:rsid w:val="1CFB1146"/>
    <w:rsid w:val="1CFB7432"/>
    <w:rsid w:val="1CFC7225"/>
    <w:rsid w:val="1CFD19E5"/>
    <w:rsid w:val="1CFE6504"/>
    <w:rsid w:val="1D04432C"/>
    <w:rsid w:val="1D085BCA"/>
    <w:rsid w:val="1D1207F7"/>
    <w:rsid w:val="1D2812E8"/>
    <w:rsid w:val="1D320071"/>
    <w:rsid w:val="1D350989"/>
    <w:rsid w:val="1D37062D"/>
    <w:rsid w:val="1D385D84"/>
    <w:rsid w:val="1D3D753B"/>
    <w:rsid w:val="1D41685C"/>
    <w:rsid w:val="1D5F77B4"/>
    <w:rsid w:val="1D6628F1"/>
    <w:rsid w:val="1D7B485D"/>
    <w:rsid w:val="1D9B0B7A"/>
    <w:rsid w:val="1DA1344E"/>
    <w:rsid w:val="1DBD46D0"/>
    <w:rsid w:val="1DC73FD4"/>
    <w:rsid w:val="1DD515F9"/>
    <w:rsid w:val="1DFB128B"/>
    <w:rsid w:val="1E2E78B2"/>
    <w:rsid w:val="1E3173A3"/>
    <w:rsid w:val="1E331E3B"/>
    <w:rsid w:val="1E3C0E38"/>
    <w:rsid w:val="1E3D3A9D"/>
    <w:rsid w:val="1E561B49"/>
    <w:rsid w:val="1E585711"/>
    <w:rsid w:val="1E5B5B74"/>
    <w:rsid w:val="1E8667CE"/>
    <w:rsid w:val="1E9459A8"/>
    <w:rsid w:val="1E984D2C"/>
    <w:rsid w:val="1EA47B74"/>
    <w:rsid w:val="1EA8742A"/>
    <w:rsid w:val="1EB63404"/>
    <w:rsid w:val="1EC21DA9"/>
    <w:rsid w:val="1EC77F94"/>
    <w:rsid w:val="1ED36885"/>
    <w:rsid w:val="1EDB21B2"/>
    <w:rsid w:val="1EE21D29"/>
    <w:rsid w:val="1EE44AB3"/>
    <w:rsid w:val="1EEA6F41"/>
    <w:rsid w:val="1EF02DBA"/>
    <w:rsid w:val="1EF1171F"/>
    <w:rsid w:val="1EF1268E"/>
    <w:rsid w:val="1EF16F7F"/>
    <w:rsid w:val="1EF47719"/>
    <w:rsid w:val="1F1D0128"/>
    <w:rsid w:val="1F35157A"/>
    <w:rsid w:val="1F3553CF"/>
    <w:rsid w:val="1F3E1D5D"/>
    <w:rsid w:val="1F446C62"/>
    <w:rsid w:val="1F4E188E"/>
    <w:rsid w:val="1F634978"/>
    <w:rsid w:val="1F642722"/>
    <w:rsid w:val="1F676766"/>
    <w:rsid w:val="1F680BA2"/>
    <w:rsid w:val="1F6C007A"/>
    <w:rsid w:val="1F6E3177"/>
    <w:rsid w:val="1F6F04BA"/>
    <w:rsid w:val="1F72557D"/>
    <w:rsid w:val="1F745192"/>
    <w:rsid w:val="1F745799"/>
    <w:rsid w:val="1F777037"/>
    <w:rsid w:val="1F79333D"/>
    <w:rsid w:val="1F7C289F"/>
    <w:rsid w:val="1F7F17CC"/>
    <w:rsid w:val="1F870ADE"/>
    <w:rsid w:val="1F8E296D"/>
    <w:rsid w:val="1FAC74E3"/>
    <w:rsid w:val="1FD159E4"/>
    <w:rsid w:val="1FF85926"/>
    <w:rsid w:val="1FFA426C"/>
    <w:rsid w:val="20027E74"/>
    <w:rsid w:val="2018775E"/>
    <w:rsid w:val="201F60D2"/>
    <w:rsid w:val="20223693"/>
    <w:rsid w:val="20231134"/>
    <w:rsid w:val="2024650C"/>
    <w:rsid w:val="203F0AC0"/>
    <w:rsid w:val="204C1D29"/>
    <w:rsid w:val="204F2120"/>
    <w:rsid w:val="20522D74"/>
    <w:rsid w:val="20796DDF"/>
    <w:rsid w:val="207D067D"/>
    <w:rsid w:val="207F26F9"/>
    <w:rsid w:val="20835E3C"/>
    <w:rsid w:val="209239FD"/>
    <w:rsid w:val="209B0B03"/>
    <w:rsid w:val="20A83220"/>
    <w:rsid w:val="20AA343C"/>
    <w:rsid w:val="20B025DD"/>
    <w:rsid w:val="20BA4033"/>
    <w:rsid w:val="20BD5154"/>
    <w:rsid w:val="20CE3369"/>
    <w:rsid w:val="20CE52D5"/>
    <w:rsid w:val="20D02EA3"/>
    <w:rsid w:val="20DF4E94"/>
    <w:rsid w:val="20E8137D"/>
    <w:rsid w:val="20E830A5"/>
    <w:rsid w:val="20FA52C9"/>
    <w:rsid w:val="21043213"/>
    <w:rsid w:val="210551FC"/>
    <w:rsid w:val="210E494D"/>
    <w:rsid w:val="21115269"/>
    <w:rsid w:val="21131F70"/>
    <w:rsid w:val="211638F3"/>
    <w:rsid w:val="212E01F5"/>
    <w:rsid w:val="21415B4F"/>
    <w:rsid w:val="2149596C"/>
    <w:rsid w:val="215A100A"/>
    <w:rsid w:val="215C6880"/>
    <w:rsid w:val="216655B5"/>
    <w:rsid w:val="216929AF"/>
    <w:rsid w:val="216E4B1C"/>
    <w:rsid w:val="21784B5B"/>
    <w:rsid w:val="218E7C39"/>
    <w:rsid w:val="218F0080"/>
    <w:rsid w:val="219958B3"/>
    <w:rsid w:val="21AD5185"/>
    <w:rsid w:val="21C30DDB"/>
    <w:rsid w:val="21C40E7A"/>
    <w:rsid w:val="21C55BE1"/>
    <w:rsid w:val="21C978F2"/>
    <w:rsid w:val="21CB11F3"/>
    <w:rsid w:val="21E17B80"/>
    <w:rsid w:val="21F0699C"/>
    <w:rsid w:val="21FC7CC7"/>
    <w:rsid w:val="220426D8"/>
    <w:rsid w:val="22105521"/>
    <w:rsid w:val="22266AF2"/>
    <w:rsid w:val="222767A8"/>
    <w:rsid w:val="222A213F"/>
    <w:rsid w:val="223B07F0"/>
    <w:rsid w:val="22401962"/>
    <w:rsid w:val="22701A6E"/>
    <w:rsid w:val="22734646"/>
    <w:rsid w:val="228E25F9"/>
    <w:rsid w:val="22994ECF"/>
    <w:rsid w:val="22995516"/>
    <w:rsid w:val="22A51021"/>
    <w:rsid w:val="22B91715"/>
    <w:rsid w:val="22C23296"/>
    <w:rsid w:val="22CC64E6"/>
    <w:rsid w:val="22D4475E"/>
    <w:rsid w:val="22FE2A3D"/>
    <w:rsid w:val="230A4603"/>
    <w:rsid w:val="23146719"/>
    <w:rsid w:val="231A0405"/>
    <w:rsid w:val="232C1EE7"/>
    <w:rsid w:val="233D40F4"/>
    <w:rsid w:val="234C07DB"/>
    <w:rsid w:val="23666663"/>
    <w:rsid w:val="23693289"/>
    <w:rsid w:val="23767606"/>
    <w:rsid w:val="237F295E"/>
    <w:rsid w:val="2386043E"/>
    <w:rsid w:val="238A7118"/>
    <w:rsid w:val="239147E1"/>
    <w:rsid w:val="23B00D6A"/>
    <w:rsid w:val="23BB34F7"/>
    <w:rsid w:val="23CF4F44"/>
    <w:rsid w:val="23D04F68"/>
    <w:rsid w:val="23D762F6"/>
    <w:rsid w:val="23F724F4"/>
    <w:rsid w:val="23FC20D8"/>
    <w:rsid w:val="23FF13A9"/>
    <w:rsid w:val="23FF2392"/>
    <w:rsid w:val="24044428"/>
    <w:rsid w:val="24050D58"/>
    <w:rsid w:val="240864B0"/>
    <w:rsid w:val="24142BD5"/>
    <w:rsid w:val="242343DD"/>
    <w:rsid w:val="24294C71"/>
    <w:rsid w:val="24440BF7"/>
    <w:rsid w:val="24466FD8"/>
    <w:rsid w:val="244F1B68"/>
    <w:rsid w:val="246B4C91"/>
    <w:rsid w:val="246E7F9D"/>
    <w:rsid w:val="24737EDF"/>
    <w:rsid w:val="24867DDC"/>
    <w:rsid w:val="24967F5F"/>
    <w:rsid w:val="249A7C51"/>
    <w:rsid w:val="249B5576"/>
    <w:rsid w:val="249E0C13"/>
    <w:rsid w:val="24AC1531"/>
    <w:rsid w:val="24B228BF"/>
    <w:rsid w:val="24BF506E"/>
    <w:rsid w:val="24C80E83"/>
    <w:rsid w:val="24D80578"/>
    <w:rsid w:val="24D83FE6"/>
    <w:rsid w:val="24D942F0"/>
    <w:rsid w:val="24D97FEB"/>
    <w:rsid w:val="24DC2B3B"/>
    <w:rsid w:val="24F84776"/>
    <w:rsid w:val="24FE0E05"/>
    <w:rsid w:val="24FF1810"/>
    <w:rsid w:val="25056E93"/>
    <w:rsid w:val="251F1528"/>
    <w:rsid w:val="2521054A"/>
    <w:rsid w:val="25342B59"/>
    <w:rsid w:val="25351FBB"/>
    <w:rsid w:val="255B08F3"/>
    <w:rsid w:val="2566591A"/>
    <w:rsid w:val="256815C2"/>
    <w:rsid w:val="256A55C2"/>
    <w:rsid w:val="256C0CC0"/>
    <w:rsid w:val="257A518B"/>
    <w:rsid w:val="258343C6"/>
    <w:rsid w:val="2584425C"/>
    <w:rsid w:val="258464A3"/>
    <w:rsid w:val="259A75DB"/>
    <w:rsid w:val="259D0E7A"/>
    <w:rsid w:val="25A13DCB"/>
    <w:rsid w:val="25A963F4"/>
    <w:rsid w:val="25AC6401"/>
    <w:rsid w:val="25AF3989"/>
    <w:rsid w:val="25BA5ED0"/>
    <w:rsid w:val="25C428AA"/>
    <w:rsid w:val="25C64CB0"/>
    <w:rsid w:val="25C73339"/>
    <w:rsid w:val="25CE2646"/>
    <w:rsid w:val="25D62822"/>
    <w:rsid w:val="25E06FA5"/>
    <w:rsid w:val="25F248AC"/>
    <w:rsid w:val="25F46702"/>
    <w:rsid w:val="25FF38E2"/>
    <w:rsid w:val="2601289E"/>
    <w:rsid w:val="2606034A"/>
    <w:rsid w:val="260A74AD"/>
    <w:rsid w:val="260B71AE"/>
    <w:rsid w:val="261D0218"/>
    <w:rsid w:val="26264322"/>
    <w:rsid w:val="26284BE7"/>
    <w:rsid w:val="263317DE"/>
    <w:rsid w:val="26345C82"/>
    <w:rsid w:val="263B02A5"/>
    <w:rsid w:val="263D73ED"/>
    <w:rsid w:val="264677DC"/>
    <w:rsid w:val="264842A9"/>
    <w:rsid w:val="264B4659"/>
    <w:rsid w:val="26655E3B"/>
    <w:rsid w:val="267047E0"/>
    <w:rsid w:val="268838D8"/>
    <w:rsid w:val="26981F71"/>
    <w:rsid w:val="26A54C67"/>
    <w:rsid w:val="26AE7CA4"/>
    <w:rsid w:val="26B424FB"/>
    <w:rsid w:val="26C15CF0"/>
    <w:rsid w:val="26C24A7A"/>
    <w:rsid w:val="26C62652"/>
    <w:rsid w:val="26C82F53"/>
    <w:rsid w:val="26CC5EBA"/>
    <w:rsid w:val="26CF6DC9"/>
    <w:rsid w:val="26E17975"/>
    <w:rsid w:val="26F34F82"/>
    <w:rsid w:val="26F40F6D"/>
    <w:rsid w:val="27022C82"/>
    <w:rsid w:val="27027B2E"/>
    <w:rsid w:val="270A0791"/>
    <w:rsid w:val="27111B1F"/>
    <w:rsid w:val="271C2272"/>
    <w:rsid w:val="271F532A"/>
    <w:rsid w:val="2725740A"/>
    <w:rsid w:val="273121C1"/>
    <w:rsid w:val="27324713"/>
    <w:rsid w:val="27395BE5"/>
    <w:rsid w:val="274852F5"/>
    <w:rsid w:val="275E0690"/>
    <w:rsid w:val="275F0ADD"/>
    <w:rsid w:val="276E6F72"/>
    <w:rsid w:val="27773377"/>
    <w:rsid w:val="2785182E"/>
    <w:rsid w:val="278B7B24"/>
    <w:rsid w:val="27910957"/>
    <w:rsid w:val="279F6BEE"/>
    <w:rsid w:val="27A9782B"/>
    <w:rsid w:val="27AF2577"/>
    <w:rsid w:val="27B70919"/>
    <w:rsid w:val="27BB2906"/>
    <w:rsid w:val="27C9306E"/>
    <w:rsid w:val="27CE7A10"/>
    <w:rsid w:val="27E72086"/>
    <w:rsid w:val="280900FA"/>
    <w:rsid w:val="28100029"/>
    <w:rsid w:val="281B5EEB"/>
    <w:rsid w:val="281C77CB"/>
    <w:rsid w:val="283E15E5"/>
    <w:rsid w:val="28405796"/>
    <w:rsid w:val="28482C7C"/>
    <w:rsid w:val="28520F35"/>
    <w:rsid w:val="285A0C1F"/>
    <w:rsid w:val="286D7229"/>
    <w:rsid w:val="288405A8"/>
    <w:rsid w:val="28891152"/>
    <w:rsid w:val="289A255F"/>
    <w:rsid w:val="289C18BC"/>
    <w:rsid w:val="289D7603"/>
    <w:rsid w:val="28B7539F"/>
    <w:rsid w:val="28C11323"/>
    <w:rsid w:val="28D86187"/>
    <w:rsid w:val="28D9203E"/>
    <w:rsid w:val="28F65471"/>
    <w:rsid w:val="28F85861"/>
    <w:rsid w:val="28FC05AD"/>
    <w:rsid w:val="28FD459B"/>
    <w:rsid w:val="29086F52"/>
    <w:rsid w:val="290C6A42"/>
    <w:rsid w:val="290E7CCD"/>
    <w:rsid w:val="293B2E83"/>
    <w:rsid w:val="29435188"/>
    <w:rsid w:val="295126A7"/>
    <w:rsid w:val="29534671"/>
    <w:rsid w:val="295669E1"/>
    <w:rsid w:val="29606A91"/>
    <w:rsid w:val="29633B05"/>
    <w:rsid w:val="296946FD"/>
    <w:rsid w:val="296B27A3"/>
    <w:rsid w:val="296C128F"/>
    <w:rsid w:val="29790D4B"/>
    <w:rsid w:val="297A0EBD"/>
    <w:rsid w:val="29830E13"/>
    <w:rsid w:val="298A2ADF"/>
    <w:rsid w:val="299E2B05"/>
    <w:rsid w:val="29A410E7"/>
    <w:rsid w:val="29A547A1"/>
    <w:rsid w:val="29B661A7"/>
    <w:rsid w:val="29C31217"/>
    <w:rsid w:val="29C77D7E"/>
    <w:rsid w:val="29E4351B"/>
    <w:rsid w:val="29F62B91"/>
    <w:rsid w:val="29FA460F"/>
    <w:rsid w:val="29FB2613"/>
    <w:rsid w:val="29FC5650"/>
    <w:rsid w:val="2A0C393A"/>
    <w:rsid w:val="2A117D6D"/>
    <w:rsid w:val="2A1B4A63"/>
    <w:rsid w:val="2A2C46F3"/>
    <w:rsid w:val="2A3578B6"/>
    <w:rsid w:val="2A3646FC"/>
    <w:rsid w:val="2A3C5105"/>
    <w:rsid w:val="2A477A60"/>
    <w:rsid w:val="2A510485"/>
    <w:rsid w:val="2A5C57A7"/>
    <w:rsid w:val="2A5F2BA2"/>
    <w:rsid w:val="2A7259E0"/>
    <w:rsid w:val="2A7A2CF2"/>
    <w:rsid w:val="2A9F4496"/>
    <w:rsid w:val="2AC017A8"/>
    <w:rsid w:val="2AC1385C"/>
    <w:rsid w:val="2AC338A7"/>
    <w:rsid w:val="2AD03CF4"/>
    <w:rsid w:val="2AD27817"/>
    <w:rsid w:val="2B084FE7"/>
    <w:rsid w:val="2B0A0D5F"/>
    <w:rsid w:val="2B120FC6"/>
    <w:rsid w:val="2B195396"/>
    <w:rsid w:val="2B2A2EEC"/>
    <w:rsid w:val="2B2C33CC"/>
    <w:rsid w:val="2B373B1E"/>
    <w:rsid w:val="2B504321"/>
    <w:rsid w:val="2B5C5333"/>
    <w:rsid w:val="2B726F92"/>
    <w:rsid w:val="2B7333BA"/>
    <w:rsid w:val="2B880C7D"/>
    <w:rsid w:val="2B8B2184"/>
    <w:rsid w:val="2B8D6D40"/>
    <w:rsid w:val="2BAA0794"/>
    <w:rsid w:val="2BB13721"/>
    <w:rsid w:val="2BB738F0"/>
    <w:rsid w:val="2BC71AAA"/>
    <w:rsid w:val="2BD47FA7"/>
    <w:rsid w:val="2BE401F3"/>
    <w:rsid w:val="2C155C30"/>
    <w:rsid w:val="2C1D4255"/>
    <w:rsid w:val="2C232160"/>
    <w:rsid w:val="2C26606D"/>
    <w:rsid w:val="2C291829"/>
    <w:rsid w:val="2C2E0A7D"/>
    <w:rsid w:val="2C3D065B"/>
    <w:rsid w:val="2C4604BD"/>
    <w:rsid w:val="2C7101C8"/>
    <w:rsid w:val="2C8128F2"/>
    <w:rsid w:val="2C8139FE"/>
    <w:rsid w:val="2C9077B1"/>
    <w:rsid w:val="2C9B7506"/>
    <w:rsid w:val="2CA70AD9"/>
    <w:rsid w:val="2CD258AD"/>
    <w:rsid w:val="2CD94E8D"/>
    <w:rsid w:val="2CDB1B96"/>
    <w:rsid w:val="2CDE585C"/>
    <w:rsid w:val="2CE01EE6"/>
    <w:rsid w:val="2CE11F94"/>
    <w:rsid w:val="2CF56803"/>
    <w:rsid w:val="2CF577ED"/>
    <w:rsid w:val="2D096521"/>
    <w:rsid w:val="2D161225"/>
    <w:rsid w:val="2D2423BC"/>
    <w:rsid w:val="2D2B2D5E"/>
    <w:rsid w:val="2D431C65"/>
    <w:rsid w:val="2D476A76"/>
    <w:rsid w:val="2D4B565F"/>
    <w:rsid w:val="2D5A3F6F"/>
    <w:rsid w:val="2D5A7C68"/>
    <w:rsid w:val="2D6343DA"/>
    <w:rsid w:val="2D7B7B0E"/>
    <w:rsid w:val="2D804BC8"/>
    <w:rsid w:val="2DA439FE"/>
    <w:rsid w:val="2DA52DF2"/>
    <w:rsid w:val="2DAA1EEE"/>
    <w:rsid w:val="2DAB174B"/>
    <w:rsid w:val="2DAC3053"/>
    <w:rsid w:val="2DB256DE"/>
    <w:rsid w:val="2DBB0A37"/>
    <w:rsid w:val="2DCE1D05"/>
    <w:rsid w:val="2DDE0C83"/>
    <w:rsid w:val="2DE47F8D"/>
    <w:rsid w:val="2E01097F"/>
    <w:rsid w:val="2E112405"/>
    <w:rsid w:val="2E19750B"/>
    <w:rsid w:val="2E3305CD"/>
    <w:rsid w:val="2E372235"/>
    <w:rsid w:val="2E3938D1"/>
    <w:rsid w:val="2E3A195C"/>
    <w:rsid w:val="2E4775A3"/>
    <w:rsid w:val="2E4B4261"/>
    <w:rsid w:val="2E6A04C0"/>
    <w:rsid w:val="2E750BE6"/>
    <w:rsid w:val="2E826544"/>
    <w:rsid w:val="2E830BC7"/>
    <w:rsid w:val="2E870919"/>
    <w:rsid w:val="2E894691"/>
    <w:rsid w:val="2E9F2106"/>
    <w:rsid w:val="2EA37A73"/>
    <w:rsid w:val="2EA61C1D"/>
    <w:rsid w:val="2EAC037F"/>
    <w:rsid w:val="2EAE5EA6"/>
    <w:rsid w:val="2EB362F4"/>
    <w:rsid w:val="2EB45084"/>
    <w:rsid w:val="2EBC3759"/>
    <w:rsid w:val="2EBD038A"/>
    <w:rsid w:val="2EF02945"/>
    <w:rsid w:val="2EFC5188"/>
    <w:rsid w:val="2F011E82"/>
    <w:rsid w:val="2F172C53"/>
    <w:rsid w:val="2F37233F"/>
    <w:rsid w:val="2F3B10E1"/>
    <w:rsid w:val="2F3F159C"/>
    <w:rsid w:val="2F4F58DB"/>
    <w:rsid w:val="2F517D99"/>
    <w:rsid w:val="2F5527C5"/>
    <w:rsid w:val="2F5D384C"/>
    <w:rsid w:val="2F650314"/>
    <w:rsid w:val="2F6858EF"/>
    <w:rsid w:val="2F735395"/>
    <w:rsid w:val="2F8F3D61"/>
    <w:rsid w:val="2F953172"/>
    <w:rsid w:val="2F9652B7"/>
    <w:rsid w:val="2F9B0B20"/>
    <w:rsid w:val="2FA572A9"/>
    <w:rsid w:val="2FB21A55"/>
    <w:rsid w:val="2FD47B8E"/>
    <w:rsid w:val="2FE569B3"/>
    <w:rsid w:val="2FE63F0E"/>
    <w:rsid w:val="2FE9188B"/>
    <w:rsid w:val="3002428B"/>
    <w:rsid w:val="300A39BC"/>
    <w:rsid w:val="300E61C7"/>
    <w:rsid w:val="300E6D10"/>
    <w:rsid w:val="30206BD5"/>
    <w:rsid w:val="30446AC1"/>
    <w:rsid w:val="3046030C"/>
    <w:rsid w:val="30621346"/>
    <w:rsid w:val="307B120F"/>
    <w:rsid w:val="3086532C"/>
    <w:rsid w:val="30AC4667"/>
    <w:rsid w:val="30AE4883"/>
    <w:rsid w:val="30B26121"/>
    <w:rsid w:val="30B67293"/>
    <w:rsid w:val="30BA6D84"/>
    <w:rsid w:val="30C03492"/>
    <w:rsid w:val="30D50061"/>
    <w:rsid w:val="30E049F8"/>
    <w:rsid w:val="30E11701"/>
    <w:rsid w:val="30EB2FD6"/>
    <w:rsid w:val="30F85AFE"/>
    <w:rsid w:val="31002769"/>
    <w:rsid w:val="31132938"/>
    <w:rsid w:val="311A5440"/>
    <w:rsid w:val="3127674E"/>
    <w:rsid w:val="312A0296"/>
    <w:rsid w:val="312F7772"/>
    <w:rsid w:val="31365A5E"/>
    <w:rsid w:val="314018F9"/>
    <w:rsid w:val="31442AF1"/>
    <w:rsid w:val="314D734D"/>
    <w:rsid w:val="31535D75"/>
    <w:rsid w:val="315C42DF"/>
    <w:rsid w:val="31682861"/>
    <w:rsid w:val="317167A5"/>
    <w:rsid w:val="31723B02"/>
    <w:rsid w:val="31743681"/>
    <w:rsid w:val="3179279B"/>
    <w:rsid w:val="31A11A89"/>
    <w:rsid w:val="31AE1F4C"/>
    <w:rsid w:val="31B9528D"/>
    <w:rsid w:val="31BF4CA8"/>
    <w:rsid w:val="31C205E6"/>
    <w:rsid w:val="31C559E0"/>
    <w:rsid w:val="31C727CD"/>
    <w:rsid w:val="31C83722"/>
    <w:rsid w:val="31D307B5"/>
    <w:rsid w:val="31DC221E"/>
    <w:rsid w:val="31EE13DB"/>
    <w:rsid w:val="31EF0CAF"/>
    <w:rsid w:val="31F6215E"/>
    <w:rsid w:val="31FB3AF8"/>
    <w:rsid w:val="32172251"/>
    <w:rsid w:val="321C4841"/>
    <w:rsid w:val="32416A09"/>
    <w:rsid w:val="324234D5"/>
    <w:rsid w:val="324C0B81"/>
    <w:rsid w:val="32674CE9"/>
    <w:rsid w:val="326D32D7"/>
    <w:rsid w:val="32735533"/>
    <w:rsid w:val="32786EF6"/>
    <w:rsid w:val="328860F7"/>
    <w:rsid w:val="328A09D8"/>
    <w:rsid w:val="329830F5"/>
    <w:rsid w:val="32B31CDC"/>
    <w:rsid w:val="32BA34CE"/>
    <w:rsid w:val="32C63C6B"/>
    <w:rsid w:val="32D3237F"/>
    <w:rsid w:val="32FD6CBB"/>
    <w:rsid w:val="33030EB6"/>
    <w:rsid w:val="33091096"/>
    <w:rsid w:val="330C4261"/>
    <w:rsid w:val="331D35FA"/>
    <w:rsid w:val="33232830"/>
    <w:rsid w:val="33294694"/>
    <w:rsid w:val="33354DE7"/>
    <w:rsid w:val="33400C7A"/>
    <w:rsid w:val="334943EF"/>
    <w:rsid w:val="33602BE2"/>
    <w:rsid w:val="33622144"/>
    <w:rsid w:val="33635874"/>
    <w:rsid w:val="33680D19"/>
    <w:rsid w:val="33691A74"/>
    <w:rsid w:val="33792F26"/>
    <w:rsid w:val="33843CA1"/>
    <w:rsid w:val="33A04957"/>
    <w:rsid w:val="33A34374"/>
    <w:rsid w:val="33A80D81"/>
    <w:rsid w:val="33AA7583"/>
    <w:rsid w:val="33AB3AE4"/>
    <w:rsid w:val="33B10912"/>
    <w:rsid w:val="33BD008E"/>
    <w:rsid w:val="33CD3272"/>
    <w:rsid w:val="33DA700D"/>
    <w:rsid w:val="33E95370"/>
    <w:rsid w:val="33FA723C"/>
    <w:rsid w:val="34036C94"/>
    <w:rsid w:val="34060532"/>
    <w:rsid w:val="34080F71"/>
    <w:rsid w:val="341D240D"/>
    <w:rsid w:val="34336359"/>
    <w:rsid w:val="34362BC5"/>
    <w:rsid w:val="34504E4E"/>
    <w:rsid w:val="3453371A"/>
    <w:rsid w:val="34607C42"/>
    <w:rsid w:val="347038AC"/>
    <w:rsid w:val="34791640"/>
    <w:rsid w:val="347C3FD8"/>
    <w:rsid w:val="347C4240"/>
    <w:rsid w:val="348770E3"/>
    <w:rsid w:val="34897199"/>
    <w:rsid w:val="349A43F0"/>
    <w:rsid w:val="349C6F30"/>
    <w:rsid w:val="34A044E2"/>
    <w:rsid w:val="34D01852"/>
    <w:rsid w:val="34D5363D"/>
    <w:rsid w:val="34E645EB"/>
    <w:rsid w:val="34EB1C02"/>
    <w:rsid w:val="34FA62E8"/>
    <w:rsid w:val="34FD3CCE"/>
    <w:rsid w:val="35013181"/>
    <w:rsid w:val="351078BA"/>
    <w:rsid w:val="351732AD"/>
    <w:rsid w:val="351F2AC8"/>
    <w:rsid w:val="35202B10"/>
    <w:rsid w:val="352F4B34"/>
    <w:rsid w:val="353924AC"/>
    <w:rsid w:val="35452ACB"/>
    <w:rsid w:val="35460DED"/>
    <w:rsid w:val="354632DC"/>
    <w:rsid w:val="354D74BF"/>
    <w:rsid w:val="35522B9A"/>
    <w:rsid w:val="3554770D"/>
    <w:rsid w:val="355A28E3"/>
    <w:rsid w:val="3562042D"/>
    <w:rsid w:val="35633E8E"/>
    <w:rsid w:val="35683252"/>
    <w:rsid w:val="356C55C7"/>
    <w:rsid w:val="35795E1D"/>
    <w:rsid w:val="35806225"/>
    <w:rsid w:val="35850AE6"/>
    <w:rsid w:val="358F6A4F"/>
    <w:rsid w:val="35956011"/>
    <w:rsid w:val="359A3628"/>
    <w:rsid w:val="35AD6EB7"/>
    <w:rsid w:val="35AF0E81"/>
    <w:rsid w:val="35B244CD"/>
    <w:rsid w:val="35BC70FA"/>
    <w:rsid w:val="35CB4DBD"/>
    <w:rsid w:val="35DB26B5"/>
    <w:rsid w:val="35DE1818"/>
    <w:rsid w:val="35DE6131"/>
    <w:rsid w:val="35EB3E83"/>
    <w:rsid w:val="35F25212"/>
    <w:rsid w:val="3601230C"/>
    <w:rsid w:val="36034D29"/>
    <w:rsid w:val="36070CBD"/>
    <w:rsid w:val="360A4401"/>
    <w:rsid w:val="363475D8"/>
    <w:rsid w:val="36347BB7"/>
    <w:rsid w:val="364517E5"/>
    <w:rsid w:val="36472039"/>
    <w:rsid w:val="366E2AEA"/>
    <w:rsid w:val="36787E34"/>
    <w:rsid w:val="3683552A"/>
    <w:rsid w:val="36894D46"/>
    <w:rsid w:val="36AC3612"/>
    <w:rsid w:val="36AD3FE8"/>
    <w:rsid w:val="36B94A6F"/>
    <w:rsid w:val="36BE6549"/>
    <w:rsid w:val="36C63E5E"/>
    <w:rsid w:val="36D36DF1"/>
    <w:rsid w:val="36E23F6C"/>
    <w:rsid w:val="36E701A9"/>
    <w:rsid w:val="36E711B0"/>
    <w:rsid w:val="36EB02F8"/>
    <w:rsid w:val="36F216B8"/>
    <w:rsid w:val="36F7526A"/>
    <w:rsid w:val="36FC06E4"/>
    <w:rsid w:val="370B04AA"/>
    <w:rsid w:val="370C5E5F"/>
    <w:rsid w:val="37133B39"/>
    <w:rsid w:val="372B05B1"/>
    <w:rsid w:val="372D27B8"/>
    <w:rsid w:val="3739373D"/>
    <w:rsid w:val="373F7FE3"/>
    <w:rsid w:val="374401F9"/>
    <w:rsid w:val="37460D95"/>
    <w:rsid w:val="37533A9C"/>
    <w:rsid w:val="375E1904"/>
    <w:rsid w:val="375F68D9"/>
    <w:rsid w:val="3768368A"/>
    <w:rsid w:val="376C1C6B"/>
    <w:rsid w:val="377F2241"/>
    <w:rsid w:val="378B7C0C"/>
    <w:rsid w:val="378D79D9"/>
    <w:rsid w:val="378E3EFF"/>
    <w:rsid w:val="37BA58BB"/>
    <w:rsid w:val="37E2277D"/>
    <w:rsid w:val="37EA6823"/>
    <w:rsid w:val="37FE1C4C"/>
    <w:rsid w:val="37FF5FE1"/>
    <w:rsid w:val="38053C44"/>
    <w:rsid w:val="38105B60"/>
    <w:rsid w:val="38134A30"/>
    <w:rsid w:val="3816607D"/>
    <w:rsid w:val="381B27FE"/>
    <w:rsid w:val="381B5E1E"/>
    <w:rsid w:val="38207AF4"/>
    <w:rsid w:val="382D2531"/>
    <w:rsid w:val="383A7490"/>
    <w:rsid w:val="3842669F"/>
    <w:rsid w:val="386D77BF"/>
    <w:rsid w:val="386F2B4A"/>
    <w:rsid w:val="38795B0F"/>
    <w:rsid w:val="387B035B"/>
    <w:rsid w:val="387C17C3"/>
    <w:rsid w:val="3881462B"/>
    <w:rsid w:val="388365F5"/>
    <w:rsid w:val="38941765"/>
    <w:rsid w:val="38A465A6"/>
    <w:rsid w:val="38AA3B82"/>
    <w:rsid w:val="38B451B6"/>
    <w:rsid w:val="38BE65D0"/>
    <w:rsid w:val="38E057F5"/>
    <w:rsid w:val="390F1C37"/>
    <w:rsid w:val="391060DB"/>
    <w:rsid w:val="39150581"/>
    <w:rsid w:val="39202096"/>
    <w:rsid w:val="392C4597"/>
    <w:rsid w:val="392F5095"/>
    <w:rsid w:val="39331DC9"/>
    <w:rsid w:val="3934169D"/>
    <w:rsid w:val="393671C3"/>
    <w:rsid w:val="394362A6"/>
    <w:rsid w:val="394418E0"/>
    <w:rsid w:val="39452EAF"/>
    <w:rsid w:val="39465433"/>
    <w:rsid w:val="394C3930"/>
    <w:rsid w:val="39537D75"/>
    <w:rsid w:val="395B6912"/>
    <w:rsid w:val="39691347"/>
    <w:rsid w:val="397C168C"/>
    <w:rsid w:val="39941F91"/>
    <w:rsid w:val="39B84349"/>
    <w:rsid w:val="39BC3B6C"/>
    <w:rsid w:val="39CC0C76"/>
    <w:rsid w:val="39D215E2"/>
    <w:rsid w:val="39E96965"/>
    <w:rsid w:val="39F173ED"/>
    <w:rsid w:val="3A0102E5"/>
    <w:rsid w:val="3A053765"/>
    <w:rsid w:val="3A06385F"/>
    <w:rsid w:val="3A082D3C"/>
    <w:rsid w:val="3A0A0D7C"/>
    <w:rsid w:val="3A0E1594"/>
    <w:rsid w:val="3A107610"/>
    <w:rsid w:val="3A270325"/>
    <w:rsid w:val="3A3556CD"/>
    <w:rsid w:val="3A3F6B21"/>
    <w:rsid w:val="3A3F6C87"/>
    <w:rsid w:val="3A5749F1"/>
    <w:rsid w:val="3A637C08"/>
    <w:rsid w:val="3A6A3F34"/>
    <w:rsid w:val="3A731D7E"/>
    <w:rsid w:val="3A7B77C8"/>
    <w:rsid w:val="3A80103E"/>
    <w:rsid w:val="3A90595D"/>
    <w:rsid w:val="3A916DA7"/>
    <w:rsid w:val="3A963BC1"/>
    <w:rsid w:val="3AA60270"/>
    <w:rsid w:val="3AA815F4"/>
    <w:rsid w:val="3AAD6534"/>
    <w:rsid w:val="3AC81E50"/>
    <w:rsid w:val="3AC97DA6"/>
    <w:rsid w:val="3ACD2694"/>
    <w:rsid w:val="3AD44EE6"/>
    <w:rsid w:val="3ADA6F0F"/>
    <w:rsid w:val="3AE3337B"/>
    <w:rsid w:val="3AE83D6C"/>
    <w:rsid w:val="3AEA4709"/>
    <w:rsid w:val="3AF00157"/>
    <w:rsid w:val="3AFB06C4"/>
    <w:rsid w:val="3AFE1C05"/>
    <w:rsid w:val="3B0A0908"/>
    <w:rsid w:val="3B150CDB"/>
    <w:rsid w:val="3B2A3D28"/>
    <w:rsid w:val="3B2F2AA8"/>
    <w:rsid w:val="3B35792A"/>
    <w:rsid w:val="3B367620"/>
    <w:rsid w:val="3B3B6468"/>
    <w:rsid w:val="3BA1601A"/>
    <w:rsid w:val="3BA255ED"/>
    <w:rsid w:val="3BAA5C47"/>
    <w:rsid w:val="3BB50822"/>
    <w:rsid w:val="3BC12DA5"/>
    <w:rsid w:val="3BCB453B"/>
    <w:rsid w:val="3BD5544C"/>
    <w:rsid w:val="3BDA29D0"/>
    <w:rsid w:val="3BE90506"/>
    <w:rsid w:val="3BEB6832"/>
    <w:rsid w:val="3C0812EB"/>
    <w:rsid w:val="3C236125"/>
    <w:rsid w:val="3C333E8E"/>
    <w:rsid w:val="3C382EB9"/>
    <w:rsid w:val="3C40766B"/>
    <w:rsid w:val="3C6718E5"/>
    <w:rsid w:val="3C692C22"/>
    <w:rsid w:val="3C7351B6"/>
    <w:rsid w:val="3C883520"/>
    <w:rsid w:val="3C8E5615"/>
    <w:rsid w:val="3C9117C1"/>
    <w:rsid w:val="3C96112F"/>
    <w:rsid w:val="3C9E57AB"/>
    <w:rsid w:val="3CA555DA"/>
    <w:rsid w:val="3CB2101F"/>
    <w:rsid w:val="3CBD35C8"/>
    <w:rsid w:val="3CC1149A"/>
    <w:rsid w:val="3CC95A26"/>
    <w:rsid w:val="3CE27DA1"/>
    <w:rsid w:val="3CEF6007"/>
    <w:rsid w:val="3CFA5A1F"/>
    <w:rsid w:val="3D167888"/>
    <w:rsid w:val="3D17453A"/>
    <w:rsid w:val="3D2E2FD3"/>
    <w:rsid w:val="3D2F6909"/>
    <w:rsid w:val="3D404AB5"/>
    <w:rsid w:val="3D6427E8"/>
    <w:rsid w:val="3D670480"/>
    <w:rsid w:val="3D6D0419"/>
    <w:rsid w:val="3D7D10B9"/>
    <w:rsid w:val="3D7F28B3"/>
    <w:rsid w:val="3D932E36"/>
    <w:rsid w:val="3D98669F"/>
    <w:rsid w:val="3DA52B6A"/>
    <w:rsid w:val="3DB66B25"/>
    <w:rsid w:val="3DBD00E4"/>
    <w:rsid w:val="3DC10CF3"/>
    <w:rsid w:val="3DCD690D"/>
    <w:rsid w:val="3DE03BA2"/>
    <w:rsid w:val="3DE113F3"/>
    <w:rsid w:val="3DF02037"/>
    <w:rsid w:val="3DF756F5"/>
    <w:rsid w:val="3DF96D6D"/>
    <w:rsid w:val="3DFE097E"/>
    <w:rsid w:val="3E043841"/>
    <w:rsid w:val="3E157EAC"/>
    <w:rsid w:val="3E1876AA"/>
    <w:rsid w:val="3E2A5B04"/>
    <w:rsid w:val="3E3B4B04"/>
    <w:rsid w:val="3E4405D4"/>
    <w:rsid w:val="3E536039"/>
    <w:rsid w:val="3E5D7981"/>
    <w:rsid w:val="3E68304D"/>
    <w:rsid w:val="3E762FF7"/>
    <w:rsid w:val="3EA352FB"/>
    <w:rsid w:val="3EA53B63"/>
    <w:rsid w:val="3EAD1CD6"/>
    <w:rsid w:val="3EB61F57"/>
    <w:rsid w:val="3EBD28B3"/>
    <w:rsid w:val="3ED26A13"/>
    <w:rsid w:val="3ED73FEB"/>
    <w:rsid w:val="3EDC6A5F"/>
    <w:rsid w:val="3EE8697C"/>
    <w:rsid w:val="3EF01895"/>
    <w:rsid w:val="3EF340CC"/>
    <w:rsid w:val="3F13001A"/>
    <w:rsid w:val="3F25749A"/>
    <w:rsid w:val="3F261A88"/>
    <w:rsid w:val="3F340649"/>
    <w:rsid w:val="3F3561B4"/>
    <w:rsid w:val="3F3F2E49"/>
    <w:rsid w:val="3F4237A1"/>
    <w:rsid w:val="3F495220"/>
    <w:rsid w:val="3F506818"/>
    <w:rsid w:val="3F651C20"/>
    <w:rsid w:val="3F755CC5"/>
    <w:rsid w:val="3F760C61"/>
    <w:rsid w:val="3F7B4C89"/>
    <w:rsid w:val="3F8424FD"/>
    <w:rsid w:val="3F855ED9"/>
    <w:rsid w:val="3F9417C7"/>
    <w:rsid w:val="3F942E96"/>
    <w:rsid w:val="3FB53BB4"/>
    <w:rsid w:val="3FBD1D06"/>
    <w:rsid w:val="3FC512A1"/>
    <w:rsid w:val="3FC75019"/>
    <w:rsid w:val="3FE02937"/>
    <w:rsid w:val="3FE22743"/>
    <w:rsid w:val="3FE36C1C"/>
    <w:rsid w:val="3FE87C14"/>
    <w:rsid w:val="3FEB19D5"/>
    <w:rsid w:val="3FFA6E09"/>
    <w:rsid w:val="3FFE126A"/>
    <w:rsid w:val="4002756A"/>
    <w:rsid w:val="400C4E7A"/>
    <w:rsid w:val="40145621"/>
    <w:rsid w:val="40214383"/>
    <w:rsid w:val="40291830"/>
    <w:rsid w:val="402B1A4C"/>
    <w:rsid w:val="40377B4A"/>
    <w:rsid w:val="404612BA"/>
    <w:rsid w:val="4053273B"/>
    <w:rsid w:val="40572841"/>
    <w:rsid w:val="40593466"/>
    <w:rsid w:val="406278B2"/>
    <w:rsid w:val="406E0687"/>
    <w:rsid w:val="407377B2"/>
    <w:rsid w:val="40750F19"/>
    <w:rsid w:val="4077259B"/>
    <w:rsid w:val="40772EDD"/>
    <w:rsid w:val="40844BD0"/>
    <w:rsid w:val="4086376B"/>
    <w:rsid w:val="40905D53"/>
    <w:rsid w:val="409F5F96"/>
    <w:rsid w:val="40A13ABC"/>
    <w:rsid w:val="40C83A3B"/>
    <w:rsid w:val="40D00301"/>
    <w:rsid w:val="40E1278D"/>
    <w:rsid w:val="40E701AA"/>
    <w:rsid w:val="40F043A1"/>
    <w:rsid w:val="410222CF"/>
    <w:rsid w:val="41054365"/>
    <w:rsid w:val="410E5148"/>
    <w:rsid w:val="41265D6F"/>
    <w:rsid w:val="41285F8B"/>
    <w:rsid w:val="41287D39"/>
    <w:rsid w:val="41344930"/>
    <w:rsid w:val="413761CE"/>
    <w:rsid w:val="41391F47"/>
    <w:rsid w:val="413B114F"/>
    <w:rsid w:val="414C1EFF"/>
    <w:rsid w:val="414C5289"/>
    <w:rsid w:val="41552CCE"/>
    <w:rsid w:val="41574128"/>
    <w:rsid w:val="41581D4D"/>
    <w:rsid w:val="415E19AD"/>
    <w:rsid w:val="417650A8"/>
    <w:rsid w:val="418D4040"/>
    <w:rsid w:val="418E2292"/>
    <w:rsid w:val="419E3E89"/>
    <w:rsid w:val="41A27AEC"/>
    <w:rsid w:val="41B40DA6"/>
    <w:rsid w:val="41BF1AE6"/>
    <w:rsid w:val="41CB21EA"/>
    <w:rsid w:val="41D23F76"/>
    <w:rsid w:val="41D916D8"/>
    <w:rsid w:val="41EA1493"/>
    <w:rsid w:val="41ED3AA2"/>
    <w:rsid w:val="41F10D50"/>
    <w:rsid w:val="42010CB6"/>
    <w:rsid w:val="420F1D94"/>
    <w:rsid w:val="42170836"/>
    <w:rsid w:val="421B0D49"/>
    <w:rsid w:val="42240501"/>
    <w:rsid w:val="423A1733"/>
    <w:rsid w:val="423B41CE"/>
    <w:rsid w:val="423F533B"/>
    <w:rsid w:val="424663B4"/>
    <w:rsid w:val="42642FF3"/>
    <w:rsid w:val="42664FBD"/>
    <w:rsid w:val="42901A54"/>
    <w:rsid w:val="42C13FA2"/>
    <w:rsid w:val="42C27D1A"/>
    <w:rsid w:val="42C45840"/>
    <w:rsid w:val="42C817D4"/>
    <w:rsid w:val="42C910A8"/>
    <w:rsid w:val="42CA5391"/>
    <w:rsid w:val="42D865DE"/>
    <w:rsid w:val="42DD3A38"/>
    <w:rsid w:val="42DE76B9"/>
    <w:rsid w:val="42E3660E"/>
    <w:rsid w:val="42FC322C"/>
    <w:rsid w:val="42FF2D1C"/>
    <w:rsid w:val="430975A7"/>
    <w:rsid w:val="430D4AC0"/>
    <w:rsid w:val="43147B68"/>
    <w:rsid w:val="431E047F"/>
    <w:rsid w:val="431E65EF"/>
    <w:rsid w:val="43284021"/>
    <w:rsid w:val="43372319"/>
    <w:rsid w:val="434314E3"/>
    <w:rsid w:val="43533B0E"/>
    <w:rsid w:val="439C056B"/>
    <w:rsid w:val="439E1366"/>
    <w:rsid w:val="43AC4C52"/>
    <w:rsid w:val="43B971E3"/>
    <w:rsid w:val="43D1290A"/>
    <w:rsid w:val="43EF0FE2"/>
    <w:rsid w:val="4400649E"/>
    <w:rsid w:val="44071E88"/>
    <w:rsid w:val="440920A4"/>
    <w:rsid w:val="44113AFA"/>
    <w:rsid w:val="44393CD7"/>
    <w:rsid w:val="44471A64"/>
    <w:rsid w:val="44583765"/>
    <w:rsid w:val="446C2633"/>
    <w:rsid w:val="44775260"/>
    <w:rsid w:val="4478624B"/>
    <w:rsid w:val="448A4F92"/>
    <w:rsid w:val="4493367B"/>
    <w:rsid w:val="449D574F"/>
    <w:rsid w:val="44A1052F"/>
    <w:rsid w:val="44A1360D"/>
    <w:rsid w:val="44A47158"/>
    <w:rsid w:val="44AB74B4"/>
    <w:rsid w:val="44BA6D1D"/>
    <w:rsid w:val="44BD7110"/>
    <w:rsid w:val="44BE6F00"/>
    <w:rsid w:val="44BF1BB1"/>
    <w:rsid w:val="44BF4F23"/>
    <w:rsid w:val="44D426B2"/>
    <w:rsid w:val="44E623E5"/>
    <w:rsid w:val="44E953D6"/>
    <w:rsid w:val="44F06DC0"/>
    <w:rsid w:val="450A0068"/>
    <w:rsid w:val="45107462"/>
    <w:rsid w:val="451505D5"/>
    <w:rsid w:val="452905F3"/>
    <w:rsid w:val="45324925"/>
    <w:rsid w:val="453F27B7"/>
    <w:rsid w:val="454151A5"/>
    <w:rsid w:val="45492371"/>
    <w:rsid w:val="45521829"/>
    <w:rsid w:val="45544611"/>
    <w:rsid w:val="455921F1"/>
    <w:rsid w:val="45596713"/>
    <w:rsid w:val="456C79F9"/>
    <w:rsid w:val="456D21BF"/>
    <w:rsid w:val="45784D87"/>
    <w:rsid w:val="4579070F"/>
    <w:rsid w:val="45792890"/>
    <w:rsid w:val="45796510"/>
    <w:rsid w:val="457A796F"/>
    <w:rsid w:val="45A906C7"/>
    <w:rsid w:val="45D40490"/>
    <w:rsid w:val="45DE30BD"/>
    <w:rsid w:val="45F20C1B"/>
    <w:rsid w:val="46067FA6"/>
    <w:rsid w:val="460E0337"/>
    <w:rsid w:val="4631143E"/>
    <w:rsid w:val="46333DFA"/>
    <w:rsid w:val="46367B3A"/>
    <w:rsid w:val="463D28A8"/>
    <w:rsid w:val="463E3B5B"/>
    <w:rsid w:val="4654512D"/>
    <w:rsid w:val="465C1D5B"/>
    <w:rsid w:val="46713303"/>
    <w:rsid w:val="46835F2A"/>
    <w:rsid w:val="4685016C"/>
    <w:rsid w:val="46977D08"/>
    <w:rsid w:val="46A5795B"/>
    <w:rsid w:val="46AA2A55"/>
    <w:rsid w:val="46B710FE"/>
    <w:rsid w:val="46BC0687"/>
    <w:rsid w:val="46BF6A4A"/>
    <w:rsid w:val="46C74F03"/>
    <w:rsid w:val="46C86F17"/>
    <w:rsid w:val="46C95B1B"/>
    <w:rsid w:val="46CC73B9"/>
    <w:rsid w:val="46D00F81"/>
    <w:rsid w:val="46E841F3"/>
    <w:rsid w:val="46F40267"/>
    <w:rsid w:val="46FE0310"/>
    <w:rsid w:val="47096ADC"/>
    <w:rsid w:val="47167953"/>
    <w:rsid w:val="471A292F"/>
    <w:rsid w:val="471A5224"/>
    <w:rsid w:val="471F1BDF"/>
    <w:rsid w:val="47223B98"/>
    <w:rsid w:val="47247F0E"/>
    <w:rsid w:val="47267C1B"/>
    <w:rsid w:val="473C009B"/>
    <w:rsid w:val="473E459A"/>
    <w:rsid w:val="4755124D"/>
    <w:rsid w:val="476A005D"/>
    <w:rsid w:val="476F12F3"/>
    <w:rsid w:val="477041E8"/>
    <w:rsid w:val="47895154"/>
    <w:rsid w:val="478B77DC"/>
    <w:rsid w:val="47967E90"/>
    <w:rsid w:val="4797154C"/>
    <w:rsid w:val="47A619B8"/>
    <w:rsid w:val="47A9424D"/>
    <w:rsid w:val="47AE39B0"/>
    <w:rsid w:val="47BB799F"/>
    <w:rsid w:val="47D02D84"/>
    <w:rsid w:val="47DE0285"/>
    <w:rsid w:val="47E55C6C"/>
    <w:rsid w:val="47E72A39"/>
    <w:rsid w:val="47F40975"/>
    <w:rsid w:val="47F46BC7"/>
    <w:rsid w:val="47F77566"/>
    <w:rsid w:val="48054931"/>
    <w:rsid w:val="480C5CBF"/>
    <w:rsid w:val="48147269"/>
    <w:rsid w:val="481B23A6"/>
    <w:rsid w:val="481C1F20"/>
    <w:rsid w:val="48480992"/>
    <w:rsid w:val="484963FE"/>
    <w:rsid w:val="48537D92"/>
    <w:rsid w:val="48541414"/>
    <w:rsid w:val="485B547D"/>
    <w:rsid w:val="48671147"/>
    <w:rsid w:val="486C0E54"/>
    <w:rsid w:val="486C49B0"/>
    <w:rsid w:val="486D6458"/>
    <w:rsid w:val="486F6225"/>
    <w:rsid w:val="48801F0A"/>
    <w:rsid w:val="488C6978"/>
    <w:rsid w:val="488D48CD"/>
    <w:rsid w:val="48944922"/>
    <w:rsid w:val="489C7EA5"/>
    <w:rsid w:val="48A028AB"/>
    <w:rsid w:val="48AB1F1A"/>
    <w:rsid w:val="48B15A3D"/>
    <w:rsid w:val="48B3438D"/>
    <w:rsid w:val="48BA1F20"/>
    <w:rsid w:val="48C26CC5"/>
    <w:rsid w:val="48C32662"/>
    <w:rsid w:val="48DC6DB3"/>
    <w:rsid w:val="48DD2C4C"/>
    <w:rsid w:val="48DF5182"/>
    <w:rsid w:val="48E4548A"/>
    <w:rsid w:val="48E54445"/>
    <w:rsid w:val="48EF5297"/>
    <w:rsid w:val="48EF5944"/>
    <w:rsid w:val="48FD678A"/>
    <w:rsid w:val="490902EF"/>
    <w:rsid w:val="490B241B"/>
    <w:rsid w:val="491312CF"/>
    <w:rsid w:val="491F6F58"/>
    <w:rsid w:val="4924342C"/>
    <w:rsid w:val="4928049D"/>
    <w:rsid w:val="49283B2E"/>
    <w:rsid w:val="493111B0"/>
    <w:rsid w:val="49401FE0"/>
    <w:rsid w:val="49404531"/>
    <w:rsid w:val="495C67D2"/>
    <w:rsid w:val="495E0001"/>
    <w:rsid w:val="496E656E"/>
    <w:rsid w:val="497C5511"/>
    <w:rsid w:val="497E7236"/>
    <w:rsid w:val="498378F5"/>
    <w:rsid w:val="49941F07"/>
    <w:rsid w:val="49AA39E1"/>
    <w:rsid w:val="49B4701F"/>
    <w:rsid w:val="49B65DC9"/>
    <w:rsid w:val="49BE56DF"/>
    <w:rsid w:val="49C443DF"/>
    <w:rsid w:val="49C70E69"/>
    <w:rsid w:val="49CA4084"/>
    <w:rsid w:val="49CF770B"/>
    <w:rsid w:val="49D946BF"/>
    <w:rsid w:val="49DC090A"/>
    <w:rsid w:val="49E82B6B"/>
    <w:rsid w:val="49EE01CE"/>
    <w:rsid w:val="49FB4DA8"/>
    <w:rsid w:val="4A023127"/>
    <w:rsid w:val="4A081E8B"/>
    <w:rsid w:val="4A190B67"/>
    <w:rsid w:val="4A225C6E"/>
    <w:rsid w:val="4A2A4B22"/>
    <w:rsid w:val="4A305D79"/>
    <w:rsid w:val="4A3459A1"/>
    <w:rsid w:val="4A452632"/>
    <w:rsid w:val="4A4756D4"/>
    <w:rsid w:val="4A4E7233"/>
    <w:rsid w:val="4A511DB0"/>
    <w:rsid w:val="4A536B5A"/>
    <w:rsid w:val="4A5D5BF7"/>
    <w:rsid w:val="4A66784F"/>
    <w:rsid w:val="4A736C2C"/>
    <w:rsid w:val="4A741A5F"/>
    <w:rsid w:val="4A767D68"/>
    <w:rsid w:val="4A7B35D0"/>
    <w:rsid w:val="4A935E8C"/>
    <w:rsid w:val="4A9B5A20"/>
    <w:rsid w:val="4A9D52F4"/>
    <w:rsid w:val="4AA26708"/>
    <w:rsid w:val="4AA30E3B"/>
    <w:rsid w:val="4AA537C5"/>
    <w:rsid w:val="4AA71BE2"/>
    <w:rsid w:val="4AAE5753"/>
    <w:rsid w:val="4AB054CD"/>
    <w:rsid w:val="4AC72371"/>
    <w:rsid w:val="4AD72D09"/>
    <w:rsid w:val="4AD827D0"/>
    <w:rsid w:val="4AEB42B2"/>
    <w:rsid w:val="4AEF5446"/>
    <w:rsid w:val="4B085991"/>
    <w:rsid w:val="4B0A5933"/>
    <w:rsid w:val="4B0A602D"/>
    <w:rsid w:val="4B1B446B"/>
    <w:rsid w:val="4B1E14FF"/>
    <w:rsid w:val="4B1E57B9"/>
    <w:rsid w:val="4B245A16"/>
    <w:rsid w:val="4B2C6CED"/>
    <w:rsid w:val="4B363221"/>
    <w:rsid w:val="4B412124"/>
    <w:rsid w:val="4B462466"/>
    <w:rsid w:val="4B490FD8"/>
    <w:rsid w:val="4B4D091B"/>
    <w:rsid w:val="4B4E2A92"/>
    <w:rsid w:val="4B58746D"/>
    <w:rsid w:val="4B5A31E5"/>
    <w:rsid w:val="4B5F395F"/>
    <w:rsid w:val="4B6E6C91"/>
    <w:rsid w:val="4B7C13AE"/>
    <w:rsid w:val="4B7D6ED4"/>
    <w:rsid w:val="4B885FA4"/>
    <w:rsid w:val="4B8B5936"/>
    <w:rsid w:val="4B8E12D6"/>
    <w:rsid w:val="4B9752AA"/>
    <w:rsid w:val="4B986978"/>
    <w:rsid w:val="4B9E62C7"/>
    <w:rsid w:val="4BA30044"/>
    <w:rsid w:val="4BD175BE"/>
    <w:rsid w:val="4BD5286C"/>
    <w:rsid w:val="4BE5045F"/>
    <w:rsid w:val="4BEB02E1"/>
    <w:rsid w:val="4BF076A6"/>
    <w:rsid w:val="4BF41951"/>
    <w:rsid w:val="4C00497F"/>
    <w:rsid w:val="4C082C41"/>
    <w:rsid w:val="4C0D0258"/>
    <w:rsid w:val="4C0D62ED"/>
    <w:rsid w:val="4C0D64AA"/>
    <w:rsid w:val="4C245534"/>
    <w:rsid w:val="4C251A45"/>
    <w:rsid w:val="4C2779CF"/>
    <w:rsid w:val="4C2C2930"/>
    <w:rsid w:val="4C3103EA"/>
    <w:rsid w:val="4C39104D"/>
    <w:rsid w:val="4C3E48B5"/>
    <w:rsid w:val="4C485734"/>
    <w:rsid w:val="4C632703"/>
    <w:rsid w:val="4C672128"/>
    <w:rsid w:val="4C734F10"/>
    <w:rsid w:val="4C7621BE"/>
    <w:rsid w:val="4C7B3217"/>
    <w:rsid w:val="4C852AB6"/>
    <w:rsid w:val="4C9646F1"/>
    <w:rsid w:val="4C9743B6"/>
    <w:rsid w:val="4CB30DFF"/>
    <w:rsid w:val="4CC81079"/>
    <w:rsid w:val="4CCA7EF7"/>
    <w:rsid w:val="4CDB30E2"/>
    <w:rsid w:val="4CE23492"/>
    <w:rsid w:val="4CE93781"/>
    <w:rsid w:val="4CEE4218"/>
    <w:rsid w:val="4D16121E"/>
    <w:rsid w:val="4D2B328B"/>
    <w:rsid w:val="4D303277"/>
    <w:rsid w:val="4D665E71"/>
    <w:rsid w:val="4D670A85"/>
    <w:rsid w:val="4D6C0ACB"/>
    <w:rsid w:val="4D806473"/>
    <w:rsid w:val="4D8B278B"/>
    <w:rsid w:val="4D910EA9"/>
    <w:rsid w:val="4DA30E74"/>
    <w:rsid w:val="4DAD774C"/>
    <w:rsid w:val="4DB87F6B"/>
    <w:rsid w:val="4DC332C4"/>
    <w:rsid w:val="4DDD3C5A"/>
    <w:rsid w:val="4DEE0130"/>
    <w:rsid w:val="4DF520F7"/>
    <w:rsid w:val="4DF85FC0"/>
    <w:rsid w:val="4DFC5A16"/>
    <w:rsid w:val="4E025656"/>
    <w:rsid w:val="4E04568A"/>
    <w:rsid w:val="4E476702"/>
    <w:rsid w:val="4E4A0B69"/>
    <w:rsid w:val="4E600A4F"/>
    <w:rsid w:val="4E6B1103"/>
    <w:rsid w:val="4E7B029B"/>
    <w:rsid w:val="4E8011B5"/>
    <w:rsid w:val="4E8171D2"/>
    <w:rsid w:val="4E93713A"/>
    <w:rsid w:val="4EA92ABB"/>
    <w:rsid w:val="4EAA4484"/>
    <w:rsid w:val="4EAA7FE0"/>
    <w:rsid w:val="4EB031D0"/>
    <w:rsid w:val="4EB329FB"/>
    <w:rsid w:val="4EB7239C"/>
    <w:rsid w:val="4ECE0172"/>
    <w:rsid w:val="4ECF5C98"/>
    <w:rsid w:val="4ED61833"/>
    <w:rsid w:val="4EDA18B9"/>
    <w:rsid w:val="4EE23C1E"/>
    <w:rsid w:val="4EF43951"/>
    <w:rsid w:val="4EF83D40"/>
    <w:rsid w:val="4EF925E5"/>
    <w:rsid w:val="4EFD45B3"/>
    <w:rsid w:val="4F02606E"/>
    <w:rsid w:val="4F073684"/>
    <w:rsid w:val="4F0B4347"/>
    <w:rsid w:val="4F112FA7"/>
    <w:rsid w:val="4F247D92"/>
    <w:rsid w:val="4F2E29BF"/>
    <w:rsid w:val="4F3B50DC"/>
    <w:rsid w:val="4F4B17C3"/>
    <w:rsid w:val="4F4F0B87"/>
    <w:rsid w:val="4F513583"/>
    <w:rsid w:val="4F55619D"/>
    <w:rsid w:val="4F573543"/>
    <w:rsid w:val="4F580F26"/>
    <w:rsid w:val="4F602D94"/>
    <w:rsid w:val="4F6C7F51"/>
    <w:rsid w:val="4F6F3053"/>
    <w:rsid w:val="4F732AC8"/>
    <w:rsid w:val="4F9864B2"/>
    <w:rsid w:val="4F9D752D"/>
    <w:rsid w:val="4FAE4C09"/>
    <w:rsid w:val="4FC05E61"/>
    <w:rsid w:val="4FC337C0"/>
    <w:rsid w:val="4FE3492E"/>
    <w:rsid w:val="50050C1F"/>
    <w:rsid w:val="500C1275"/>
    <w:rsid w:val="500F156B"/>
    <w:rsid w:val="5019541D"/>
    <w:rsid w:val="501C4E89"/>
    <w:rsid w:val="50265D8C"/>
    <w:rsid w:val="5027745B"/>
    <w:rsid w:val="5030599B"/>
    <w:rsid w:val="503330E7"/>
    <w:rsid w:val="50381FFE"/>
    <w:rsid w:val="504273C9"/>
    <w:rsid w:val="504A7CCC"/>
    <w:rsid w:val="50591CBD"/>
    <w:rsid w:val="505D1D00"/>
    <w:rsid w:val="505F4CF1"/>
    <w:rsid w:val="506E075B"/>
    <w:rsid w:val="507408A5"/>
    <w:rsid w:val="508571FB"/>
    <w:rsid w:val="50871B46"/>
    <w:rsid w:val="50A55E19"/>
    <w:rsid w:val="50AA2519"/>
    <w:rsid w:val="50BF4DB1"/>
    <w:rsid w:val="50C51101"/>
    <w:rsid w:val="50CA01DA"/>
    <w:rsid w:val="50CF1F9A"/>
    <w:rsid w:val="50D41344"/>
    <w:rsid w:val="50DD3BA3"/>
    <w:rsid w:val="50DD3E3A"/>
    <w:rsid w:val="50E61CAB"/>
    <w:rsid w:val="50EF7B97"/>
    <w:rsid w:val="510830D9"/>
    <w:rsid w:val="512F6EC2"/>
    <w:rsid w:val="51361FFF"/>
    <w:rsid w:val="5139564B"/>
    <w:rsid w:val="514C6EEA"/>
    <w:rsid w:val="51656440"/>
    <w:rsid w:val="516C5A20"/>
    <w:rsid w:val="516C61A5"/>
    <w:rsid w:val="516F6379"/>
    <w:rsid w:val="517C316A"/>
    <w:rsid w:val="51803658"/>
    <w:rsid w:val="5181771E"/>
    <w:rsid w:val="5182074A"/>
    <w:rsid w:val="51884ED6"/>
    <w:rsid w:val="518C7E71"/>
    <w:rsid w:val="51A131B2"/>
    <w:rsid w:val="51BD627C"/>
    <w:rsid w:val="51BF1AEA"/>
    <w:rsid w:val="51D953E5"/>
    <w:rsid w:val="51E952C3"/>
    <w:rsid w:val="51EE279E"/>
    <w:rsid w:val="51F31C9E"/>
    <w:rsid w:val="51F55A16"/>
    <w:rsid w:val="51FD0B46"/>
    <w:rsid w:val="52081147"/>
    <w:rsid w:val="520A6EA9"/>
    <w:rsid w:val="52232583"/>
    <w:rsid w:val="52564E15"/>
    <w:rsid w:val="525E0416"/>
    <w:rsid w:val="52720E14"/>
    <w:rsid w:val="527821A3"/>
    <w:rsid w:val="52880638"/>
    <w:rsid w:val="5288688A"/>
    <w:rsid w:val="52923D75"/>
    <w:rsid w:val="52982371"/>
    <w:rsid w:val="529945F3"/>
    <w:rsid w:val="52A01E26"/>
    <w:rsid w:val="52AA4937"/>
    <w:rsid w:val="52AC1BCA"/>
    <w:rsid w:val="52AC6C64"/>
    <w:rsid w:val="52B07B8F"/>
    <w:rsid w:val="52B23DC4"/>
    <w:rsid w:val="52B4142D"/>
    <w:rsid w:val="52B416A7"/>
    <w:rsid w:val="52BA27BB"/>
    <w:rsid w:val="52D675F5"/>
    <w:rsid w:val="52E411DB"/>
    <w:rsid w:val="52E83A51"/>
    <w:rsid w:val="52EE3667"/>
    <w:rsid w:val="52F1442F"/>
    <w:rsid w:val="5300340B"/>
    <w:rsid w:val="53083527"/>
    <w:rsid w:val="531113A0"/>
    <w:rsid w:val="53234805"/>
    <w:rsid w:val="53325FAA"/>
    <w:rsid w:val="533D68E5"/>
    <w:rsid w:val="5349426B"/>
    <w:rsid w:val="534B6AD2"/>
    <w:rsid w:val="53546749"/>
    <w:rsid w:val="53597329"/>
    <w:rsid w:val="535A424D"/>
    <w:rsid w:val="5369291D"/>
    <w:rsid w:val="53882361"/>
    <w:rsid w:val="53937294"/>
    <w:rsid w:val="53970983"/>
    <w:rsid w:val="539A30E1"/>
    <w:rsid w:val="53A771E4"/>
    <w:rsid w:val="53A914DA"/>
    <w:rsid w:val="53BC34C4"/>
    <w:rsid w:val="53CC27A6"/>
    <w:rsid w:val="53CE29B7"/>
    <w:rsid w:val="53CF54F2"/>
    <w:rsid w:val="53DE6783"/>
    <w:rsid w:val="53E310D7"/>
    <w:rsid w:val="53FF3532"/>
    <w:rsid w:val="54005B2A"/>
    <w:rsid w:val="540C2117"/>
    <w:rsid w:val="54173839"/>
    <w:rsid w:val="542B4BB8"/>
    <w:rsid w:val="543464DF"/>
    <w:rsid w:val="543D2033"/>
    <w:rsid w:val="543F0BFD"/>
    <w:rsid w:val="54433DE2"/>
    <w:rsid w:val="54451376"/>
    <w:rsid w:val="544669FD"/>
    <w:rsid w:val="544861F2"/>
    <w:rsid w:val="54505185"/>
    <w:rsid w:val="546503F1"/>
    <w:rsid w:val="546F3E8D"/>
    <w:rsid w:val="547E7F44"/>
    <w:rsid w:val="5480370F"/>
    <w:rsid w:val="548A4B3B"/>
    <w:rsid w:val="54902752"/>
    <w:rsid w:val="549239F0"/>
    <w:rsid w:val="54931516"/>
    <w:rsid w:val="549E05E7"/>
    <w:rsid w:val="54A51975"/>
    <w:rsid w:val="54AA3C33"/>
    <w:rsid w:val="54AF5F7E"/>
    <w:rsid w:val="54B0031A"/>
    <w:rsid w:val="54B03E76"/>
    <w:rsid w:val="54B12D9C"/>
    <w:rsid w:val="54B5148C"/>
    <w:rsid w:val="54BB1851"/>
    <w:rsid w:val="54BE2A37"/>
    <w:rsid w:val="54C808F4"/>
    <w:rsid w:val="54C80FF6"/>
    <w:rsid w:val="54CF254E"/>
    <w:rsid w:val="54DE257B"/>
    <w:rsid w:val="54FE1085"/>
    <w:rsid w:val="55044953"/>
    <w:rsid w:val="550E3200"/>
    <w:rsid w:val="55110DB9"/>
    <w:rsid w:val="551268DF"/>
    <w:rsid w:val="551D4B85"/>
    <w:rsid w:val="55266506"/>
    <w:rsid w:val="55284354"/>
    <w:rsid w:val="552A3C28"/>
    <w:rsid w:val="553805B0"/>
    <w:rsid w:val="553B4087"/>
    <w:rsid w:val="553D5A1E"/>
    <w:rsid w:val="5543118E"/>
    <w:rsid w:val="55582FF0"/>
    <w:rsid w:val="5559393E"/>
    <w:rsid w:val="556303E7"/>
    <w:rsid w:val="55670917"/>
    <w:rsid w:val="55776D00"/>
    <w:rsid w:val="558142F3"/>
    <w:rsid w:val="558629D1"/>
    <w:rsid w:val="55896F47"/>
    <w:rsid w:val="558A2919"/>
    <w:rsid w:val="559D5F05"/>
    <w:rsid w:val="559F208A"/>
    <w:rsid w:val="55A0704C"/>
    <w:rsid w:val="55AF0CE4"/>
    <w:rsid w:val="55C47D86"/>
    <w:rsid w:val="55D51D4E"/>
    <w:rsid w:val="55DD38ED"/>
    <w:rsid w:val="55EB160A"/>
    <w:rsid w:val="55F935FB"/>
    <w:rsid w:val="5609115F"/>
    <w:rsid w:val="561502F5"/>
    <w:rsid w:val="56156687"/>
    <w:rsid w:val="56186177"/>
    <w:rsid w:val="561E08B1"/>
    <w:rsid w:val="562D3205"/>
    <w:rsid w:val="5632389E"/>
    <w:rsid w:val="5640122A"/>
    <w:rsid w:val="56585A6C"/>
    <w:rsid w:val="5664227F"/>
    <w:rsid w:val="566762A9"/>
    <w:rsid w:val="56704578"/>
    <w:rsid w:val="569538CD"/>
    <w:rsid w:val="569C0B56"/>
    <w:rsid w:val="56B82CD0"/>
    <w:rsid w:val="56BB7F10"/>
    <w:rsid w:val="56C360E3"/>
    <w:rsid w:val="56EA1F97"/>
    <w:rsid w:val="56FD139A"/>
    <w:rsid w:val="56FE5EA0"/>
    <w:rsid w:val="570E6111"/>
    <w:rsid w:val="57185255"/>
    <w:rsid w:val="571F7091"/>
    <w:rsid w:val="573F5E3C"/>
    <w:rsid w:val="57403161"/>
    <w:rsid w:val="57407B94"/>
    <w:rsid w:val="57486385"/>
    <w:rsid w:val="574C399E"/>
    <w:rsid w:val="575136EE"/>
    <w:rsid w:val="575E2CCB"/>
    <w:rsid w:val="575F02DD"/>
    <w:rsid w:val="576171EA"/>
    <w:rsid w:val="57732429"/>
    <w:rsid w:val="577B69BD"/>
    <w:rsid w:val="578202D2"/>
    <w:rsid w:val="578515EA"/>
    <w:rsid w:val="57A1459F"/>
    <w:rsid w:val="57A45FA7"/>
    <w:rsid w:val="57A9177C"/>
    <w:rsid w:val="57AA5D1A"/>
    <w:rsid w:val="57AB074C"/>
    <w:rsid w:val="57B37537"/>
    <w:rsid w:val="57BF0914"/>
    <w:rsid w:val="57F66044"/>
    <w:rsid w:val="57FD3876"/>
    <w:rsid w:val="580C1D0B"/>
    <w:rsid w:val="58254B7B"/>
    <w:rsid w:val="58262DCD"/>
    <w:rsid w:val="58354DBE"/>
    <w:rsid w:val="58363268"/>
    <w:rsid w:val="58372026"/>
    <w:rsid w:val="583E0664"/>
    <w:rsid w:val="58474AF1"/>
    <w:rsid w:val="586274F7"/>
    <w:rsid w:val="587316C8"/>
    <w:rsid w:val="587A1256"/>
    <w:rsid w:val="588B2420"/>
    <w:rsid w:val="5895337D"/>
    <w:rsid w:val="589A6E8D"/>
    <w:rsid w:val="58AD704A"/>
    <w:rsid w:val="58B55EFF"/>
    <w:rsid w:val="58B705E4"/>
    <w:rsid w:val="58D740C7"/>
    <w:rsid w:val="58E97F2A"/>
    <w:rsid w:val="58EC5B5B"/>
    <w:rsid w:val="58ED12F5"/>
    <w:rsid w:val="58F5082B"/>
    <w:rsid w:val="58F935D2"/>
    <w:rsid w:val="59065EE0"/>
    <w:rsid w:val="590F3861"/>
    <w:rsid w:val="5915699E"/>
    <w:rsid w:val="592233B5"/>
    <w:rsid w:val="59276335"/>
    <w:rsid w:val="592A2449"/>
    <w:rsid w:val="592C7E8A"/>
    <w:rsid w:val="59300FC8"/>
    <w:rsid w:val="59372DB8"/>
    <w:rsid w:val="5938377F"/>
    <w:rsid w:val="59413C36"/>
    <w:rsid w:val="595C281E"/>
    <w:rsid w:val="59716306"/>
    <w:rsid w:val="59780FE4"/>
    <w:rsid w:val="597E3F8E"/>
    <w:rsid w:val="599831C4"/>
    <w:rsid w:val="59A321FB"/>
    <w:rsid w:val="59A71618"/>
    <w:rsid w:val="59BE6A7E"/>
    <w:rsid w:val="59C65504"/>
    <w:rsid w:val="59C80E72"/>
    <w:rsid w:val="59C90ECD"/>
    <w:rsid w:val="59FA683F"/>
    <w:rsid w:val="59FB2037"/>
    <w:rsid w:val="59FE08FA"/>
    <w:rsid w:val="5A07294F"/>
    <w:rsid w:val="5A117165"/>
    <w:rsid w:val="5A1804F3"/>
    <w:rsid w:val="5A1D4F8C"/>
    <w:rsid w:val="5A221332"/>
    <w:rsid w:val="5A276988"/>
    <w:rsid w:val="5A2C21F1"/>
    <w:rsid w:val="5A3952E3"/>
    <w:rsid w:val="5A44578C"/>
    <w:rsid w:val="5A44753A"/>
    <w:rsid w:val="5A4C2893"/>
    <w:rsid w:val="5A5B2AD6"/>
    <w:rsid w:val="5A5D05FC"/>
    <w:rsid w:val="5A5F4374"/>
    <w:rsid w:val="5A6A0612"/>
    <w:rsid w:val="5A6B0F6B"/>
    <w:rsid w:val="5A6F77E0"/>
    <w:rsid w:val="5A755946"/>
    <w:rsid w:val="5A7631EB"/>
    <w:rsid w:val="5A963B0E"/>
    <w:rsid w:val="5A976CE0"/>
    <w:rsid w:val="5A9F200A"/>
    <w:rsid w:val="5AA5630F"/>
    <w:rsid w:val="5AA63D51"/>
    <w:rsid w:val="5AAC6D46"/>
    <w:rsid w:val="5AC83FB2"/>
    <w:rsid w:val="5ACD78C8"/>
    <w:rsid w:val="5ACF7403"/>
    <w:rsid w:val="5AD167AE"/>
    <w:rsid w:val="5AFC21D1"/>
    <w:rsid w:val="5AFF16B3"/>
    <w:rsid w:val="5B2555BE"/>
    <w:rsid w:val="5B321A89"/>
    <w:rsid w:val="5B322B69"/>
    <w:rsid w:val="5B46719F"/>
    <w:rsid w:val="5B4929A8"/>
    <w:rsid w:val="5B5B0FE0"/>
    <w:rsid w:val="5B646ADA"/>
    <w:rsid w:val="5B667984"/>
    <w:rsid w:val="5B8A3673"/>
    <w:rsid w:val="5B8F6FF6"/>
    <w:rsid w:val="5B993931"/>
    <w:rsid w:val="5B9B636C"/>
    <w:rsid w:val="5BA42A14"/>
    <w:rsid w:val="5BA774FC"/>
    <w:rsid w:val="5BA81D4B"/>
    <w:rsid w:val="5BC56800"/>
    <w:rsid w:val="5BDD7C46"/>
    <w:rsid w:val="5BEB4D28"/>
    <w:rsid w:val="5BF0439B"/>
    <w:rsid w:val="5C1269B5"/>
    <w:rsid w:val="5C237623"/>
    <w:rsid w:val="5C284D38"/>
    <w:rsid w:val="5C321615"/>
    <w:rsid w:val="5C3C7A53"/>
    <w:rsid w:val="5C4B6C61"/>
    <w:rsid w:val="5C527C59"/>
    <w:rsid w:val="5C5A1A53"/>
    <w:rsid w:val="5C5D3101"/>
    <w:rsid w:val="5C633253"/>
    <w:rsid w:val="5C86080F"/>
    <w:rsid w:val="5C8C6F77"/>
    <w:rsid w:val="5C9B4505"/>
    <w:rsid w:val="5CA261CF"/>
    <w:rsid w:val="5CA94DF5"/>
    <w:rsid w:val="5CAC70BE"/>
    <w:rsid w:val="5CCB328D"/>
    <w:rsid w:val="5CCF4100"/>
    <w:rsid w:val="5CD1247D"/>
    <w:rsid w:val="5CD41A66"/>
    <w:rsid w:val="5CE242A5"/>
    <w:rsid w:val="5CF17ECA"/>
    <w:rsid w:val="5D0B0214"/>
    <w:rsid w:val="5D0E3E30"/>
    <w:rsid w:val="5D1A0A42"/>
    <w:rsid w:val="5D237B17"/>
    <w:rsid w:val="5D284EF1"/>
    <w:rsid w:val="5D2E002E"/>
    <w:rsid w:val="5D403E92"/>
    <w:rsid w:val="5D485594"/>
    <w:rsid w:val="5D4F1710"/>
    <w:rsid w:val="5D573A29"/>
    <w:rsid w:val="5D6E7DA0"/>
    <w:rsid w:val="5D6F3737"/>
    <w:rsid w:val="5D71045F"/>
    <w:rsid w:val="5D9500AD"/>
    <w:rsid w:val="5D975BEB"/>
    <w:rsid w:val="5DAB3FDE"/>
    <w:rsid w:val="5DB744C7"/>
    <w:rsid w:val="5DBC54F7"/>
    <w:rsid w:val="5DBE13B2"/>
    <w:rsid w:val="5DBE7842"/>
    <w:rsid w:val="5DCA792E"/>
    <w:rsid w:val="5DD50170"/>
    <w:rsid w:val="5DD52A0F"/>
    <w:rsid w:val="5DEB26B3"/>
    <w:rsid w:val="5E017C06"/>
    <w:rsid w:val="5E0D2339"/>
    <w:rsid w:val="5E0F6CAD"/>
    <w:rsid w:val="5E177A6A"/>
    <w:rsid w:val="5E25510D"/>
    <w:rsid w:val="5E44324A"/>
    <w:rsid w:val="5E486B18"/>
    <w:rsid w:val="5E4A015A"/>
    <w:rsid w:val="5E5379A8"/>
    <w:rsid w:val="5E593981"/>
    <w:rsid w:val="5E6E0D39"/>
    <w:rsid w:val="5E7A5C21"/>
    <w:rsid w:val="5E7F7EDD"/>
    <w:rsid w:val="5E820631"/>
    <w:rsid w:val="5E993BCD"/>
    <w:rsid w:val="5EA41B31"/>
    <w:rsid w:val="5EA908DF"/>
    <w:rsid w:val="5EAA7B88"/>
    <w:rsid w:val="5EC0115A"/>
    <w:rsid w:val="5ECC09BB"/>
    <w:rsid w:val="5ED14076"/>
    <w:rsid w:val="5F060893"/>
    <w:rsid w:val="5F0E6369"/>
    <w:rsid w:val="5F196F65"/>
    <w:rsid w:val="5F1F205F"/>
    <w:rsid w:val="5F2D2E3D"/>
    <w:rsid w:val="5F313E05"/>
    <w:rsid w:val="5F315EF2"/>
    <w:rsid w:val="5F323E12"/>
    <w:rsid w:val="5F3F15BD"/>
    <w:rsid w:val="5F4C0C3F"/>
    <w:rsid w:val="5F4C22AE"/>
    <w:rsid w:val="5F4E6765"/>
    <w:rsid w:val="5F4F39A9"/>
    <w:rsid w:val="5F7614D6"/>
    <w:rsid w:val="5FA865A9"/>
    <w:rsid w:val="5FB707AE"/>
    <w:rsid w:val="5FB92779"/>
    <w:rsid w:val="5FBD7FF4"/>
    <w:rsid w:val="5FDA399F"/>
    <w:rsid w:val="5FDB3684"/>
    <w:rsid w:val="5FDF1D2A"/>
    <w:rsid w:val="5FE14BC4"/>
    <w:rsid w:val="5FEB6673"/>
    <w:rsid w:val="5FFA79ED"/>
    <w:rsid w:val="6008725C"/>
    <w:rsid w:val="600F05EB"/>
    <w:rsid w:val="602C2F4B"/>
    <w:rsid w:val="6032371E"/>
    <w:rsid w:val="603C3A3D"/>
    <w:rsid w:val="60464640"/>
    <w:rsid w:val="604D4C6F"/>
    <w:rsid w:val="604D6358"/>
    <w:rsid w:val="604E1695"/>
    <w:rsid w:val="605814EE"/>
    <w:rsid w:val="605D58D7"/>
    <w:rsid w:val="606D0EF6"/>
    <w:rsid w:val="607A7859"/>
    <w:rsid w:val="60AC5E39"/>
    <w:rsid w:val="60B20EB9"/>
    <w:rsid w:val="60D85CFF"/>
    <w:rsid w:val="60DB671F"/>
    <w:rsid w:val="60E07891"/>
    <w:rsid w:val="60E47941"/>
    <w:rsid w:val="61013040"/>
    <w:rsid w:val="61187ED8"/>
    <w:rsid w:val="611C35B8"/>
    <w:rsid w:val="612754C0"/>
    <w:rsid w:val="612956DC"/>
    <w:rsid w:val="61675C98"/>
    <w:rsid w:val="616D55C9"/>
    <w:rsid w:val="616E7593"/>
    <w:rsid w:val="616F0A87"/>
    <w:rsid w:val="617230BA"/>
    <w:rsid w:val="61740511"/>
    <w:rsid w:val="61903065"/>
    <w:rsid w:val="6191206F"/>
    <w:rsid w:val="619C78FD"/>
    <w:rsid w:val="619C7C5C"/>
    <w:rsid w:val="61AE7556"/>
    <w:rsid w:val="61BE5E24"/>
    <w:rsid w:val="61CD250B"/>
    <w:rsid w:val="61D41854"/>
    <w:rsid w:val="61E70D16"/>
    <w:rsid w:val="61F41846"/>
    <w:rsid w:val="62051EB9"/>
    <w:rsid w:val="6206793E"/>
    <w:rsid w:val="621517BC"/>
    <w:rsid w:val="621868E4"/>
    <w:rsid w:val="621F60BA"/>
    <w:rsid w:val="62282B27"/>
    <w:rsid w:val="622C1504"/>
    <w:rsid w:val="62361E5F"/>
    <w:rsid w:val="624A76B8"/>
    <w:rsid w:val="624F63B5"/>
    <w:rsid w:val="625457B2"/>
    <w:rsid w:val="625614D2"/>
    <w:rsid w:val="625A6442"/>
    <w:rsid w:val="625B3673"/>
    <w:rsid w:val="62685D90"/>
    <w:rsid w:val="628D245F"/>
    <w:rsid w:val="62AA4201"/>
    <w:rsid w:val="62BA360B"/>
    <w:rsid w:val="62C173F4"/>
    <w:rsid w:val="62E973CB"/>
    <w:rsid w:val="62F03D3C"/>
    <w:rsid w:val="630E067E"/>
    <w:rsid w:val="630F26B0"/>
    <w:rsid w:val="630F7A4D"/>
    <w:rsid w:val="631D6B7A"/>
    <w:rsid w:val="63262B54"/>
    <w:rsid w:val="63275C4B"/>
    <w:rsid w:val="6330114D"/>
    <w:rsid w:val="63377DED"/>
    <w:rsid w:val="633A4695"/>
    <w:rsid w:val="634D3E1A"/>
    <w:rsid w:val="634F2A9F"/>
    <w:rsid w:val="635A1B7D"/>
    <w:rsid w:val="63600859"/>
    <w:rsid w:val="63877FFA"/>
    <w:rsid w:val="638B4892"/>
    <w:rsid w:val="638D1F52"/>
    <w:rsid w:val="639279AF"/>
    <w:rsid w:val="639A57B7"/>
    <w:rsid w:val="639C24A4"/>
    <w:rsid w:val="63AE1EC8"/>
    <w:rsid w:val="63C4349A"/>
    <w:rsid w:val="63CD374D"/>
    <w:rsid w:val="63EE02A4"/>
    <w:rsid w:val="63F2462E"/>
    <w:rsid w:val="641222ED"/>
    <w:rsid w:val="64281C7B"/>
    <w:rsid w:val="642B5582"/>
    <w:rsid w:val="6463417F"/>
    <w:rsid w:val="64643953"/>
    <w:rsid w:val="64654D54"/>
    <w:rsid w:val="649B069F"/>
    <w:rsid w:val="64AE720F"/>
    <w:rsid w:val="64B96D77"/>
    <w:rsid w:val="64CA0F84"/>
    <w:rsid w:val="64CC0858"/>
    <w:rsid w:val="64D63485"/>
    <w:rsid w:val="64DC03ED"/>
    <w:rsid w:val="64E060B2"/>
    <w:rsid w:val="64EF4635"/>
    <w:rsid w:val="64FB2F8F"/>
    <w:rsid w:val="65136487"/>
    <w:rsid w:val="65144DE5"/>
    <w:rsid w:val="651924C2"/>
    <w:rsid w:val="651E2759"/>
    <w:rsid w:val="652749D9"/>
    <w:rsid w:val="652A37D1"/>
    <w:rsid w:val="652C12F7"/>
    <w:rsid w:val="653603C7"/>
    <w:rsid w:val="653C7DC4"/>
    <w:rsid w:val="653D52B2"/>
    <w:rsid w:val="656F2E78"/>
    <w:rsid w:val="656F759F"/>
    <w:rsid w:val="65786BF9"/>
    <w:rsid w:val="658A320A"/>
    <w:rsid w:val="658A426F"/>
    <w:rsid w:val="658C66C4"/>
    <w:rsid w:val="659A3F39"/>
    <w:rsid w:val="65B8738C"/>
    <w:rsid w:val="65C664D3"/>
    <w:rsid w:val="65D114CC"/>
    <w:rsid w:val="65D21CDF"/>
    <w:rsid w:val="65DA2217"/>
    <w:rsid w:val="65DC3EFC"/>
    <w:rsid w:val="65F20792"/>
    <w:rsid w:val="66081D64"/>
    <w:rsid w:val="66097698"/>
    <w:rsid w:val="660B53B0"/>
    <w:rsid w:val="66193D2E"/>
    <w:rsid w:val="6635067F"/>
    <w:rsid w:val="6635764A"/>
    <w:rsid w:val="663A2862"/>
    <w:rsid w:val="66486604"/>
    <w:rsid w:val="665314E1"/>
    <w:rsid w:val="66536C43"/>
    <w:rsid w:val="66634171"/>
    <w:rsid w:val="66681907"/>
    <w:rsid w:val="667746FC"/>
    <w:rsid w:val="66795682"/>
    <w:rsid w:val="66813874"/>
    <w:rsid w:val="6685004E"/>
    <w:rsid w:val="668D5944"/>
    <w:rsid w:val="668F5FE1"/>
    <w:rsid w:val="66947B1D"/>
    <w:rsid w:val="669929BC"/>
    <w:rsid w:val="66A51973"/>
    <w:rsid w:val="66D1730C"/>
    <w:rsid w:val="66D263D3"/>
    <w:rsid w:val="66D47E98"/>
    <w:rsid w:val="66E71979"/>
    <w:rsid w:val="66EC51E2"/>
    <w:rsid w:val="66EF2B5F"/>
    <w:rsid w:val="66EF31C1"/>
    <w:rsid w:val="66F61BBC"/>
    <w:rsid w:val="670A5668"/>
    <w:rsid w:val="670B44B0"/>
    <w:rsid w:val="670F46CB"/>
    <w:rsid w:val="67186538"/>
    <w:rsid w:val="671E4223"/>
    <w:rsid w:val="67277DF4"/>
    <w:rsid w:val="67340A1D"/>
    <w:rsid w:val="67351615"/>
    <w:rsid w:val="673B2AC0"/>
    <w:rsid w:val="673F17B5"/>
    <w:rsid w:val="674D5DCD"/>
    <w:rsid w:val="675E2F62"/>
    <w:rsid w:val="675E64C0"/>
    <w:rsid w:val="677353BA"/>
    <w:rsid w:val="677F7E04"/>
    <w:rsid w:val="678218BC"/>
    <w:rsid w:val="67881D40"/>
    <w:rsid w:val="678F7BAC"/>
    <w:rsid w:val="67950EB3"/>
    <w:rsid w:val="6796514D"/>
    <w:rsid w:val="67994DBC"/>
    <w:rsid w:val="67AE2497"/>
    <w:rsid w:val="67B30FB4"/>
    <w:rsid w:val="67BA52E0"/>
    <w:rsid w:val="67BD4963"/>
    <w:rsid w:val="67D101D0"/>
    <w:rsid w:val="67F0485E"/>
    <w:rsid w:val="68000819"/>
    <w:rsid w:val="680377B8"/>
    <w:rsid w:val="681A2DC6"/>
    <w:rsid w:val="6820035E"/>
    <w:rsid w:val="6822692F"/>
    <w:rsid w:val="682D717C"/>
    <w:rsid w:val="683010FE"/>
    <w:rsid w:val="68336E40"/>
    <w:rsid w:val="68353276"/>
    <w:rsid w:val="683F4C70"/>
    <w:rsid w:val="68471D45"/>
    <w:rsid w:val="685E3EBD"/>
    <w:rsid w:val="685F2B0C"/>
    <w:rsid w:val="685F3791"/>
    <w:rsid w:val="68655B3D"/>
    <w:rsid w:val="686E4CA0"/>
    <w:rsid w:val="68716C02"/>
    <w:rsid w:val="6885450B"/>
    <w:rsid w:val="68923B67"/>
    <w:rsid w:val="68A140BF"/>
    <w:rsid w:val="68AA7102"/>
    <w:rsid w:val="68B26F25"/>
    <w:rsid w:val="68B631F6"/>
    <w:rsid w:val="68B73E7B"/>
    <w:rsid w:val="68BA42B2"/>
    <w:rsid w:val="68BC5088"/>
    <w:rsid w:val="68C36416"/>
    <w:rsid w:val="68CF272B"/>
    <w:rsid w:val="68D4417F"/>
    <w:rsid w:val="68D66149"/>
    <w:rsid w:val="68E1064A"/>
    <w:rsid w:val="68EF4B15"/>
    <w:rsid w:val="69000946"/>
    <w:rsid w:val="692702C4"/>
    <w:rsid w:val="69301A27"/>
    <w:rsid w:val="69434E61"/>
    <w:rsid w:val="694766FF"/>
    <w:rsid w:val="695241D9"/>
    <w:rsid w:val="695D5832"/>
    <w:rsid w:val="696077C1"/>
    <w:rsid w:val="69732E6B"/>
    <w:rsid w:val="69823BDB"/>
    <w:rsid w:val="699E014D"/>
    <w:rsid w:val="69B72806"/>
    <w:rsid w:val="69BA15C7"/>
    <w:rsid w:val="69C21FC2"/>
    <w:rsid w:val="69CE797A"/>
    <w:rsid w:val="69D31B5E"/>
    <w:rsid w:val="69D443E3"/>
    <w:rsid w:val="69D72179"/>
    <w:rsid w:val="69DD3507"/>
    <w:rsid w:val="69E817D1"/>
    <w:rsid w:val="69F431E5"/>
    <w:rsid w:val="69F61ED3"/>
    <w:rsid w:val="69FA5867"/>
    <w:rsid w:val="69FE675E"/>
    <w:rsid w:val="6A1A2049"/>
    <w:rsid w:val="6A423BC4"/>
    <w:rsid w:val="6A440E91"/>
    <w:rsid w:val="6A45046C"/>
    <w:rsid w:val="6A5347AB"/>
    <w:rsid w:val="6A5A4FF0"/>
    <w:rsid w:val="6A5C3F5E"/>
    <w:rsid w:val="6A7A5B8E"/>
    <w:rsid w:val="6A855EA5"/>
    <w:rsid w:val="6A890F99"/>
    <w:rsid w:val="6A8C2D4B"/>
    <w:rsid w:val="6AA44F93"/>
    <w:rsid w:val="6AA858C3"/>
    <w:rsid w:val="6AB17E6C"/>
    <w:rsid w:val="6AB71D61"/>
    <w:rsid w:val="6AB92FAF"/>
    <w:rsid w:val="6ACF19E4"/>
    <w:rsid w:val="6AD5470C"/>
    <w:rsid w:val="6AD9782B"/>
    <w:rsid w:val="6ADE1CAF"/>
    <w:rsid w:val="6AE53126"/>
    <w:rsid w:val="6B0B1806"/>
    <w:rsid w:val="6B0C7821"/>
    <w:rsid w:val="6B1217F9"/>
    <w:rsid w:val="6B141672"/>
    <w:rsid w:val="6B1538B3"/>
    <w:rsid w:val="6B3666EE"/>
    <w:rsid w:val="6B3D4671"/>
    <w:rsid w:val="6B4502B7"/>
    <w:rsid w:val="6B4A24D7"/>
    <w:rsid w:val="6B594E10"/>
    <w:rsid w:val="6B6460AC"/>
    <w:rsid w:val="6B6E5845"/>
    <w:rsid w:val="6B766AF2"/>
    <w:rsid w:val="6B8F5215"/>
    <w:rsid w:val="6B984626"/>
    <w:rsid w:val="6BAE6F0A"/>
    <w:rsid w:val="6BB43210"/>
    <w:rsid w:val="6BBC2446"/>
    <w:rsid w:val="6BBD4870"/>
    <w:rsid w:val="6BBD539F"/>
    <w:rsid w:val="6BC85C10"/>
    <w:rsid w:val="6BDC0DC0"/>
    <w:rsid w:val="6BE07F64"/>
    <w:rsid w:val="6BFB7E42"/>
    <w:rsid w:val="6C0A7EB8"/>
    <w:rsid w:val="6C0C3140"/>
    <w:rsid w:val="6C2343EA"/>
    <w:rsid w:val="6C253A83"/>
    <w:rsid w:val="6C313697"/>
    <w:rsid w:val="6C3A69EF"/>
    <w:rsid w:val="6C411B2C"/>
    <w:rsid w:val="6C4C1DDE"/>
    <w:rsid w:val="6C4D060E"/>
    <w:rsid w:val="6C526267"/>
    <w:rsid w:val="6C5D705E"/>
    <w:rsid w:val="6C613F7C"/>
    <w:rsid w:val="6C6470B5"/>
    <w:rsid w:val="6C6475C8"/>
    <w:rsid w:val="6C661592"/>
    <w:rsid w:val="6C663C13"/>
    <w:rsid w:val="6C7735C7"/>
    <w:rsid w:val="6C8528D2"/>
    <w:rsid w:val="6CB23065"/>
    <w:rsid w:val="6CC0444D"/>
    <w:rsid w:val="6CE10C19"/>
    <w:rsid w:val="6CE95D1F"/>
    <w:rsid w:val="6D093DD5"/>
    <w:rsid w:val="6D10365D"/>
    <w:rsid w:val="6D205BE5"/>
    <w:rsid w:val="6D266D96"/>
    <w:rsid w:val="6D272E6C"/>
    <w:rsid w:val="6D323B6A"/>
    <w:rsid w:val="6D54588F"/>
    <w:rsid w:val="6D66634B"/>
    <w:rsid w:val="6D673814"/>
    <w:rsid w:val="6D68133A"/>
    <w:rsid w:val="6D7303C2"/>
    <w:rsid w:val="6D886D51"/>
    <w:rsid w:val="6D8C327A"/>
    <w:rsid w:val="6D8F3AA7"/>
    <w:rsid w:val="6D910891"/>
    <w:rsid w:val="6D9C39D1"/>
    <w:rsid w:val="6D9F117C"/>
    <w:rsid w:val="6D9F30F1"/>
    <w:rsid w:val="6DA560EA"/>
    <w:rsid w:val="6DB602F7"/>
    <w:rsid w:val="6DB940F2"/>
    <w:rsid w:val="6DCA5B51"/>
    <w:rsid w:val="6DCC4C0D"/>
    <w:rsid w:val="6DD864C0"/>
    <w:rsid w:val="6DE2414D"/>
    <w:rsid w:val="6DFA089C"/>
    <w:rsid w:val="6E024E4B"/>
    <w:rsid w:val="6E096679"/>
    <w:rsid w:val="6E113B8C"/>
    <w:rsid w:val="6E192634"/>
    <w:rsid w:val="6E1B57B2"/>
    <w:rsid w:val="6E22773B"/>
    <w:rsid w:val="6E24570D"/>
    <w:rsid w:val="6E400400"/>
    <w:rsid w:val="6E4341AC"/>
    <w:rsid w:val="6E4F3A28"/>
    <w:rsid w:val="6E5F273D"/>
    <w:rsid w:val="6E7B0441"/>
    <w:rsid w:val="6E7F227A"/>
    <w:rsid w:val="6E804461"/>
    <w:rsid w:val="6E843785"/>
    <w:rsid w:val="6E9D7DB5"/>
    <w:rsid w:val="6EB21400"/>
    <w:rsid w:val="6EB316B7"/>
    <w:rsid w:val="6EB5235D"/>
    <w:rsid w:val="6EBA3645"/>
    <w:rsid w:val="6EBE4C9B"/>
    <w:rsid w:val="6EC45C23"/>
    <w:rsid w:val="6ED22568"/>
    <w:rsid w:val="6EDA1DC4"/>
    <w:rsid w:val="6EE07C01"/>
    <w:rsid w:val="6EFA4214"/>
    <w:rsid w:val="6F0005D2"/>
    <w:rsid w:val="6F286FD3"/>
    <w:rsid w:val="6F2A4225"/>
    <w:rsid w:val="6F2F210F"/>
    <w:rsid w:val="6F345CBA"/>
    <w:rsid w:val="6F3531D9"/>
    <w:rsid w:val="6F395F7B"/>
    <w:rsid w:val="6F436F8F"/>
    <w:rsid w:val="6F543924"/>
    <w:rsid w:val="6F564FE8"/>
    <w:rsid w:val="6F614293"/>
    <w:rsid w:val="6F631DB9"/>
    <w:rsid w:val="6F696418"/>
    <w:rsid w:val="6F6A10D8"/>
    <w:rsid w:val="6F6C661A"/>
    <w:rsid w:val="6F6F4C02"/>
    <w:rsid w:val="6FA128E1"/>
    <w:rsid w:val="6FB46777"/>
    <w:rsid w:val="6FB865A9"/>
    <w:rsid w:val="6FBC5B21"/>
    <w:rsid w:val="6FBE7937"/>
    <w:rsid w:val="6FCC795E"/>
    <w:rsid w:val="6FE825BB"/>
    <w:rsid w:val="6FFB6495"/>
    <w:rsid w:val="701D06F2"/>
    <w:rsid w:val="703F2689"/>
    <w:rsid w:val="704020FA"/>
    <w:rsid w:val="70443C2F"/>
    <w:rsid w:val="70495453"/>
    <w:rsid w:val="704D53EB"/>
    <w:rsid w:val="7053007F"/>
    <w:rsid w:val="70820DC4"/>
    <w:rsid w:val="708446DD"/>
    <w:rsid w:val="70913532"/>
    <w:rsid w:val="70976C9B"/>
    <w:rsid w:val="709F5073"/>
    <w:rsid w:val="70AD3C34"/>
    <w:rsid w:val="70B054D2"/>
    <w:rsid w:val="70B623BC"/>
    <w:rsid w:val="70EE591B"/>
    <w:rsid w:val="70F03B20"/>
    <w:rsid w:val="70F05767"/>
    <w:rsid w:val="70F62876"/>
    <w:rsid w:val="7100078F"/>
    <w:rsid w:val="71056E8C"/>
    <w:rsid w:val="711F4406"/>
    <w:rsid w:val="71237A52"/>
    <w:rsid w:val="71312D23"/>
    <w:rsid w:val="71321C7C"/>
    <w:rsid w:val="71394D35"/>
    <w:rsid w:val="71634398"/>
    <w:rsid w:val="716B31A7"/>
    <w:rsid w:val="716E7FA5"/>
    <w:rsid w:val="7170146E"/>
    <w:rsid w:val="717019F1"/>
    <w:rsid w:val="717268C8"/>
    <w:rsid w:val="71732E86"/>
    <w:rsid w:val="71775FF0"/>
    <w:rsid w:val="71802D0E"/>
    <w:rsid w:val="718B5ADE"/>
    <w:rsid w:val="718F5890"/>
    <w:rsid w:val="71B23002"/>
    <w:rsid w:val="71C54D64"/>
    <w:rsid w:val="71C72AD3"/>
    <w:rsid w:val="71DF76A4"/>
    <w:rsid w:val="71E03DD8"/>
    <w:rsid w:val="71F3687B"/>
    <w:rsid w:val="71FC02A3"/>
    <w:rsid w:val="71FE226D"/>
    <w:rsid w:val="72070234"/>
    <w:rsid w:val="720E0978"/>
    <w:rsid w:val="72194110"/>
    <w:rsid w:val="721B4BCD"/>
    <w:rsid w:val="7235573F"/>
    <w:rsid w:val="723D63F5"/>
    <w:rsid w:val="724E2CB9"/>
    <w:rsid w:val="72513158"/>
    <w:rsid w:val="725A1BEF"/>
    <w:rsid w:val="725B146D"/>
    <w:rsid w:val="725E4ABA"/>
    <w:rsid w:val="726C56B8"/>
    <w:rsid w:val="7271690A"/>
    <w:rsid w:val="72767CBE"/>
    <w:rsid w:val="727F789D"/>
    <w:rsid w:val="7288771C"/>
    <w:rsid w:val="728A2353"/>
    <w:rsid w:val="7293062E"/>
    <w:rsid w:val="72982D74"/>
    <w:rsid w:val="72996FB8"/>
    <w:rsid w:val="72A458E1"/>
    <w:rsid w:val="72AF050D"/>
    <w:rsid w:val="72B15531"/>
    <w:rsid w:val="72BB2FC8"/>
    <w:rsid w:val="72CB4274"/>
    <w:rsid w:val="72CE592F"/>
    <w:rsid w:val="72FD1AB3"/>
    <w:rsid w:val="72FE1BD1"/>
    <w:rsid w:val="73010267"/>
    <w:rsid w:val="73090EC9"/>
    <w:rsid w:val="73173D68"/>
    <w:rsid w:val="73197AE0"/>
    <w:rsid w:val="731A6C33"/>
    <w:rsid w:val="73221860"/>
    <w:rsid w:val="73232117"/>
    <w:rsid w:val="73263829"/>
    <w:rsid w:val="73275E34"/>
    <w:rsid w:val="73280BCA"/>
    <w:rsid w:val="732B7092"/>
    <w:rsid w:val="732C6F90"/>
    <w:rsid w:val="73306456"/>
    <w:rsid w:val="73313277"/>
    <w:rsid w:val="733A4EF6"/>
    <w:rsid w:val="733D0234"/>
    <w:rsid w:val="733E6DC5"/>
    <w:rsid w:val="734939BC"/>
    <w:rsid w:val="735559D3"/>
    <w:rsid w:val="735675A7"/>
    <w:rsid w:val="735B4F35"/>
    <w:rsid w:val="7374156A"/>
    <w:rsid w:val="73773239"/>
    <w:rsid w:val="73812DBA"/>
    <w:rsid w:val="73883925"/>
    <w:rsid w:val="738E13CF"/>
    <w:rsid w:val="73966C01"/>
    <w:rsid w:val="73970283"/>
    <w:rsid w:val="73AA445A"/>
    <w:rsid w:val="73B40BD5"/>
    <w:rsid w:val="73CE516D"/>
    <w:rsid w:val="73D03795"/>
    <w:rsid w:val="73D2750D"/>
    <w:rsid w:val="73D6524F"/>
    <w:rsid w:val="73D93EF1"/>
    <w:rsid w:val="73EF7F33"/>
    <w:rsid w:val="73F90F3E"/>
    <w:rsid w:val="73FA14E3"/>
    <w:rsid w:val="740A7F35"/>
    <w:rsid w:val="74106240"/>
    <w:rsid w:val="741C42CE"/>
    <w:rsid w:val="742908B1"/>
    <w:rsid w:val="742B455C"/>
    <w:rsid w:val="743106D8"/>
    <w:rsid w:val="7443040B"/>
    <w:rsid w:val="74762EF3"/>
    <w:rsid w:val="74795BDB"/>
    <w:rsid w:val="748702F8"/>
    <w:rsid w:val="749A44CF"/>
    <w:rsid w:val="74A4534E"/>
    <w:rsid w:val="74A844D0"/>
    <w:rsid w:val="74AE3AD6"/>
    <w:rsid w:val="74B00A68"/>
    <w:rsid w:val="74BF5CE3"/>
    <w:rsid w:val="74C00161"/>
    <w:rsid w:val="74C3662A"/>
    <w:rsid w:val="74D15A17"/>
    <w:rsid w:val="74DE41DC"/>
    <w:rsid w:val="74F2020E"/>
    <w:rsid w:val="74F45B71"/>
    <w:rsid w:val="74F77605"/>
    <w:rsid w:val="750671EC"/>
    <w:rsid w:val="75153C4A"/>
    <w:rsid w:val="75270466"/>
    <w:rsid w:val="75292F3F"/>
    <w:rsid w:val="753164B5"/>
    <w:rsid w:val="7533222E"/>
    <w:rsid w:val="753456F4"/>
    <w:rsid w:val="753A5D5C"/>
    <w:rsid w:val="754E52B9"/>
    <w:rsid w:val="7557618A"/>
    <w:rsid w:val="755E6626"/>
    <w:rsid w:val="75841DF5"/>
    <w:rsid w:val="758D233C"/>
    <w:rsid w:val="758D7B90"/>
    <w:rsid w:val="758F304E"/>
    <w:rsid w:val="758F6B03"/>
    <w:rsid w:val="759206C7"/>
    <w:rsid w:val="759C09A4"/>
    <w:rsid w:val="759F5B15"/>
    <w:rsid w:val="75A40F6D"/>
    <w:rsid w:val="75B14D54"/>
    <w:rsid w:val="75C41F53"/>
    <w:rsid w:val="75C906A6"/>
    <w:rsid w:val="75CA0DE4"/>
    <w:rsid w:val="75EE4E13"/>
    <w:rsid w:val="760B0272"/>
    <w:rsid w:val="76162ABE"/>
    <w:rsid w:val="762027B2"/>
    <w:rsid w:val="762A1882"/>
    <w:rsid w:val="762A7AD4"/>
    <w:rsid w:val="763224E5"/>
    <w:rsid w:val="76326989"/>
    <w:rsid w:val="76330C1E"/>
    <w:rsid w:val="763E014D"/>
    <w:rsid w:val="76456A13"/>
    <w:rsid w:val="764A782F"/>
    <w:rsid w:val="765612DA"/>
    <w:rsid w:val="766E5C13"/>
    <w:rsid w:val="76727B5C"/>
    <w:rsid w:val="7674539F"/>
    <w:rsid w:val="76756DA8"/>
    <w:rsid w:val="76816FC9"/>
    <w:rsid w:val="76887988"/>
    <w:rsid w:val="768F16E6"/>
    <w:rsid w:val="76986891"/>
    <w:rsid w:val="769C7A84"/>
    <w:rsid w:val="769F3D71"/>
    <w:rsid w:val="76A72ED3"/>
    <w:rsid w:val="76AA651F"/>
    <w:rsid w:val="76E94580"/>
    <w:rsid w:val="76EC1ABC"/>
    <w:rsid w:val="76FB601C"/>
    <w:rsid w:val="76FD6F97"/>
    <w:rsid w:val="770B5CD6"/>
    <w:rsid w:val="7710200E"/>
    <w:rsid w:val="7715608F"/>
    <w:rsid w:val="77161E07"/>
    <w:rsid w:val="77212C85"/>
    <w:rsid w:val="776706D6"/>
    <w:rsid w:val="77700134"/>
    <w:rsid w:val="778413DC"/>
    <w:rsid w:val="778D2F8C"/>
    <w:rsid w:val="7798281C"/>
    <w:rsid w:val="779D3EA8"/>
    <w:rsid w:val="77A65EF4"/>
    <w:rsid w:val="77AB57D7"/>
    <w:rsid w:val="77AB69F3"/>
    <w:rsid w:val="77AE3DED"/>
    <w:rsid w:val="77B0751C"/>
    <w:rsid w:val="77CC6EC1"/>
    <w:rsid w:val="77D4061C"/>
    <w:rsid w:val="77E03037"/>
    <w:rsid w:val="77EA751B"/>
    <w:rsid w:val="77ED2B68"/>
    <w:rsid w:val="77F263D0"/>
    <w:rsid w:val="77F35CA4"/>
    <w:rsid w:val="780776F7"/>
    <w:rsid w:val="78175E36"/>
    <w:rsid w:val="782642CC"/>
    <w:rsid w:val="78340B49"/>
    <w:rsid w:val="785250C1"/>
    <w:rsid w:val="7859644F"/>
    <w:rsid w:val="785F6726"/>
    <w:rsid w:val="78852DA0"/>
    <w:rsid w:val="788617F4"/>
    <w:rsid w:val="78867CFB"/>
    <w:rsid w:val="788D7EA7"/>
    <w:rsid w:val="7892370F"/>
    <w:rsid w:val="78976EF9"/>
    <w:rsid w:val="7899684C"/>
    <w:rsid w:val="78AC657F"/>
    <w:rsid w:val="78B6564F"/>
    <w:rsid w:val="78B65F6B"/>
    <w:rsid w:val="78B95E11"/>
    <w:rsid w:val="78E92D88"/>
    <w:rsid w:val="7908577F"/>
    <w:rsid w:val="790F6B0E"/>
    <w:rsid w:val="79125039"/>
    <w:rsid w:val="791F1447"/>
    <w:rsid w:val="79204C41"/>
    <w:rsid w:val="79290342"/>
    <w:rsid w:val="79556C16"/>
    <w:rsid w:val="795F47C4"/>
    <w:rsid w:val="796141A4"/>
    <w:rsid w:val="796A125E"/>
    <w:rsid w:val="796C3F60"/>
    <w:rsid w:val="79941644"/>
    <w:rsid w:val="799447B2"/>
    <w:rsid w:val="79993DEC"/>
    <w:rsid w:val="799D49BF"/>
    <w:rsid w:val="799F7E92"/>
    <w:rsid w:val="79AC5EAD"/>
    <w:rsid w:val="79B7342D"/>
    <w:rsid w:val="79BC4EE7"/>
    <w:rsid w:val="79CE2230"/>
    <w:rsid w:val="79D90257"/>
    <w:rsid w:val="79E064A7"/>
    <w:rsid w:val="79E4695D"/>
    <w:rsid w:val="79E543D7"/>
    <w:rsid w:val="79F15FFB"/>
    <w:rsid w:val="79F16C5D"/>
    <w:rsid w:val="79F857F4"/>
    <w:rsid w:val="79F9227E"/>
    <w:rsid w:val="7A03141B"/>
    <w:rsid w:val="7A065A49"/>
    <w:rsid w:val="7A086377"/>
    <w:rsid w:val="7A214D4A"/>
    <w:rsid w:val="7A242978"/>
    <w:rsid w:val="7A2A4823"/>
    <w:rsid w:val="7A2D430B"/>
    <w:rsid w:val="7A2D7B93"/>
    <w:rsid w:val="7A2F6F02"/>
    <w:rsid w:val="7A396538"/>
    <w:rsid w:val="7A5616AF"/>
    <w:rsid w:val="7A593709"/>
    <w:rsid w:val="7A5B08C9"/>
    <w:rsid w:val="7A5C51B6"/>
    <w:rsid w:val="7A634A12"/>
    <w:rsid w:val="7A785221"/>
    <w:rsid w:val="7A7E6870"/>
    <w:rsid w:val="7A8A0C41"/>
    <w:rsid w:val="7A960D53"/>
    <w:rsid w:val="7A995229"/>
    <w:rsid w:val="7A9E603E"/>
    <w:rsid w:val="7AAD2A82"/>
    <w:rsid w:val="7AB17FC0"/>
    <w:rsid w:val="7AB91427"/>
    <w:rsid w:val="7AC4099C"/>
    <w:rsid w:val="7AC8166A"/>
    <w:rsid w:val="7AC908C2"/>
    <w:rsid w:val="7AD142ED"/>
    <w:rsid w:val="7ADC4284"/>
    <w:rsid w:val="7AEC35AA"/>
    <w:rsid w:val="7AEE2E82"/>
    <w:rsid w:val="7AF16E13"/>
    <w:rsid w:val="7AF97A75"/>
    <w:rsid w:val="7AFE6E3A"/>
    <w:rsid w:val="7B0C2233"/>
    <w:rsid w:val="7B1E1599"/>
    <w:rsid w:val="7B330BD4"/>
    <w:rsid w:val="7B4414B7"/>
    <w:rsid w:val="7B4A4326"/>
    <w:rsid w:val="7B51165F"/>
    <w:rsid w:val="7B587DD1"/>
    <w:rsid w:val="7B825CBD"/>
    <w:rsid w:val="7B8732D3"/>
    <w:rsid w:val="7B881ADD"/>
    <w:rsid w:val="7B884A47"/>
    <w:rsid w:val="7B8F75C0"/>
    <w:rsid w:val="7B91553C"/>
    <w:rsid w:val="7BB0282A"/>
    <w:rsid w:val="7BBC0E6E"/>
    <w:rsid w:val="7BEC1E4B"/>
    <w:rsid w:val="7BF240AC"/>
    <w:rsid w:val="7C175044"/>
    <w:rsid w:val="7C2A1D4B"/>
    <w:rsid w:val="7C2F7BF3"/>
    <w:rsid w:val="7C321491"/>
    <w:rsid w:val="7C3F595C"/>
    <w:rsid w:val="7C42078B"/>
    <w:rsid w:val="7C440D7D"/>
    <w:rsid w:val="7C4D57D5"/>
    <w:rsid w:val="7C4E5B9F"/>
    <w:rsid w:val="7C623E0B"/>
    <w:rsid w:val="7C6F0A60"/>
    <w:rsid w:val="7C722082"/>
    <w:rsid w:val="7C7D2601"/>
    <w:rsid w:val="7C7E1515"/>
    <w:rsid w:val="7C9C690A"/>
    <w:rsid w:val="7CA50B86"/>
    <w:rsid w:val="7CB246E4"/>
    <w:rsid w:val="7CC51603"/>
    <w:rsid w:val="7CC7078E"/>
    <w:rsid w:val="7CD40CD3"/>
    <w:rsid w:val="7CDE433C"/>
    <w:rsid w:val="7CF20C20"/>
    <w:rsid w:val="7D0A1541"/>
    <w:rsid w:val="7D176503"/>
    <w:rsid w:val="7D431EFA"/>
    <w:rsid w:val="7D5F4763"/>
    <w:rsid w:val="7D9348E3"/>
    <w:rsid w:val="7D950543"/>
    <w:rsid w:val="7D973B95"/>
    <w:rsid w:val="7D9A2A39"/>
    <w:rsid w:val="7D9C12B8"/>
    <w:rsid w:val="7DA0067C"/>
    <w:rsid w:val="7DAA32A9"/>
    <w:rsid w:val="7DAE4568"/>
    <w:rsid w:val="7DB419E2"/>
    <w:rsid w:val="7DBA34EC"/>
    <w:rsid w:val="7DBD122E"/>
    <w:rsid w:val="7DC75FFF"/>
    <w:rsid w:val="7DC91CBB"/>
    <w:rsid w:val="7DCA74A7"/>
    <w:rsid w:val="7DCE343B"/>
    <w:rsid w:val="7DD86068"/>
    <w:rsid w:val="7DDD542C"/>
    <w:rsid w:val="7DE20C95"/>
    <w:rsid w:val="7DEB5D9B"/>
    <w:rsid w:val="7DEE10DE"/>
    <w:rsid w:val="7DFD5ACF"/>
    <w:rsid w:val="7E046827"/>
    <w:rsid w:val="7E0B1F99"/>
    <w:rsid w:val="7E1075B0"/>
    <w:rsid w:val="7E171AFA"/>
    <w:rsid w:val="7E1A1323"/>
    <w:rsid w:val="7E2123E3"/>
    <w:rsid w:val="7E290672"/>
    <w:rsid w:val="7E292EE4"/>
    <w:rsid w:val="7E2D6640"/>
    <w:rsid w:val="7E33329E"/>
    <w:rsid w:val="7E37624C"/>
    <w:rsid w:val="7E3D377F"/>
    <w:rsid w:val="7E6A451A"/>
    <w:rsid w:val="7E6B0C8A"/>
    <w:rsid w:val="7E6B2A38"/>
    <w:rsid w:val="7E6E31E0"/>
    <w:rsid w:val="7E8A75CD"/>
    <w:rsid w:val="7E8B4E88"/>
    <w:rsid w:val="7E8C6D77"/>
    <w:rsid w:val="7E933D3D"/>
    <w:rsid w:val="7E9F0937"/>
    <w:rsid w:val="7E9F0C7C"/>
    <w:rsid w:val="7EAA17B2"/>
    <w:rsid w:val="7EBA5361"/>
    <w:rsid w:val="7EC54DD3"/>
    <w:rsid w:val="7ED8452C"/>
    <w:rsid w:val="7EE52A88"/>
    <w:rsid w:val="7EE626A2"/>
    <w:rsid w:val="7EE724FF"/>
    <w:rsid w:val="7EF944E8"/>
    <w:rsid w:val="7EFD3F05"/>
    <w:rsid w:val="7F0D2695"/>
    <w:rsid w:val="7F1629A4"/>
    <w:rsid w:val="7F231565"/>
    <w:rsid w:val="7F2675B1"/>
    <w:rsid w:val="7F370B6C"/>
    <w:rsid w:val="7F55391D"/>
    <w:rsid w:val="7F601E71"/>
    <w:rsid w:val="7F6A2CF0"/>
    <w:rsid w:val="7F7511B7"/>
    <w:rsid w:val="7F8539E9"/>
    <w:rsid w:val="7F954F92"/>
    <w:rsid w:val="7F963AE5"/>
    <w:rsid w:val="7F964C9A"/>
    <w:rsid w:val="7F9D0C84"/>
    <w:rsid w:val="7FAD0277"/>
    <w:rsid w:val="7FBD72C3"/>
    <w:rsid w:val="7FCE327F"/>
    <w:rsid w:val="7FD14011"/>
    <w:rsid w:val="7FD14B1D"/>
    <w:rsid w:val="7FDA319E"/>
    <w:rsid w:val="7FDA60C7"/>
    <w:rsid w:val="7FDB1763"/>
    <w:rsid w:val="7FE9299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56"/>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link w:val="57"/>
    <w:autoRedefine/>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link w:val="58"/>
    <w:qFormat/>
    <w:uiPriority w:val="0"/>
    <w:pPr>
      <w:keepLines/>
      <w:widowControl/>
      <w:numPr>
        <w:ilvl w:val="3"/>
        <w:numId w:val="2"/>
      </w:numPr>
      <w:jc w:val="left"/>
      <w:outlineLvl w:val="3"/>
    </w:pPr>
    <w:rPr>
      <w:rFonts w:eastAsia="楷体_GB2312"/>
      <w:b/>
      <w:snapToGrid w:val="0"/>
    </w:rPr>
  </w:style>
  <w:style w:type="paragraph" w:styleId="7">
    <w:name w:val="heading 5"/>
    <w:basedOn w:val="1"/>
    <w:next w:val="1"/>
    <w:link w:val="59"/>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customStyle="1" w:styleId="5">
    <w:name w:val="my正文"/>
    <w:basedOn w:val="1"/>
    <w:autoRedefine/>
    <w:qFormat/>
    <w:uiPriority w:val="0"/>
    <w:pPr>
      <w:spacing w:line="360" w:lineRule="auto"/>
      <w:ind w:firstLine="480" w:firstLineChars="200"/>
    </w:pPr>
    <w:rPr>
      <w:sz w:val="24"/>
    </w:rPr>
  </w:style>
  <w:style w:type="paragraph" w:styleId="12">
    <w:name w:val="table of authorities"/>
    <w:basedOn w:val="1"/>
    <w:next w:val="1"/>
    <w:autoRedefine/>
    <w:semiHidden/>
    <w:qFormat/>
    <w:uiPriority w:val="99"/>
    <w:pPr>
      <w:ind w:left="200" w:leftChars="200"/>
    </w:pPr>
  </w:style>
  <w:style w:type="paragraph" w:styleId="13">
    <w:name w:val="List Number"/>
    <w:basedOn w:val="1"/>
    <w:autoRedefine/>
    <w:qFormat/>
    <w:uiPriority w:val="0"/>
    <w:pPr>
      <w:numPr>
        <w:ilvl w:val="0"/>
        <w:numId w:val="3"/>
      </w:numPr>
    </w:pPr>
  </w:style>
  <w:style w:type="paragraph" w:styleId="14">
    <w:name w:val="Normal Indent"/>
    <w:basedOn w:val="1"/>
    <w:next w:val="1"/>
    <w:link w:val="54"/>
    <w:autoRedefine/>
    <w:qFormat/>
    <w:uiPriority w:val="0"/>
    <w:pPr>
      <w:ind w:firstLine="420"/>
    </w:pPr>
    <w:rPr>
      <w:szCs w:val="20"/>
    </w:rPr>
  </w:style>
  <w:style w:type="paragraph" w:styleId="15">
    <w:name w:val="Document Map"/>
    <w:basedOn w:val="1"/>
    <w:link w:val="122"/>
    <w:autoRedefine/>
    <w:qFormat/>
    <w:uiPriority w:val="0"/>
    <w:pPr>
      <w:shd w:val="clear" w:color="auto" w:fill="000080"/>
    </w:pPr>
    <w:rPr>
      <w:kern w:val="0"/>
      <w:sz w:val="20"/>
      <w:shd w:val="clear" w:color="auto" w:fill="000080"/>
      <w:lang w:val="zh-CN"/>
    </w:rPr>
  </w:style>
  <w:style w:type="paragraph" w:styleId="16">
    <w:name w:val="annotation text"/>
    <w:basedOn w:val="1"/>
    <w:link w:val="64"/>
    <w:autoRedefine/>
    <w:qFormat/>
    <w:uiPriority w:val="0"/>
    <w:pPr>
      <w:jc w:val="left"/>
    </w:pPr>
  </w:style>
  <w:style w:type="paragraph" w:styleId="17">
    <w:name w:val="Body Text 3"/>
    <w:basedOn w:val="1"/>
    <w:link w:val="124"/>
    <w:autoRedefine/>
    <w:qFormat/>
    <w:uiPriority w:val="0"/>
    <w:rPr>
      <w:rFonts w:ascii="宋体"/>
      <w:sz w:val="24"/>
      <w:szCs w:val="20"/>
    </w:rPr>
  </w:style>
  <w:style w:type="paragraph" w:styleId="18">
    <w:name w:val="Body Text"/>
    <w:basedOn w:val="1"/>
    <w:next w:val="19"/>
    <w:link w:val="65"/>
    <w:autoRedefine/>
    <w:qFormat/>
    <w:uiPriority w:val="99"/>
    <w:pPr>
      <w:spacing w:line="360" w:lineRule="exact"/>
    </w:pPr>
    <w:rPr>
      <w:sz w:val="24"/>
    </w:rPr>
  </w:style>
  <w:style w:type="paragraph" w:styleId="19">
    <w:name w:val="toc 4"/>
    <w:basedOn w:val="1"/>
    <w:next w:val="1"/>
    <w:autoRedefine/>
    <w:qFormat/>
    <w:uiPriority w:val="0"/>
    <w:pPr>
      <w:ind w:left="630"/>
      <w:jc w:val="left"/>
    </w:pPr>
    <w:rPr>
      <w:sz w:val="18"/>
      <w:szCs w:val="18"/>
    </w:rPr>
  </w:style>
  <w:style w:type="paragraph" w:styleId="20">
    <w:name w:val="Body Text Indent"/>
    <w:basedOn w:val="1"/>
    <w:next w:val="1"/>
    <w:link w:val="53"/>
    <w:autoRedefine/>
    <w:qFormat/>
    <w:uiPriority w:val="99"/>
    <w:pPr>
      <w:spacing w:after="120"/>
      <w:ind w:left="420" w:leftChars="200"/>
    </w:pPr>
  </w:style>
  <w:style w:type="paragraph" w:styleId="21">
    <w:name w:val="toc 5"/>
    <w:basedOn w:val="1"/>
    <w:next w:val="1"/>
    <w:autoRedefine/>
    <w:qFormat/>
    <w:uiPriority w:val="39"/>
    <w:pPr>
      <w:ind w:left="630"/>
      <w:jc w:val="left"/>
    </w:pPr>
    <w:rPr>
      <w:sz w:val="20"/>
      <w:szCs w:val="20"/>
    </w:rPr>
  </w:style>
  <w:style w:type="paragraph" w:styleId="22">
    <w:name w:val="toc 3"/>
    <w:basedOn w:val="1"/>
    <w:next w:val="1"/>
    <w:autoRedefine/>
    <w:qFormat/>
    <w:uiPriority w:val="39"/>
    <w:pPr>
      <w:ind w:left="210"/>
      <w:jc w:val="left"/>
    </w:pPr>
    <w:rPr>
      <w:sz w:val="20"/>
      <w:szCs w:val="20"/>
    </w:rPr>
  </w:style>
  <w:style w:type="paragraph" w:styleId="23">
    <w:name w:val="Plain Text"/>
    <w:basedOn w:val="1"/>
    <w:next w:val="24"/>
    <w:link w:val="67"/>
    <w:autoRedefine/>
    <w:qFormat/>
    <w:uiPriority w:val="99"/>
    <w:rPr>
      <w:rFonts w:ascii="宋体" w:hAnsi="Courier New" w:cstheme="minorBidi"/>
    </w:rPr>
  </w:style>
  <w:style w:type="paragraph" w:styleId="24">
    <w:name w:val="Date"/>
    <w:basedOn w:val="1"/>
    <w:next w:val="1"/>
    <w:link w:val="66"/>
    <w:autoRedefine/>
    <w:qFormat/>
    <w:uiPriority w:val="0"/>
    <w:pPr>
      <w:ind w:left="2500" w:leftChars="2500"/>
    </w:pPr>
    <w:rPr>
      <w:rFonts w:eastAsia="楷体_GB2312" w:asciiTheme="minorHAnsi" w:hAnsiTheme="minorHAnsi" w:cstheme="minorBidi"/>
      <w:sz w:val="32"/>
      <w:szCs w:val="22"/>
    </w:rPr>
  </w:style>
  <w:style w:type="paragraph" w:styleId="25">
    <w:name w:val="toc 8"/>
    <w:basedOn w:val="1"/>
    <w:next w:val="1"/>
    <w:autoRedefine/>
    <w:semiHidden/>
    <w:unhideWhenUsed/>
    <w:qFormat/>
    <w:uiPriority w:val="0"/>
    <w:pPr>
      <w:ind w:left="2940" w:leftChars="1400"/>
    </w:pPr>
  </w:style>
  <w:style w:type="paragraph" w:styleId="26">
    <w:name w:val="Body Text Indent 2"/>
    <w:basedOn w:val="1"/>
    <w:link w:val="126"/>
    <w:autoRedefine/>
    <w:qFormat/>
    <w:uiPriority w:val="0"/>
    <w:pPr>
      <w:spacing w:after="120" w:line="480" w:lineRule="auto"/>
      <w:ind w:left="420" w:leftChars="200"/>
    </w:pPr>
  </w:style>
  <w:style w:type="paragraph" w:styleId="27">
    <w:name w:val="Balloon Text"/>
    <w:basedOn w:val="1"/>
    <w:link w:val="68"/>
    <w:autoRedefine/>
    <w:qFormat/>
    <w:uiPriority w:val="0"/>
    <w:rPr>
      <w:sz w:val="18"/>
      <w:szCs w:val="18"/>
    </w:rPr>
  </w:style>
  <w:style w:type="paragraph" w:styleId="28">
    <w:name w:val="footer"/>
    <w:basedOn w:val="1"/>
    <w:link w:val="69"/>
    <w:autoRedefine/>
    <w:qFormat/>
    <w:uiPriority w:val="99"/>
    <w:pPr>
      <w:tabs>
        <w:tab w:val="center" w:pos="4153"/>
        <w:tab w:val="right" w:pos="8306"/>
      </w:tabs>
      <w:snapToGrid w:val="0"/>
      <w:jc w:val="left"/>
    </w:pPr>
    <w:rPr>
      <w:sz w:val="18"/>
    </w:rPr>
  </w:style>
  <w:style w:type="paragraph" w:styleId="29">
    <w:name w:val="header"/>
    <w:basedOn w:val="1"/>
    <w:link w:val="7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31">
    <w:name w:val="Subtitle"/>
    <w:basedOn w:val="1"/>
    <w:next w:val="1"/>
    <w:link w:val="129"/>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2">
    <w:name w:val="footnote text"/>
    <w:basedOn w:val="1"/>
    <w:link w:val="131"/>
    <w:autoRedefine/>
    <w:semiHidden/>
    <w:qFormat/>
    <w:uiPriority w:val="0"/>
    <w:pPr>
      <w:snapToGrid w:val="0"/>
      <w:jc w:val="left"/>
    </w:pPr>
    <w:rPr>
      <w:rFonts w:eastAsia="仿宋_GB2312"/>
      <w:sz w:val="18"/>
      <w:szCs w:val="20"/>
    </w:rPr>
  </w:style>
  <w:style w:type="paragraph" w:styleId="33">
    <w:name w:val="toc 6"/>
    <w:basedOn w:val="1"/>
    <w:next w:val="1"/>
    <w:autoRedefine/>
    <w:qFormat/>
    <w:uiPriority w:val="0"/>
    <w:pPr>
      <w:ind w:left="1050"/>
      <w:jc w:val="left"/>
    </w:pPr>
    <w:rPr>
      <w:rFonts w:ascii="Calibri" w:hAnsi="Calibri" w:cs="Calibri"/>
      <w:sz w:val="18"/>
      <w:szCs w:val="18"/>
    </w:rPr>
  </w:style>
  <w:style w:type="paragraph" w:styleId="34">
    <w:name w:val="Body Text Indent 3"/>
    <w:basedOn w:val="1"/>
    <w:link w:val="71"/>
    <w:autoRedefine/>
    <w:qFormat/>
    <w:uiPriority w:val="0"/>
    <w:pPr>
      <w:spacing w:after="120"/>
      <w:ind w:left="420" w:leftChars="200"/>
    </w:pPr>
    <w:rPr>
      <w:rFonts w:eastAsia="Copperplate Gothic Bold"/>
      <w:sz w:val="16"/>
      <w:szCs w:val="16"/>
    </w:rPr>
  </w:style>
  <w:style w:type="paragraph" w:styleId="35">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6">
    <w:name w:val="Body Text 2"/>
    <w:basedOn w:val="1"/>
    <w:link w:val="132"/>
    <w:autoRedefine/>
    <w:qFormat/>
    <w:uiPriority w:val="0"/>
    <w:pPr>
      <w:spacing w:after="120" w:line="480" w:lineRule="auto"/>
    </w:pPr>
  </w:style>
  <w:style w:type="paragraph" w:styleId="3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8">
    <w:name w:val="Title"/>
    <w:basedOn w:val="1"/>
    <w:link w:val="13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6"/>
    <w:next w:val="16"/>
    <w:link w:val="72"/>
    <w:autoRedefine/>
    <w:qFormat/>
    <w:uiPriority w:val="0"/>
    <w:rPr>
      <w:b/>
      <w:bCs/>
    </w:rPr>
  </w:style>
  <w:style w:type="paragraph" w:styleId="40">
    <w:name w:val="Body Text First Indent"/>
    <w:basedOn w:val="18"/>
    <w:next w:val="33"/>
    <w:link w:val="73"/>
    <w:autoRedefine/>
    <w:qFormat/>
    <w:uiPriority w:val="0"/>
    <w:pPr>
      <w:ind w:firstLine="200" w:firstLineChars="200"/>
    </w:pPr>
  </w:style>
  <w:style w:type="paragraph" w:styleId="41">
    <w:name w:val="Body Text First Indent 2"/>
    <w:basedOn w:val="20"/>
    <w:link w:val="75"/>
    <w:autoRedefine/>
    <w:qFormat/>
    <w:uiPriority w:val="0"/>
    <w:pPr>
      <w:ind w:firstLine="420"/>
    </w:pPr>
  </w:style>
  <w:style w:type="table" w:styleId="43">
    <w:name w:val="Table Grid"/>
    <w:basedOn w:val="42"/>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5">
    <w:name w:val="Strong"/>
    <w:basedOn w:val="44"/>
    <w:autoRedefine/>
    <w:qFormat/>
    <w:uiPriority w:val="22"/>
    <w:rPr>
      <w:b/>
    </w:rPr>
  </w:style>
  <w:style w:type="character" w:styleId="46">
    <w:name w:val="page number"/>
    <w:autoRedefine/>
    <w:qFormat/>
    <w:uiPriority w:val="0"/>
  </w:style>
  <w:style w:type="character" w:styleId="47">
    <w:name w:val="FollowedHyperlink"/>
    <w:autoRedefine/>
    <w:qFormat/>
    <w:uiPriority w:val="0"/>
    <w:rPr>
      <w:color w:val="800080"/>
      <w:u w:val="single"/>
    </w:rPr>
  </w:style>
  <w:style w:type="character" w:styleId="48">
    <w:name w:val="Hyperlink"/>
    <w:basedOn w:val="44"/>
    <w:autoRedefine/>
    <w:qFormat/>
    <w:uiPriority w:val="99"/>
    <w:rPr>
      <w:color w:val="0000FF"/>
      <w:u w:val="single"/>
    </w:rPr>
  </w:style>
  <w:style w:type="character" w:styleId="49">
    <w:name w:val="annotation reference"/>
    <w:basedOn w:val="44"/>
    <w:autoRedefine/>
    <w:qFormat/>
    <w:uiPriority w:val="0"/>
    <w:rPr>
      <w:sz w:val="21"/>
      <w:szCs w:val="21"/>
    </w:rPr>
  </w:style>
  <w:style w:type="character" w:customStyle="1" w:styleId="50">
    <w:name w:val="标题 1 Char Char"/>
    <w:basedOn w:val="44"/>
    <w:autoRedefine/>
    <w:qFormat/>
    <w:uiPriority w:val="0"/>
    <w:rPr>
      <w:rFonts w:eastAsia="宋体"/>
      <w:b/>
      <w:spacing w:val="-2"/>
      <w:sz w:val="24"/>
      <w:lang w:val="en-US" w:eastAsia="zh-CN" w:bidi="ar-SA"/>
    </w:rPr>
  </w:style>
  <w:style w:type="paragraph" w:customStyle="1" w:styleId="51">
    <w:name w:val="p0"/>
    <w:basedOn w:val="1"/>
    <w:autoRedefine/>
    <w:qFormat/>
    <w:uiPriority w:val="0"/>
    <w:pPr>
      <w:widowControl/>
    </w:pPr>
    <w:rPr>
      <w:kern w:val="0"/>
      <w:szCs w:val="21"/>
    </w:rPr>
  </w:style>
  <w:style w:type="paragraph" w:customStyle="1" w:styleId="52">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character" w:customStyle="1" w:styleId="53">
    <w:name w:val="正文文本缩进 Char"/>
    <w:basedOn w:val="44"/>
    <w:link w:val="20"/>
    <w:autoRedefine/>
    <w:qFormat/>
    <w:uiPriority w:val="99"/>
    <w:rPr>
      <w:kern w:val="2"/>
      <w:sz w:val="21"/>
      <w:szCs w:val="24"/>
    </w:rPr>
  </w:style>
  <w:style w:type="character" w:customStyle="1" w:styleId="54">
    <w:name w:val="正文缩进 Char"/>
    <w:link w:val="14"/>
    <w:autoRedefine/>
    <w:qFormat/>
    <w:uiPriority w:val="0"/>
    <w:rPr>
      <w:kern w:val="2"/>
      <w:sz w:val="21"/>
    </w:rPr>
  </w:style>
  <w:style w:type="character" w:customStyle="1" w:styleId="55">
    <w:name w:val="标题 1 Char1"/>
    <w:link w:val="2"/>
    <w:autoRedefine/>
    <w:qFormat/>
    <w:uiPriority w:val="0"/>
    <w:rPr>
      <w:b/>
      <w:bCs/>
      <w:kern w:val="44"/>
      <w:sz w:val="44"/>
      <w:szCs w:val="44"/>
    </w:rPr>
  </w:style>
  <w:style w:type="character" w:customStyle="1" w:styleId="56">
    <w:name w:val="标题 2 Char"/>
    <w:basedOn w:val="44"/>
    <w:link w:val="3"/>
    <w:autoRedefine/>
    <w:qFormat/>
    <w:uiPriority w:val="0"/>
    <w:rPr>
      <w:rFonts w:ascii="宋体" w:hAnsi="宋体"/>
      <w:b/>
      <w:kern w:val="2"/>
      <w:sz w:val="32"/>
      <w:szCs w:val="28"/>
    </w:rPr>
  </w:style>
  <w:style w:type="character" w:customStyle="1" w:styleId="57">
    <w:name w:val="标题 3 Char"/>
    <w:basedOn w:val="44"/>
    <w:link w:val="4"/>
    <w:autoRedefine/>
    <w:qFormat/>
    <w:uiPriority w:val="0"/>
    <w:rPr>
      <w:bCs/>
      <w:kern w:val="2"/>
      <w:sz w:val="21"/>
      <w:szCs w:val="32"/>
    </w:rPr>
  </w:style>
  <w:style w:type="character" w:customStyle="1" w:styleId="58">
    <w:name w:val="标题 4 Char"/>
    <w:basedOn w:val="44"/>
    <w:link w:val="6"/>
    <w:autoRedefine/>
    <w:qFormat/>
    <w:uiPriority w:val="0"/>
    <w:rPr>
      <w:rFonts w:eastAsia="楷体_GB2312"/>
      <w:b/>
      <w:snapToGrid w:val="0"/>
      <w:kern w:val="2"/>
      <w:sz w:val="21"/>
      <w:szCs w:val="24"/>
    </w:rPr>
  </w:style>
  <w:style w:type="character" w:customStyle="1" w:styleId="59">
    <w:name w:val="标题 5 Char1"/>
    <w:link w:val="7"/>
    <w:autoRedefine/>
    <w:qFormat/>
    <w:uiPriority w:val="0"/>
    <w:rPr>
      <w:b/>
      <w:bCs/>
      <w:sz w:val="28"/>
      <w:szCs w:val="28"/>
    </w:rPr>
  </w:style>
  <w:style w:type="character" w:customStyle="1" w:styleId="60">
    <w:name w:val="标题 6 Char1"/>
    <w:link w:val="8"/>
    <w:autoRedefine/>
    <w:qFormat/>
    <w:uiPriority w:val="0"/>
    <w:rPr>
      <w:rFonts w:ascii="Arial" w:hAnsi="Arial" w:eastAsia="黑体"/>
      <w:b/>
      <w:bCs/>
      <w:sz w:val="24"/>
      <w:szCs w:val="24"/>
    </w:rPr>
  </w:style>
  <w:style w:type="character" w:customStyle="1" w:styleId="61">
    <w:name w:val="标题 7 Char1"/>
    <w:link w:val="9"/>
    <w:autoRedefine/>
    <w:qFormat/>
    <w:uiPriority w:val="0"/>
    <w:rPr>
      <w:b/>
      <w:bCs/>
      <w:sz w:val="24"/>
      <w:szCs w:val="24"/>
    </w:rPr>
  </w:style>
  <w:style w:type="character" w:customStyle="1" w:styleId="62">
    <w:name w:val="标题 8 Char1"/>
    <w:link w:val="10"/>
    <w:autoRedefine/>
    <w:qFormat/>
    <w:uiPriority w:val="0"/>
    <w:rPr>
      <w:rFonts w:ascii="Arial" w:hAnsi="Arial" w:eastAsia="黑体"/>
      <w:sz w:val="24"/>
      <w:szCs w:val="24"/>
    </w:rPr>
  </w:style>
  <w:style w:type="character" w:customStyle="1" w:styleId="63">
    <w:name w:val="标题 9 Char1"/>
    <w:link w:val="11"/>
    <w:autoRedefine/>
    <w:qFormat/>
    <w:uiPriority w:val="0"/>
    <w:rPr>
      <w:rFonts w:ascii="Arial" w:hAnsi="Arial" w:eastAsia="黑体"/>
      <w:sz w:val="21"/>
      <w:szCs w:val="21"/>
    </w:rPr>
  </w:style>
  <w:style w:type="character" w:customStyle="1" w:styleId="64">
    <w:name w:val="批注文字 Char"/>
    <w:basedOn w:val="44"/>
    <w:link w:val="16"/>
    <w:autoRedefine/>
    <w:qFormat/>
    <w:uiPriority w:val="0"/>
    <w:rPr>
      <w:kern w:val="2"/>
      <w:sz w:val="21"/>
      <w:szCs w:val="24"/>
    </w:rPr>
  </w:style>
  <w:style w:type="character" w:customStyle="1" w:styleId="65">
    <w:name w:val="正文文本 Char2"/>
    <w:link w:val="18"/>
    <w:autoRedefine/>
    <w:qFormat/>
    <w:uiPriority w:val="99"/>
    <w:rPr>
      <w:kern w:val="2"/>
      <w:sz w:val="24"/>
      <w:szCs w:val="24"/>
    </w:rPr>
  </w:style>
  <w:style w:type="character" w:customStyle="1" w:styleId="66">
    <w:name w:val="日期 Char"/>
    <w:basedOn w:val="44"/>
    <w:link w:val="24"/>
    <w:autoRedefine/>
    <w:qFormat/>
    <w:uiPriority w:val="0"/>
    <w:rPr>
      <w:rFonts w:eastAsia="楷体_GB2312" w:asciiTheme="minorHAnsi" w:hAnsiTheme="minorHAnsi" w:cstheme="minorBidi"/>
      <w:kern w:val="2"/>
      <w:sz w:val="32"/>
      <w:szCs w:val="22"/>
    </w:rPr>
  </w:style>
  <w:style w:type="character" w:customStyle="1" w:styleId="67">
    <w:name w:val="纯文本 Char"/>
    <w:link w:val="23"/>
    <w:autoRedefine/>
    <w:qFormat/>
    <w:uiPriority w:val="99"/>
    <w:rPr>
      <w:rFonts w:ascii="宋体" w:hAnsi="Courier New" w:cstheme="minorBidi"/>
      <w:kern w:val="2"/>
      <w:sz w:val="21"/>
      <w:szCs w:val="24"/>
    </w:rPr>
  </w:style>
  <w:style w:type="character" w:customStyle="1" w:styleId="68">
    <w:name w:val="批注框文本 Char"/>
    <w:basedOn w:val="44"/>
    <w:link w:val="27"/>
    <w:autoRedefine/>
    <w:qFormat/>
    <w:uiPriority w:val="0"/>
    <w:rPr>
      <w:kern w:val="2"/>
      <w:sz w:val="18"/>
      <w:szCs w:val="18"/>
    </w:rPr>
  </w:style>
  <w:style w:type="character" w:customStyle="1" w:styleId="69">
    <w:name w:val="页脚 Char"/>
    <w:basedOn w:val="44"/>
    <w:link w:val="28"/>
    <w:autoRedefine/>
    <w:qFormat/>
    <w:uiPriority w:val="99"/>
    <w:rPr>
      <w:kern w:val="2"/>
      <w:sz w:val="18"/>
      <w:szCs w:val="24"/>
    </w:rPr>
  </w:style>
  <w:style w:type="character" w:customStyle="1" w:styleId="70">
    <w:name w:val="页眉 Char"/>
    <w:basedOn w:val="44"/>
    <w:link w:val="29"/>
    <w:autoRedefine/>
    <w:qFormat/>
    <w:uiPriority w:val="0"/>
    <w:rPr>
      <w:kern w:val="2"/>
      <w:sz w:val="18"/>
      <w:szCs w:val="24"/>
    </w:rPr>
  </w:style>
  <w:style w:type="character" w:customStyle="1" w:styleId="71">
    <w:name w:val="正文文本缩进 3 Char"/>
    <w:basedOn w:val="44"/>
    <w:link w:val="34"/>
    <w:autoRedefine/>
    <w:qFormat/>
    <w:uiPriority w:val="0"/>
    <w:rPr>
      <w:rFonts w:eastAsia="Copperplate Gothic Bold"/>
      <w:kern w:val="2"/>
      <w:sz w:val="16"/>
      <w:szCs w:val="16"/>
    </w:rPr>
  </w:style>
  <w:style w:type="character" w:customStyle="1" w:styleId="72">
    <w:name w:val="批注主题 Char"/>
    <w:basedOn w:val="64"/>
    <w:link w:val="39"/>
    <w:autoRedefine/>
    <w:qFormat/>
    <w:uiPriority w:val="0"/>
    <w:rPr>
      <w:b/>
      <w:bCs/>
      <w:kern w:val="2"/>
      <w:sz w:val="21"/>
      <w:szCs w:val="24"/>
    </w:rPr>
  </w:style>
  <w:style w:type="character" w:customStyle="1" w:styleId="73">
    <w:name w:val="正文首行缩进 Char"/>
    <w:basedOn w:val="74"/>
    <w:link w:val="40"/>
    <w:autoRedefine/>
    <w:qFormat/>
    <w:uiPriority w:val="0"/>
    <w:rPr>
      <w:kern w:val="2"/>
      <w:sz w:val="24"/>
      <w:szCs w:val="24"/>
    </w:rPr>
  </w:style>
  <w:style w:type="character" w:customStyle="1" w:styleId="74">
    <w:name w:val="正文文本 Char"/>
    <w:basedOn w:val="44"/>
    <w:autoRedefine/>
    <w:qFormat/>
    <w:uiPriority w:val="0"/>
    <w:rPr>
      <w:kern w:val="2"/>
      <w:sz w:val="21"/>
      <w:szCs w:val="24"/>
    </w:rPr>
  </w:style>
  <w:style w:type="character" w:customStyle="1" w:styleId="75">
    <w:name w:val="正文首行缩进 2 Char"/>
    <w:basedOn w:val="53"/>
    <w:link w:val="41"/>
    <w:autoRedefine/>
    <w:qFormat/>
    <w:uiPriority w:val="0"/>
    <w:rPr>
      <w:kern w:val="2"/>
      <w:sz w:val="21"/>
      <w:szCs w:val="24"/>
    </w:rPr>
  </w:style>
  <w:style w:type="paragraph" w:customStyle="1" w:styleId="76">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styleId="77">
    <w:name w:val="List Paragraph"/>
    <w:basedOn w:val="1"/>
    <w:link w:val="78"/>
    <w:autoRedefine/>
    <w:qFormat/>
    <w:uiPriority w:val="34"/>
    <w:pPr>
      <w:ind w:firstLine="420" w:firstLineChars="200"/>
    </w:pPr>
    <w:rPr>
      <w:rFonts w:ascii="Calibri" w:hAnsi="Calibri"/>
      <w:szCs w:val="22"/>
    </w:rPr>
  </w:style>
  <w:style w:type="character" w:customStyle="1" w:styleId="78">
    <w:name w:val="列出段落 Char"/>
    <w:link w:val="77"/>
    <w:autoRedefine/>
    <w:qFormat/>
    <w:uiPriority w:val="34"/>
    <w:rPr>
      <w:rFonts w:ascii="Calibri" w:hAnsi="Calibri"/>
      <w:kern w:val="2"/>
      <w:sz w:val="21"/>
      <w:szCs w:val="22"/>
    </w:rPr>
  </w:style>
  <w:style w:type="paragraph" w:customStyle="1" w:styleId="79">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0">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4"/>
    <w:autoRedefine/>
    <w:qFormat/>
    <w:uiPriority w:val="0"/>
    <w:rPr>
      <w:rFonts w:ascii="Times New Roman" w:hAnsi="Times New Roman" w:eastAsia="宋体" w:cs="Times New Roman"/>
      <w:sz w:val="21"/>
      <w:szCs w:val="22"/>
      <w:lang w:val="en-US" w:eastAsia="zh-CN" w:bidi="ar-SA"/>
    </w:rPr>
  </w:style>
  <w:style w:type="paragraph" w:customStyle="1" w:styleId="8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纯文本_3"/>
    <w:basedOn w:val="86"/>
    <w:autoRedefine/>
    <w:qFormat/>
    <w:uiPriority w:val="0"/>
    <w:pPr>
      <w:widowControl/>
      <w:jc w:val="left"/>
    </w:pPr>
    <w:rPr>
      <w:rFonts w:ascii="宋体" w:hAnsi="Courier New" w:eastAsiaTheme="minorEastAsia" w:cstheme="minorBidi"/>
      <w:szCs w:val="21"/>
    </w:rPr>
  </w:style>
  <w:style w:type="paragraph" w:customStyle="1" w:styleId="88">
    <w:name w:val="纯文本_0_1"/>
    <w:basedOn w:val="1"/>
    <w:autoRedefine/>
    <w:qFormat/>
    <w:uiPriority w:val="0"/>
    <w:pPr>
      <w:widowControl/>
      <w:jc w:val="left"/>
    </w:pPr>
    <w:rPr>
      <w:rFonts w:ascii="宋体" w:hAnsi="Courier New" w:eastAsiaTheme="minorEastAsia" w:cstheme="minorBidi"/>
      <w:szCs w:val="21"/>
    </w:rPr>
  </w:style>
  <w:style w:type="paragraph" w:customStyle="1" w:styleId="8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3">
    <w:name w:val="font21"/>
    <w:basedOn w:val="44"/>
    <w:autoRedefine/>
    <w:qFormat/>
    <w:uiPriority w:val="0"/>
    <w:rPr>
      <w:rFonts w:hint="default" w:ascii="Arial" w:hAnsi="Arial" w:cs="Arial"/>
      <w:color w:val="000000"/>
      <w:sz w:val="20"/>
      <w:szCs w:val="20"/>
      <w:u w:val="none"/>
    </w:rPr>
  </w:style>
  <w:style w:type="character" w:customStyle="1" w:styleId="94">
    <w:name w:val="font01"/>
    <w:basedOn w:val="44"/>
    <w:autoRedefine/>
    <w:qFormat/>
    <w:uiPriority w:val="0"/>
    <w:rPr>
      <w:rFonts w:hint="eastAsia" w:ascii="宋体" w:hAnsi="宋体" w:eastAsia="宋体" w:cs="宋体"/>
      <w:color w:val="000000"/>
      <w:sz w:val="20"/>
      <w:szCs w:val="20"/>
      <w:u w:val="none"/>
    </w:rPr>
  </w:style>
  <w:style w:type="paragraph" w:customStyle="1" w:styleId="95">
    <w:name w:val="纯文本1"/>
    <w:basedOn w:val="96"/>
    <w:autoRedefine/>
    <w:qFormat/>
    <w:uiPriority w:val="0"/>
    <w:pPr>
      <w:widowControl/>
      <w:jc w:val="left"/>
    </w:pPr>
    <w:rPr>
      <w:rFonts w:ascii="宋体" w:hAnsi="Courier New"/>
    </w:rPr>
  </w:style>
  <w:style w:type="paragraph" w:customStyle="1" w:styleId="9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Table Paragraph"/>
    <w:basedOn w:val="1"/>
    <w:autoRedefine/>
    <w:qFormat/>
    <w:uiPriority w:val="1"/>
    <w:rPr>
      <w:rFonts w:ascii="宋体" w:hAnsi="宋体" w:cs="宋体"/>
    </w:rPr>
  </w:style>
  <w:style w:type="paragraph" w:customStyle="1" w:styleId="98">
    <w:name w:val="WPSOffice手动目录 1"/>
    <w:autoRedefine/>
    <w:qFormat/>
    <w:uiPriority w:val="0"/>
    <w:rPr>
      <w:rFonts w:ascii="Times New Roman" w:hAnsi="Times New Roman" w:eastAsia="宋体" w:cs="Times New Roman"/>
      <w:lang w:val="en-US" w:eastAsia="zh-CN" w:bidi="ar-SA"/>
    </w:rPr>
  </w:style>
  <w:style w:type="paragraph" w:customStyle="1" w:styleId="99">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0">
    <w:name w:val="表格文字"/>
    <w:basedOn w:val="1"/>
    <w:next w:val="18"/>
    <w:autoRedefine/>
    <w:qFormat/>
    <w:uiPriority w:val="0"/>
    <w:pPr>
      <w:widowControl/>
      <w:jc w:val="center"/>
    </w:pPr>
    <w:rPr>
      <w:rFonts w:ascii="宋体" w:hAnsi="宋体" w:cs="宋体"/>
      <w:snapToGrid w:val="0"/>
      <w:szCs w:val="21"/>
    </w:rPr>
  </w:style>
  <w:style w:type="character" w:customStyle="1" w:styleId="101">
    <w:name w:val="标题 4 Char Char Char Char"/>
    <w:autoRedefine/>
    <w:qFormat/>
    <w:uiPriority w:val="0"/>
    <w:rPr>
      <w:rFonts w:eastAsia="楷体_GB2312"/>
      <w:b/>
      <w:snapToGrid w:val="0"/>
      <w:sz w:val="24"/>
      <w:lang w:val="en-US" w:eastAsia="zh-CN" w:bidi="ar-SA"/>
    </w:rPr>
  </w:style>
  <w:style w:type="paragraph" w:customStyle="1" w:styleId="102">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3">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sz w:val="28"/>
      <w:szCs w:val="20"/>
    </w:rPr>
  </w:style>
  <w:style w:type="paragraph" w:customStyle="1" w:styleId="104">
    <w:name w:val="_Style 1"/>
    <w:autoRedefine/>
    <w:qFormat/>
    <w:uiPriority w:val="0"/>
    <w:rPr>
      <w:rFonts w:ascii="Calibri" w:hAnsi="Calibri" w:eastAsia="宋体" w:cs="Times New Roman"/>
      <w:kern w:val="2"/>
      <w:sz w:val="28"/>
      <w:szCs w:val="22"/>
      <w:lang w:val="en-US" w:eastAsia="zh-CN" w:bidi="ar-SA"/>
    </w:rPr>
  </w:style>
  <w:style w:type="paragraph" w:customStyle="1" w:styleId="105">
    <w:name w:val="标题 4_0_0"/>
    <w:basedOn w:val="106"/>
    <w:next w:val="107"/>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9">
    <w:name w:val="Unresolved Mention"/>
    <w:basedOn w:val="44"/>
    <w:autoRedefine/>
    <w:semiHidden/>
    <w:unhideWhenUsed/>
    <w:qFormat/>
    <w:uiPriority w:val="99"/>
    <w:rPr>
      <w:color w:val="605E5C"/>
      <w:shd w:val="clear" w:color="auto" w:fill="E1DFDD"/>
    </w:rPr>
  </w:style>
  <w:style w:type="character" w:customStyle="1" w:styleId="110">
    <w:name w:val="纯文本 Char2"/>
    <w:autoRedefine/>
    <w:qFormat/>
    <w:uiPriority w:val="99"/>
    <w:rPr>
      <w:rFonts w:ascii="宋体" w:hAnsi="Courier New"/>
      <w:kern w:val="2"/>
      <w:sz w:val="21"/>
    </w:rPr>
  </w:style>
  <w:style w:type="paragraph" w:customStyle="1" w:styleId="11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3">
    <w:name w:val="jbox-icon"/>
    <w:basedOn w:val="44"/>
    <w:autoRedefine/>
    <w:qFormat/>
    <w:uiPriority w:val="0"/>
  </w:style>
  <w:style w:type="character" w:customStyle="1" w:styleId="114">
    <w:name w:val="标题 5 Char"/>
    <w:basedOn w:val="44"/>
    <w:autoRedefine/>
    <w:semiHidden/>
    <w:qFormat/>
    <w:uiPriority w:val="9"/>
    <w:rPr>
      <w:b/>
      <w:bCs/>
      <w:kern w:val="2"/>
      <w:sz w:val="28"/>
      <w:szCs w:val="28"/>
    </w:rPr>
  </w:style>
  <w:style w:type="character" w:customStyle="1" w:styleId="115">
    <w:name w:val="标题 6 Char"/>
    <w:basedOn w:val="44"/>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Char"/>
    <w:basedOn w:val="44"/>
    <w:autoRedefine/>
    <w:semiHidden/>
    <w:qFormat/>
    <w:uiPriority w:val="9"/>
    <w:rPr>
      <w:b/>
      <w:bCs/>
      <w:kern w:val="2"/>
      <w:sz w:val="24"/>
      <w:szCs w:val="24"/>
    </w:rPr>
  </w:style>
  <w:style w:type="character" w:customStyle="1" w:styleId="117">
    <w:name w:val="标题 8 Char"/>
    <w:basedOn w:val="44"/>
    <w:autoRedefine/>
    <w:semiHidden/>
    <w:qFormat/>
    <w:uiPriority w:val="9"/>
    <w:rPr>
      <w:rFonts w:asciiTheme="majorHAnsi" w:hAnsiTheme="majorHAnsi" w:eastAsiaTheme="majorEastAsia" w:cstheme="majorBidi"/>
      <w:kern w:val="2"/>
      <w:sz w:val="24"/>
      <w:szCs w:val="24"/>
    </w:rPr>
  </w:style>
  <w:style w:type="character" w:customStyle="1" w:styleId="118">
    <w:name w:val="标题 9 Char"/>
    <w:basedOn w:val="44"/>
    <w:autoRedefine/>
    <w:semiHidden/>
    <w:qFormat/>
    <w:uiPriority w:val="9"/>
    <w:rPr>
      <w:rFonts w:asciiTheme="majorHAnsi" w:hAnsiTheme="majorHAnsi" w:eastAsiaTheme="majorEastAsia" w:cstheme="majorBidi"/>
      <w:kern w:val="2"/>
      <w:sz w:val="21"/>
      <w:szCs w:val="21"/>
    </w:rPr>
  </w:style>
  <w:style w:type="character" w:customStyle="1" w:styleId="119">
    <w:name w:val="标题 1 Char"/>
    <w:basedOn w:val="44"/>
    <w:autoRedefine/>
    <w:qFormat/>
    <w:uiPriority w:val="9"/>
    <w:rPr>
      <w:b/>
      <w:bCs/>
      <w:kern w:val="44"/>
      <w:sz w:val="44"/>
      <w:szCs w:val="44"/>
    </w:rPr>
  </w:style>
  <w:style w:type="character" w:customStyle="1" w:styleId="120">
    <w:name w:val="纯文本 Char4"/>
    <w:autoRedefine/>
    <w:qFormat/>
    <w:uiPriority w:val="0"/>
    <w:rPr>
      <w:rFonts w:ascii="宋体" w:hAnsi="Courier New"/>
      <w:sz w:val="24"/>
      <w:szCs w:val="24"/>
    </w:rPr>
  </w:style>
  <w:style w:type="character" w:customStyle="1" w:styleId="121">
    <w:name w:val="正文缩进 字符"/>
    <w:autoRedefine/>
    <w:qFormat/>
    <w:uiPriority w:val="0"/>
    <w:rPr>
      <w:kern w:val="2"/>
      <w:sz w:val="21"/>
      <w:szCs w:val="24"/>
    </w:rPr>
  </w:style>
  <w:style w:type="character" w:customStyle="1" w:styleId="122">
    <w:name w:val="文档结构图 Char1"/>
    <w:link w:val="15"/>
    <w:autoRedefine/>
    <w:qFormat/>
    <w:uiPriority w:val="0"/>
    <w:rPr>
      <w:szCs w:val="24"/>
      <w:shd w:val="clear" w:color="auto" w:fill="000080"/>
      <w:lang w:val="zh-CN" w:eastAsia="zh-CN"/>
    </w:rPr>
  </w:style>
  <w:style w:type="character" w:customStyle="1" w:styleId="123">
    <w:name w:val="文档结构图 Char"/>
    <w:basedOn w:val="44"/>
    <w:autoRedefine/>
    <w:semiHidden/>
    <w:qFormat/>
    <w:uiPriority w:val="99"/>
    <w:rPr>
      <w:rFonts w:ascii="Microsoft YaHei UI" w:eastAsia="Microsoft YaHei UI"/>
      <w:kern w:val="2"/>
      <w:sz w:val="18"/>
      <w:szCs w:val="18"/>
    </w:rPr>
  </w:style>
  <w:style w:type="character" w:customStyle="1" w:styleId="124">
    <w:name w:val="正文文本 3 Char"/>
    <w:basedOn w:val="44"/>
    <w:link w:val="17"/>
    <w:autoRedefine/>
    <w:qFormat/>
    <w:uiPriority w:val="0"/>
    <w:rPr>
      <w:rFonts w:ascii="宋体"/>
      <w:kern w:val="2"/>
      <w:sz w:val="24"/>
    </w:rPr>
  </w:style>
  <w:style w:type="character" w:customStyle="1" w:styleId="125">
    <w:name w:val="纯文本 字符"/>
    <w:autoRedefine/>
    <w:qFormat/>
    <w:uiPriority w:val="0"/>
    <w:rPr>
      <w:rFonts w:ascii="宋体" w:hAnsi="Courier New"/>
      <w:kern w:val="2"/>
      <w:sz w:val="21"/>
    </w:rPr>
  </w:style>
  <w:style w:type="character" w:customStyle="1" w:styleId="126">
    <w:name w:val="正文文本缩进 2 Char"/>
    <w:basedOn w:val="44"/>
    <w:link w:val="26"/>
    <w:autoRedefine/>
    <w:qFormat/>
    <w:uiPriority w:val="0"/>
    <w:rPr>
      <w:kern w:val="2"/>
      <w:sz w:val="21"/>
      <w:szCs w:val="24"/>
    </w:rPr>
  </w:style>
  <w:style w:type="character" w:customStyle="1" w:styleId="127">
    <w:name w:val="批注框文本 字符"/>
    <w:autoRedefine/>
    <w:qFormat/>
    <w:uiPriority w:val="0"/>
    <w:rPr>
      <w:kern w:val="2"/>
      <w:sz w:val="18"/>
      <w:szCs w:val="18"/>
      <w:lang w:val="zh-CN" w:eastAsia="zh-CN"/>
    </w:rPr>
  </w:style>
  <w:style w:type="character" w:customStyle="1" w:styleId="128">
    <w:name w:val="页脚 字符"/>
    <w:autoRedefine/>
    <w:qFormat/>
    <w:uiPriority w:val="0"/>
    <w:rPr>
      <w:kern w:val="2"/>
      <w:sz w:val="18"/>
      <w:szCs w:val="18"/>
    </w:rPr>
  </w:style>
  <w:style w:type="character" w:customStyle="1" w:styleId="129">
    <w:name w:val="副标题 Char1"/>
    <w:link w:val="31"/>
    <w:autoRedefine/>
    <w:qFormat/>
    <w:uiPriority w:val="0"/>
    <w:rPr>
      <w:rFonts w:ascii="Cambria" w:hAnsi="Cambria"/>
      <w:b/>
      <w:bCs/>
      <w:kern w:val="28"/>
      <w:sz w:val="32"/>
      <w:szCs w:val="32"/>
      <w:lang w:val="zh-CN" w:eastAsia="zh-CN"/>
    </w:rPr>
  </w:style>
  <w:style w:type="character" w:customStyle="1" w:styleId="130">
    <w:name w:val="副标题 Char"/>
    <w:basedOn w:val="44"/>
    <w:autoRedefine/>
    <w:qFormat/>
    <w:uiPriority w:val="11"/>
    <w:rPr>
      <w:rFonts w:asciiTheme="majorHAnsi" w:hAnsiTheme="majorHAnsi" w:cstheme="majorBidi"/>
      <w:b/>
      <w:bCs/>
      <w:kern w:val="28"/>
      <w:sz w:val="32"/>
      <w:szCs w:val="32"/>
    </w:rPr>
  </w:style>
  <w:style w:type="character" w:customStyle="1" w:styleId="131">
    <w:name w:val="脚注文本 Char"/>
    <w:basedOn w:val="44"/>
    <w:link w:val="32"/>
    <w:autoRedefine/>
    <w:semiHidden/>
    <w:qFormat/>
    <w:uiPriority w:val="0"/>
    <w:rPr>
      <w:rFonts w:eastAsia="仿宋_GB2312"/>
      <w:kern w:val="2"/>
      <w:sz w:val="18"/>
    </w:rPr>
  </w:style>
  <w:style w:type="character" w:customStyle="1" w:styleId="132">
    <w:name w:val="正文文本 2 Char"/>
    <w:basedOn w:val="44"/>
    <w:link w:val="36"/>
    <w:autoRedefine/>
    <w:qFormat/>
    <w:uiPriority w:val="0"/>
    <w:rPr>
      <w:kern w:val="2"/>
      <w:sz w:val="21"/>
      <w:szCs w:val="24"/>
    </w:rPr>
  </w:style>
  <w:style w:type="character" w:customStyle="1" w:styleId="133">
    <w:name w:val="标题 Char1"/>
    <w:link w:val="38"/>
    <w:autoRedefine/>
    <w:qFormat/>
    <w:uiPriority w:val="0"/>
    <w:rPr>
      <w:rFonts w:ascii="Arial" w:hAnsi="Arial"/>
      <w:b/>
      <w:sz w:val="32"/>
    </w:rPr>
  </w:style>
  <w:style w:type="character" w:customStyle="1" w:styleId="134">
    <w:name w:val="标题 Char"/>
    <w:basedOn w:val="44"/>
    <w:autoRedefine/>
    <w:qFormat/>
    <w:uiPriority w:val="10"/>
    <w:rPr>
      <w:rFonts w:asciiTheme="majorHAnsi" w:hAnsiTheme="majorHAnsi" w:cstheme="majorBidi"/>
      <w:b/>
      <w:bCs/>
      <w:kern w:val="2"/>
      <w:sz w:val="32"/>
      <w:szCs w:val="32"/>
    </w:rPr>
  </w:style>
  <w:style w:type="character" w:customStyle="1" w:styleId="135">
    <w:name w:val="批注主题 字符"/>
    <w:autoRedefine/>
    <w:qFormat/>
    <w:uiPriority w:val="0"/>
    <w:rPr>
      <w:rFonts w:ascii="宋体"/>
      <w:b/>
      <w:bCs/>
      <w:sz w:val="28"/>
      <w:lang w:val="zh-CN" w:eastAsia="zh-CN"/>
    </w:rPr>
  </w:style>
  <w:style w:type="character" w:customStyle="1" w:styleId="136">
    <w:name w:val="font161"/>
    <w:autoRedefine/>
    <w:qFormat/>
    <w:uiPriority w:val="0"/>
    <w:rPr>
      <w:b/>
      <w:bCs/>
      <w:sz w:val="32"/>
      <w:szCs w:val="32"/>
    </w:rPr>
  </w:style>
  <w:style w:type="character" w:customStyle="1" w:styleId="137">
    <w:name w:val="标题5 Char Char"/>
    <w:link w:val="138"/>
    <w:autoRedefine/>
    <w:qFormat/>
    <w:uiPriority w:val="0"/>
    <w:rPr>
      <w:rFonts w:ascii="Arial" w:hAnsi="Arial"/>
      <w:b/>
      <w:bCs/>
      <w:sz w:val="24"/>
      <w:szCs w:val="32"/>
    </w:rPr>
  </w:style>
  <w:style w:type="paragraph" w:customStyle="1" w:styleId="138">
    <w:name w:val="标题5"/>
    <w:basedOn w:val="4"/>
    <w:link w:val="137"/>
    <w:autoRedefine/>
    <w:qFormat/>
    <w:uiPriority w:val="0"/>
    <w:pPr>
      <w:tabs>
        <w:tab w:val="clear" w:pos="8280"/>
      </w:tabs>
      <w:spacing w:line="413" w:lineRule="auto"/>
    </w:pPr>
    <w:rPr>
      <w:rFonts w:ascii="Arial" w:hAnsi="Arial"/>
      <w:b/>
      <w:kern w:val="0"/>
      <w:sz w:val="24"/>
    </w:rPr>
  </w:style>
  <w:style w:type="character" w:customStyle="1" w:styleId="139">
    <w:name w:val="正文文字4 Char Char"/>
    <w:autoRedefine/>
    <w:qFormat/>
    <w:uiPriority w:val="0"/>
    <w:rPr>
      <w:rFonts w:eastAsia="宋体"/>
      <w:kern w:val="2"/>
      <w:sz w:val="21"/>
      <w:szCs w:val="24"/>
      <w:lang w:val="en-US" w:eastAsia="zh-CN" w:bidi="ar-SA"/>
    </w:rPr>
  </w:style>
  <w:style w:type="character" w:customStyle="1" w:styleId="140">
    <w:name w:val="普通文字 Char Char1"/>
    <w:autoRedefine/>
    <w:qFormat/>
    <w:uiPriority w:val="0"/>
    <w:rPr>
      <w:rFonts w:ascii="宋体" w:hAnsi="Courier New" w:eastAsia="宋体"/>
      <w:kern w:val="2"/>
      <w:sz w:val="21"/>
      <w:lang w:val="en-US" w:eastAsia="zh-CN" w:bidi="ar-SA"/>
    </w:rPr>
  </w:style>
  <w:style w:type="character" w:customStyle="1" w:styleId="141">
    <w:name w:val="明显引用 Char1"/>
    <w:link w:val="142"/>
    <w:autoRedefine/>
    <w:qFormat/>
    <w:uiPriority w:val="0"/>
    <w:rPr>
      <w:b/>
      <w:bCs/>
      <w:i/>
      <w:iCs/>
      <w:color w:val="4F81BD"/>
      <w:kern w:val="2"/>
      <w:sz w:val="21"/>
      <w:szCs w:val="22"/>
    </w:rPr>
  </w:style>
  <w:style w:type="paragraph" w:styleId="142">
    <w:name w:val="Intense Quote"/>
    <w:basedOn w:val="1"/>
    <w:next w:val="1"/>
    <w:link w:val="141"/>
    <w:autoRedefine/>
    <w:qFormat/>
    <w:uiPriority w:val="0"/>
    <w:pPr>
      <w:pBdr>
        <w:bottom w:val="single" w:color="4F81BD" w:sz="4" w:space="4"/>
      </w:pBdr>
      <w:spacing w:before="200" w:after="280"/>
      <w:ind w:left="936" w:right="936"/>
    </w:pPr>
    <w:rPr>
      <w:b/>
      <w:bCs/>
      <w:i/>
      <w:iCs/>
      <w:color w:val="4F81BD"/>
      <w:szCs w:val="22"/>
    </w:rPr>
  </w:style>
  <w:style w:type="character" w:customStyle="1" w:styleId="143">
    <w:name w:val="明显引用 Char"/>
    <w:basedOn w:val="44"/>
    <w:autoRedefine/>
    <w:qFormat/>
    <w:uiPriority w:val="30"/>
    <w:rPr>
      <w:i/>
      <w:iCs/>
      <w:color w:val="5B9BD5" w:themeColor="accent1"/>
      <w:kern w:val="2"/>
      <w:sz w:val="21"/>
      <w:szCs w:val="24"/>
      <w14:textFill>
        <w14:solidFill>
          <w14:schemeClr w14:val="accent1"/>
        </w14:solidFill>
      </w14:textFill>
    </w:rPr>
  </w:style>
  <w:style w:type="character" w:customStyle="1" w:styleId="144">
    <w:name w:val="普通文字 Char Char"/>
    <w:autoRedefine/>
    <w:qFormat/>
    <w:uiPriority w:val="0"/>
    <w:rPr>
      <w:rFonts w:ascii="宋体" w:hAnsi="Courier New" w:eastAsia="宋体"/>
      <w:kern w:val="2"/>
      <w:sz w:val="21"/>
      <w:lang w:val="en-US" w:eastAsia="zh-CN" w:bidi="ar-SA"/>
    </w:rPr>
  </w:style>
  <w:style w:type="character" w:customStyle="1" w:styleId="145">
    <w:name w:val="fx_label"/>
    <w:autoRedefine/>
    <w:qFormat/>
    <w:uiPriority w:val="0"/>
  </w:style>
  <w:style w:type="character" w:customStyle="1" w:styleId="146">
    <w:name w:val="标题4 Char Char"/>
    <w:link w:val="147"/>
    <w:autoRedefine/>
    <w:qFormat/>
    <w:uiPriority w:val="0"/>
    <w:rPr>
      <w:rFonts w:eastAsia="仿宋_GB2312"/>
      <w:kern w:val="2"/>
      <w:sz w:val="32"/>
    </w:rPr>
  </w:style>
  <w:style w:type="paragraph" w:customStyle="1" w:styleId="147">
    <w:name w:val="标题4"/>
    <w:basedOn w:val="1"/>
    <w:link w:val="146"/>
    <w:autoRedefine/>
    <w:qFormat/>
    <w:uiPriority w:val="0"/>
    <w:rPr>
      <w:rFonts w:eastAsia="仿宋_GB2312"/>
      <w:sz w:val="32"/>
      <w:szCs w:val="20"/>
    </w:rPr>
  </w:style>
  <w:style w:type="character" w:customStyle="1" w:styleId="148">
    <w:name w:val="二 Char1"/>
    <w:autoRedefine/>
    <w:qFormat/>
    <w:uiPriority w:val="0"/>
    <w:rPr>
      <w:rFonts w:eastAsia="宋体"/>
      <w:kern w:val="2"/>
      <w:sz w:val="21"/>
      <w:szCs w:val="24"/>
      <w:lang w:val="en-US" w:eastAsia="zh-CN" w:bidi="ar-SA"/>
    </w:rPr>
  </w:style>
  <w:style w:type="character" w:customStyle="1" w:styleId="149">
    <w:name w:val="引用 Char1"/>
    <w:link w:val="150"/>
    <w:autoRedefine/>
    <w:qFormat/>
    <w:uiPriority w:val="0"/>
    <w:rPr>
      <w:i/>
      <w:iCs/>
      <w:color w:val="000000"/>
      <w:kern w:val="2"/>
      <w:sz w:val="21"/>
      <w:szCs w:val="22"/>
    </w:rPr>
  </w:style>
  <w:style w:type="paragraph" w:styleId="150">
    <w:name w:val="Quote"/>
    <w:basedOn w:val="1"/>
    <w:next w:val="1"/>
    <w:link w:val="149"/>
    <w:autoRedefine/>
    <w:qFormat/>
    <w:uiPriority w:val="0"/>
    <w:rPr>
      <w:i/>
      <w:iCs/>
      <w:color w:val="000000"/>
      <w:szCs w:val="22"/>
    </w:rPr>
  </w:style>
  <w:style w:type="character" w:customStyle="1" w:styleId="151">
    <w:name w:val="引用 Char"/>
    <w:basedOn w:val="44"/>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2">
    <w:name w:val="htd01"/>
    <w:autoRedefine/>
    <w:qFormat/>
    <w:uiPriority w:val="0"/>
  </w:style>
  <w:style w:type="character" w:customStyle="1" w:styleId="153">
    <w:name w:val="Char Char1"/>
    <w:autoRedefine/>
    <w:qFormat/>
    <w:uiPriority w:val="0"/>
    <w:rPr>
      <w:rFonts w:ascii="Arial" w:hAnsi="Arial" w:eastAsia="黑体"/>
      <w:b/>
      <w:bCs/>
      <w:kern w:val="2"/>
      <w:sz w:val="32"/>
      <w:szCs w:val="32"/>
      <w:lang w:val="en-US" w:eastAsia="zh-CN" w:bidi="ar-SA"/>
    </w:rPr>
  </w:style>
  <w:style w:type="character" w:customStyle="1" w:styleId="154">
    <w:name w:val="二 Char"/>
    <w:autoRedefine/>
    <w:qFormat/>
    <w:uiPriority w:val="0"/>
    <w:rPr>
      <w:rFonts w:eastAsia="仿宋_GB2312"/>
      <w:kern w:val="2"/>
      <w:sz w:val="32"/>
      <w:lang w:val="en-US" w:eastAsia="zh-CN" w:bidi="ar-SA"/>
    </w:rPr>
  </w:style>
  <w:style w:type="character" w:customStyle="1" w:styleId="155">
    <w:name w:val="Char Char10"/>
    <w:autoRedefine/>
    <w:qFormat/>
    <w:locked/>
    <w:uiPriority w:val="0"/>
    <w:rPr>
      <w:rFonts w:ascii="宋体" w:hAnsi="宋体" w:eastAsia="宋体"/>
      <w:kern w:val="2"/>
      <w:sz w:val="21"/>
      <w:szCs w:val="24"/>
      <w:lang w:val="en-US" w:eastAsia="zh-CN" w:bidi="ar-SA"/>
    </w:rPr>
  </w:style>
  <w:style w:type="character" w:customStyle="1" w:styleId="156">
    <w:name w:val="apple-converted-space"/>
    <w:autoRedefine/>
    <w:qFormat/>
    <w:uiPriority w:val="0"/>
  </w:style>
  <w:style w:type="paragraph" w:customStyle="1" w:styleId="157">
    <w:name w:val="表格"/>
    <w:basedOn w:val="1"/>
    <w:autoRedefine/>
    <w:qFormat/>
    <w:uiPriority w:val="0"/>
    <w:pPr>
      <w:jc w:val="center"/>
      <w:textAlignment w:val="center"/>
    </w:pPr>
    <w:rPr>
      <w:rFonts w:ascii="华文细黑" w:hAnsi="华文细黑"/>
      <w:kern w:val="0"/>
      <w:szCs w:val="20"/>
    </w:rPr>
  </w:style>
  <w:style w:type="paragraph" w:customStyle="1" w:styleId="158">
    <w:name w:val="Char1"/>
    <w:basedOn w:val="1"/>
    <w:autoRedefine/>
    <w:qFormat/>
    <w:uiPriority w:val="0"/>
    <w:pPr>
      <w:jc w:val="center"/>
    </w:pPr>
    <w:rPr>
      <w:rFonts w:ascii="仿宋_GB2312" w:eastAsia="仿宋_GB2312"/>
      <w:b/>
      <w:kern w:val="0"/>
      <w:sz w:val="32"/>
      <w:szCs w:val="32"/>
      <w:lang w:val="en-GB"/>
    </w:rPr>
  </w:style>
  <w:style w:type="paragraph" w:customStyle="1" w:styleId="159">
    <w:name w:val="Char Char Char"/>
    <w:basedOn w:val="1"/>
    <w:autoRedefine/>
    <w:qFormat/>
    <w:uiPriority w:val="0"/>
    <w:rPr>
      <w:szCs w:val="20"/>
    </w:rPr>
  </w:style>
  <w:style w:type="paragraph" w:customStyle="1" w:styleId="160">
    <w:name w:val="Char"/>
    <w:basedOn w:val="1"/>
    <w:autoRedefine/>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1">
    <w:name w:val="Char2"/>
    <w:basedOn w:val="1"/>
    <w:autoRedefine/>
    <w:qFormat/>
    <w:uiPriority w:val="0"/>
    <w:rPr>
      <w:rFonts w:ascii="仿宋_GB2312" w:eastAsia="仿宋_GB2312"/>
      <w:b/>
      <w:sz w:val="32"/>
      <w:szCs w:val="32"/>
    </w:rPr>
  </w:style>
  <w:style w:type="paragraph" w:customStyle="1" w:styleId="162">
    <w:name w:val="样式 样式 样式1 + 首行缩进:  2 字符 + 左侧:  0.74 厘米"/>
    <w:basedOn w:val="99"/>
    <w:autoRedefine/>
    <w:qFormat/>
    <w:uiPriority w:val="0"/>
    <w:pPr>
      <w:ind w:firstLine="200"/>
    </w:pPr>
  </w:style>
  <w:style w:type="paragraph" w:customStyle="1" w:styleId="163">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4">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5">
    <w:name w:val="样式 标题 3 + 段前: 7.8 磅"/>
    <w:basedOn w:val="4"/>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68">
    <w:name w:val="样式 标题 3 + Arial"/>
    <w:basedOn w:val="4"/>
    <w:autoRedefine/>
    <w:qFormat/>
    <w:uiPriority w:val="0"/>
    <w:pPr>
      <w:tabs>
        <w:tab w:val="clear" w:pos="8280"/>
      </w:tabs>
      <w:spacing w:before="100" w:beforeLines="100" w:after="0" w:line="360" w:lineRule="auto"/>
    </w:pPr>
    <w:rPr>
      <w:rFonts w:ascii="Arial" w:hAnsi="Arial"/>
      <w:b/>
      <w:sz w:val="24"/>
    </w:rPr>
  </w:style>
  <w:style w:type="paragraph" w:customStyle="1" w:styleId="169">
    <w:name w:val="样式 标题 3 + (中文) 黑体 小四 非加粗 段前: 7.8 磅 段后: 0 磅 行距: 固定值 20 磅"/>
    <w:basedOn w:val="4"/>
    <w:autoRedefine/>
    <w:qFormat/>
    <w:uiPriority w:val="0"/>
    <w:pPr>
      <w:tabs>
        <w:tab w:val="clear" w:pos="8280"/>
      </w:tabs>
      <w:spacing w:before="0" w:after="0" w:line="400" w:lineRule="exact"/>
    </w:pPr>
    <w:rPr>
      <w:rFonts w:eastAsia="黑体" w:cs="宋体"/>
      <w:bCs w:val="0"/>
      <w:sz w:val="24"/>
      <w:szCs w:val="20"/>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1">
    <w:name w:val="1"/>
    <w:basedOn w:val="1"/>
    <w:next w:val="1"/>
    <w:autoRedefine/>
    <w:qFormat/>
    <w:uiPriority w:val="0"/>
  </w:style>
  <w:style w:type="paragraph" w:customStyle="1" w:styleId="172">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3">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4">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5">
    <w:name w:val="正文文本 Char1"/>
    <w:autoRedefine/>
    <w:qFormat/>
    <w:uiPriority w:val="99"/>
    <w:rPr>
      <w:rFonts w:eastAsia="宋体"/>
      <w:kern w:val="2"/>
      <w:sz w:val="21"/>
      <w:szCs w:val="24"/>
      <w:lang w:val="en-US" w:eastAsia="zh-CN" w:bidi="ar-SA"/>
    </w:rPr>
  </w:style>
  <w:style w:type="character" w:customStyle="1" w:styleId="176">
    <w:name w:val="批注文字 Char2"/>
    <w:basedOn w:val="44"/>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3A5C1-BE7E-4A4B-9ACB-961206DB45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15850</Words>
  <Characters>16630</Characters>
  <Lines>96</Lines>
  <Paragraphs>115</Paragraphs>
  <TotalTime>19</TotalTime>
  <ScaleCrop>false</ScaleCrop>
  <LinksUpToDate>false</LinksUpToDate>
  <CharactersWithSpaces>18048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吴越</cp:lastModifiedBy>
  <cp:lastPrinted>2022-06-30T06:25:00Z</cp:lastPrinted>
  <dcterms:modified xsi:type="dcterms:W3CDTF">2025-06-27T04:24:53Z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E4F694A53B0E435799C210309AADA09B</vt:lpwstr>
  </property>
  <property fmtid="{D5CDD505-2E9C-101B-9397-08002B2CF9AE}" pid="4" name="KSOTemplateDocerSaveRecord">
    <vt:lpwstr>eyJoZGlkIjoiMDVkMTQ0ZDA1MTI3NjgyNmVkMTNmNWIwYmUyYWRkYmIiLCJ1c2VySWQiOiIyNjE2MTczOTAifQ==</vt:lpwstr>
  </property>
</Properties>
</file>