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E5A9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b/>
          <w:color w:val="000000" w:themeColor="text1"/>
          <w:kern w:val="0"/>
          <w:sz w:val="52"/>
          <w:szCs w:val="52"/>
          <w14:textFill>
            <w14:solidFill>
              <w14:schemeClr w14:val="tx1"/>
            </w14:solidFill>
          </w14:textFill>
        </w:rPr>
      </w:pPr>
      <w:r>
        <w:rPr>
          <w:rFonts w:ascii="宋体"/>
          <w:b/>
          <w:color w:val="000000" w:themeColor="text1"/>
          <w:kern w:val="0"/>
          <w:sz w:val="52"/>
          <w:szCs w:val="52"/>
          <w14:textFill>
            <w14:solidFill>
              <w14:schemeClr w14:val="tx1"/>
            </w14:solidFill>
          </w14:textFill>
        </w:rPr>
        <w:t xml:space="preserve"> </w:t>
      </w:r>
      <w:r>
        <w:rPr>
          <w:rFonts w:hint="eastAsia" w:ascii="宋体"/>
          <w:b/>
          <w:color w:val="000000" w:themeColor="text1"/>
          <w:kern w:val="0"/>
          <w:sz w:val="52"/>
          <w:szCs w:val="52"/>
          <w14:textFill>
            <w14:solidFill>
              <w14:schemeClr w14:val="tx1"/>
            </w14:solidFill>
          </w14:textFill>
        </w:rPr>
        <w:t xml:space="preserve"> </w:t>
      </w:r>
    </w:p>
    <w:p w14:paraId="5B1F9E5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b/>
          <w:color w:val="000000" w:themeColor="text1"/>
          <w:kern w:val="0"/>
          <w:sz w:val="52"/>
          <w:szCs w:val="52"/>
          <w14:textFill>
            <w14:solidFill>
              <w14:schemeClr w14:val="tx1"/>
            </w14:solidFill>
          </w14:textFill>
        </w:rPr>
      </w:pPr>
    </w:p>
    <w:p w14:paraId="4DF672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政府采购竞争性磋商文件</w:t>
      </w:r>
    </w:p>
    <w:p w14:paraId="175AAB1E">
      <w:pPr>
        <w:pStyle w:val="42"/>
        <w:ind w:left="0" w:leftChars="0" w:firstLine="0"/>
        <w:rPr>
          <w:color w:val="000000" w:themeColor="text1"/>
          <w14:textFill>
            <w14:solidFill>
              <w14:schemeClr w14:val="tx1"/>
            </w14:solidFill>
          </w14:textFill>
        </w:rPr>
      </w:pPr>
    </w:p>
    <w:p w14:paraId="558C14D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color w:val="000000" w:themeColor="text1"/>
          <w:kern w:val="0"/>
          <w:sz w:val="32"/>
          <w14:textFill>
            <w14:solidFill>
              <w14:schemeClr w14:val="tx1"/>
            </w14:solidFill>
          </w14:textFill>
        </w:rPr>
      </w:pPr>
      <w:r>
        <w:rPr>
          <w:rFonts w:hint="eastAsia" w:ascii="宋体"/>
          <w:b/>
          <w:color w:val="000000" w:themeColor="text1"/>
          <w:kern w:val="0"/>
          <w:sz w:val="32"/>
          <w14:textFill>
            <w14:solidFill>
              <w14:schemeClr w14:val="tx1"/>
            </w14:solidFill>
          </w14:textFill>
        </w:rPr>
        <w:t>项目编号：三招采-2025-CS054</w:t>
      </w:r>
    </w:p>
    <w:p w14:paraId="5BDA6348">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14:paraId="6296C98D">
      <w:pPr>
        <w:pStyle w:val="42"/>
        <w:rPr>
          <w:color w:val="000000" w:themeColor="text1"/>
          <w14:textFill>
            <w14:solidFill>
              <w14:schemeClr w14:val="tx1"/>
            </w14:solidFill>
          </w14:textFill>
        </w:rPr>
      </w:pPr>
    </w:p>
    <w:p w14:paraId="007D9979">
      <w:pPr>
        <w:spacing w:line="440" w:lineRule="exact"/>
        <w:jc w:val="center"/>
        <w:rPr>
          <w:rFonts w:hint="eastAsia" w:ascii="宋体" w:hAnsi="宋体"/>
          <w:sz w:val="32"/>
          <w:szCs w:val="32"/>
        </w:rPr>
      </w:pPr>
      <w:r>
        <w:rPr>
          <w:rFonts w:hint="eastAsia" w:ascii="宋体"/>
          <w:color w:val="000000" w:themeColor="text1"/>
          <w:kern w:val="0"/>
          <w:sz w:val="32"/>
          <w:szCs w:val="32"/>
          <w14:textFill>
            <w14:solidFill>
              <w14:schemeClr w14:val="tx1"/>
            </w14:solidFill>
          </w14:textFill>
        </w:rPr>
        <w:t>采购项目：三门县花桥镇2025年度全域幸福河湖建设项目</w:t>
      </w:r>
    </w:p>
    <w:p w14:paraId="0FA1460D">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p>
    <w:p w14:paraId="4B3730C6">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p>
    <w:p w14:paraId="3EC656DD">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p>
    <w:p w14:paraId="5A7A93B9">
      <w:pPr>
        <w:autoSpaceDE w:val="0"/>
        <w:autoSpaceDN w:val="0"/>
        <w:adjustRightInd w:val="0"/>
        <w:spacing w:line="360" w:lineRule="auto"/>
        <w:jc w:val="center"/>
        <w:rPr>
          <w:rFonts w:ascii="宋体"/>
          <w:color w:val="000000" w:themeColor="text1"/>
          <w:kern w:val="0"/>
          <w:sz w:val="32"/>
          <w:szCs w:val="32"/>
          <w14:textFill>
            <w14:solidFill>
              <w14:schemeClr w14:val="tx1"/>
            </w14:solidFill>
          </w14:textFill>
        </w:rPr>
      </w:pPr>
    </w:p>
    <w:p w14:paraId="49C5F5AB">
      <w:pPr>
        <w:pStyle w:val="20"/>
        <w:ind w:left="0" w:leftChars="0"/>
        <w:rPr>
          <w:rFonts w:ascii="宋体"/>
          <w:color w:val="000000" w:themeColor="text1"/>
          <w:kern w:val="0"/>
          <w:sz w:val="32"/>
          <w:szCs w:val="32"/>
          <w14:textFill>
            <w14:solidFill>
              <w14:schemeClr w14:val="tx1"/>
            </w14:solidFill>
          </w14:textFill>
        </w:rPr>
      </w:pPr>
    </w:p>
    <w:p w14:paraId="46B6E0D5">
      <w:pPr>
        <w:pStyle w:val="6"/>
        <w:rPr>
          <w:color w:val="000000" w:themeColor="text1"/>
          <w14:textFill>
            <w14:solidFill>
              <w14:schemeClr w14:val="tx1"/>
            </w14:solidFill>
          </w14:textFill>
        </w:rPr>
      </w:pPr>
    </w:p>
    <w:p w14:paraId="06929EB7">
      <w:pPr>
        <w:autoSpaceDE w:val="0"/>
        <w:autoSpaceDN w:val="0"/>
        <w:adjustRightInd w:val="0"/>
        <w:spacing w:before="156" w:beforeLines="50" w:line="480" w:lineRule="auto"/>
        <w:ind w:firstLine="320" w:firstLineChars="100"/>
        <w:rPr>
          <w:color w:val="000000" w:themeColor="text1"/>
          <w14:textFill>
            <w14:solidFill>
              <w14:schemeClr w14:val="tx1"/>
            </w14:solidFill>
          </w14:textFill>
        </w:rPr>
      </w:pPr>
      <w:r>
        <w:rPr>
          <w:rFonts w:hint="eastAsia" w:ascii="宋体"/>
          <w:color w:val="000000" w:themeColor="text1"/>
          <w:kern w:val="0"/>
          <w:sz w:val="32"/>
          <w:szCs w:val="32"/>
          <w14:textFill>
            <w14:solidFill>
              <w14:schemeClr w14:val="tx1"/>
            </w14:solidFill>
          </w14:textFill>
        </w:rPr>
        <w:t>采 购 人：三门县花桥镇人民政府</w:t>
      </w:r>
    </w:p>
    <w:p w14:paraId="35B77FAC">
      <w:pPr>
        <w:tabs>
          <w:tab w:val="left" w:pos="720"/>
          <w:tab w:val="left" w:pos="1440"/>
          <w:tab w:val="left" w:pos="2160"/>
          <w:tab w:val="left" w:pos="2880"/>
          <w:tab w:val="left" w:pos="3600"/>
          <w:tab w:val="left" w:pos="4320"/>
          <w:tab w:val="left" w:pos="5040"/>
          <w:tab w:val="left" w:pos="5760"/>
        </w:tabs>
        <w:autoSpaceDE w:val="0"/>
        <w:autoSpaceDN w:val="0"/>
        <w:adjustRightInd w:val="0"/>
        <w:spacing w:before="156" w:beforeLines="50" w:line="480" w:lineRule="auto"/>
        <w:ind w:right="49"/>
        <w:rPr>
          <w:rFonts w:hint="eastAsia"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  采购代理机构：三门县熠橙工程管理有限公司</w:t>
      </w:r>
    </w:p>
    <w:p w14:paraId="06686641">
      <w:pPr>
        <w:tabs>
          <w:tab w:val="left" w:pos="720"/>
          <w:tab w:val="left" w:pos="1440"/>
          <w:tab w:val="left" w:pos="2160"/>
          <w:tab w:val="left" w:pos="2880"/>
          <w:tab w:val="left" w:pos="3600"/>
          <w:tab w:val="left" w:pos="4320"/>
          <w:tab w:val="left" w:pos="5040"/>
          <w:tab w:val="left" w:pos="5760"/>
        </w:tabs>
        <w:autoSpaceDE w:val="0"/>
        <w:autoSpaceDN w:val="0"/>
        <w:adjustRightInd w:val="0"/>
        <w:spacing w:before="156" w:beforeLines="50" w:line="480" w:lineRule="auto"/>
        <w:ind w:right="49"/>
        <w:rPr>
          <w:rFonts w:hint="eastAsia" w:ascii="宋体" w:hAnsi="宋体" w:cs="宋体"/>
          <w:color w:val="000000" w:themeColor="text1"/>
          <w:kern w:val="0"/>
          <w:sz w:val="32"/>
          <w:szCs w:val="32"/>
          <w14:textFill>
            <w14:solidFill>
              <w14:schemeClr w14:val="tx1"/>
            </w14:solidFill>
          </w14:textFill>
        </w:rPr>
      </w:pPr>
    </w:p>
    <w:p w14:paraId="0AC95397">
      <w:pPr>
        <w:tabs>
          <w:tab w:val="left" w:pos="720"/>
          <w:tab w:val="left" w:pos="1440"/>
          <w:tab w:val="left" w:pos="2160"/>
          <w:tab w:val="left" w:pos="2880"/>
          <w:tab w:val="left" w:pos="3600"/>
          <w:tab w:val="left" w:pos="4320"/>
          <w:tab w:val="left" w:pos="5040"/>
          <w:tab w:val="left" w:pos="5760"/>
        </w:tabs>
        <w:autoSpaceDE w:val="0"/>
        <w:autoSpaceDN w:val="0"/>
        <w:adjustRightInd w:val="0"/>
        <w:spacing w:before="156" w:beforeLines="50" w:line="480" w:lineRule="auto"/>
        <w:ind w:right="49"/>
        <w:jc w:val="center"/>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2025年06月</w:t>
      </w:r>
    </w:p>
    <w:p w14:paraId="42304F21">
      <w:pPr>
        <w:spacing w:line="360" w:lineRule="auto"/>
        <w:rPr>
          <w:color w:val="000000" w:themeColor="text1"/>
          <w14:textFill>
            <w14:solidFill>
              <w14:schemeClr w14:val="tx1"/>
            </w14:solidFill>
          </w14:textFill>
        </w:rPr>
      </w:pPr>
    </w:p>
    <w:p w14:paraId="1E65F9D2">
      <w:pPr>
        <w:pStyle w:val="79"/>
        <w:rPr>
          <w:color w:val="000000" w:themeColor="text1"/>
          <w14:textFill>
            <w14:solidFill>
              <w14:schemeClr w14:val="tx1"/>
            </w14:solidFill>
          </w14:textFill>
        </w:rPr>
        <w:sectPr>
          <w:headerReference r:id="rId3" w:type="default"/>
          <w:footerReference r:id="rId4" w:type="default"/>
          <w:pgSz w:w="11906" w:h="16838"/>
          <w:pgMar w:top="1440" w:right="1440" w:bottom="1440" w:left="1797" w:header="851" w:footer="850" w:gutter="0"/>
          <w:pgNumType w:start="1"/>
          <w:cols w:space="720" w:num="1"/>
          <w:docGrid w:type="lines" w:linePitch="312" w:charSpace="0"/>
        </w:sectPr>
      </w:pPr>
    </w:p>
    <w:sdt>
      <w:sdtPr>
        <w:rPr>
          <w:rFonts w:ascii="宋体" w:hAnsi="宋体"/>
          <w:color w:val="000000" w:themeColor="text1"/>
          <w:sz w:val="52"/>
          <w:szCs w:val="52"/>
          <w14:textFill>
            <w14:solidFill>
              <w14:schemeClr w14:val="tx1"/>
            </w14:solidFill>
          </w14:textFill>
        </w:rPr>
        <w:id w:val="147457811"/>
        <w:docPartObj>
          <w:docPartGallery w:val="Table of Contents"/>
          <w:docPartUnique/>
        </w:docPartObj>
      </w:sdtPr>
      <w:sdtEndPr>
        <w:rPr>
          <w:rFonts w:ascii="Times New Roman" w:hAnsi="Times New Roman"/>
          <w:color w:val="000000" w:themeColor="text1"/>
          <w:sz w:val="21"/>
          <w:szCs w:val="24"/>
          <w14:textFill>
            <w14:solidFill>
              <w14:schemeClr w14:val="tx1"/>
            </w14:solidFill>
          </w14:textFill>
        </w:rPr>
      </w:sdtEndPr>
      <w:sdtContent>
        <w:p w14:paraId="37821453">
          <w:pPr>
            <w:jc w:val="center"/>
            <w:rPr>
              <w:rFonts w:ascii="宋体" w:hAnsi="宋体" w:cs="宋体"/>
              <w:b/>
              <w:bCs/>
              <w:color w:val="000000" w:themeColor="text1"/>
              <w:sz w:val="52"/>
              <w:szCs w:val="52"/>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 xml:space="preserve">目 </w:t>
          </w:r>
          <w:r>
            <w:rPr>
              <w:rFonts w:hint="eastAsia" w:ascii="宋体" w:hAnsi="宋体" w:cs="宋体"/>
              <w:b/>
              <w:bCs/>
              <w:color w:val="000000" w:themeColor="text1"/>
              <w:sz w:val="52"/>
              <w:szCs w:val="52"/>
              <w:lang w:val="en-US" w:eastAsia="zh-CN"/>
              <w14:textFill>
                <w14:solidFill>
                  <w14:schemeClr w14:val="tx1"/>
                </w14:solidFill>
              </w14:textFill>
            </w:rPr>
            <w:t xml:space="preserve"> </w:t>
          </w:r>
          <w:r>
            <w:rPr>
              <w:rFonts w:hint="eastAsia" w:ascii="宋体" w:hAnsi="宋体" w:cs="宋体"/>
              <w:b/>
              <w:bCs/>
              <w:color w:val="000000" w:themeColor="text1"/>
              <w:sz w:val="52"/>
              <w:szCs w:val="52"/>
              <w14:textFill>
                <w14:solidFill>
                  <w14:schemeClr w14:val="tx1"/>
                </w14:solidFill>
              </w14:textFill>
            </w:rPr>
            <w:t>录</w:t>
          </w:r>
        </w:p>
        <w:p w14:paraId="2D819BF0">
          <w:pPr>
            <w:pStyle w:val="20"/>
            <w:rPr>
              <w:color w:val="000000" w:themeColor="text1"/>
              <w14:textFill>
                <w14:solidFill>
                  <w14:schemeClr w14:val="tx1"/>
                </w14:solidFill>
              </w14:textFill>
            </w:rPr>
          </w:pPr>
        </w:p>
        <w:p w14:paraId="221DFB4F">
          <w:pPr>
            <w:pStyle w:val="30"/>
            <w:tabs>
              <w:tab w:val="right" w:leader="dot" w:pos="8312"/>
            </w:tabs>
            <w:rPr>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fldChar w:fldCharType="begin"/>
          </w:r>
          <w:r>
            <w:rPr>
              <w:rFonts w:hint="eastAsia" w:ascii="宋体" w:hAnsi="宋体" w:cs="宋体"/>
              <w:b/>
              <w:bCs/>
              <w:color w:val="000000" w:themeColor="text1"/>
              <w:sz w:val="32"/>
              <w:szCs w:val="32"/>
              <w14:textFill>
                <w14:solidFill>
                  <w14:schemeClr w14:val="tx1"/>
                </w14:solidFill>
              </w14:textFill>
            </w:rPr>
            <w:instrText xml:space="preserve">TOC \o "1-1" \h \u </w:instrText>
          </w:r>
          <w:r>
            <w:rPr>
              <w:rFonts w:hint="eastAsia" w:ascii="宋体" w:hAnsi="宋体" w:cs="宋体"/>
              <w:b/>
              <w:bCs/>
              <w:color w:val="000000" w:themeColor="text1"/>
              <w:sz w:val="32"/>
              <w:szCs w:val="32"/>
              <w14:textFill>
                <w14:solidFill>
                  <w14:schemeClr w14:val="tx1"/>
                </w14:solidFill>
              </w14:textFill>
            </w:rPr>
            <w:fldChar w:fldCharType="separate"/>
          </w:r>
          <w:r>
            <w:fldChar w:fldCharType="begin"/>
          </w:r>
          <w:r>
            <w:instrText xml:space="preserve"> HYPERLINK \l "_Toc15990" </w:instrText>
          </w:r>
          <w:r>
            <w:fldChar w:fldCharType="separate"/>
          </w:r>
          <w:r>
            <w:rPr>
              <w:rFonts w:hint="eastAsia" w:ascii="宋体" w:hAnsi="宋体" w:cs="宋体"/>
              <w:color w:val="000000" w:themeColor="text1"/>
              <w:szCs w:val="36"/>
              <w14:textFill>
                <w14:solidFill>
                  <w14:schemeClr w14:val="tx1"/>
                </w14:solidFill>
              </w14:textFill>
            </w:rPr>
            <w:t xml:space="preserve">第一章 </w:t>
          </w:r>
          <w:r>
            <w:rPr>
              <w:rFonts w:hint="eastAsia" w:ascii="宋体" w:hAnsi="宋体" w:cs="宋体"/>
              <w:color w:val="000000" w:themeColor="text1"/>
              <w:kern w:val="0"/>
              <w:szCs w:val="36"/>
              <w14:textFill>
                <w14:solidFill>
                  <w14:schemeClr w14:val="tx1"/>
                </w14:solidFill>
              </w14:textFill>
            </w:rPr>
            <w:t>磋商公告</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p>
        <w:p w14:paraId="11793FEA">
          <w:pPr>
            <w:pStyle w:val="30"/>
            <w:tabs>
              <w:tab w:val="right" w:leader="dot" w:pos="8312"/>
            </w:tabs>
            <w:rPr>
              <w:color w:val="000000" w:themeColor="text1"/>
              <w14:textFill>
                <w14:solidFill>
                  <w14:schemeClr w14:val="tx1"/>
                </w14:solidFill>
              </w14:textFill>
            </w:rPr>
          </w:pPr>
          <w:r>
            <w:fldChar w:fldCharType="begin"/>
          </w:r>
          <w:r>
            <w:instrText xml:space="preserve"> HYPERLINK \l "_Toc7981" </w:instrText>
          </w:r>
          <w:r>
            <w:fldChar w:fldCharType="separate"/>
          </w:r>
          <w:r>
            <w:rPr>
              <w:rFonts w:hint="eastAsia" w:eastAsiaTheme="minorEastAsia"/>
              <w:color w:val="000000" w:themeColor="text1"/>
              <w:szCs w:val="36"/>
              <w14:textFill>
                <w14:solidFill>
                  <w14:schemeClr w14:val="tx1"/>
                </w14:solidFill>
              </w14:textFill>
            </w:rPr>
            <w:t>第二章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CC62046">
          <w:pPr>
            <w:pStyle w:val="30"/>
            <w:tabs>
              <w:tab w:val="right" w:leader="dot" w:pos="8312"/>
            </w:tabs>
            <w:rPr>
              <w:color w:val="000000" w:themeColor="text1"/>
              <w14:textFill>
                <w14:solidFill>
                  <w14:schemeClr w14:val="tx1"/>
                </w14:solidFill>
              </w14:textFill>
            </w:rPr>
          </w:pPr>
          <w:r>
            <w:fldChar w:fldCharType="begin"/>
          </w:r>
          <w:r>
            <w:instrText xml:space="preserve"> HYPERLINK \l "_Toc32385" </w:instrText>
          </w:r>
          <w:r>
            <w:fldChar w:fldCharType="separate"/>
          </w:r>
          <w:r>
            <w:rPr>
              <w:rFonts w:hint="eastAsia" w:eastAsiaTheme="minorEastAsia"/>
              <w:color w:val="000000" w:themeColor="text1"/>
              <w:szCs w:val="36"/>
              <w14:textFill>
                <w14:solidFill>
                  <w14:schemeClr w14:val="tx1"/>
                </w14:solidFill>
              </w14:textFill>
            </w:rPr>
            <w:t>第三章 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9E17056">
          <w:pPr>
            <w:pStyle w:val="30"/>
            <w:tabs>
              <w:tab w:val="right" w:leader="dot" w:pos="8312"/>
            </w:tabs>
            <w:rPr>
              <w:color w:val="000000" w:themeColor="text1"/>
              <w14:textFill>
                <w14:solidFill>
                  <w14:schemeClr w14:val="tx1"/>
                </w14:solidFill>
              </w14:textFill>
            </w:rPr>
          </w:pPr>
          <w:r>
            <w:fldChar w:fldCharType="begin"/>
          </w:r>
          <w:r>
            <w:instrText xml:space="preserve"> HYPERLINK \l "_Toc21391" </w:instrText>
          </w:r>
          <w:r>
            <w:fldChar w:fldCharType="separate"/>
          </w:r>
          <w:r>
            <w:rPr>
              <w:rFonts w:hint="eastAsia" w:eastAsiaTheme="minorEastAsia"/>
              <w:color w:val="000000" w:themeColor="text1"/>
              <w:szCs w:val="36"/>
              <w14:textFill>
                <w14:solidFill>
                  <w14:schemeClr w14:val="tx1"/>
                </w14:solidFill>
              </w14:textFill>
            </w:rPr>
            <w:t>第四章 磋商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E5DA6A4">
          <w:pPr>
            <w:pStyle w:val="30"/>
            <w:tabs>
              <w:tab w:val="right" w:leader="dot" w:pos="8312"/>
            </w:tabs>
            <w:rPr>
              <w:color w:val="000000" w:themeColor="text1"/>
              <w14:textFill>
                <w14:solidFill>
                  <w14:schemeClr w14:val="tx1"/>
                </w14:solidFill>
              </w14:textFill>
            </w:rPr>
          </w:pPr>
          <w:r>
            <w:fldChar w:fldCharType="begin"/>
          </w:r>
          <w:r>
            <w:instrText xml:space="preserve"> HYPERLINK \l "_Toc21391" </w:instrText>
          </w:r>
          <w:r>
            <w:fldChar w:fldCharType="separate"/>
          </w:r>
          <w:r>
            <w:rPr>
              <w:rFonts w:hint="eastAsia" w:eastAsiaTheme="minorEastAsia"/>
              <w:color w:val="000000" w:themeColor="text1"/>
              <w:szCs w:val="36"/>
              <w14:textFill>
                <w14:solidFill>
                  <w14:schemeClr w14:val="tx1"/>
                </w14:solidFill>
              </w14:textFill>
            </w:rPr>
            <w:t>第五章 拟签订合同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p w14:paraId="4CC4D26B">
          <w:pPr>
            <w:pStyle w:val="30"/>
            <w:tabs>
              <w:tab w:val="right" w:leader="dot" w:pos="8312"/>
            </w:tabs>
            <w:rPr>
              <w:color w:val="000000" w:themeColor="text1"/>
              <w14:textFill>
                <w14:solidFill>
                  <w14:schemeClr w14:val="tx1"/>
                </w14:solidFill>
              </w14:textFill>
            </w:rPr>
          </w:pPr>
          <w:r>
            <w:fldChar w:fldCharType="begin"/>
          </w:r>
          <w:r>
            <w:instrText xml:space="preserve"> HYPERLINK \l "_Toc21748" </w:instrText>
          </w:r>
          <w:r>
            <w:fldChar w:fldCharType="separate"/>
          </w:r>
          <w:r>
            <w:rPr>
              <w:rFonts w:hint="eastAsia" w:eastAsiaTheme="minorEastAsia"/>
              <w:color w:val="000000" w:themeColor="text1"/>
              <w:szCs w:val="36"/>
              <w14:textFill>
                <w14:solidFill>
                  <w14:schemeClr w14:val="tx1"/>
                </w14:solidFill>
              </w14:textFill>
            </w:rPr>
            <w:t>第六章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40</w:t>
          </w:r>
        </w:p>
        <w:p w14:paraId="47A47F87">
          <w:pPr>
            <w:pStyle w:val="30"/>
            <w:tabs>
              <w:tab w:val="right" w:leader="dot" w:pos="8312"/>
            </w:tabs>
            <w:rPr>
              <w:color w:val="000000" w:themeColor="text1"/>
              <w14:textFill>
                <w14:solidFill>
                  <w14:schemeClr w14:val="tx1"/>
                </w14:solidFill>
              </w14:textFill>
            </w:rPr>
          </w:pPr>
          <w:r>
            <w:fldChar w:fldCharType="begin"/>
          </w:r>
          <w:r>
            <w:instrText xml:space="preserve"> HYPERLINK \l "_Toc519" </w:instrText>
          </w:r>
          <w:r>
            <w:fldChar w:fldCharType="separate"/>
          </w:r>
          <w:r>
            <w:rPr>
              <w:rFonts w:hint="eastAsia" w:ascii="宋体" w:hAnsi="宋体"/>
              <w:color w:val="000000" w:themeColor="text1"/>
              <w14:textFill>
                <w14:solidFill>
                  <w14:schemeClr w14:val="tx1"/>
                </w14:solidFill>
              </w14:textFill>
            </w:rPr>
            <w:t>附件1</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42</w:t>
          </w:r>
        </w:p>
        <w:p w14:paraId="1BEEA978">
          <w:pPr>
            <w:pStyle w:val="30"/>
            <w:tabs>
              <w:tab w:val="right" w:leader="dot" w:pos="8312"/>
            </w:tabs>
            <w:rPr>
              <w:color w:val="000000" w:themeColor="text1"/>
              <w14:textFill>
                <w14:solidFill>
                  <w14:schemeClr w14:val="tx1"/>
                </w14:solidFill>
              </w14:textFill>
            </w:rPr>
          </w:pPr>
          <w:r>
            <w:fldChar w:fldCharType="begin"/>
          </w:r>
          <w:r>
            <w:instrText xml:space="preserve"> HYPERLINK \l "_Toc3646" </w:instrText>
          </w:r>
          <w:r>
            <w:fldChar w:fldCharType="separate"/>
          </w:r>
          <w:r>
            <w:rPr>
              <w:rFonts w:hint="eastAsia" w:ascii="宋体" w:hAnsi="宋体"/>
              <w:color w:val="000000" w:themeColor="text1"/>
              <w14:textFill>
                <w14:solidFill>
                  <w14:schemeClr w14:val="tx1"/>
                </w14:solidFill>
              </w14:textFill>
            </w:rPr>
            <w:t>附件2</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43</w:t>
          </w:r>
        </w:p>
        <w:p w14:paraId="6BB739FD">
          <w:pPr>
            <w:pStyle w:val="30"/>
            <w:tabs>
              <w:tab w:val="right" w:leader="dot" w:pos="8312"/>
            </w:tabs>
            <w:rPr>
              <w:color w:val="000000" w:themeColor="text1"/>
              <w14:textFill>
                <w14:solidFill>
                  <w14:schemeClr w14:val="tx1"/>
                </w14:solidFill>
              </w14:textFill>
            </w:rPr>
          </w:pPr>
          <w:r>
            <w:fldChar w:fldCharType="begin"/>
          </w:r>
          <w:r>
            <w:instrText xml:space="preserve"> HYPERLINK \l "_Toc31161" </w:instrText>
          </w:r>
          <w:r>
            <w:fldChar w:fldCharType="separate"/>
          </w:r>
          <w:r>
            <w:rPr>
              <w:rFonts w:ascii="宋体" w:hAnsi="宋体"/>
              <w:color w:val="000000" w:themeColor="text1"/>
              <w14:textFill>
                <w14:solidFill>
                  <w14:schemeClr w14:val="tx1"/>
                </w14:solidFill>
              </w14:textFill>
            </w:rPr>
            <w:t>附件3</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44</w:t>
          </w:r>
        </w:p>
        <w:p w14:paraId="585F0710">
          <w:pPr>
            <w:pStyle w:val="30"/>
            <w:tabs>
              <w:tab w:val="right" w:leader="dot" w:pos="8312"/>
            </w:tabs>
            <w:rPr>
              <w:color w:val="000000" w:themeColor="text1"/>
              <w14:textFill>
                <w14:solidFill>
                  <w14:schemeClr w14:val="tx1"/>
                </w14:solidFill>
              </w14:textFill>
            </w:rPr>
          </w:pPr>
          <w:r>
            <w:fldChar w:fldCharType="begin"/>
          </w:r>
          <w:r>
            <w:instrText xml:space="preserve"> HYPERLINK \l "_Toc26516" </w:instrText>
          </w:r>
          <w:r>
            <w:fldChar w:fldCharType="separate"/>
          </w:r>
          <w:r>
            <w:rPr>
              <w:rFonts w:ascii="宋体" w:hAnsi="宋体"/>
              <w:color w:val="000000" w:themeColor="text1"/>
              <w14:textFill>
                <w14:solidFill>
                  <w14:schemeClr w14:val="tx1"/>
                </w14:solidFill>
              </w14:textFill>
            </w:rPr>
            <w:t>附件</w:t>
          </w:r>
          <w:r>
            <w:rPr>
              <w:rFonts w:hint="eastAsia" w:ascii="宋体" w:hAnsi="宋体"/>
              <w:color w:val="000000" w:themeColor="text1"/>
              <w14:textFill>
                <w14:solidFill>
                  <w14:schemeClr w14:val="tx1"/>
                </w14:solidFill>
              </w14:textFill>
            </w:rPr>
            <w:t>4</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45</w:t>
          </w:r>
        </w:p>
        <w:p w14:paraId="5D4E4750">
          <w:pPr>
            <w:pStyle w:val="30"/>
            <w:tabs>
              <w:tab w:val="right" w:leader="dot" w:pos="8312"/>
            </w:tabs>
            <w:rPr>
              <w:color w:val="000000" w:themeColor="text1"/>
              <w14:textFill>
                <w14:solidFill>
                  <w14:schemeClr w14:val="tx1"/>
                </w14:solidFill>
              </w14:textFill>
            </w:rPr>
          </w:pPr>
          <w:r>
            <w:fldChar w:fldCharType="begin"/>
          </w:r>
          <w:r>
            <w:instrText xml:space="preserve"> HYPERLINK \l "_Toc8147" </w:instrText>
          </w:r>
          <w:r>
            <w:fldChar w:fldCharType="separate"/>
          </w:r>
          <w:r>
            <w:rPr>
              <w:rFonts w:hint="eastAsia" w:ascii="宋体" w:hAnsi="宋体"/>
              <w:color w:val="000000" w:themeColor="text1"/>
              <w14:textFill>
                <w14:solidFill>
                  <w14:schemeClr w14:val="tx1"/>
                </w14:solidFill>
              </w14:textFill>
            </w:rPr>
            <w:t>附件5-</w:t>
          </w:r>
          <w:r>
            <w:rPr>
              <w:rFonts w:ascii="宋体" w:hAnsi="宋体"/>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46</w:t>
          </w:r>
        </w:p>
        <w:p w14:paraId="33CC2E49">
          <w:pPr>
            <w:pStyle w:val="30"/>
            <w:tabs>
              <w:tab w:val="right" w:leader="dot" w:pos="8312"/>
            </w:tabs>
            <w:rPr>
              <w:color w:val="000000" w:themeColor="text1"/>
              <w14:textFill>
                <w14:solidFill>
                  <w14:schemeClr w14:val="tx1"/>
                </w14:solidFill>
              </w14:textFill>
            </w:rPr>
          </w:pPr>
          <w:r>
            <w:fldChar w:fldCharType="begin"/>
          </w:r>
          <w:r>
            <w:instrText xml:space="preserve"> HYPERLINK \l "_Toc4466" </w:instrText>
          </w:r>
          <w:r>
            <w:fldChar w:fldCharType="separate"/>
          </w:r>
          <w:r>
            <w:rPr>
              <w:rFonts w:hint="eastAsia" w:ascii="宋体" w:hAnsi="宋体"/>
              <w:color w:val="000000" w:themeColor="text1"/>
              <w14:textFill>
                <w14:solidFill>
                  <w14:schemeClr w14:val="tx1"/>
                </w14:solidFill>
              </w14:textFill>
            </w:rPr>
            <w:t>附件5-</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47</w:t>
          </w:r>
        </w:p>
        <w:p w14:paraId="6FA25B44">
          <w:pPr>
            <w:pStyle w:val="30"/>
            <w:tabs>
              <w:tab w:val="right" w:leader="dot" w:pos="8312"/>
            </w:tabs>
            <w:rPr>
              <w:color w:val="000000" w:themeColor="text1"/>
              <w14:textFill>
                <w14:solidFill>
                  <w14:schemeClr w14:val="tx1"/>
                </w14:solidFill>
              </w14:textFill>
            </w:rPr>
          </w:pPr>
          <w:r>
            <w:fldChar w:fldCharType="begin"/>
          </w:r>
          <w:r>
            <w:instrText xml:space="preserve"> HYPERLINK \l "_Toc25664" </w:instrText>
          </w:r>
          <w:r>
            <w:fldChar w:fldCharType="separate"/>
          </w:r>
          <w:r>
            <w:rPr>
              <w:rFonts w:hint="eastAsia" w:ascii="宋体" w:hAnsi="宋体"/>
              <w:color w:val="000000" w:themeColor="text1"/>
              <w14:textFill>
                <w14:solidFill>
                  <w14:schemeClr w14:val="tx1"/>
                </w14:solidFill>
              </w14:textFill>
            </w:rPr>
            <w:t>附件5-</w:t>
          </w:r>
          <w:r>
            <w:rPr>
              <w:rFonts w:ascii="宋体" w:hAnsi="宋体"/>
              <w:color w:val="000000" w:themeColor="text1"/>
              <w14:textFill>
                <w14:solidFill>
                  <w14:schemeClr w14:val="tx1"/>
                </w14:solidFill>
              </w14:textFill>
            </w:rPr>
            <w:t>3</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48</w:t>
          </w:r>
        </w:p>
        <w:p w14:paraId="4F2C16A6">
          <w:pPr>
            <w:pStyle w:val="30"/>
            <w:tabs>
              <w:tab w:val="right" w:leader="dot" w:pos="8312"/>
            </w:tabs>
            <w:rPr>
              <w:color w:val="000000" w:themeColor="text1"/>
              <w14:textFill>
                <w14:solidFill>
                  <w14:schemeClr w14:val="tx1"/>
                </w14:solidFill>
              </w14:textFill>
            </w:rPr>
          </w:pPr>
          <w:r>
            <w:fldChar w:fldCharType="begin"/>
          </w:r>
          <w:r>
            <w:instrText xml:space="preserve"> HYPERLINK \l "_Toc28105" </w:instrText>
          </w:r>
          <w:r>
            <w:fldChar w:fldCharType="separate"/>
          </w:r>
          <w:r>
            <w:rPr>
              <w:rFonts w:ascii="宋体" w:hAnsi="宋体"/>
              <w:color w:val="000000" w:themeColor="text1"/>
              <w14:textFill>
                <w14:solidFill>
                  <w14:schemeClr w14:val="tx1"/>
                </w14:solidFill>
              </w14:textFill>
            </w:rPr>
            <w:t>附件</w:t>
          </w:r>
          <w:r>
            <w:rPr>
              <w:rFonts w:hint="eastAsia" w:ascii="宋体" w:hAnsi="宋体"/>
              <w:color w:val="000000" w:themeColor="text1"/>
              <w14:textFill>
                <w14:solidFill>
                  <w14:schemeClr w14:val="tx1"/>
                </w14:solidFill>
              </w14:textFill>
            </w:rPr>
            <w:t>6</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49</w:t>
          </w:r>
        </w:p>
        <w:p w14:paraId="52BD4327">
          <w:pPr>
            <w:pStyle w:val="30"/>
            <w:tabs>
              <w:tab w:val="right" w:leader="dot" w:pos="8312"/>
            </w:tabs>
            <w:rPr>
              <w:color w:val="000000" w:themeColor="text1"/>
              <w14:textFill>
                <w14:solidFill>
                  <w14:schemeClr w14:val="tx1"/>
                </w14:solidFill>
              </w14:textFill>
            </w:rPr>
          </w:pPr>
          <w:r>
            <w:fldChar w:fldCharType="begin"/>
          </w:r>
          <w:r>
            <w:instrText xml:space="preserve"> HYPERLINK \l "_Toc8322" </w:instrText>
          </w:r>
          <w:r>
            <w:fldChar w:fldCharType="separate"/>
          </w:r>
          <w:r>
            <w:rPr>
              <w:rFonts w:hint="eastAsia" w:ascii="宋体" w:hAnsi="宋体"/>
              <w:color w:val="000000" w:themeColor="text1"/>
              <w14:textFill>
                <w14:solidFill>
                  <w14:schemeClr w14:val="tx1"/>
                </w14:solidFill>
              </w14:textFill>
            </w:rPr>
            <w:t>附件7</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53</w:t>
          </w:r>
        </w:p>
        <w:p w14:paraId="2E58D14F">
          <w:pPr>
            <w:pStyle w:val="30"/>
            <w:tabs>
              <w:tab w:val="right" w:leader="dot" w:pos="8312"/>
            </w:tabs>
            <w:rPr>
              <w:color w:val="000000" w:themeColor="text1"/>
              <w14:textFill>
                <w14:solidFill>
                  <w14:schemeClr w14:val="tx1"/>
                </w14:solidFill>
              </w14:textFill>
            </w:rPr>
          </w:pPr>
          <w:r>
            <w:fldChar w:fldCharType="begin"/>
          </w:r>
          <w:r>
            <w:instrText xml:space="preserve"> HYPERLINK \l "_Toc8322" </w:instrText>
          </w:r>
          <w:r>
            <w:fldChar w:fldCharType="separate"/>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8</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54</w:t>
          </w:r>
        </w:p>
        <w:p w14:paraId="39FA3022">
          <w:pPr>
            <w:pStyle w:val="30"/>
            <w:tabs>
              <w:tab w:val="right" w:leader="dot" w:pos="8312"/>
            </w:tabs>
            <w:rPr>
              <w:color w:val="000000" w:themeColor="text1"/>
              <w14:textFill>
                <w14:solidFill>
                  <w14:schemeClr w14:val="tx1"/>
                </w14:solidFill>
              </w14:textFill>
            </w:rPr>
          </w:pPr>
          <w:r>
            <w:fldChar w:fldCharType="begin"/>
          </w:r>
          <w:r>
            <w:instrText xml:space="preserve"> HYPERLINK \l "_Toc23241" </w:instrText>
          </w:r>
          <w:r>
            <w:fldChar w:fldCharType="separate"/>
          </w:r>
          <w:r>
            <w:rPr>
              <w:rFonts w:hint="eastAsia" w:ascii="宋体" w:hAnsi="宋体"/>
              <w:color w:val="000000" w:themeColor="text1"/>
              <w14:textFill>
                <w14:solidFill>
                  <w14:schemeClr w14:val="tx1"/>
                </w14:solidFill>
              </w14:textFill>
            </w:rPr>
            <w:t>附件9</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55</w:t>
          </w:r>
        </w:p>
        <w:p w14:paraId="07A3DECB">
          <w:pPr>
            <w:pStyle w:val="30"/>
            <w:tabs>
              <w:tab w:val="right" w:leader="dot" w:pos="8312"/>
            </w:tabs>
            <w:rPr>
              <w:color w:val="000000" w:themeColor="text1"/>
              <w14:textFill>
                <w14:solidFill>
                  <w14:schemeClr w14:val="tx1"/>
                </w14:solidFill>
              </w14:textFill>
            </w:rPr>
          </w:pPr>
          <w:r>
            <w:fldChar w:fldCharType="begin"/>
          </w:r>
          <w:r>
            <w:instrText xml:space="preserve"> HYPERLINK \l "_Toc13139" </w:instrText>
          </w:r>
          <w:r>
            <w:fldChar w:fldCharType="separate"/>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56</w:t>
          </w:r>
        </w:p>
        <w:p w14:paraId="6EFC387D">
          <w:pPr>
            <w:pStyle w:val="30"/>
            <w:tabs>
              <w:tab w:val="right" w:leader="dot" w:pos="8312"/>
            </w:tabs>
            <w:rPr>
              <w:color w:val="000000" w:themeColor="text1"/>
              <w14:textFill>
                <w14:solidFill>
                  <w14:schemeClr w14:val="tx1"/>
                </w14:solidFill>
              </w14:textFill>
            </w:rPr>
          </w:pPr>
          <w:r>
            <w:fldChar w:fldCharType="begin"/>
          </w:r>
          <w:r>
            <w:instrText xml:space="preserve"> HYPERLINK \l "_Toc22405" </w:instrText>
          </w:r>
          <w:r>
            <w:fldChar w:fldCharType="separate"/>
          </w:r>
          <w:r>
            <w:rPr>
              <w:rFonts w:ascii="宋体" w:hAnsi="宋体"/>
              <w:color w:val="000000" w:themeColor="text1"/>
              <w14:textFill>
                <w14:solidFill>
                  <w14:schemeClr w14:val="tx1"/>
                </w14:solidFill>
              </w14:textFill>
            </w:rPr>
            <w:t>附件1</w:t>
          </w:r>
          <w:r>
            <w:rPr>
              <w:rFonts w:hint="eastAsia" w:ascii="宋体" w:hAnsi="宋体"/>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57</w:t>
          </w:r>
        </w:p>
        <w:p w14:paraId="2C1B1028">
          <w:pPr>
            <w:pStyle w:val="30"/>
            <w:tabs>
              <w:tab w:val="right" w:leader="dot" w:pos="8312"/>
            </w:tabs>
            <w:rPr>
              <w:color w:val="000000" w:themeColor="text1"/>
              <w14:textFill>
                <w14:solidFill>
                  <w14:schemeClr w14:val="tx1"/>
                </w14:solidFill>
              </w14:textFill>
            </w:rPr>
          </w:pPr>
          <w:r>
            <w:fldChar w:fldCharType="begin"/>
          </w:r>
          <w:r>
            <w:instrText xml:space="preserve"> HYPERLINK \l "_Toc21936" </w:instrText>
          </w:r>
          <w:r>
            <w:fldChar w:fldCharType="separate"/>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60</w:t>
          </w:r>
        </w:p>
        <w:p w14:paraId="57B43C6F">
          <w:pPr>
            <w:spacing w:line="360" w:lineRule="auto"/>
            <w:rPr>
              <w:color w:val="000000" w:themeColor="text1"/>
              <w14:textFill>
                <w14:solidFill>
                  <w14:schemeClr w14:val="tx1"/>
                </w14:solidFill>
              </w14:textFill>
            </w:rPr>
          </w:pPr>
          <w:r>
            <w:rPr>
              <w:rFonts w:hint="eastAsia" w:ascii="宋体" w:hAnsi="宋体" w:cs="宋体"/>
              <w:bCs/>
              <w:color w:val="000000" w:themeColor="text1"/>
              <w:szCs w:val="32"/>
              <w14:textFill>
                <w14:solidFill>
                  <w14:schemeClr w14:val="tx1"/>
                </w14:solidFill>
              </w14:textFill>
            </w:rPr>
            <w:fldChar w:fldCharType="end"/>
          </w:r>
        </w:p>
      </w:sdtContent>
    </w:sdt>
    <w:p w14:paraId="561B0BD0">
      <w:pPr>
        <w:spacing w:line="360" w:lineRule="auto"/>
        <w:rPr>
          <w:color w:val="000000" w:themeColor="text1"/>
          <w14:textFill>
            <w14:solidFill>
              <w14:schemeClr w14:val="tx1"/>
            </w14:solidFill>
          </w14:textFill>
        </w:rPr>
      </w:pPr>
    </w:p>
    <w:p w14:paraId="1D775A99">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65762FE">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磋商公告</w:t>
      </w:r>
    </w:p>
    <w:tbl>
      <w:tblPr>
        <w:tblStyle w:val="4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14:paraId="4E90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9353" w:type="dxa"/>
            <w:tcBorders>
              <w:top w:val="single" w:color="auto" w:sz="4" w:space="0"/>
              <w:left w:val="single" w:color="auto" w:sz="4" w:space="0"/>
              <w:bottom w:val="single" w:color="auto" w:sz="4" w:space="0"/>
              <w:right w:val="single" w:color="auto" w:sz="4" w:space="0"/>
            </w:tcBorders>
            <w:vAlign w:val="center"/>
          </w:tcPr>
          <w:p w14:paraId="1E54DFC1">
            <w:pPr>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14:paraId="400A3643">
            <w:pPr>
              <w:wordWrap w:val="0"/>
              <w:spacing w:line="340" w:lineRule="exact"/>
              <w:ind w:firstLine="420" w:firstLineChars="200"/>
              <w:jc w:val="left"/>
              <w:rPr>
                <w:rFonts w:ascii="宋体" w:hAnsi="宋体" w:cs="宋体"/>
                <w:color w:val="000000" w:themeColor="text1"/>
                <w:kern w:val="0"/>
                <w:szCs w:val="21"/>
                <w14:textFill>
                  <w14:solidFill>
                    <w14:schemeClr w14:val="tx1"/>
                  </w14:solidFill>
                </w14:textFill>
              </w:rPr>
            </w:pPr>
            <w:bookmarkStart w:id="0" w:name="_Toc28359010"/>
            <w:bookmarkStart w:id="1" w:name="_Toc28359087"/>
            <w:r>
              <w:rPr>
                <w:rFonts w:hint="eastAsia" w:ascii="宋体" w:hAnsi="宋体" w:cs="宋体"/>
                <w:color w:val="000000" w:themeColor="text1"/>
                <w:kern w:val="0"/>
                <w:szCs w:val="21"/>
                <w:u w:val="single"/>
                <w14:textFill>
                  <w14:solidFill>
                    <w14:schemeClr w14:val="tx1"/>
                  </w14:solidFill>
                </w14:textFill>
              </w:rPr>
              <w:t>三门县花桥镇2025年度全域幸福河湖建设项目</w:t>
            </w:r>
            <w:r>
              <w:rPr>
                <w:rFonts w:hint="eastAsia" w:ascii="宋体" w:hAnsi="宋体"/>
                <w:color w:val="000000" w:themeColor="text1"/>
                <w:szCs w:val="21"/>
                <w14:textFill>
                  <w14:solidFill>
                    <w14:schemeClr w14:val="tx1"/>
                  </w14:solidFill>
                </w14:textFill>
              </w:rPr>
              <w:t>采购项目的潜在供应商应在浙江政府采购云平台(https://login.zcygov.cn)网上报名后下载。获取（下载）采购文件，</w:t>
            </w:r>
            <w:r>
              <w:rPr>
                <w:color w:val="000000" w:themeColor="text1"/>
                <w14:textFill>
                  <w14:solidFill>
                    <w14:schemeClr w14:val="tx1"/>
                  </w14:solidFill>
                </w14:textFill>
              </w:rPr>
              <w:t>并于</w:t>
            </w:r>
            <w:r>
              <w:rPr>
                <w:b/>
                <w:color w:val="000000" w:themeColor="text1"/>
                <w14:textFill>
                  <w14:solidFill>
                    <w14:schemeClr w14:val="tx1"/>
                  </w14:solidFill>
                </w14:textFill>
              </w:rPr>
              <w:t>202</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年</w:t>
            </w:r>
            <w:r>
              <w:rPr>
                <w:rFonts w:hint="eastAsia"/>
                <w:b/>
                <w:color w:val="000000" w:themeColor="text1"/>
                <w14:textFill>
                  <w14:solidFill>
                    <w14:schemeClr w14:val="tx1"/>
                  </w14:solidFill>
                </w14:textFill>
              </w:rPr>
              <w:t>0</w:t>
            </w:r>
            <w:r>
              <w:rPr>
                <w:rFonts w:hint="eastAsia"/>
                <w:b/>
                <w:color w:val="000000" w:themeColor="text1"/>
                <w:lang w:val="en-US" w:eastAsia="zh-CN"/>
                <w14:textFill>
                  <w14:solidFill>
                    <w14:schemeClr w14:val="tx1"/>
                  </w14:solidFill>
                </w14:textFill>
              </w:rPr>
              <w:t>7</w:t>
            </w:r>
            <w:r>
              <w:rPr>
                <w:rFonts w:hint="eastAsia"/>
                <w:b/>
                <w:color w:val="000000" w:themeColor="text1"/>
                <w14:textFill>
                  <w14:solidFill>
                    <w14:schemeClr w14:val="tx1"/>
                  </w14:solidFill>
                </w14:textFill>
              </w:rPr>
              <w:t>月</w:t>
            </w:r>
            <w:r>
              <w:rPr>
                <w:rFonts w:hint="eastAsia"/>
                <w:b/>
                <w:color w:val="000000" w:themeColor="text1"/>
                <w:lang w:val="en-US" w:eastAsia="zh-CN"/>
                <w14:textFill>
                  <w14:solidFill>
                    <w14:schemeClr w14:val="tx1"/>
                  </w14:solidFill>
                </w14:textFill>
              </w:rPr>
              <w:t>7</w:t>
            </w:r>
            <w:r>
              <w:rPr>
                <w:rFonts w:hint="eastAsia"/>
                <w:b/>
                <w:color w:val="000000" w:themeColor="text1"/>
                <w14:textFill>
                  <w14:solidFill>
                    <w14:schemeClr w14:val="tx1"/>
                  </w14:solidFill>
                </w14:textFill>
              </w:rPr>
              <w:t>日08:30</w:t>
            </w:r>
            <w:r>
              <w:rPr>
                <w:rFonts w:ascii="宋体" w:hAnsi="宋体"/>
                <w:b/>
                <w:color w:val="000000" w:themeColor="text1"/>
                <w:szCs w:val="21"/>
                <w14:textFill>
                  <w14:solidFill>
                    <w14:schemeClr w14:val="tx1"/>
                  </w14:solidFill>
                </w14:textFill>
              </w:rPr>
              <w:t>（北京时间</w:t>
            </w:r>
            <w:r>
              <w:rPr>
                <w:rFonts w:ascii="宋体" w:hAnsi="宋体"/>
                <w:color w:val="000000" w:themeColor="text1"/>
                <w:szCs w:val="21"/>
                <w14:textFill>
                  <w14:solidFill>
                    <w14:schemeClr w14:val="tx1"/>
                  </w14:solidFill>
                </w14:textFill>
              </w:rPr>
              <w:t>）前递交（上传）投标文件。</w:t>
            </w:r>
          </w:p>
        </w:tc>
      </w:tr>
    </w:tbl>
    <w:p w14:paraId="2AB61E4C">
      <w:pPr>
        <w:widowControl/>
        <w:spacing w:before="120" w:beforeLines="5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一、项目基本情况</w:t>
      </w:r>
    </w:p>
    <w:p w14:paraId="50B0998E">
      <w:pPr>
        <w:widowControl/>
        <w:spacing w:line="360" w:lineRule="exact"/>
        <w:ind w:firstLine="315" w:firstLineChars="150"/>
        <w:jc w:val="left"/>
        <w:rPr>
          <w:rFonts w:ascii="宋体" w:hAnsi="宋体" w:cs="宋体"/>
          <w:color w:val="000000" w:themeColor="text1"/>
          <w:kern w:val="0"/>
          <w:szCs w:val="21"/>
          <w:highlight w:val="green"/>
          <w14:textFill>
            <w14:solidFill>
              <w14:schemeClr w14:val="tx1"/>
            </w14:solidFill>
          </w14:textFill>
        </w:rPr>
      </w:pPr>
      <w:r>
        <w:rPr>
          <w:rFonts w:ascii="宋体" w:hAnsi="宋体" w:cs="宋体"/>
          <w:color w:val="000000" w:themeColor="text1"/>
          <w:kern w:val="0"/>
          <w:szCs w:val="21"/>
          <w14:textFill>
            <w14:solidFill>
              <w14:schemeClr w14:val="tx1"/>
            </w14:solidFill>
          </w14:textFill>
        </w:rPr>
        <w:t>项目编号：</w:t>
      </w:r>
      <w:r>
        <w:rPr>
          <w:rFonts w:hint="eastAsia" w:ascii="宋体" w:hAnsi="宋体" w:cs="宋体"/>
          <w:color w:val="000000" w:themeColor="text1"/>
          <w:kern w:val="0"/>
          <w:szCs w:val="21"/>
          <w14:textFill>
            <w14:solidFill>
              <w14:schemeClr w14:val="tx1"/>
            </w14:solidFill>
          </w14:textFill>
        </w:rPr>
        <w:t xml:space="preserve">三招采-2025-CS054号 </w:t>
      </w:r>
    </w:p>
    <w:p w14:paraId="09D60B0D">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14:textFill>
            <w14:solidFill>
              <w14:schemeClr w14:val="tx1"/>
            </w14:solidFill>
          </w14:textFill>
        </w:rPr>
        <w:t>三门县花桥镇2025年度全域幸福河湖建设项目</w:t>
      </w:r>
      <w:r>
        <w:rPr>
          <w:rFonts w:ascii="宋体" w:hAnsi="宋体" w:cs="宋体"/>
          <w:color w:val="000000" w:themeColor="text1"/>
          <w:kern w:val="0"/>
          <w:szCs w:val="21"/>
          <w14:textFill>
            <w14:solidFill>
              <w14:schemeClr w14:val="tx1"/>
            </w14:solidFill>
          </w14:textFill>
        </w:rPr>
        <w:t xml:space="preserve">  </w:t>
      </w:r>
    </w:p>
    <w:p w14:paraId="7F7D2439">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采购方式：竞争性磋商</w:t>
      </w:r>
    </w:p>
    <w:p w14:paraId="7964EACC">
      <w:pPr>
        <w:widowControl/>
        <w:spacing w:line="360" w:lineRule="exact"/>
        <w:jc w:val="left"/>
        <w:rPr>
          <w:rFonts w:ascii="宋体" w:hAnsi="宋体" w:cs="宋体"/>
          <w:color w:val="auto"/>
          <w:kern w:val="0"/>
          <w:szCs w:val="21"/>
        </w:rPr>
      </w:pPr>
      <w:r>
        <w:rPr>
          <w:rFonts w:ascii="宋体" w:hAnsi="宋体" w:cs="宋体"/>
          <w:color w:val="auto"/>
          <w:kern w:val="0"/>
          <w:szCs w:val="21"/>
        </w:rPr>
        <w:t>  预算金额（元）：</w:t>
      </w:r>
      <w:r>
        <w:rPr>
          <w:rFonts w:hint="eastAsia" w:ascii="宋体" w:hAnsi="宋体" w:cs="宋体"/>
          <w:color w:val="auto"/>
          <w:kern w:val="0"/>
          <w:szCs w:val="21"/>
        </w:rPr>
        <w:t>1395940</w:t>
      </w:r>
    </w:p>
    <w:p w14:paraId="7746FE7F">
      <w:pPr>
        <w:widowControl/>
        <w:spacing w:line="360" w:lineRule="exact"/>
        <w:jc w:val="left"/>
        <w:rPr>
          <w:rFonts w:hint="eastAsia" w:ascii="宋体" w:hAnsi="宋体" w:eastAsia="宋体" w:cs="宋体"/>
          <w:color w:val="auto"/>
          <w:kern w:val="0"/>
          <w:szCs w:val="21"/>
          <w:lang w:eastAsia="zh-CN"/>
        </w:rPr>
      </w:pPr>
      <w:r>
        <w:rPr>
          <w:rFonts w:ascii="宋体" w:hAnsi="宋体" w:cs="宋体"/>
          <w:color w:val="auto"/>
          <w:kern w:val="0"/>
          <w:szCs w:val="21"/>
        </w:rPr>
        <w:t>  最高限价（元）：</w:t>
      </w:r>
      <w:r>
        <w:rPr>
          <w:rFonts w:hint="eastAsia" w:ascii="宋体" w:hAnsi="宋体" w:cs="宋体"/>
          <w:color w:val="auto"/>
          <w:kern w:val="0"/>
          <w:szCs w:val="21"/>
          <w:lang w:eastAsia="zh-CN"/>
        </w:rPr>
        <w:t>1228427</w:t>
      </w:r>
    </w:p>
    <w:p w14:paraId="36972DB1">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采购需求：</w:t>
      </w:r>
      <w:r>
        <w:rPr>
          <w:rFonts w:hint="eastAsia" w:ascii="宋体" w:hAnsi="宋体" w:cs="宋体"/>
          <w:color w:val="000000" w:themeColor="text1"/>
          <w:kern w:val="0"/>
          <w:szCs w:val="21"/>
          <w14:textFill>
            <w14:solidFill>
              <w14:schemeClr w14:val="tx1"/>
            </w14:solidFill>
          </w14:textFill>
        </w:rPr>
        <w:t>详见磋商文件</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  数量：</w:t>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         </w:t>
      </w:r>
    </w:p>
    <w:p w14:paraId="2C0435BA">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预算金额（元）：</w:t>
      </w:r>
      <w:r>
        <w:rPr>
          <w:rFonts w:hint="eastAsia" w:ascii="宋体" w:hAnsi="宋体" w:cs="宋体"/>
          <w:color w:val="000000" w:themeColor="text1"/>
          <w:kern w:val="0"/>
          <w:szCs w:val="21"/>
          <w14:textFill>
            <w14:solidFill>
              <w14:schemeClr w14:val="tx1"/>
            </w14:solidFill>
          </w14:textFill>
        </w:rPr>
        <w:t>1395940</w:t>
      </w:r>
    </w:p>
    <w:p w14:paraId="67224496">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单位：项</w:t>
      </w:r>
    </w:p>
    <w:p w14:paraId="1FDD2597">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简要规格描述：详见磋商文件 </w:t>
      </w:r>
    </w:p>
    <w:p w14:paraId="6F7F4E71">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备注：</w:t>
      </w:r>
    </w:p>
    <w:p w14:paraId="6722C675">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合同履约期限：</w:t>
      </w:r>
      <w:r>
        <w:rPr>
          <w:rFonts w:hint="eastAsia" w:ascii="宋体" w:hAnsi="宋体" w:cs="宋体"/>
          <w:color w:val="000000" w:themeColor="text1"/>
          <w:kern w:val="0"/>
          <w:szCs w:val="21"/>
          <w14:textFill>
            <w14:solidFill>
              <w14:schemeClr w14:val="tx1"/>
            </w14:solidFill>
          </w14:textFill>
        </w:rPr>
        <w:t>不超过90</w:t>
      </w:r>
      <w:r>
        <w:rPr>
          <w:rFonts w:ascii="宋体" w:hAnsi="宋体" w:cs="宋体"/>
          <w:color w:val="000000" w:themeColor="text1"/>
          <w:kern w:val="0"/>
          <w:szCs w:val="21"/>
          <w14:textFill>
            <w14:solidFill>
              <w14:schemeClr w14:val="tx1"/>
            </w14:solidFill>
          </w14:textFill>
        </w:rPr>
        <w:t>日历天</w:t>
      </w:r>
      <w:r>
        <w:rPr>
          <w:rFonts w:hint="eastAsia" w:ascii="宋体" w:hAnsi="宋体" w:cs="宋体"/>
          <w:color w:val="000000" w:themeColor="text1"/>
          <w:kern w:val="0"/>
          <w:szCs w:val="21"/>
          <w14:textFill>
            <w14:solidFill>
              <w14:schemeClr w14:val="tx1"/>
            </w14:solidFill>
          </w14:textFill>
        </w:rPr>
        <w:t>（投标人在投标文件中必须明确工期天数）</w:t>
      </w:r>
    </w:p>
    <w:p w14:paraId="627F328E">
      <w:pPr>
        <w:widowControl/>
        <w:spacing w:line="36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本项目不接受联合体投标。  </w:t>
      </w:r>
    </w:p>
    <w:p w14:paraId="6E2C7426">
      <w:pPr>
        <w:widowControl/>
        <w:spacing w:before="120" w:beforeLines="5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二、申请人的资格要求：</w:t>
      </w:r>
    </w:p>
    <w:p w14:paraId="37E69482">
      <w:pPr>
        <w:widowControl/>
        <w:wordWrap w:val="0"/>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30134BF7">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2.落实政府采购政策需满足的资格要求：</w:t>
      </w:r>
      <w:r>
        <w:rPr>
          <w:rFonts w:hint="eastAsia" w:ascii="宋体" w:hAnsi="宋体" w:cs="宋体"/>
          <w:color w:val="000000" w:themeColor="text1"/>
          <w:kern w:val="0"/>
          <w:szCs w:val="21"/>
          <w14:textFill>
            <w14:solidFill>
              <w14:schemeClr w14:val="tx1"/>
            </w14:solidFill>
          </w14:textFill>
        </w:rPr>
        <w:t>标项1：供应商为中小企业/小微企业；</w:t>
      </w:r>
    </w:p>
    <w:p w14:paraId="38E9BAAB">
      <w:pPr>
        <w:widowControl/>
        <w:spacing w:line="38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3.本项目的特定资格要求：</w:t>
      </w:r>
    </w:p>
    <w:p w14:paraId="3A46A2B6">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bookmarkStart w:id="116" w:name="_GoBack"/>
      <w:r>
        <w:rPr>
          <w:rFonts w:hint="eastAsia" w:cs="宋体" w:asciiTheme="minorEastAsia" w:hAnsiTheme="minorEastAsia" w:eastAsiaTheme="minorEastAsia"/>
          <w:color w:val="000000" w:themeColor="text1"/>
          <w:szCs w:val="21"/>
          <w14:textFill>
            <w14:solidFill>
              <w14:schemeClr w14:val="tx1"/>
            </w14:solidFill>
          </w14:textFill>
        </w:rPr>
        <w:t>（1）供应商具有水利水电工程施工总承包三级及以上资质；</w:t>
      </w:r>
    </w:p>
    <w:p w14:paraId="0F05B9DA">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（2）要求拟派项目负责人具有水利水电工程二级及以上注册建造师执业资格，无在建工程；</w:t>
      </w:r>
    </w:p>
    <w:p w14:paraId="2CD8A6B1">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（3）供应商具有有效的企业《安全生产许可证》；</w:t>
      </w:r>
    </w:p>
    <w:p w14:paraId="1120586C">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（4）项目负责人的《项目负责人建造师注册证书》、《安全生产考核合格证》；</w:t>
      </w:r>
    </w:p>
    <w:p w14:paraId="63A0FF25">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（5）浙江省省外的投标人须提供有效的《省外企业进浙承接业务备案表》；</w:t>
      </w:r>
    </w:p>
    <w:p w14:paraId="47387873">
      <w:pPr>
        <w:widowControl/>
        <w:spacing w:line="40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（6）投标人须提供“监管公共服务系统”资质最新动态核查结果“合格”的证明（投标截止时间所在本周或上周最新动态核查结果）。</w:t>
      </w:r>
    </w:p>
    <w:bookmarkEnd w:id="116"/>
    <w:p w14:paraId="47B50915">
      <w:pPr>
        <w:widowControl/>
        <w:spacing w:line="40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14:paraId="376BD2E0">
      <w:pPr>
        <w:widowControl/>
        <w:spacing w:before="240" w:after="120" w:line="300" w:lineRule="exact"/>
        <w:jc w:val="left"/>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三、获取（下载）采购文件</w:t>
      </w:r>
    </w:p>
    <w:p w14:paraId="5D9EDBC0">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时间：/至202</w:t>
      </w: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日</w:t>
      </w:r>
      <w:r>
        <w:rPr>
          <w:rFonts w:ascii="宋体" w:hAnsi="宋体" w:cs="宋体"/>
          <w:color w:val="000000" w:themeColor="text1"/>
          <w:kern w:val="0"/>
          <w:szCs w:val="21"/>
          <w14:textFill>
            <w14:solidFill>
              <w14:schemeClr w14:val="tx1"/>
            </w14:solidFill>
          </w14:textFill>
        </w:rPr>
        <w:t>，每天上午00:00至12:00，下午12:00至23:59（北京时间，线上获取法定节假日均可，线下获取文件法定节假日除外）</w:t>
      </w:r>
    </w:p>
    <w:p w14:paraId="2FFA6E20">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地点（网址）：供应商在</w:t>
      </w:r>
      <w:r>
        <w:rPr>
          <w:rFonts w:hint="eastAsia" w:ascii="宋体" w:hAnsi="宋体" w:cs="宋体"/>
          <w:color w:val="000000" w:themeColor="text1"/>
          <w:kern w:val="0"/>
          <w:szCs w:val="21"/>
          <w14:textFill>
            <w14:solidFill>
              <w14:schemeClr w14:val="tx1"/>
            </w14:solidFill>
          </w14:textFill>
        </w:rPr>
        <w:t>政采云平台https://www.zcygov.cn/</w:t>
      </w:r>
      <w:r>
        <w:rPr>
          <w:rFonts w:ascii="宋体" w:hAnsi="宋体" w:cs="宋体"/>
          <w:color w:val="000000" w:themeColor="text1"/>
          <w:kern w:val="0"/>
          <w:szCs w:val="21"/>
          <w14:textFill>
            <w14:solidFill>
              <w14:schemeClr w14:val="tx1"/>
            </w14:solidFill>
          </w14:textFill>
        </w:rPr>
        <w:t>网上报名后下载。</w:t>
      </w:r>
    </w:p>
    <w:p w14:paraId="54EC02CB">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方式：</w:t>
      </w:r>
      <w:r>
        <w:rPr>
          <w:rFonts w:hint="eastAsia" w:ascii="宋体" w:hAnsi="宋体" w:cs="宋体"/>
          <w:color w:val="000000" w:themeColor="text1"/>
          <w:kern w:val="0"/>
          <w:szCs w:val="21"/>
          <w14:textFill>
            <w14:solidFill>
              <w14:schemeClr w14:val="tx1"/>
            </w14:solidFill>
          </w14:textFill>
        </w:rPr>
        <w:t>供应商登录政采云平台https://www.zcygov.cn/在线申请获取采购文件（进入“项目采购”应用，在获取采购文件菜单中选择项目，申请获取采购文件）</w:t>
      </w:r>
      <w:r>
        <w:rPr>
          <w:rFonts w:ascii="宋体" w:hAnsi="宋体" w:cs="宋体"/>
          <w:color w:val="000000" w:themeColor="text1"/>
          <w:kern w:val="0"/>
          <w:szCs w:val="21"/>
          <w14:textFill>
            <w14:solidFill>
              <w14:schemeClr w14:val="tx1"/>
            </w14:solidFill>
          </w14:textFill>
        </w:rPr>
        <w:t>。</w:t>
      </w:r>
    </w:p>
    <w:p w14:paraId="445CA69F">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售价（元）：0</w:t>
      </w:r>
    </w:p>
    <w:p w14:paraId="113577F4">
      <w:pPr>
        <w:widowControl/>
        <w:spacing w:before="225" w:after="225" w:line="300" w:lineRule="exact"/>
        <w:jc w:val="left"/>
        <w:rPr>
          <w:b/>
          <w:bCs/>
          <w:color w:val="auto"/>
          <w:kern w:val="0"/>
        </w:rPr>
      </w:pPr>
      <w:r>
        <w:rPr>
          <w:b/>
          <w:bCs/>
          <w:color w:val="auto"/>
          <w:kern w:val="0"/>
        </w:rPr>
        <w:t>四、响应文件提交（上传） </w:t>
      </w:r>
    </w:p>
    <w:p w14:paraId="37664A55">
      <w:pPr>
        <w:pStyle w:val="39"/>
        <w:spacing w:before="0" w:beforeAutospacing="0" w:after="0" w:afterAutospacing="0" w:line="360" w:lineRule="auto"/>
        <w:rPr>
          <w:rFonts w:hint="default" w:cs="宋体"/>
          <w:color w:val="auto"/>
          <w:sz w:val="21"/>
          <w:szCs w:val="21"/>
        </w:rPr>
      </w:pPr>
      <w:r>
        <w:rPr>
          <w:rFonts w:cs="宋体"/>
          <w:color w:val="auto"/>
          <w:sz w:val="21"/>
          <w:szCs w:val="21"/>
        </w:rPr>
        <w:t> 截止时间：2025年0</w:t>
      </w:r>
      <w:r>
        <w:rPr>
          <w:rFonts w:hint="eastAsia" w:cs="宋体"/>
          <w:color w:val="auto"/>
          <w:sz w:val="21"/>
          <w:szCs w:val="21"/>
          <w:lang w:val="en-US" w:eastAsia="zh-CN"/>
        </w:rPr>
        <w:t>7</w:t>
      </w:r>
      <w:r>
        <w:rPr>
          <w:rFonts w:cs="宋体"/>
          <w:color w:val="auto"/>
          <w:sz w:val="21"/>
          <w:szCs w:val="21"/>
        </w:rPr>
        <w:t>月</w:t>
      </w:r>
      <w:r>
        <w:rPr>
          <w:rFonts w:hint="eastAsia" w:cs="宋体"/>
          <w:color w:val="auto"/>
          <w:sz w:val="21"/>
          <w:szCs w:val="21"/>
          <w:lang w:val="en-US" w:eastAsia="zh-CN"/>
        </w:rPr>
        <w:t>7</w:t>
      </w:r>
      <w:r>
        <w:rPr>
          <w:rFonts w:cs="宋体"/>
          <w:color w:val="auto"/>
          <w:sz w:val="21"/>
          <w:szCs w:val="21"/>
        </w:rPr>
        <w:t>日08:30（北京时间）</w:t>
      </w:r>
    </w:p>
    <w:p w14:paraId="7AAE15F7">
      <w:pPr>
        <w:pStyle w:val="39"/>
        <w:spacing w:before="0" w:beforeAutospacing="0" w:after="0" w:afterAutospacing="0" w:line="360" w:lineRule="auto"/>
        <w:rPr>
          <w:rFonts w:hint="default" w:cs="宋体"/>
          <w:color w:val="auto"/>
          <w:sz w:val="21"/>
          <w:szCs w:val="21"/>
        </w:rPr>
      </w:pPr>
      <w:r>
        <w:rPr>
          <w:rFonts w:cs="宋体"/>
          <w:color w:val="auto"/>
          <w:sz w:val="21"/>
          <w:szCs w:val="21"/>
        </w:rPr>
        <w:t> 投标地点（网址）：请登录政采云投标客户端投标</w:t>
      </w:r>
    </w:p>
    <w:p w14:paraId="741DB1A7">
      <w:pPr>
        <w:pStyle w:val="39"/>
        <w:spacing w:before="0" w:beforeAutospacing="0" w:after="0" w:afterAutospacing="0" w:line="360" w:lineRule="auto"/>
        <w:rPr>
          <w:rFonts w:hint="default" w:cs="宋体"/>
          <w:color w:val="auto"/>
          <w:sz w:val="21"/>
          <w:szCs w:val="21"/>
        </w:rPr>
      </w:pPr>
      <w:r>
        <w:rPr>
          <w:rFonts w:cs="宋体"/>
          <w:color w:val="auto"/>
          <w:sz w:val="21"/>
          <w:szCs w:val="21"/>
        </w:rPr>
        <w:t> 开标时间：2025年0</w:t>
      </w:r>
      <w:r>
        <w:rPr>
          <w:rFonts w:hint="eastAsia" w:cs="宋体"/>
          <w:color w:val="auto"/>
          <w:sz w:val="21"/>
          <w:szCs w:val="21"/>
          <w:lang w:val="en-US" w:eastAsia="zh-CN"/>
        </w:rPr>
        <w:t>7</w:t>
      </w:r>
      <w:r>
        <w:rPr>
          <w:rFonts w:cs="宋体"/>
          <w:color w:val="auto"/>
          <w:sz w:val="21"/>
          <w:szCs w:val="21"/>
        </w:rPr>
        <w:t>月</w:t>
      </w:r>
      <w:r>
        <w:rPr>
          <w:rFonts w:hint="eastAsia" w:cs="宋体"/>
          <w:color w:val="auto"/>
          <w:sz w:val="21"/>
          <w:szCs w:val="21"/>
          <w:lang w:val="en-US" w:eastAsia="zh-CN"/>
        </w:rPr>
        <w:t>7</w:t>
      </w:r>
      <w:r>
        <w:rPr>
          <w:rFonts w:cs="宋体"/>
          <w:color w:val="auto"/>
          <w:sz w:val="21"/>
          <w:szCs w:val="21"/>
        </w:rPr>
        <w:t>日08:30（北京时间）</w:t>
      </w:r>
    </w:p>
    <w:p w14:paraId="23233CE1">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开标地点（网址）：浙江省台州市三门县海游街道广场路22号交通大楼四楼开标室</w:t>
      </w:r>
    </w:p>
    <w:p w14:paraId="112411AD">
      <w:pPr>
        <w:pStyle w:val="39"/>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6"/>
          <w:rFonts w:cs="宋体"/>
          <w:color w:val="000000" w:themeColor="text1"/>
          <w:sz w:val="21"/>
          <w:szCs w:val="21"/>
          <w14:textFill>
            <w14:solidFill>
              <w14:schemeClr w14:val="tx1"/>
            </w14:solidFill>
          </w14:textFill>
        </w:rPr>
        <w:t>五、公告期限</w:t>
      </w:r>
    </w:p>
    <w:p w14:paraId="1786B7C6">
      <w:pPr>
        <w:pStyle w:val="39"/>
        <w:spacing w:before="0" w:beforeAutospacing="0" w:after="0" w:afterAutospacing="0" w:line="360" w:lineRule="auto"/>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自本公告发布之日起3个工作日。</w:t>
      </w:r>
    </w:p>
    <w:p w14:paraId="1715EBEE">
      <w:pPr>
        <w:pStyle w:val="39"/>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6"/>
          <w:rFonts w:cs="宋体"/>
          <w:color w:val="000000" w:themeColor="text1"/>
          <w:sz w:val="21"/>
          <w:szCs w:val="21"/>
          <w14:textFill>
            <w14:solidFill>
              <w14:schemeClr w14:val="tx1"/>
            </w14:solidFill>
          </w14:textFill>
        </w:rPr>
        <w:t>六、其他补充事宜</w:t>
      </w:r>
      <w:r>
        <w:rPr>
          <w:rFonts w:cs="宋体"/>
          <w:color w:val="000000" w:themeColor="text1"/>
          <w:sz w:val="21"/>
          <w:szCs w:val="21"/>
          <w14:textFill>
            <w14:solidFill>
              <w14:schemeClr w14:val="tx1"/>
            </w14:solidFill>
          </w14:textFill>
        </w:rPr>
        <w:t> </w:t>
      </w:r>
    </w:p>
    <w:p w14:paraId="4BB4B0B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3769E4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F3F5E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55CAF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4.其他事项：</w:t>
      </w: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494EF3CE">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供应商对采购过程提出质疑的，应当在各采购程序环节结束之日起7个工作日内提出质疑；</w:t>
      </w:r>
    </w:p>
    <w:p w14:paraId="7BA4006A">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供应商对成交结果提出质疑的，应当在成交结果公告期限届满之日起7个工作日内提出质疑。</w:t>
      </w:r>
    </w:p>
    <w:p w14:paraId="3382A11D">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在线投标响应（电子投标）相关说明：</w:t>
      </w:r>
    </w:p>
    <w:p w14:paraId="6F821D7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67E78D5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729682A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6DF126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（4）供应商通过政府采购云平台电子投标工具制作投标响应文件，电子投标工具请供应商自行前往浙江省政府采购网下载并安装。</w:t>
      </w:r>
    </w:p>
    <w:p w14:paraId="17F126B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39C64AC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（6）本项目需要供应商同时提供备份投标响应文件。备份投标响应文件发送至代理机构电子邮箱（电子邮箱：1032176308@qq.com），逾期发送将被拒收。</w:t>
      </w:r>
    </w:p>
    <w:p w14:paraId="5E79127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2A2C723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（8）本项目所有公告发布网站：“浙江省政府采购网”（https://zfcg.czt.zj.gov.cn/）和“三门县公共资源交易中心网”（http://www.sanmen.gov.cn/col/col1229610743/index.html）。</w:t>
      </w:r>
    </w:p>
    <w:p w14:paraId="3BF0731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注:▲未传输递交电子投标文件的，投标无效。未按规定提供相应的备份投标文件，造成项目开评标活动无法进行下去的，投标无效。</w:t>
      </w:r>
    </w:p>
    <w:p w14:paraId="462C0D50">
      <w:pPr>
        <w:pStyle w:val="39"/>
        <w:spacing w:before="0" w:beforeAutospacing="0" w:after="0" w:afterAutospacing="0" w:line="360" w:lineRule="auto"/>
        <w:jc w:val="both"/>
        <w:rPr>
          <w:rFonts w:hint="default" w:cs="宋体"/>
          <w:color w:val="000000" w:themeColor="text1"/>
          <w:sz w:val="21"/>
          <w:szCs w:val="21"/>
          <w14:textFill>
            <w14:solidFill>
              <w14:schemeClr w14:val="tx1"/>
            </w14:solidFill>
          </w14:textFill>
        </w:rPr>
      </w:pPr>
      <w:r>
        <w:rPr>
          <w:rStyle w:val="46"/>
          <w:rFonts w:cs="宋体"/>
          <w:color w:val="000000" w:themeColor="text1"/>
          <w:sz w:val="21"/>
          <w:szCs w:val="21"/>
          <w14:textFill>
            <w14:solidFill>
              <w14:schemeClr w14:val="tx1"/>
            </w14:solidFill>
          </w14:textFill>
        </w:rPr>
        <w:t>七、凡对本次招标提出询问、质疑、投诉，请按以下方式联系</w:t>
      </w:r>
    </w:p>
    <w:p w14:paraId="3E648480">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1.采购人信息</w:t>
      </w:r>
    </w:p>
    <w:p w14:paraId="5AF8703F">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称：三门县花桥镇人民政府</w:t>
      </w:r>
    </w:p>
    <w:p w14:paraId="1AB32BCE">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址：三门县花桥镇</w:t>
      </w:r>
    </w:p>
    <w:p w14:paraId="46907AD7">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   真： /</w:t>
      </w:r>
    </w:p>
    <w:p w14:paraId="2D762CBC">
      <w:pPr>
        <w:widowControl/>
        <w:adjustRightInd w:val="0"/>
        <w:snapToGrid w:val="0"/>
        <w:spacing w:line="288" w:lineRule="auto"/>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戴骏</w:t>
      </w:r>
    </w:p>
    <w:p w14:paraId="4EE40E20">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w:t>
      </w:r>
      <w:r>
        <w:rPr>
          <w:rFonts w:hint="eastAsia"/>
          <w:color w:val="000000" w:themeColor="text1"/>
          <w14:textFill>
            <w14:solidFill>
              <w14:schemeClr w14:val="tx1"/>
            </w14:solidFill>
          </w14:textFill>
        </w:rPr>
        <w:t>询问）：15306869213</w:t>
      </w:r>
    </w:p>
    <w:p w14:paraId="4582EACE">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项目质疑联系人：</w:t>
      </w:r>
      <w:r>
        <w:rPr>
          <w:rFonts w:hint="eastAsia" w:ascii="宋体" w:hAnsi="宋体" w:cs="宋体"/>
          <w:color w:val="000000" w:themeColor="text1"/>
          <w:kern w:val="0"/>
          <w:szCs w:val="21"/>
          <w:lang w:val="en-US" w:eastAsia="zh-CN"/>
          <w14:textFill>
            <w14:solidFill>
              <w14:schemeClr w14:val="tx1"/>
            </w14:solidFill>
          </w14:textFill>
        </w:rPr>
        <w:t>戴骏</w:t>
      </w:r>
    </w:p>
    <w:p w14:paraId="116C578E">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联系电话：15306869213</w:t>
      </w:r>
    </w:p>
    <w:p w14:paraId="6B821B37">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2.采购代理机构信息   </w:t>
      </w:r>
    </w:p>
    <w:p w14:paraId="50669864">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称：三门县熠橙工程管理有限公司</w:t>
      </w:r>
    </w:p>
    <w:p w14:paraId="71688A56">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址：三门县滨海大道7号</w:t>
      </w:r>
    </w:p>
    <w:p w14:paraId="76C0B099">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    真：/</w:t>
      </w:r>
    </w:p>
    <w:p w14:paraId="06058F65">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项目联系人（询问）：黄安妮</w:t>
      </w:r>
    </w:p>
    <w:p w14:paraId="409C224D">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项目联系方式（询问）：13676625563</w:t>
      </w:r>
    </w:p>
    <w:p w14:paraId="4A05341B">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质疑联系人：叶永芳</w:t>
      </w:r>
    </w:p>
    <w:p w14:paraId="301A5155">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质疑联系方式：15957633553</w:t>
      </w:r>
    </w:p>
    <w:p w14:paraId="1243A6DF">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3.同级政府采购监督管理部门            </w:t>
      </w:r>
    </w:p>
    <w:p w14:paraId="1B161AB9">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称：三门县财政局             </w:t>
      </w:r>
    </w:p>
    <w:p w14:paraId="1575C3F2">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址：三门县海游街道湫水大道1号</w:t>
      </w:r>
    </w:p>
    <w:p w14:paraId="773100D8">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          </w:t>
      </w:r>
    </w:p>
    <w:p w14:paraId="761B0A84">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监督投诉电话：0576-83305830</w:t>
      </w:r>
    </w:p>
    <w:p w14:paraId="3ECC74FA">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p>
    <w:p w14:paraId="2E379BAE">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4.政采云平台</w:t>
      </w:r>
    </w:p>
    <w:p w14:paraId="066BDFD7">
      <w:pPr>
        <w:widowControl/>
        <w:adjustRightInd w:val="0"/>
        <w:snapToGrid w:val="0"/>
        <w:spacing w:line="288"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联系电话：95763 </w:t>
      </w:r>
    </w:p>
    <w:p w14:paraId="324A2CCF">
      <w:pPr>
        <w:widowControl/>
        <w:adjustRightInd w:val="0"/>
        <w:snapToGrid w:val="0"/>
        <w:spacing w:line="288" w:lineRule="auto"/>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w:t>
      </w:r>
    </w:p>
    <w:p w14:paraId="66830CB5">
      <w:pPr>
        <w:widowControl/>
        <w:spacing w:line="360" w:lineRule="exact"/>
        <w:ind w:firstLine="630" w:firstLineChars="3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三门县花桥镇人民政府</w:t>
      </w:r>
    </w:p>
    <w:p w14:paraId="56005AEE">
      <w:pPr>
        <w:widowControl/>
        <w:wordWrap w:val="0"/>
        <w:spacing w:line="360" w:lineRule="exact"/>
        <w:ind w:firstLine="630" w:firstLineChars="3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三门县熠橙工程管理有限公司</w:t>
      </w:r>
    </w:p>
    <w:p w14:paraId="5A2E763E">
      <w:pPr>
        <w:widowControl/>
        <w:wordWrap w:val="0"/>
        <w:spacing w:line="360" w:lineRule="exact"/>
        <w:ind w:firstLine="630" w:firstLineChars="300"/>
        <w:jc w:val="righ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202</w:t>
      </w: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14:textFill>
            <w14:solidFill>
              <w14:schemeClr w14:val="tx1"/>
            </w14:solidFill>
          </w14:textFill>
        </w:rPr>
        <w:t>6</w:t>
      </w:r>
      <w:r>
        <w:rPr>
          <w:rFonts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26</w:t>
      </w:r>
      <w:r>
        <w:rPr>
          <w:rFonts w:ascii="宋体" w:hAnsi="宋体" w:cs="宋体"/>
          <w:color w:val="000000" w:themeColor="text1"/>
          <w:kern w:val="0"/>
          <w:szCs w:val="21"/>
          <w14:textFill>
            <w14:solidFill>
              <w14:schemeClr w14:val="tx1"/>
            </w14:solidFill>
          </w14:textFill>
        </w:rPr>
        <w:t>日</w:t>
      </w:r>
    </w:p>
    <w:p w14:paraId="5FCADE63">
      <w:pPr>
        <w:widowControl/>
        <w:jc w:val="lef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Cs w:val="21"/>
          <w14:textFill>
            <w14:solidFill>
              <w14:schemeClr w14:val="tx1"/>
            </w14:solidFill>
          </w14:textFill>
        </w:rPr>
        <w:br w:type="page"/>
      </w:r>
    </w:p>
    <w:bookmarkEnd w:id="0"/>
    <w:bookmarkEnd w:id="1"/>
    <w:p w14:paraId="17DA5ABC">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2" w:name="_Toc7981"/>
      <w:r>
        <w:rPr>
          <w:rFonts w:hint="eastAsia" w:asciiTheme="minorEastAsia" w:hAnsiTheme="minorEastAsia" w:eastAsiaTheme="minorEastAsia"/>
          <w:b/>
          <w:color w:val="000000" w:themeColor="text1"/>
          <w:sz w:val="36"/>
          <w:szCs w:val="36"/>
          <w14:textFill>
            <w14:solidFill>
              <w14:schemeClr w14:val="tx1"/>
            </w14:solidFill>
          </w14:textFill>
        </w:rPr>
        <w:t>供应商须知</w:t>
      </w:r>
      <w:bookmarkEnd w:id="2"/>
    </w:p>
    <w:p w14:paraId="17A4B2B0">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一、前附表</w:t>
      </w:r>
    </w:p>
    <w:tbl>
      <w:tblPr>
        <w:tblStyle w:val="43"/>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6550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815F7F">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DD7E41">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364143">
            <w:pPr>
              <w:spacing w:line="30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本项目的特别规定</w:t>
            </w:r>
          </w:p>
        </w:tc>
      </w:tr>
      <w:tr w14:paraId="737E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84A94">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1A1137">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633E91">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w:t>
            </w:r>
          </w:p>
        </w:tc>
      </w:tr>
      <w:tr w14:paraId="0D10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F7A96E">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02432">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26C576">
            <w:pPr>
              <w:spacing w:line="30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□是（但主体部分不得分包，详见招标需求内容）/☑否</w:t>
            </w:r>
          </w:p>
        </w:tc>
      </w:tr>
      <w:tr w14:paraId="6DFD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1BAE20">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DD4BA5">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D38885">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/☑否，具体清单见项目需求</w:t>
            </w:r>
          </w:p>
        </w:tc>
      </w:tr>
      <w:tr w14:paraId="07F0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D3305E">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EDE78F">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答疑会或</w:t>
            </w:r>
          </w:p>
          <w:p w14:paraId="4DE796FD">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4C9958">
            <w:pPr>
              <w:spacing w:line="30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14:paraId="6C7B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56CB2C">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B294CD">
            <w:pPr>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0D881">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请供应商仔细阅读“政府采购项目电子交易操作指南”。</w:t>
            </w:r>
          </w:p>
          <w:p w14:paraId="63323725">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1.响应文件的制作：供应商按照本项目磋商文件和政采云平台的要求,通过“政采云电子交易客户端”编制、加密并递交响应文件（下载网址：https://zfcg.czt.zj.gov.cn/download/index.html）。</w:t>
            </w:r>
          </w:p>
          <w:p w14:paraId="01FF000A">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2.递交响应文件：供应商应当在响应截止时间前（</w:t>
            </w:r>
            <w:r>
              <w:rPr>
                <w:rFonts w:hint="eastAsia" w:cs="宋体" w:asciiTheme="minorEastAsia" w:hAnsiTheme="minorEastAsia" w:eastAsiaTheme="minorEastAsia"/>
                <w:b/>
                <w:color w:val="auto"/>
                <w:kern w:val="0"/>
                <w:szCs w:val="21"/>
              </w:rPr>
              <w:t>磋商当天北京时间20</w:t>
            </w:r>
            <w:r>
              <w:rPr>
                <w:rFonts w:cs="宋体" w:asciiTheme="minorEastAsia" w:hAnsiTheme="minorEastAsia" w:eastAsiaTheme="minorEastAsia"/>
                <w:b/>
                <w:color w:val="auto"/>
                <w:kern w:val="0"/>
                <w:szCs w:val="21"/>
              </w:rPr>
              <w:t>2</w:t>
            </w:r>
            <w:r>
              <w:rPr>
                <w:rFonts w:hint="eastAsia" w:cs="宋体" w:asciiTheme="minorEastAsia" w:hAnsiTheme="minorEastAsia" w:eastAsiaTheme="minorEastAsia"/>
                <w:b/>
                <w:color w:val="auto"/>
                <w:kern w:val="0"/>
                <w:szCs w:val="21"/>
              </w:rPr>
              <w:t>5年</w:t>
            </w:r>
            <w:r>
              <w:rPr>
                <w:rFonts w:hint="eastAsia" w:cs="宋体" w:asciiTheme="minorEastAsia" w:hAnsiTheme="minorEastAsia" w:eastAsiaTheme="minorEastAsia"/>
                <w:b/>
                <w:color w:val="auto"/>
                <w:kern w:val="0"/>
                <w:szCs w:val="21"/>
                <w:lang w:val="en-US" w:eastAsia="zh-CN"/>
              </w:rPr>
              <w:t>7</w:t>
            </w:r>
            <w:r>
              <w:rPr>
                <w:rFonts w:hint="eastAsia" w:cs="宋体" w:asciiTheme="minorEastAsia" w:hAnsiTheme="minorEastAsia" w:eastAsiaTheme="minorEastAsia"/>
                <w:b/>
                <w:color w:val="auto"/>
                <w:kern w:val="0"/>
                <w:szCs w:val="21"/>
              </w:rPr>
              <w:t>月</w:t>
            </w:r>
            <w:r>
              <w:rPr>
                <w:rFonts w:hint="eastAsia" w:cs="宋体" w:asciiTheme="minorEastAsia" w:hAnsiTheme="minorEastAsia" w:eastAsiaTheme="minorEastAsia"/>
                <w:b/>
                <w:color w:val="auto"/>
                <w:kern w:val="0"/>
                <w:szCs w:val="21"/>
                <w:lang w:val="en-US" w:eastAsia="zh-CN"/>
              </w:rPr>
              <w:t>7</w:t>
            </w:r>
            <w:r>
              <w:rPr>
                <w:rFonts w:hint="eastAsia" w:cs="宋体" w:asciiTheme="minorEastAsia" w:hAnsiTheme="minorEastAsia" w:eastAsiaTheme="minorEastAsia"/>
                <w:b/>
                <w:color w:val="auto"/>
                <w:kern w:val="0"/>
                <w:szCs w:val="21"/>
              </w:rPr>
              <w:t>日上午08:30分整</w:t>
            </w:r>
            <w:r>
              <w:rPr>
                <w:rFonts w:hint="eastAsia" w:ascii="宋体" w:hAnsi="宋体" w:cs="宋体"/>
                <w:color w:val="auto"/>
                <w:kern w:val="0"/>
                <w:szCs w:val="21"/>
              </w:rPr>
              <w:t>）完成响应文件的递交，逾期递交的响应文件恕不接受。补充或者修改响应文件的，应当先行撤回原文件，补充、修改后重新递交。响应截止时间前未完成递交的，视为撤回响应文件。</w:t>
            </w:r>
          </w:p>
          <w:p w14:paraId="2BAE5B60">
            <w:pPr>
              <w:spacing w:line="360" w:lineRule="exact"/>
              <w:ind w:firstLine="210" w:firstLineChars="100"/>
              <w:rPr>
                <w:rFonts w:ascii="宋体" w:hAnsi="宋体" w:cs="宋体"/>
                <w:color w:val="auto"/>
                <w:kern w:val="0"/>
                <w:szCs w:val="21"/>
              </w:rPr>
            </w:pPr>
            <w:r>
              <w:rPr>
                <w:rFonts w:hint="eastAsia" w:ascii="宋体" w:hAnsi="宋体" w:cs="宋体"/>
                <w:color w:val="auto"/>
                <w:kern w:val="0"/>
                <w:szCs w:val="21"/>
              </w:rPr>
              <w:t>3</w:t>
            </w:r>
            <w:r>
              <w:rPr>
                <w:rFonts w:hint="eastAsia" w:cs="宋体" w:asciiTheme="minorEastAsia" w:hAnsiTheme="minorEastAsia" w:eastAsiaTheme="minorEastAsia"/>
                <w:color w:val="auto"/>
                <w:kern w:val="0"/>
                <w:szCs w:val="21"/>
              </w:rPr>
              <w:t>.响应文件解密：供应商应在投标截止时间到达后30分钟内完成解密</w:t>
            </w:r>
            <w:r>
              <w:rPr>
                <w:rFonts w:hint="eastAsia" w:cs="宋体" w:asciiTheme="minorEastAsia" w:hAnsiTheme="minorEastAsia" w:eastAsiaTheme="minorEastAsia"/>
                <w:color w:val="auto"/>
                <w:szCs w:val="21"/>
              </w:rPr>
              <w:t>（时间以采购人或采购代理机构确定“开始解密”时开始计算）</w:t>
            </w:r>
            <w:r>
              <w:rPr>
                <w:rFonts w:hint="eastAsia" w:cs="宋体" w:asciiTheme="minorEastAsia" w:hAnsiTheme="minorEastAsia" w:eastAsiaTheme="minorEastAsia"/>
                <w:color w:val="auto"/>
                <w:kern w:val="0"/>
                <w:szCs w:val="21"/>
              </w:rPr>
              <w:t>。</w:t>
            </w:r>
          </w:p>
        </w:tc>
      </w:tr>
      <w:tr w14:paraId="2C48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D5B924">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C55E39">
            <w:pPr>
              <w:pStyle w:val="42"/>
              <w:spacing w:after="0"/>
              <w:ind w:left="0" w:leftChars="0" w:firstLine="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9C489C">
            <w:pPr>
              <w:spacing w:line="360" w:lineRule="exact"/>
              <w:ind w:firstLine="420" w:firstLineChars="200"/>
              <w:rPr>
                <w:rFonts w:ascii="宋体" w:hAnsi="宋体" w:cs="宋体"/>
                <w:color w:val="auto"/>
              </w:rPr>
            </w:pPr>
            <w:r>
              <w:rPr>
                <w:rFonts w:hint="eastAsia" w:ascii="宋体" w:hAnsi="宋体" w:cs="宋体"/>
                <w:color w:val="auto"/>
              </w:rPr>
              <w:t>备份投标文件是通过政采云电子交易客户端制作投标文件产生的备份文件，请投标人自行妥善保管。</w:t>
            </w:r>
          </w:p>
          <w:p w14:paraId="57AE4469">
            <w:pPr>
              <w:spacing w:line="360" w:lineRule="exact"/>
              <w:ind w:firstLine="420" w:firstLineChars="200"/>
              <w:rPr>
                <w:rFonts w:ascii="宋体" w:hAnsi="宋体" w:cs="宋体"/>
                <w:color w:val="auto"/>
              </w:rPr>
            </w:pPr>
            <w:r>
              <w:rPr>
                <w:rFonts w:hint="eastAsia" w:ascii="宋体" w:hAnsi="宋体" w:cs="宋体"/>
                <w:color w:val="auto"/>
              </w:rPr>
              <w:t>1.使用前提：在解密截止时间前，投标人自行在线解密操作失败,又未能及时联系技术人员帮助解密，或者投标人寻求技术人员帮助仍无法完成解密。</w:t>
            </w:r>
          </w:p>
          <w:p w14:paraId="65D97E5A">
            <w:pPr>
              <w:spacing w:line="360" w:lineRule="exact"/>
              <w:ind w:firstLine="420" w:firstLineChars="200"/>
              <w:rPr>
                <w:rFonts w:ascii="宋体" w:hAnsi="宋体" w:cs="宋体"/>
                <w:color w:val="auto"/>
              </w:rPr>
            </w:pPr>
            <w:r>
              <w:rPr>
                <w:rFonts w:hint="eastAsia" w:ascii="宋体" w:hAnsi="宋体" w:cs="宋体"/>
                <w:color w:val="auto"/>
              </w:rPr>
              <w:t>2.递交截止时间：磋商当天</w:t>
            </w:r>
            <w:r>
              <w:rPr>
                <w:rFonts w:hint="eastAsia" w:ascii="宋体" w:hAnsi="宋体" w:cs="宋体"/>
                <w:color w:val="auto"/>
                <w:u w:val="single"/>
              </w:rPr>
              <w:t>09:00</w:t>
            </w:r>
            <w:r>
              <w:rPr>
                <w:rFonts w:hint="eastAsia" w:ascii="宋体" w:hAnsi="宋体" w:cs="宋体"/>
                <w:color w:val="auto"/>
              </w:rPr>
              <w:t>（北京时间）。</w:t>
            </w:r>
          </w:p>
          <w:p w14:paraId="314DCA7B">
            <w:pPr>
              <w:spacing w:line="360" w:lineRule="exact"/>
              <w:ind w:firstLine="420" w:firstLineChars="200"/>
              <w:rPr>
                <w:rFonts w:ascii="宋体" w:hAnsi="宋体" w:cs="宋体"/>
                <w:color w:val="auto"/>
              </w:rPr>
            </w:pPr>
            <w:r>
              <w:rPr>
                <w:rFonts w:hint="eastAsia" w:ascii="宋体" w:hAnsi="宋体" w:cs="宋体"/>
                <w:color w:val="auto"/>
              </w:rPr>
              <w:t>3.发送方式：</w:t>
            </w:r>
            <w:r>
              <w:rPr>
                <w:rFonts w:hint="eastAsia" w:ascii="宋体" w:hAnsi="宋体" w:cs="宋体"/>
                <w:color w:val="auto"/>
                <w:kern w:val="0"/>
                <w:szCs w:val="21"/>
              </w:rPr>
              <w:t>供应商须将备份投标文件发送至代理机构电子邮箱（电子邮箱：1032176308@qq.com）。</w:t>
            </w:r>
          </w:p>
          <w:p w14:paraId="1CC0A353">
            <w:pPr>
              <w:spacing w:line="360" w:lineRule="exact"/>
              <w:ind w:firstLine="420" w:firstLineChars="200"/>
              <w:rPr>
                <w:rFonts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14:paraId="3B4B6C4C">
            <w:pPr>
              <w:pStyle w:val="42"/>
              <w:spacing w:after="0" w:line="360" w:lineRule="exact"/>
              <w:ind w:left="0" w:leftChars="0" w:firstLine="0"/>
              <w:jc w:val="left"/>
              <w:rPr>
                <w:rFonts w:ascii="宋体" w:hAnsi="宋体" w:cs="宋体"/>
                <w:color w:val="auto"/>
                <w:kern w:val="0"/>
                <w:szCs w:val="21"/>
              </w:rPr>
            </w:pPr>
            <w:r>
              <w:rPr>
                <w:rFonts w:hint="eastAsia" w:ascii="宋体" w:hAnsi="宋体" w:cs="宋体"/>
                <w:color w:val="auto"/>
              </w:rPr>
              <w:t xml:space="preserve">    5.投标人未按时完成解密的，并符合备份投标文件使用前提的，投标人应提供备份投标文件，否则视为放弃投标。</w:t>
            </w:r>
          </w:p>
        </w:tc>
      </w:tr>
      <w:tr w14:paraId="283A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CB5E47">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A2EFC4">
            <w:pPr>
              <w:pStyle w:val="6"/>
              <w:spacing w:line="300" w:lineRule="auto"/>
              <w:ind w:firstLine="0"/>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不见面</w:t>
            </w:r>
            <w:r>
              <w:rPr>
                <w:rFonts w:hint="eastAsia"/>
                <w:color w:val="000000" w:themeColor="text1"/>
                <w14:textFill>
                  <w14:solidFill>
                    <w14:schemeClr w14:val="tx1"/>
                  </w14:solidFill>
                </w14:textFill>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3E3D81">
            <w:pPr>
              <w:pStyle w:val="39"/>
              <w:spacing w:before="0" w:beforeAutospacing="0" w:after="0" w:afterAutospacing="0" w:line="360" w:lineRule="exact"/>
              <w:ind w:firstLine="420" w:firstLineChars="200"/>
              <w:jc w:val="both"/>
              <w:rPr>
                <w:rFonts w:hint="default" w:cs="宋体"/>
                <w:color w:val="000000" w:themeColor="text1"/>
                <w:szCs w:val="21"/>
                <w14:textFill>
                  <w14:solidFill>
                    <w14:schemeClr w14:val="tx1"/>
                  </w14:solidFill>
                </w14:textFill>
              </w:rPr>
            </w:pPr>
            <w:r>
              <w:rPr>
                <w:rFonts w:cs="宋体"/>
                <w:color w:val="000000" w:themeColor="text1"/>
                <w:sz w:val="21"/>
                <w:szCs w:val="21"/>
                <w14:textFill>
                  <w14:solidFill>
                    <w14:schemeClr w14:val="tx1"/>
                  </w14:solidFill>
                </w14:textFill>
              </w:rPr>
              <w:t>采购组织机构按照磋商文件规定的时间通过“政采云平台”组织开启，如</w:t>
            </w:r>
            <w:r>
              <w:rPr>
                <w:rFonts w:cs="宋体"/>
                <w:bCs/>
                <w:color w:val="000000" w:themeColor="text1"/>
                <w:sz w:val="21"/>
                <w:szCs w:val="21"/>
                <w14:textFill>
                  <w14:solidFill>
                    <w14:schemeClr w14:val="tx1"/>
                  </w14:solidFill>
                </w14:textFill>
              </w:rPr>
              <w:t>未及时按要求完成线上有关操作（如响应文件解密、递交备份响应文件、报价等），导致响应失败等后果由供应商自行承担。</w:t>
            </w:r>
          </w:p>
        </w:tc>
      </w:tr>
      <w:tr w14:paraId="07C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398548">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ACC0A4">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12D99">
            <w:pPr>
              <w:pStyle w:val="23"/>
              <w:adjustRightInd w:val="0"/>
              <w:snapToGrid w:val="0"/>
              <w:spacing w:line="300" w:lineRule="auto"/>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1.本项目实行电子采购，采用电子响应文件。若供应商参与本项目，自行承担磋商活动一切费用。</w:t>
            </w:r>
          </w:p>
          <w:p w14:paraId="6C4A611F">
            <w:pPr>
              <w:pStyle w:val="23"/>
              <w:adjustRightInd w:val="0"/>
              <w:snapToGrid w:val="0"/>
              <w:spacing w:line="300" w:lineRule="auto"/>
              <w:rPr>
                <w:rFonts w:hAnsi="宋体" w:cs="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3E9E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E78144">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6CC7B4">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C3540A">
            <w:pPr>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1.信用中国（网址：</w:t>
            </w:r>
            <w:r>
              <w:fldChar w:fldCharType="begin"/>
            </w:r>
            <w:r>
              <w:instrText xml:space="preserve"> HYPERLINK "http://www.creditchina.gov.cn" </w:instrText>
            </w:r>
            <w:r>
              <w:fldChar w:fldCharType="separate"/>
            </w:r>
            <w:r>
              <w:rPr>
                <w:color w:val="000000" w:themeColor="text1"/>
                <w14:textFill>
                  <w14:solidFill>
                    <w14:schemeClr w14:val="tx1"/>
                  </w14:solidFill>
                </w14:textFill>
              </w:rPr>
              <w:t>http://www.creditchina.gov.cn</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14:paraId="74E0209E">
            <w:pPr>
              <w:snapToGrid w:val="0"/>
              <w:spacing w:line="36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中国政府采购网（网址：</w:t>
            </w:r>
            <w:r>
              <w:fldChar w:fldCharType="begin"/>
            </w:r>
            <w:r>
              <w:instrText xml:space="preserve"> HYPERLINK "http://www.ccgp.gov.cn)" </w:instrText>
            </w:r>
            <w:r>
              <w:fldChar w:fldCharType="separate"/>
            </w:r>
            <w:r>
              <w:rPr>
                <w:rStyle w:val="49"/>
                <w:color w:val="000000" w:themeColor="text1"/>
                <w:u w:val="none"/>
                <w14:textFill>
                  <w14:solidFill>
                    <w14:schemeClr w14:val="tx1"/>
                  </w14:solidFill>
                </w14:textFill>
              </w:rPr>
              <w:t>http://www.ccgp.gov.cn</w:t>
            </w:r>
            <w:r>
              <w:rPr>
                <w:rStyle w:val="49"/>
                <w:rFonts w:hint="eastAsia"/>
                <w:color w:val="000000" w:themeColor="text1"/>
                <w:u w:val="none"/>
                <w14:textFill>
                  <w14:solidFill>
                    <w14:schemeClr w14:val="tx1"/>
                  </w14:solidFill>
                </w14:textFill>
              </w:rPr>
              <w:t>)</w:t>
            </w:r>
            <w:r>
              <w:rPr>
                <w:rStyle w:val="49"/>
                <w:rFonts w:hint="eastAsia"/>
                <w:color w:val="000000" w:themeColor="text1"/>
                <w:u w:val="none"/>
                <w14:textFill>
                  <w14:solidFill>
                    <w14:schemeClr w14:val="tx1"/>
                  </w14:solidFill>
                </w14:textFill>
              </w:rPr>
              <w:fldChar w:fldCharType="end"/>
            </w:r>
          </w:p>
          <w:p w14:paraId="40CD7CB0">
            <w:pPr>
              <w:pStyle w:val="20"/>
              <w:spacing w:after="0" w:line="36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2.截止时点：开标后评标前。</w:t>
            </w:r>
          </w:p>
          <w:p w14:paraId="32BBAAA3">
            <w:pPr>
              <w:pStyle w:val="20"/>
              <w:spacing w:after="0" w:line="36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3.信用信息查询记录和证据留存的具体方式：由采购组织机构在规定查询时间内打印信用信息查询记录并归入项目档案。</w:t>
            </w:r>
          </w:p>
          <w:p w14:paraId="5B8F06D6">
            <w:pPr>
              <w:pStyle w:val="20"/>
              <w:spacing w:line="36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B19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7DB5AA">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5D976F">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361356">
            <w:pPr>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根据《政府采购促进中小企业发展管理办法》财库〔2020〕46号文件的规定，本项目(☑是 /□否)属于专门面向中小企业采购的项目。</w:t>
            </w:r>
          </w:p>
          <w:p w14:paraId="3D817855">
            <w:pPr>
              <w:pStyle w:val="19"/>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14:paraId="0A606977">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1.在货物采购项目中，货物由中小企业制造，即货物由中小企业生产且使用该中小企业商号或者注册商标； </w:t>
            </w:r>
          </w:p>
          <w:p w14:paraId="44AA072E">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2.在工程采购项目中，工程由中小企业承建，即工程施工单位为中小企业； </w:t>
            </w:r>
          </w:p>
          <w:p w14:paraId="214D27FD">
            <w:pPr>
              <w:spacing w:line="360" w:lineRule="exac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小微企业核查渠道：小微企业名录（网址：http://xwqy.gsxt.gov.cn）</w:t>
            </w:r>
          </w:p>
          <w:p w14:paraId="71F4FE90">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28D3316E">
            <w:pPr>
              <w:pStyle w:val="19"/>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在货物采购项目中，供应商提供的货物既有中小企业制造货物，也有大型企业制造货物的，不享受本办法规定的中小企业扶持政策。</w:t>
            </w:r>
          </w:p>
          <w:p w14:paraId="4E4EAC6B">
            <w:pPr>
              <w:pStyle w:val="19"/>
              <w:ind w:firstLine="0" w:firstLineChars="0"/>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p>
        </w:tc>
      </w:tr>
      <w:tr w14:paraId="4C5C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34D7BA">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9F1487">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9846EA">
            <w:pPr>
              <w:snapToGrid w:val="0"/>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1.项目属性（水利类工程）</w:t>
            </w:r>
          </w:p>
          <w:p w14:paraId="140B7ACE">
            <w:pPr>
              <w:snapToGrid w:val="0"/>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2.中小企业划分标准所属行业（具体根据《中小企业划型标准规定》执行）。</w:t>
            </w:r>
          </w:p>
          <w:p w14:paraId="60F51C19">
            <w:pPr>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采购标的：</w:t>
            </w:r>
            <w:r>
              <w:rPr>
                <w:rFonts w:hint="eastAsia" w:ascii="宋体" w:hAnsi="宋体" w:cs="宋体" w:eastAsiaTheme="minorEastAsia"/>
                <w:color w:val="000000" w:themeColor="text1"/>
                <w:szCs w:val="21"/>
                <w:u w:val="single"/>
                <w14:textFill>
                  <w14:solidFill>
                    <w14:schemeClr w14:val="tx1"/>
                  </w14:solidFill>
                </w14:textFill>
              </w:rPr>
              <w:t>水利工程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所属</w:t>
            </w:r>
            <w:r>
              <w:rPr>
                <w:rFonts w:hint="eastAsia" w:ascii="宋体" w:hAnsi="宋体" w:cs="宋体"/>
                <w:color w:val="000000" w:themeColor="text1"/>
                <w:szCs w:val="21"/>
                <w:u w:val="single"/>
                <w14:textFill>
                  <w14:solidFill>
                    <w14:schemeClr w14:val="tx1"/>
                  </w14:solidFill>
                </w14:textFill>
              </w:rPr>
              <w:t>行</w:t>
            </w:r>
            <w:r>
              <w:rPr>
                <w:rFonts w:ascii="宋体" w:hAnsi="宋体" w:cs="宋体"/>
                <w:color w:val="000000" w:themeColor="text1"/>
                <w:szCs w:val="21"/>
                <w:u w:val="single"/>
                <w14:textFill>
                  <w14:solidFill>
                    <w14:schemeClr w14:val="tx1"/>
                  </w14:solidFill>
                </w14:textFill>
              </w:rPr>
              <w:t>业：建筑业</w:t>
            </w:r>
            <w:r>
              <w:rPr>
                <w:rFonts w:hint="eastAsia" w:cs="Arial" w:asciiTheme="minorEastAsia" w:hAnsiTheme="minorEastAsia" w:eastAsiaTheme="minorEastAsia"/>
                <w:color w:val="000000" w:themeColor="text1"/>
                <w:szCs w:val="21"/>
                <w14:textFill>
                  <w14:solidFill>
                    <w14:schemeClr w14:val="tx1"/>
                  </w14:solidFill>
                </w14:textFill>
              </w:rPr>
              <w:t>。</w:t>
            </w:r>
          </w:p>
          <w:p w14:paraId="5CCAF63E">
            <w:pPr>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4F87A04A">
            <w:pPr>
              <w:spacing w:line="360" w:lineRule="exact"/>
              <w:ind w:firstLine="420"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6E9315B3">
            <w:pPr>
              <w:autoSpaceDE w:val="0"/>
              <w:autoSpaceDN w:val="0"/>
              <w:spacing w:line="300" w:lineRule="auto"/>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注：1.未提供以上材料的，均不给予价格扣除；</w:t>
            </w:r>
          </w:p>
          <w:p w14:paraId="38FD4B06">
            <w:pPr>
              <w:snapToGrid w:val="0"/>
              <w:spacing w:line="360" w:lineRule="exact"/>
              <w:ind w:firstLine="422" w:firstLineChars="200"/>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b/>
                <w:color w:val="000000" w:themeColor="text1"/>
                <w:szCs w:val="21"/>
                <w14:textFill>
                  <w14:solidFill>
                    <w14:schemeClr w14:val="tx1"/>
                  </w14:solidFill>
                </w14:textFill>
              </w:rPr>
              <w:t>2、专门面向中小企业采购的项目不再执行价格扣除的优惠措施。</w:t>
            </w:r>
          </w:p>
        </w:tc>
      </w:tr>
      <w:tr w14:paraId="24F6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C896E2">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08D930">
            <w:pPr>
              <w:autoSpaceDE w:val="0"/>
              <w:autoSpaceDN w:val="0"/>
              <w:adjustRightInd w:val="0"/>
              <w:spacing w:line="30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D6F2A0">
            <w:pPr>
              <w:snapToGrid w:val="0"/>
              <w:spacing w:line="30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政采云平台网上质疑系统或书面质疑。</w:t>
            </w:r>
          </w:p>
        </w:tc>
      </w:tr>
      <w:tr w14:paraId="0103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CBCD49">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E1ABC5">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E52505">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带“</w:t>
            </w:r>
            <w:r>
              <w:rPr>
                <w:rFonts w:hint="eastAsia" w:ascii="宋体" w:hAnsi="宋体" w:cs="宋体"/>
                <w:bCs/>
                <w:color w:val="000000" w:themeColor="text1"/>
                <w:szCs w:val="21"/>
                <w14:textFill>
                  <w14:solidFill>
                    <w14:schemeClr w14:val="tx1"/>
                  </w14:solidFill>
                </w14:textFill>
              </w:rPr>
              <w:t>▲”的条款是实质性条款，响应文件须作出实质性响应，否则作无效响应处理。</w:t>
            </w:r>
          </w:p>
        </w:tc>
      </w:tr>
      <w:tr w14:paraId="229D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BD71E6">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50F5CD">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BD24D7">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包括电子邮件、信函、传真。</w:t>
            </w:r>
          </w:p>
        </w:tc>
      </w:tr>
      <w:tr w14:paraId="1348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BEAA20">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61C6BB">
            <w:pPr>
              <w:autoSpaceDE w:val="0"/>
              <w:autoSpaceDN w:val="0"/>
              <w:adjustRightIn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在线投标响应（电子投标）相关说明</w:t>
            </w:r>
          </w:p>
          <w:p w14:paraId="50A4A494">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EE6C67">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①本项目通过“政府采购云平台（</w:t>
            </w:r>
            <w:r>
              <w:fldChar w:fldCharType="begin"/>
            </w:r>
            <w:r>
              <w:instrText xml:space="preserve"> HYPERLINK "http://www.zcygov.cn/" \h </w:instrText>
            </w:r>
            <w:r>
              <w:fldChar w:fldCharType="separate"/>
            </w:r>
            <w:r>
              <w:rPr>
                <w:rFonts w:hint="eastAsia" w:ascii="宋体" w:hAnsi="宋体" w:cs="宋体"/>
                <w:color w:val="000000" w:themeColor="text1"/>
                <w:kern w:val="0"/>
                <w:szCs w:val="21"/>
                <w14:textFill>
                  <w14:solidFill>
                    <w14:schemeClr w14:val="tx1"/>
                  </w14:solidFill>
                </w14:textFill>
              </w:rPr>
              <w:t>www.zcygov.cn</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45B88C30">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cs="宋体" w:asciiTheme="minorEastAsia" w:hAnsiTheme="minorEastAsia" w:eastAsiaTheme="minorEastAsia"/>
                <w:color w:val="000000" w:themeColor="text1"/>
                <w:kern w:val="0"/>
                <w:szCs w:val="21"/>
                <w14:textFill>
                  <w14:solidFill>
                    <w14:schemeClr w14:val="tx1"/>
                  </w14:solidFill>
                </w14:textFill>
              </w:rPr>
              <w:t>95763</w:t>
            </w:r>
            <w:r>
              <w:rPr>
                <w:rFonts w:hint="eastAsia" w:ascii="宋体" w:hAnsi="宋体" w:cs="宋体"/>
                <w:color w:val="000000" w:themeColor="text1"/>
                <w:kern w:val="0"/>
                <w:szCs w:val="21"/>
                <w14:textFill>
                  <w14:solidFill>
                    <w14:schemeClr w14:val="tx1"/>
                  </w14:solidFill>
                </w14:textFill>
              </w:rPr>
              <w:t>。</w:t>
            </w:r>
          </w:p>
          <w:p w14:paraId="67041731">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color w:val="000000" w:themeColor="text1"/>
                <w:kern w:val="0"/>
                <w:szCs w:val="21"/>
                <w14:textFill>
                  <w14:solidFill>
                    <w14:schemeClr w14:val="tx1"/>
                  </w14:solidFill>
                </w14:textFill>
              </w:rPr>
              <w:t>CA 驱动和申领流程</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”进行查阅。</w:t>
            </w:r>
          </w:p>
          <w:p w14:paraId="0906908D">
            <w:pPr>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④供应商通过政府采购云平台电子投标工具制作磋商响应文件，电子投标工具请供应商自行前往浙江省政府采购网下载并安装。</w:t>
            </w:r>
          </w:p>
          <w:p w14:paraId="6E021D55">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51F2FAAF">
            <w:pPr>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⑥本项目需要供应商同时提供备份磋商响应文件。备份磋商响应文件应当在备份投标文件递交截止时间前发送至代理机构电子邮箱（电子邮箱：1032176308@qq.com），逾期发送将被拒收。</w:t>
            </w:r>
          </w:p>
          <w:p w14:paraId="524E0AAD">
            <w:pPr>
              <w:spacing w:line="3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4648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6DC7F2">
            <w:pPr>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D7D88">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8E2D67">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1.对项目负责人“有在建合同工程”的认定标准：</w:t>
            </w:r>
          </w:p>
          <w:p w14:paraId="1F5D2530">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拟派项目负责人在投标截止时间尚有在其他在建合同工程中担任项目负责人(包括工程总承包项目中的施工负责人)的情形为“有在建合同工程”。</w:t>
            </w:r>
          </w:p>
          <w:p w14:paraId="5599BAB0">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在建合同工程项目，包括在中华人民共和国境内所有建设工程， 不受地域、行业和投资性质的限制。</w:t>
            </w:r>
          </w:p>
          <w:p w14:paraId="1A2FE97D">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在建合同工程的时间界定：中标通知书发岀之日(不通过招标方式的，开始时间为合同签订之日)，结束时间为该合同工程通过验收或合同解除之日。</w:t>
            </w:r>
          </w:p>
          <w:p w14:paraId="55B4A2B2">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以下情形视为“有在建合同工程”：</w:t>
            </w:r>
          </w:p>
          <w:p w14:paraId="732A1D43">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(1)合同协议书尚未签订的，中标通知书中载明的项目负责人(包括工程总承包项目中的施工负责人)为准；</w:t>
            </w:r>
          </w:p>
          <w:p w14:paraId="6E1B1736">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(2)合同协议书已经签订，合同协议书中明确的项目负责人(包括工程总承包项目中的施工负责人)为准；</w:t>
            </w:r>
          </w:p>
          <w:p w14:paraId="2AA50E31">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(3)项目负责人发生更换的，投标人在投标文件中附有下列第2项证明材料的，以现任项目负责人视为有“在建合同工程”；未附证明材料的，则仍然以更换前的项目负责人视为有“在建合同工程”。</w:t>
            </w:r>
          </w:p>
          <w:p w14:paraId="4FC9F36D">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2.在建项目的项目负责人办理更换后，投标时需提供的资料：</w:t>
            </w:r>
          </w:p>
          <w:p w14:paraId="2F34E113">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(1)项目业主同意更换的证明；</w:t>
            </w:r>
          </w:p>
          <w:p w14:paraId="185F9B84">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(2)原项目负责人有备案主管部门的，应提供备案主管部门同意更换的证明或网上变更信息复制件。</w:t>
            </w:r>
          </w:p>
          <w:p w14:paraId="72E7C3AB">
            <w:pPr>
              <w:autoSpaceDE w:val="0"/>
              <w:autoSpaceDN w:val="0"/>
              <w:adjustRightInd w:val="0"/>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tc>
      </w:tr>
      <w:tr w14:paraId="4C9E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5FEBC">
            <w:pPr>
              <w:spacing w:line="30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69C74">
            <w:pPr>
              <w:autoSpaceDE w:val="0"/>
              <w:autoSpaceDN w:val="0"/>
              <w:adjustRightInd w:val="0"/>
              <w:spacing w:line="30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1144C6">
            <w:pPr>
              <w:autoSpaceDE w:val="0"/>
              <w:autoSpaceDN w:val="0"/>
              <w:adjustRightInd w:val="0"/>
              <w:spacing w:line="300" w:lineRule="auto"/>
              <w:rPr>
                <w:rFonts w:ascii="宋体" w:hAnsi="宋体" w:cs="宋体"/>
                <w:color w:val="auto"/>
                <w:szCs w:val="21"/>
              </w:rPr>
            </w:pPr>
            <w:r>
              <w:rPr>
                <w:rFonts w:hint="eastAsia" w:ascii="宋体" w:hAnsi="宋体" w:cs="宋体"/>
                <w:color w:val="auto"/>
                <w:szCs w:val="21"/>
              </w:rPr>
              <w:t>本磋商文件解释权属于采购人和采购组织机构。</w:t>
            </w:r>
          </w:p>
        </w:tc>
      </w:tr>
      <w:tr w14:paraId="1445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AB6A8A">
            <w:pPr>
              <w:spacing w:line="30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A66682">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0A0608">
            <w:pPr>
              <w:spacing w:line="360" w:lineRule="exact"/>
              <w:jc w:val="left"/>
              <w:rPr>
                <w:rFonts w:cs="宋体" w:asciiTheme="minorEastAsia" w:hAnsiTheme="minorEastAsia" w:eastAsiaTheme="minorEastAsia"/>
                <w:color w:val="auto"/>
                <w:kern w:val="0"/>
                <w:szCs w:val="21"/>
              </w:rPr>
            </w:pPr>
            <w:r>
              <w:rPr>
                <w:rFonts w:hint="eastAsia"/>
                <w:bCs/>
                <w:color w:val="auto"/>
                <w:szCs w:val="21"/>
              </w:rPr>
              <w:t>1、</w:t>
            </w:r>
            <w:r>
              <w:rPr>
                <w:rFonts w:hint="eastAsia" w:cs="宋体" w:asciiTheme="minorEastAsia" w:hAnsiTheme="minorEastAsia" w:eastAsiaTheme="minorEastAsia"/>
                <w:color w:val="auto"/>
                <w:kern w:val="0"/>
                <w:szCs w:val="21"/>
              </w:rPr>
              <w:t>本项目招标代理费为</w:t>
            </w:r>
            <w:r>
              <w:rPr>
                <w:rFonts w:hint="eastAsia" w:cs="宋体" w:asciiTheme="minorEastAsia" w:hAnsiTheme="minorEastAsia" w:eastAsiaTheme="minorEastAsia"/>
                <w:color w:val="auto"/>
                <w:kern w:val="0"/>
                <w:szCs w:val="21"/>
                <w:lang w:eastAsia="zh-CN"/>
              </w:rPr>
              <w:t>12700</w:t>
            </w:r>
            <w:r>
              <w:rPr>
                <w:rFonts w:hint="eastAsia" w:cs="宋体" w:asciiTheme="minorEastAsia" w:hAnsiTheme="minorEastAsia" w:eastAsiaTheme="minorEastAsia"/>
                <w:b/>
                <w:bCs/>
                <w:color w:val="auto"/>
                <w:kern w:val="0"/>
                <w:szCs w:val="21"/>
              </w:rPr>
              <w:t>元</w:t>
            </w:r>
            <w:r>
              <w:rPr>
                <w:rFonts w:hint="eastAsia" w:cs="宋体" w:asciiTheme="minorEastAsia" w:hAnsiTheme="minorEastAsia" w:eastAsiaTheme="minorEastAsia"/>
                <w:color w:val="auto"/>
                <w:kern w:val="0"/>
                <w:szCs w:val="21"/>
              </w:rPr>
              <w:t>。由中标供应商支付，在领取中标通知书前付清。本项费用由投标人自行综合考虑。</w:t>
            </w:r>
          </w:p>
          <w:p w14:paraId="0CD4D359">
            <w:pPr>
              <w:spacing w:line="360" w:lineRule="exact"/>
              <w:rPr>
                <w:bCs/>
                <w:color w:val="auto"/>
                <w:szCs w:val="21"/>
              </w:rPr>
            </w:pPr>
            <w:r>
              <w:rPr>
                <w:rFonts w:hint="eastAsia"/>
                <w:bCs/>
                <w:color w:val="auto"/>
                <w:szCs w:val="21"/>
              </w:rPr>
              <w:t>2、</w:t>
            </w:r>
            <w:r>
              <w:rPr>
                <w:bCs/>
                <w:color w:val="auto"/>
                <w:szCs w:val="21"/>
              </w:rPr>
              <w:t>资格证明文件、</w:t>
            </w:r>
            <w:r>
              <w:rPr>
                <w:rFonts w:hint="eastAsia"/>
                <w:bCs/>
                <w:color w:val="auto"/>
                <w:szCs w:val="21"/>
              </w:rPr>
              <w:t>商务</w:t>
            </w:r>
            <w:r>
              <w:rPr>
                <w:bCs/>
                <w:color w:val="auto"/>
                <w:szCs w:val="21"/>
              </w:rPr>
              <w:t>与技术文件</w:t>
            </w:r>
            <w:r>
              <w:rPr>
                <w:rFonts w:hint="eastAsia"/>
                <w:bCs/>
                <w:color w:val="auto"/>
                <w:szCs w:val="21"/>
              </w:rPr>
              <w:t>、</w:t>
            </w:r>
            <w:r>
              <w:rPr>
                <w:bCs/>
                <w:color w:val="auto"/>
                <w:szCs w:val="21"/>
              </w:rPr>
              <w:t>报价文</w:t>
            </w:r>
            <w:r>
              <w:rPr>
                <w:rFonts w:hint="eastAsia"/>
                <w:bCs/>
                <w:color w:val="auto"/>
                <w:szCs w:val="21"/>
              </w:rPr>
              <w:t>件</w:t>
            </w:r>
            <w:r>
              <w:rPr>
                <w:bCs/>
                <w:color w:val="auto"/>
                <w:szCs w:val="21"/>
              </w:rPr>
              <w:t>各4份。（纸质投标文件中标后提供）</w:t>
            </w:r>
          </w:p>
        </w:tc>
      </w:tr>
    </w:tbl>
    <w:p w14:paraId="6E6997B0">
      <w:pPr>
        <w:pStyle w:val="23"/>
        <w:tabs>
          <w:tab w:val="left" w:pos="343"/>
        </w:tabs>
        <w:snapToGrid w:val="0"/>
        <w:spacing w:line="380" w:lineRule="exact"/>
        <w:jc w:val="left"/>
        <w:rPr>
          <w:rFonts w:hAnsi="宋体"/>
          <w:b/>
          <w:color w:val="000000" w:themeColor="text1"/>
          <w:szCs w:val="21"/>
          <w14:textFill>
            <w14:solidFill>
              <w14:schemeClr w14:val="tx1"/>
            </w14:solidFill>
          </w14:textFill>
        </w:rPr>
      </w:pPr>
    </w:p>
    <w:p w14:paraId="147ADFFE">
      <w:pPr>
        <w:pStyle w:val="23"/>
        <w:tabs>
          <w:tab w:val="left" w:pos="343"/>
        </w:tabs>
        <w:snapToGrid w:val="0"/>
        <w:spacing w:line="380" w:lineRule="exact"/>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二、说 明</w:t>
      </w:r>
    </w:p>
    <w:p w14:paraId="48575F8E">
      <w:pPr>
        <w:pStyle w:val="24"/>
        <w:spacing w:line="380" w:lineRule="exact"/>
        <w:ind w:left="0" w:leftChars="0"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（一）总则</w:t>
      </w:r>
    </w:p>
    <w:p w14:paraId="15F6E0A8">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依据《中华人民共和国政府采购法》、《中华人民共和国政府采购法实施条例》（国务院令第658号）和《政府采购竞争性磋商采购方式管理暂行办法》（财库〔2014〕214号）及国家和</w:t>
      </w:r>
      <w:r>
        <w:rPr>
          <w:rFonts w:hint="eastAsia" w:ascii="宋体" w:hAnsi="宋体"/>
          <w:color w:val="000000" w:themeColor="text1"/>
          <w:szCs w:val="21"/>
          <w14:textFill>
            <w14:solidFill>
              <w14:schemeClr w14:val="tx1"/>
            </w14:solidFill>
          </w14:textFill>
        </w:rPr>
        <w:t>浙江省</w:t>
      </w:r>
      <w:r>
        <w:rPr>
          <w:rFonts w:ascii="宋体" w:hAnsi="宋体"/>
          <w:color w:val="000000" w:themeColor="text1"/>
          <w:szCs w:val="21"/>
          <w14:textFill>
            <w14:solidFill>
              <w14:schemeClr w14:val="tx1"/>
            </w14:solidFill>
          </w14:textFill>
        </w:rPr>
        <w:t>有关法律、法规、规章编制。</w:t>
      </w:r>
    </w:p>
    <w:p w14:paraId="32E1F92D">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供应商应仔细阅读本项目</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公告及</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的所有内容（包括变更、补充、澄清以及修改等，均为</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的组成部分），按照</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要求以及格式编制</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，并保证其真实性，</w:t>
      </w:r>
      <w:r>
        <w:rPr>
          <w:rFonts w:ascii="宋体" w:hAnsi="宋体" w:cs="宋体"/>
          <w:color w:val="000000" w:themeColor="text1"/>
          <w:szCs w:val="21"/>
          <w14:textFill>
            <w14:solidFill>
              <w14:schemeClr w14:val="tx1"/>
            </w14:solidFill>
          </w14:textFill>
        </w:rPr>
        <w:t>否则由此引起的一切后果应由</w:t>
      </w:r>
      <w:r>
        <w:rPr>
          <w:rFonts w:hint="eastAsia" w:ascii="宋体" w:hAnsi="宋体" w:cs="宋体"/>
          <w:color w:val="000000" w:themeColor="text1"/>
          <w:szCs w:val="21"/>
          <w14:textFill>
            <w14:solidFill>
              <w14:schemeClr w14:val="tx1"/>
            </w14:solidFill>
          </w14:textFill>
        </w:rPr>
        <w:t>磋商</w:t>
      </w:r>
      <w:r>
        <w:rPr>
          <w:rFonts w:ascii="宋体" w:hAnsi="宋体" w:cs="宋体"/>
          <w:color w:val="000000" w:themeColor="text1"/>
          <w:szCs w:val="21"/>
          <w14:textFill>
            <w14:solidFill>
              <w14:schemeClr w14:val="tx1"/>
            </w14:solidFill>
          </w14:textFill>
        </w:rPr>
        <w:t>供应商承担。</w:t>
      </w:r>
    </w:p>
    <w:p w14:paraId="6FADBF69">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ascii="宋体" w:hAnsi="宋体"/>
          <w:b/>
          <w:color w:val="000000" w:themeColor="text1"/>
          <w:szCs w:val="21"/>
          <w14:textFill>
            <w14:solidFill>
              <w14:schemeClr w14:val="tx1"/>
            </w14:solidFill>
          </w14:textFill>
        </w:rPr>
        <w:t>适用范围</w:t>
      </w:r>
    </w:p>
    <w:p w14:paraId="1B097789">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本磋商文件适用于</w:t>
      </w:r>
      <w:r>
        <w:rPr>
          <w:rFonts w:hint="eastAsia" w:ascii="宋体" w:hAnsi="宋体"/>
          <w:bCs/>
          <w:color w:val="000000" w:themeColor="text1"/>
          <w:szCs w:val="21"/>
          <w14:textFill>
            <w14:solidFill>
              <w14:schemeClr w14:val="tx1"/>
            </w14:solidFill>
          </w14:textFill>
        </w:rPr>
        <w:t>本次</w:t>
      </w:r>
      <w:r>
        <w:rPr>
          <w:rFonts w:hint="eastAsia" w:ascii="宋体" w:hAnsi="宋体"/>
          <w:color w:val="000000" w:themeColor="text1"/>
          <w:szCs w:val="21"/>
          <w14:textFill>
            <w14:solidFill>
              <w14:schemeClr w14:val="tx1"/>
            </w14:solidFill>
          </w14:textFill>
        </w:rPr>
        <w:t>项目的磋商、</w:t>
      </w:r>
      <w:r>
        <w:rPr>
          <w:rFonts w:hint="eastAsia" w:ascii="宋体" w:hAnsi="宋体"/>
          <w:bCs/>
          <w:color w:val="000000" w:themeColor="text1"/>
          <w:szCs w:val="21"/>
          <w14:textFill>
            <w14:solidFill>
              <w14:schemeClr w14:val="tx1"/>
            </w14:solidFill>
          </w14:textFill>
        </w:rPr>
        <w:t>评审、确定成交供应商</w:t>
      </w:r>
      <w:r>
        <w:rPr>
          <w:rFonts w:hint="eastAsia" w:ascii="宋体" w:hAnsi="宋体"/>
          <w:color w:val="000000" w:themeColor="text1"/>
          <w:szCs w:val="21"/>
          <w14:textFill>
            <w14:solidFill>
              <w14:schemeClr w14:val="tx1"/>
            </w14:solidFill>
          </w14:textFill>
        </w:rPr>
        <w:t>、验收、合同履约、付款等行为（法律、法规另有规定的，从其规定）。</w:t>
      </w:r>
    </w:p>
    <w:p w14:paraId="08FEBFB7">
      <w:pPr>
        <w:pStyle w:val="18"/>
        <w:spacing w:line="380" w:lineRule="exact"/>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14:textFill>
            <w14:solidFill>
              <w14:schemeClr w14:val="tx1"/>
            </w14:solidFill>
          </w14:textFill>
        </w:rPr>
        <w:t>磋商文件</w:t>
      </w:r>
      <w:r>
        <w:rPr>
          <w:rFonts w:ascii="宋体" w:hAnsi="宋体"/>
          <w:color w:val="000000" w:themeColor="text1"/>
          <w:sz w:val="21"/>
          <w:szCs w:val="21"/>
          <w14:textFill>
            <w14:solidFill>
              <w14:schemeClr w14:val="tx1"/>
            </w14:solidFill>
          </w14:textFill>
        </w:rPr>
        <w:t>仅适用于本次</w:t>
      </w:r>
      <w:r>
        <w:rPr>
          <w:rFonts w:hint="eastAsia" w:ascii="宋体" w:hAnsi="宋体"/>
          <w:color w:val="000000" w:themeColor="text1"/>
          <w:sz w:val="21"/>
          <w:szCs w:val="21"/>
          <w14:textFill>
            <w14:solidFill>
              <w14:schemeClr w14:val="tx1"/>
            </w14:solidFill>
          </w14:textFill>
        </w:rPr>
        <w:t>采购</w:t>
      </w:r>
      <w:r>
        <w:rPr>
          <w:rFonts w:ascii="宋体" w:hAnsi="宋体"/>
          <w:color w:val="000000" w:themeColor="text1"/>
          <w:sz w:val="21"/>
          <w:szCs w:val="21"/>
          <w14:textFill>
            <w14:solidFill>
              <w14:schemeClr w14:val="tx1"/>
            </w14:solidFill>
          </w14:textFill>
        </w:rPr>
        <w:t>公告中所涉及的项目和内容。</w:t>
      </w:r>
    </w:p>
    <w:p w14:paraId="468B3AB6">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（三）当事人</w:t>
      </w:r>
    </w:p>
    <w:p w14:paraId="5DBC41DC">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1.采购人（发包人）：是指依法进行政府采购的国家机关、事业单位和团体组织。</w:t>
      </w:r>
    </w:p>
    <w:p w14:paraId="2530F326">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2.采购组织机构：是指采购人委托组织磋商的采购代理机构。</w:t>
      </w:r>
    </w:p>
    <w:p w14:paraId="4398EB0E">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3.供应商（承包人）：是指向采购人提供货物、工程或者服务的法人、其他组织或者自然人</w:t>
      </w:r>
      <w:r>
        <w:rPr>
          <w:rFonts w:ascii="宋体" w:hAnsi="宋体"/>
          <w:color w:val="000000" w:themeColor="text1"/>
          <w:szCs w:val="21"/>
          <w14:textFill>
            <w14:solidFill>
              <w14:schemeClr w14:val="tx1"/>
            </w14:solidFill>
          </w14:textFill>
        </w:rPr>
        <w:t>。</w:t>
      </w:r>
    </w:p>
    <w:p w14:paraId="2223605B">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4.成交供应商：是指经磋商小组评审确定的对磋商文件作出实质性响应，经采购人按照规定在磋商小组推荐的成交候选人中确定的或受采购人委托直接确认的，与采购人签订合同资格的供应商。</w:t>
      </w:r>
    </w:p>
    <w:p w14:paraId="51E327FD">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5.联合体：两个或两个以上法人或者其他组织可以组成一个联合体，以一个供应商的身份共同参与磋商。</w:t>
      </w:r>
    </w:p>
    <w:p w14:paraId="76DFD6E2">
      <w:pPr>
        <w:snapToGri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r>
        <w:rPr>
          <w:rFonts w:ascii="宋体" w:hAnsi="宋体"/>
          <w:b/>
          <w:bCs/>
          <w:color w:val="000000" w:themeColor="text1"/>
          <w:szCs w:val="21"/>
          <w14:textFill>
            <w14:solidFill>
              <w14:schemeClr w14:val="tx1"/>
            </w14:solidFill>
          </w14:textFill>
        </w:rPr>
        <w:t>以联合体形式</w:t>
      </w:r>
      <w:r>
        <w:rPr>
          <w:rFonts w:hint="eastAsia" w:ascii="宋体" w:hAnsi="宋体"/>
          <w:b/>
          <w:bCs/>
          <w:color w:val="000000" w:themeColor="text1"/>
          <w:szCs w:val="21"/>
          <w14:textFill>
            <w14:solidFill>
              <w14:schemeClr w14:val="tx1"/>
            </w14:solidFill>
          </w14:textFill>
        </w:rPr>
        <w:t>磋商</w:t>
      </w:r>
      <w:r>
        <w:rPr>
          <w:rFonts w:ascii="宋体" w:hAnsi="宋体"/>
          <w:b/>
          <w:bCs/>
          <w:color w:val="000000" w:themeColor="text1"/>
          <w:szCs w:val="21"/>
          <w14:textFill>
            <w14:solidFill>
              <w14:schemeClr w14:val="tx1"/>
            </w14:solidFill>
          </w14:textFill>
        </w:rPr>
        <w:t>的，应符合以下规定：</w:t>
      </w:r>
    </w:p>
    <w:p w14:paraId="14B17E27">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w:t>
      </w:r>
      <w:r>
        <w:rPr>
          <w:rFonts w:ascii="宋体" w:hAnsi="宋体"/>
          <w:color w:val="000000" w:themeColor="text1"/>
          <w:szCs w:val="21"/>
          <w14:textFill>
            <w14:solidFill>
              <w14:schemeClr w14:val="tx1"/>
            </w14:solidFill>
          </w14:textFill>
        </w:rPr>
        <w:t>合体各方应签订联合体协议书，明确联合体牵头人和各方权利义务，并作为</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组成分部分。</w:t>
      </w:r>
    </w:p>
    <w:p w14:paraId="34D5C686">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w:t>
      </w:r>
      <w:r>
        <w:rPr>
          <w:rFonts w:ascii="宋体" w:hAnsi="宋体"/>
          <w:color w:val="000000" w:themeColor="text1"/>
          <w:szCs w:val="21"/>
          <w14:textFill>
            <w14:solidFill>
              <w14:schemeClr w14:val="tx1"/>
            </w14:solidFill>
          </w14:textFill>
        </w:rPr>
        <w:t>合体各方均应当具备</w:t>
      </w:r>
      <w:r>
        <w:rPr>
          <w:rFonts w:hint="eastAsia" w:ascii="宋体" w:hAnsi="宋体"/>
          <w:color w:val="000000" w:themeColor="text1"/>
          <w:szCs w:val="21"/>
          <w:lang w:val="zh-CN"/>
          <w14:textFill>
            <w14:solidFill>
              <w14:schemeClr w14:val="tx1"/>
            </w14:solidFill>
          </w14:textFill>
        </w:rPr>
        <w:t>《中华人民共和国政府采购法》</w:t>
      </w:r>
      <w:r>
        <w:rPr>
          <w:rFonts w:ascii="宋体" w:hAnsi="宋体"/>
          <w:color w:val="000000" w:themeColor="text1"/>
          <w:szCs w:val="21"/>
          <w14:textFill>
            <w14:solidFill>
              <w14:schemeClr w14:val="tx1"/>
            </w14:solidFill>
          </w14:textFill>
        </w:rPr>
        <w:t>第二十二条规定的条件，并在</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中提供联合体各方的相关证明材料。</w:t>
      </w:r>
    </w:p>
    <w:p w14:paraId="4D14DDD8">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3.联合体成员存在不良信用记录的，视同联合体存在不良信用记录。</w:t>
      </w:r>
    </w:p>
    <w:p w14:paraId="55712B93">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14:paraId="0200B36E">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5.联合体各方不得再以自己名义单独参加同一</w:t>
      </w:r>
      <w:r>
        <w:rPr>
          <w:rFonts w:hint="eastAsia" w:ascii="宋体" w:hAnsi="宋体" w:cs="宋体"/>
          <w:color w:val="000000" w:themeColor="text1"/>
          <w:szCs w:val="21"/>
          <w14:textFill>
            <w14:solidFill>
              <w14:schemeClr w14:val="tx1"/>
            </w14:solidFill>
          </w14:textFill>
        </w:rPr>
        <w:t>合同项</w:t>
      </w:r>
      <w:r>
        <w:rPr>
          <w:rFonts w:hint="eastAsia" w:ascii="宋体" w:hAnsi="宋体"/>
          <w:color w:val="000000" w:themeColor="text1"/>
          <w:szCs w:val="21"/>
          <w14:textFill>
            <w14:solidFill>
              <w14:schemeClr w14:val="tx1"/>
            </w14:solidFill>
          </w14:textFill>
        </w:rPr>
        <w:t>，也不得组成新的联合体参加同一项目。</w:t>
      </w:r>
    </w:p>
    <w:p w14:paraId="162AB91F">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6.联合体各方应当共同与采购人签订采购合同，就合同约定的事项对采购人承担连带责任。</w:t>
      </w:r>
    </w:p>
    <w:p w14:paraId="01557DC2">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7.磋商</w:t>
      </w:r>
      <w:r>
        <w:rPr>
          <w:rFonts w:ascii="宋体" w:hAnsi="宋体"/>
          <w:color w:val="000000" w:themeColor="text1"/>
          <w:szCs w:val="21"/>
          <w14:textFill>
            <w14:solidFill>
              <w14:schemeClr w14:val="tx1"/>
            </w14:solidFill>
          </w14:textFill>
        </w:rPr>
        <w:t>时，应以联合体协议中确定的主体方名义</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，对联合体各方均具有约束力。</w:t>
      </w:r>
    </w:p>
    <w:p w14:paraId="6797D2D0">
      <w:pPr>
        <w:snapToGri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r>
        <w:rPr>
          <w:rFonts w:ascii="宋体" w:hAnsi="宋体"/>
          <w:b/>
          <w:bCs/>
          <w:color w:val="000000" w:themeColor="text1"/>
          <w:szCs w:val="21"/>
          <w14:textFill>
            <w14:solidFill>
              <w14:schemeClr w14:val="tx1"/>
            </w14:solidFill>
          </w14:textFill>
        </w:rPr>
        <w:t>语言文字以及度量衡单位</w:t>
      </w:r>
    </w:p>
    <w:p w14:paraId="6ACDCDBB">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1.磋商响应文件以及供应商与</w:t>
      </w:r>
      <w:r>
        <w:rPr>
          <w:rFonts w:hint="eastAsia" w:ascii="宋体" w:hAnsi="宋体" w:cs="宋体"/>
          <w:color w:val="000000" w:themeColor="text1"/>
          <w:kern w:val="0"/>
          <w:szCs w:val="21"/>
          <w14:textFill>
            <w14:solidFill>
              <w14:schemeClr w14:val="tx1"/>
            </w14:solidFill>
          </w14:textFill>
        </w:rPr>
        <w:t>集中采购机构/采购代理机构名称</w:t>
      </w:r>
      <w:r>
        <w:rPr>
          <w:rFonts w:hint="eastAsia" w:ascii="宋体" w:hAnsi="宋体"/>
          <w:color w:val="000000" w:themeColor="text1"/>
          <w:szCs w:val="21"/>
          <w14:textFill>
            <w14:solidFill>
              <w14:schemeClr w14:val="tx1"/>
            </w14:solidFill>
          </w14:textFill>
        </w:rPr>
        <w:t>就有磋商事宜的所有来往函电，均应以中文汉语书写，除签字、盖章、专用名称等特殊情形外。磋商响应资料提供外文证书或者外国语视听资料的，应当附有中文译本，由翻译机构盖章或者翻译人员签名。</w:t>
      </w:r>
    </w:p>
    <w:p w14:paraId="35C1802E">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2.所有计量均采用中国法定的计量单位。</w:t>
      </w:r>
    </w:p>
    <w:p w14:paraId="2AB80D38">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3.所有</w:t>
      </w:r>
      <w:r>
        <w:rPr>
          <w:rFonts w:ascii="宋体" w:hAnsi="宋体"/>
          <w:color w:val="000000" w:themeColor="text1"/>
          <w:szCs w:val="21"/>
          <w14:textFill>
            <w14:solidFill>
              <w14:schemeClr w14:val="tx1"/>
            </w14:solidFill>
          </w14:textFill>
        </w:rPr>
        <w:t>报价一律使用人民币，货币单位：元。</w:t>
      </w:r>
    </w:p>
    <w:p w14:paraId="0BC37BB0">
      <w:pPr>
        <w:pStyle w:val="80"/>
        <w:tabs>
          <w:tab w:val="left" w:pos="437"/>
        </w:tabs>
        <w:spacing w:line="380" w:lineRule="exact"/>
        <w:ind w:firstLine="42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w:t>
      </w:r>
      <w:r>
        <w:rPr>
          <w:rFonts w:ascii="宋体" w:hAnsi="宋体"/>
          <w:b/>
          <w:bCs/>
          <w:color w:val="000000" w:themeColor="text1"/>
          <w:szCs w:val="21"/>
          <w14:textFill>
            <w14:solidFill>
              <w14:schemeClr w14:val="tx1"/>
            </w14:solidFill>
          </w14:textFill>
        </w:rPr>
        <w:t>现场踏勘</w:t>
      </w:r>
    </w:p>
    <w:p w14:paraId="36C6F336">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1.磋商文件规定组织踏勘现场的，采购人按磋商文件规定的时间、地点组织供应商踏勘项目现场。</w:t>
      </w:r>
    </w:p>
    <w:p w14:paraId="7B07D635">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2.供应商自行承担踏勘现场发生的责任、风险和自身费用。</w:t>
      </w:r>
    </w:p>
    <w:p w14:paraId="1304F9E3">
      <w:pPr>
        <w:snapToGrid w:val="0"/>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3.采购人</w:t>
      </w:r>
      <w:r>
        <w:rPr>
          <w:rFonts w:ascii="宋体" w:hAnsi="宋体"/>
          <w:color w:val="000000" w:themeColor="text1"/>
          <w:szCs w:val="21"/>
          <w14:textFill>
            <w14:solidFill>
              <w14:schemeClr w14:val="tx1"/>
            </w14:solidFill>
          </w14:textFill>
        </w:rPr>
        <w:t>在踏勘现场中介绍的资料和数据等，不构成对</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的修改或不作为</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编制</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的依据。</w:t>
      </w:r>
    </w:p>
    <w:p w14:paraId="530889CC">
      <w:pPr>
        <w:pStyle w:val="23"/>
        <w:snapToGrid w:val="0"/>
        <w:spacing w:line="38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（七）特别说明</w:t>
      </w:r>
    </w:p>
    <w:p w14:paraId="04D48738">
      <w:pPr>
        <w:pStyle w:val="23"/>
        <w:snapToGrid w:val="0"/>
        <w:spacing w:line="38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1.供应商磋商</w:t>
      </w:r>
      <w:r>
        <w:rPr>
          <w:rFonts w:hAnsi="宋体"/>
          <w:color w:val="000000" w:themeColor="text1"/>
          <w:szCs w:val="21"/>
          <w14:textFill>
            <w14:solidFill>
              <w14:schemeClr w14:val="tx1"/>
            </w14:solidFill>
          </w14:textFill>
        </w:rPr>
        <w:t>所使用的资格、信誉、荣誉、业绩与企业认证必须为本法人所拥有</w:t>
      </w:r>
      <w:r>
        <w:rPr>
          <w:rFonts w:hint="eastAsia" w:hAnsi="宋体"/>
          <w:color w:val="000000" w:themeColor="text1"/>
          <w:szCs w:val="21"/>
          <w14:textFill>
            <w14:solidFill>
              <w14:schemeClr w14:val="tx1"/>
            </w14:solidFill>
          </w14:textFill>
        </w:rPr>
        <w:t>且所提供的资料都是真实有效的</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供应商磋商</w:t>
      </w:r>
      <w:r>
        <w:rPr>
          <w:rFonts w:hAnsi="宋体"/>
          <w:color w:val="000000" w:themeColor="text1"/>
          <w:szCs w:val="21"/>
          <w14:textFill>
            <w14:solidFill>
              <w14:schemeClr w14:val="tx1"/>
            </w14:solidFill>
          </w14:textFill>
        </w:rPr>
        <w:t>所使用的采购项目实施人员必须为本法人员工。</w:t>
      </w:r>
    </w:p>
    <w:p w14:paraId="433F86A1">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2.供应商</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标的技术参数的真实性承担法律责任。项目</w:t>
      </w:r>
      <w:r>
        <w:rPr>
          <w:rFonts w:hint="eastAsia" w:ascii="宋体" w:hAnsi="宋体"/>
          <w:color w:val="000000" w:themeColor="text1"/>
          <w:szCs w:val="21"/>
          <w14:textFill>
            <w14:solidFill>
              <w14:schemeClr w14:val="tx1"/>
            </w14:solidFill>
          </w14:textFill>
        </w:rPr>
        <w:t>磋商</w:t>
      </w:r>
      <w:r>
        <w:rPr>
          <w:rFonts w:hint="eastAsia" w:ascii="宋体" w:hAnsi="宋体" w:cstheme="minorBidi"/>
          <w:color w:val="000000" w:themeColor="text1"/>
          <w:szCs w:val="21"/>
          <w14:textFill>
            <w14:solidFill>
              <w14:schemeClr w14:val="tx1"/>
            </w14:solidFill>
          </w14:textFill>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2D36C1EB">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3.本磋商文件中关于电子磋商、响应内容、流程如与政采云系统中最新的内容、操作不一致的，以政采云系统中的要求为准。</w:t>
      </w:r>
    </w:p>
    <w:p w14:paraId="65B7C13B">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三、磋商文件</w:t>
      </w:r>
    </w:p>
    <w:p w14:paraId="5DDE32DB">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（一）磋商文件由磋商文件目录所列内容组成。</w:t>
      </w:r>
    </w:p>
    <w:p w14:paraId="3847F3E2">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（二）供应商在规定的时间内未对磋商文件提出疑问、质疑或要求澄清的，将视其为无异议。</w:t>
      </w:r>
    </w:p>
    <w:p w14:paraId="01861DD1">
      <w:pPr>
        <w:pStyle w:val="80"/>
        <w:snapToGrid w:val="0"/>
        <w:spacing w:line="380" w:lineRule="exact"/>
        <w:rPr>
          <w:rFonts w:ascii="宋体" w:hAnsi="宋体"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（三）对磋商文件中描述有歧义或前后不一致的地方，磋商小组有权进行评判，但对同一条款的评判应适用于每个供应商。</w:t>
      </w:r>
    </w:p>
    <w:p w14:paraId="27F092B0">
      <w:pPr>
        <w:pStyle w:val="80"/>
        <w:snapToGrid w:val="0"/>
        <w:spacing w:line="380" w:lineRule="exact"/>
        <w:rPr>
          <w:rFonts w:ascii="宋体" w:hAnsi="宋体"/>
          <w:color w:val="000000" w:themeColor="text1"/>
          <w:kern w:val="0"/>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color w:val="000000" w:themeColor="text1"/>
          <w:szCs w:val="21"/>
          <w14:textFill>
            <w14:solidFill>
              <w14:schemeClr w14:val="tx1"/>
            </w14:solidFill>
          </w14:textFill>
        </w:rPr>
        <w:t>采</w:t>
      </w:r>
      <w:r>
        <w:rPr>
          <w:rFonts w:hint="eastAsia" w:ascii="宋体" w:hAnsi="宋体" w:cstheme="minorBidi"/>
          <w:color w:val="000000" w:themeColor="text1"/>
          <w:szCs w:val="21"/>
          <w14:textFill>
            <w14:solidFill>
              <w14:schemeClr w14:val="tx1"/>
            </w14:solidFill>
          </w14:textFill>
        </w:rPr>
        <w:t>购组织机构应当顺延提交响应文件的截止时间。</w:t>
      </w:r>
    </w:p>
    <w:p w14:paraId="28286DBE">
      <w:pPr>
        <w:tabs>
          <w:tab w:val="left" w:pos="1418"/>
        </w:tabs>
        <w:autoSpaceDE w:val="0"/>
        <w:autoSpaceDN w:val="0"/>
        <w:adjustRightInd w:val="0"/>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四、响应文件</w:t>
      </w:r>
    </w:p>
    <w:p w14:paraId="25D8091A">
      <w:pPr>
        <w:pStyle w:val="6"/>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（一）响应文件的编制</w:t>
      </w:r>
    </w:p>
    <w:p w14:paraId="723B850F">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供应商获取磋商文件后，按照采购组织机构的要求提供：磋商响应文件</w:t>
      </w:r>
      <w:r>
        <w:rPr>
          <w:rFonts w:hint="eastAsia" w:ascii="宋体" w:hAnsi="宋体"/>
          <w:color w:val="000000" w:themeColor="text1"/>
          <w:kern w:val="0"/>
          <w:szCs w:val="21"/>
          <w:lang w:val="zh-CN"/>
          <w14:textFill>
            <w14:solidFill>
              <w14:schemeClr w14:val="tx1"/>
            </w14:solidFill>
          </w14:textFill>
        </w:rPr>
        <w:t>。【特别提示：如在磋商响应时有要求提供资料原件的，将原件扫描放入</w:t>
      </w:r>
      <w:r>
        <w:rPr>
          <w:rFonts w:hint="eastAsia" w:ascii="宋体" w:hAnsi="宋体"/>
          <w:color w:val="000000" w:themeColor="text1"/>
          <w:kern w:val="0"/>
          <w:szCs w:val="21"/>
          <w14:textFill>
            <w14:solidFill>
              <w14:schemeClr w14:val="tx1"/>
            </w14:solidFill>
          </w14:textFill>
        </w:rPr>
        <w:t>磋商响应</w:t>
      </w:r>
      <w:r>
        <w:rPr>
          <w:rFonts w:hint="eastAsia" w:ascii="宋体" w:hAnsi="宋体"/>
          <w:color w:val="000000" w:themeColor="text1"/>
          <w:kern w:val="0"/>
          <w:szCs w:val="21"/>
          <w:lang w:val="zh-CN"/>
          <w14:textFill>
            <w14:solidFill>
              <w14:schemeClr w14:val="tx1"/>
            </w14:solidFill>
          </w14:textFill>
        </w:rPr>
        <w:t>文件。】</w:t>
      </w:r>
      <w:r>
        <w:rPr>
          <w:rFonts w:hint="eastAsia" w:ascii="宋体" w:hAnsi="宋体"/>
          <w:bCs/>
          <w:color w:val="000000" w:themeColor="text1"/>
          <w:kern w:val="0"/>
          <w:szCs w:val="21"/>
          <w14:textFill>
            <w14:solidFill>
              <w14:schemeClr w14:val="tx1"/>
            </w14:solidFill>
          </w14:textFill>
        </w:rPr>
        <w:t>若参与多标项磋商的，则按每个标项分别独立编制磋商响应文件。</w:t>
      </w:r>
    </w:p>
    <w:p w14:paraId="488C8494">
      <w:pPr>
        <w:snapToGrid w:val="0"/>
        <w:spacing w:line="38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▲1.资格证明文件的组成：</w:t>
      </w:r>
    </w:p>
    <w:p w14:paraId="23D23E24">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（1）磋商声明书；（附件1）</w:t>
      </w:r>
    </w:p>
    <w:p w14:paraId="6FDA680B">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（2）授权委托书（法定代表人亲自办理磋商响应事宜的，则无需提交)；（附件2）</w:t>
      </w:r>
    </w:p>
    <w:p w14:paraId="6EA97B34">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（3）法人或者其他组织的营业执照等证明文件，自然人的身份证明；（附件3）</w:t>
      </w:r>
    </w:p>
    <w:p w14:paraId="630C3A7E">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（4）符合参加政府采购活动应当具备的一般条件的承诺函；（附件4）</w:t>
      </w:r>
    </w:p>
    <w:p w14:paraId="5459D97F">
      <w:pPr>
        <w:snapToGrid w:val="0"/>
        <w:spacing w:line="380" w:lineRule="exact"/>
        <w:ind w:firstLine="420" w:firstLineChars="200"/>
        <w:rPr>
          <w:rStyle w:val="49"/>
          <w:color w:val="000000" w:themeColor="text1"/>
          <w:szCs w:val="21"/>
          <w:u w:val="none"/>
          <w14:textFill>
            <w14:solidFill>
              <w14:schemeClr w14:val="tx1"/>
            </w14:solidFill>
          </w14:textFill>
        </w:rPr>
      </w:pPr>
      <w:r>
        <w:rPr>
          <w:rStyle w:val="49"/>
          <w:rFonts w:hint="eastAsia"/>
          <w:color w:val="000000" w:themeColor="text1"/>
          <w:szCs w:val="21"/>
          <w:u w:val="none"/>
          <w14:textFill>
            <w14:solidFill>
              <w14:schemeClr w14:val="tx1"/>
            </w14:solidFill>
          </w14:textFill>
        </w:rPr>
        <w:t>（5）中小企业声明函；（附件5）</w:t>
      </w:r>
    </w:p>
    <w:p w14:paraId="06107727">
      <w:pPr>
        <w:snapToGrid w:val="0"/>
        <w:spacing w:line="380" w:lineRule="exact"/>
        <w:ind w:firstLine="422" w:firstLineChars="200"/>
        <w:rPr>
          <w:rStyle w:val="49"/>
          <w:b/>
          <w:bCs/>
          <w:color w:val="000000" w:themeColor="text1"/>
          <w:szCs w:val="21"/>
          <w:u w:val="none"/>
          <w14:textFill>
            <w14:solidFill>
              <w14:schemeClr w14:val="tx1"/>
            </w14:solidFill>
          </w14:textFill>
        </w:rPr>
      </w:pPr>
      <w:r>
        <w:rPr>
          <w:rStyle w:val="49"/>
          <w:rFonts w:hint="eastAsia"/>
          <w:b/>
          <w:bCs/>
          <w:color w:val="000000" w:themeColor="text1"/>
          <w:szCs w:val="21"/>
          <w:u w:val="none"/>
          <w14:textFill>
            <w14:solidFill>
              <w14:schemeClr w14:val="tx1"/>
            </w14:solidFill>
          </w14:textFill>
        </w:rPr>
        <w:t>（6）提供采购公告中符合供应商特定条件的有效资质证书（磋商供应商特定条件中有要求的必须提供），以及需要说明的其他资料。</w:t>
      </w:r>
      <w:r>
        <w:rPr>
          <w:rStyle w:val="49"/>
          <w:rFonts w:hint="eastAsia"/>
          <w:color w:val="000000" w:themeColor="text1"/>
          <w:szCs w:val="21"/>
          <w:u w:val="none"/>
          <w14:textFill>
            <w14:solidFill>
              <w14:schemeClr w14:val="tx1"/>
            </w14:solidFill>
          </w14:textFill>
        </w:rPr>
        <w:t>(附件6</w:t>
      </w:r>
      <w:r>
        <w:rPr>
          <w:rStyle w:val="49"/>
          <w:color w:val="000000" w:themeColor="text1"/>
          <w:szCs w:val="21"/>
          <w:u w:val="none"/>
          <w14:textFill>
            <w14:solidFill>
              <w14:schemeClr w14:val="tx1"/>
            </w14:solidFill>
          </w14:textFill>
        </w:rPr>
        <w:t>)</w:t>
      </w:r>
    </w:p>
    <w:p w14:paraId="249CF124">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2.商务与技术文件的组成：</w:t>
      </w:r>
    </w:p>
    <w:p w14:paraId="3E9F4B0D">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（1）供应商基本情况表；（附件7）</w:t>
      </w:r>
    </w:p>
    <w:p w14:paraId="32F4EDFF">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（2）法定代表人诚信投标承诺书；（附件8）</w:t>
      </w:r>
    </w:p>
    <w:p w14:paraId="539A4E53">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w:t>
      </w:r>
      <w:r>
        <w:rPr>
          <w:rStyle w:val="49"/>
          <w:b w:val="0"/>
          <w:color w:val="000000" w:themeColor="text1"/>
          <w:sz w:val="21"/>
          <w:szCs w:val="21"/>
          <w:u w:val="none"/>
          <w14:textFill>
            <w14:solidFill>
              <w14:schemeClr w14:val="tx1"/>
            </w14:solidFill>
          </w14:textFill>
        </w:rPr>
        <w:t>3</w:t>
      </w:r>
      <w:r>
        <w:rPr>
          <w:rStyle w:val="49"/>
          <w:rFonts w:hint="eastAsia"/>
          <w:b w:val="0"/>
          <w:color w:val="000000" w:themeColor="text1"/>
          <w:sz w:val="21"/>
          <w:szCs w:val="21"/>
          <w:u w:val="none"/>
          <w14:textFill>
            <w14:solidFill>
              <w14:schemeClr w14:val="tx1"/>
            </w14:solidFill>
          </w14:textFill>
        </w:rPr>
        <w:t>）供应商类似项目实施情况一览表；(附件9)</w:t>
      </w:r>
    </w:p>
    <w:p w14:paraId="7934C001">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w:t>
      </w:r>
      <w:r>
        <w:rPr>
          <w:rStyle w:val="49"/>
          <w:b w:val="0"/>
          <w:color w:val="000000" w:themeColor="text1"/>
          <w:sz w:val="21"/>
          <w:szCs w:val="21"/>
          <w:u w:val="none"/>
          <w14:textFill>
            <w14:solidFill>
              <w14:schemeClr w14:val="tx1"/>
            </w14:solidFill>
          </w14:textFill>
        </w:rPr>
        <w:t>4</w:t>
      </w:r>
      <w:r>
        <w:rPr>
          <w:rStyle w:val="49"/>
          <w:rFonts w:hint="eastAsia"/>
          <w:b w:val="0"/>
          <w:color w:val="000000" w:themeColor="text1"/>
          <w:sz w:val="21"/>
          <w:szCs w:val="21"/>
          <w:u w:val="none"/>
          <w14:textFill>
            <w14:solidFill>
              <w14:schemeClr w14:val="tx1"/>
            </w14:solidFill>
          </w14:textFill>
        </w:rPr>
        <w:t>）项目负责人资格情况表；（附件</w:t>
      </w:r>
      <w:r>
        <w:rPr>
          <w:rStyle w:val="49"/>
          <w:b w:val="0"/>
          <w:color w:val="000000" w:themeColor="text1"/>
          <w:sz w:val="21"/>
          <w:szCs w:val="21"/>
          <w:u w:val="none"/>
          <w14:textFill>
            <w14:solidFill>
              <w14:schemeClr w14:val="tx1"/>
            </w14:solidFill>
          </w14:textFill>
        </w:rPr>
        <w:t>1</w:t>
      </w:r>
      <w:r>
        <w:rPr>
          <w:rStyle w:val="49"/>
          <w:rFonts w:hint="eastAsia"/>
          <w:b w:val="0"/>
          <w:color w:val="000000" w:themeColor="text1"/>
          <w:sz w:val="21"/>
          <w:szCs w:val="21"/>
          <w:u w:val="none"/>
          <w14:textFill>
            <w14:solidFill>
              <w14:schemeClr w14:val="tx1"/>
            </w14:solidFill>
          </w14:textFill>
        </w:rPr>
        <w:t>0）</w:t>
      </w:r>
    </w:p>
    <w:p w14:paraId="025F3852">
      <w:pPr>
        <w:pStyle w:val="36"/>
        <w:spacing w:line="380" w:lineRule="exact"/>
        <w:ind w:left="0" w:leftChars="0" w:firstLine="412"/>
        <w:rPr>
          <w:rStyle w:val="49"/>
          <w:b w:val="0"/>
          <w:color w:val="000000" w:themeColor="text1"/>
          <w:sz w:val="21"/>
          <w:szCs w:val="21"/>
          <w:u w:val="none"/>
          <w14:textFill>
            <w14:solidFill>
              <w14:schemeClr w14:val="tx1"/>
            </w14:solidFill>
          </w14:textFill>
        </w:rPr>
      </w:pPr>
      <w:r>
        <w:rPr>
          <w:rStyle w:val="49"/>
          <w:rFonts w:hint="eastAsia"/>
          <w:b w:val="0"/>
          <w:color w:val="000000" w:themeColor="text1"/>
          <w:sz w:val="21"/>
          <w:szCs w:val="21"/>
          <w:u w:val="none"/>
          <w14:textFill>
            <w14:solidFill>
              <w14:schemeClr w14:val="tx1"/>
            </w14:solidFill>
          </w14:textFill>
        </w:rPr>
        <w:t>（</w:t>
      </w:r>
      <w:r>
        <w:rPr>
          <w:rStyle w:val="49"/>
          <w:b w:val="0"/>
          <w:color w:val="000000" w:themeColor="text1"/>
          <w:sz w:val="21"/>
          <w:szCs w:val="21"/>
          <w:u w:val="none"/>
          <w14:textFill>
            <w14:solidFill>
              <w14:schemeClr w14:val="tx1"/>
            </w14:solidFill>
          </w14:textFill>
        </w:rPr>
        <w:t>5）</w:t>
      </w:r>
      <w:r>
        <w:rPr>
          <w:rStyle w:val="49"/>
          <w:rFonts w:hint="eastAsia"/>
          <w:b w:val="0"/>
          <w:color w:val="000000" w:themeColor="text1"/>
          <w:sz w:val="21"/>
          <w:szCs w:val="21"/>
          <w:u w:val="none"/>
          <w14:textFill>
            <w14:solidFill>
              <w14:schemeClr w14:val="tx1"/>
            </w14:solidFill>
          </w14:textFill>
        </w:rPr>
        <w:t>项目实施人员一览表</w:t>
      </w:r>
      <w:r>
        <w:rPr>
          <w:rStyle w:val="49"/>
          <w:b w:val="0"/>
          <w:color w:val="000000" w:themeColor="text1"/>
          <w:sz w:val="21"/>
          <w:szCs w:val="21"/>
          <w:u w:val="none"/>
          <w14:textFill>
            <w14:solidFill>
              <w14:schemeClr w14:val="tx1"/>
            </w14:solidFill>
          </w14:textFill>
        </w:rPr>
        <w:t>；（附件1</w:t>
      </w:r>
      <w:r>
        <w:rPr>
          <w:rStyle w:val="49"/>
          <w:rFonts w:hint="eastAsia"/>
          <w:b w:val="0"/>
          <w:color w:val="000000" w:themeColor="text1"/>
          <w:sz w:val="21"/>
          <w:szCs w:val="21"/>
          <w:u w:val="none"/>
          <w14:textFill>
            <w14:solidFill>
              <w14:schemeClr w14:val="tx1"/>
            </w14:solidFill>
          </w14:textFill>
        </w:rPr>
        <w:t>1</w:t>
      </w:r>
      <w:r>
        <w:rPr>
          <w:rStyle w:val="49"/>
          <w:b w:val="0"/>
          <w:color w:val="000000" w:themeColor="text1"/>
          <w:sz w:val="21"/>
          <w:szCs w:val="21"/>
          <w:u w:val="none"/>
          <w14:textFill>
            <w14:solidFill>
              <w14:schemeClr w14:val="tx1"/>
            </w14:solidFill>
          </w14:textFill>
        </w:rPr>
        <w:t>）</w:t>
      </w:r>
    </w:p>
    <w:p w14:paraId="178AA8BB">
      <w:pPr>
        <w:pStyle w:val="36"/>
        <w:spacing w:line="380" w:lineRule="exact"/>
        <w:ind w:left="0" w:leftChars="0" w:firstLine="412"/>
        <w:rPr>
          <w:rStyle w:val="49"/>
          <w:rFonts w:eastAsiaTheme="minorEastAsia"/>
          <w:b w:val="0"/>
          <w:color w:val="000000" w:themeColor="text1"/>
          <w:sz w:val="21"/>
          <w:szCs w:val="21"/>
          <w:u w:val="none"/>
          <w14:textFill>
            <w14:solidFill>
              <w14:schemeClr w14:val="tx1"/>
            </w14:solidFill>
          </w14:textFill>
        </w:rPr>
      </w:pPr>
      <w:r>
        <w:rPr>
          <w:rStyle w:val="49"/>
          <w:b w:val="0"/>
          <w:color w:val="000000" w:themeColor="text1"/>
          <w:sz w:val="21"/>
          <w:szCs w:val="21"/>
          <w:u w:val="none"/>
          <w14:textFill>
            <w14:solidFill>
              <w14:schemeClr w14:val="tx1"/>
            </w14:solidFill>
          </w14:textFill>
        </w:rPr>
        <w:t>（6</w:t>
      </w:r>
      <w:r>
        <w:rPr>
          <w:rStyle w:val="49"/>
          <w:rFonts w:hint="eastAsia"/>
          <w:b w:val="0"/>
          <w:color w:val="000000" w:themeColor="text1"/>
          <w:sz w:val="21"/>
          <w:szCs w:val="21"/>
          <w:u w:val="none"/>
          <w14:textFill>
            <w14:solidFill>
              <w14:schemeClr w14:val="tx1"/>
            </w14:solidFill>
          </w14:textFill>
        </w:rPr>
        <w:t>）</w:t>
      </w:r>
      <w:r>
        <w:rPr>
          <w:rFonts w:hint="eastAsia" w:asciiTheme="minorEastAsia" w:hAnsiTheme="minorEastAsia" w:eastAsiaTheme="minorEastAsia"/>
          <w:b w:val="0"/>
          <w:color w:val="000000" w:themeColor="text1"/>
          <w:kern w:val="0"/>
          <w:sz w:val="21"/>
          <w:szCs w:val="21"/>
          <w14:textFill>
            <w14:solidFill>
              <w14:schemeClr w14:val="tx1"/>
            </w14:solidFill>
          </w14:textFill>
        </w:rPr>
        <w:t>施工组织设计方案</w:t>
      </w:r>
      <w:r>
        <w:rPr>
          <w:rStyle w:val="49"/>
          <w:rFonts w:hint="eastAsia" w:eastAsiaTheme="minorEastAsia"/>
          <w:b w:val="0"/>
          <w:color w:val="000000" w:themeColor="text1"/>
          <w:sz w:val="21"/>
          <w:szCs w:val="21"/>
          <w:u w:val="none"/>
          <w14:textFill>
            <w14:solidFill>
              <w14:schemeClr w14:val="tx1"/>
            </w14:solidFill>
          </w14:textFill>
        </w:rPr>
        <w:t>；</w:t>
      </w:r>
    </w:p>
    <w:p w14:paraId="61FA7093">
      <w:pPr>
        <w:pStyle w:val="36"/>
        <w:spacing w:line="400" w:lineRule="exact"/>
        <w:ind w:left="0" w:leftChars="0" w:firstLine="412"/>
        <w:rPr>
          <w:rFonts w:asciiTheme="minorEastAsia" w:hAnsiTheme="minorEastAsia" w:eastAsiaTheme="minorEastAsia"/>
          <w:b w:val="0"/>
          <w:color w:val="000000" w:themeColor="text1"/>
          <w:kern w:val="0"/>
          <w:sz w:val="21"/>
          <w:szCs w:val="21"/>
          <w14:textFill>
            <w14:solidFill>
              <w14:schemeClr w14:val="tx1"/>
            </w14:solidFill>
          </w14:textFill>
        </w:rPr>
      </w:pPr>
      <w:r>
        <w:rPr>
          <w:rFonts w:hint="eastAsia" w:asciiTheme="minorEastAsia" w:hAnsiTheme="minorEastAsia" w:eastAsiaTheme="minorEastAsia"/>
          <w:b w:val="0"/>
          <w:color w:val="000000" w:themeColor="text1"/>
          <w:kern w:val="0"/>
          <w:sz w:val="21"/>
          <w:szCs w:val="21"/>
          <w14:textFill>
            <w14:solidFill>
              <w14:schemeClr w14:val="tx1"/>
            </w14:solidFill>
          </w14:textFill>
        </w:rPr>
        <w:t>（</w:t>
      </w:r>
      <w:r>
        <w:rPr>
          <w:rFonts w:asciiTheme="minorEastAsia" w:hAnsiTheme="minorEastAsia" w:eastAsiaTheme="minorEastAsia"/>
          <w:b w:val="0"/>
          <w:color w:val="000000" w:themeColor="text1"/>
          <w:kern w:val="0"/>
          <w:sz w:val="21"/>
          <w:szCs w:val="21"/>
          <w14:textFill>
            <w14:solidFill>
              <w14:schemeClr w14:val="tx1"/>
            </w14:solidFill>
          </w14:textFill>
        </w:rPr>
        <w:t>7</w:t>
      </w:r>
      <w:r>
        <w:rPr>
          <w:rFonts w:hint="eastAsia" w:asciiTheme="minorEastAsia" w:hAnsiTheme="minorEastAsia" w:eastAsiaTheme="minorEastAsia"/>
          <w:b w:val="0"/>
          <w:color w:val="000000" w:themeColor="text1"/>
          <w:kern w:val="0"/>
          <w:sz w:val="21"/>
          <w:szCs w:val="21"/>
          <w14:textFill>
            <w14:solidFill>
              <w14:schemeClr w14:val="tx1"/>
            </w14:solidFill>
          </w14:textFill>
        </w:rPr>
        <w:t>）投标人需要说明的其他内容（包括可能影响投标人技术性能评分项的各类证明材料）。</w:t>
      </w:r>
    </w:p>
    <w:p w14:paraId="1CCF1CE1">
      <w:pPr>
        <w:autoSpaceDE w:val="0"/>
        <w:autoSpaceDN w:val="0"/>
        <w:adjustRightInd w:val="0"/>
        <w:spacing w:line="380" w:lineRule="exact"/>
        <w:ind w:left="426" w:firstLine="57" w:firstLineChars="27"/>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3.报价文件的组成</w:t>
      </w:r>
    </w:p>
    <w:p w14:paraId="74F48F88">
      <w:pPr>
        <w:autoSpaceDE w:val="0"/>
        <w:autoSpaceDN w:val="0"/>
        <w:adjustRightInd w:val="0"/>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bCs/>
          <w:color w:val="000000" w:themeColor="text1"/>
          <w:kern w:val="0"/>
          <w:szCs w:val="21"/>
          <w14:textFill>
            <w14:solidFill>
              <w14:schemeClr w14:val="tx1"/>
            </w14:solidFill>
          </w14:textFill>
        </w:rPr>
        <w:t>首次报价</w:t>
      </w:r>
      <w:r>
        <w:rPr>
          <w:rFonts w:hint="eastAsia" w:ascii="宋体" w:hAnsi="宋体"/>
          <w:color w:val="000000" w:themeColor="text1"/>
          <w:kern w:val="0"/>
          <w:szCs w:val="21"/>
          <w14:textFill>
            <w14:solidFill>
              <w14:schemeClr w14:val="tx1"/>
            </w14:solidFill>
          </w14:textFill>
        </w:rPr>
        <w:t>一览表；(附件12)</w:t>
      </w:r>
    </w:p>
    <w:p w14:paraId="0554CCC5">
      <w:pPr>
        <w:pStyle w:val="3"/>
        <w:spacing w:line="380" w:lineRule="exact"/>
        <w:ind w:firstLine="422" w:firstLineChars="200"/>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2</w:t>
      </w:r>
      <w:r>
        <w:rPr>
          <w:rFonts w:hint="eastAsia"/>
          <w:color w:val="000000" w:themeColor="text1"/>
          <w:kern w:val="0"/>
          <w:sz w:val="21"/>
          <w:szCs w:val="21"/>
          <w14:textFill>
            <w14:solidFill>
              <w14:schemeClr w14:val="tx1"/>
            </w14:solidFill>
          </w14:textFill>
        </w:rPr>
        <w:t>）针对报价供应商认为其他需要说明的。</w:t>
      </w:r>
    </w:p>
    <w:p w14:paraId="574F5285">
      <w:pPr>
        <w:pStyle w:val="6"/>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（二）报价</w:t>
      </w:r>
    </w:p>
    <w:p w14:paraId="6A6C6B98">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1.供应商应按照采购需求内容、责任范围以及合同条款进行报价。并按“首次报价一览表”规定的格式报出总价。总价中不得包含磋商文件要求以外的内容，否则，在评审时不予核减。</w:t>
      </w:r>
    </w:p>
    <w:p w14:paraId="2B3DC17B">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磋商总</w:t>
      </w:r>
      <w:r>
        <w:rPr>
          <w:rFonts w:hint="eastAsia" w:ascii="宋体" w:hAnsi="宋体" w:cs="宋体"/>
          <w:color w:val="000000" w:themeColor="text1"/>
          <w:szCs w:val="21"/>
          <w:lang w:bidi="ar"/>
          <w14:textFill>
            <w14:solidFill>
              <w14:schemeClr w14:val="tx1"/>
            </w14:solidFill>
          </w14:textFill>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000000" w:themeColor="text1"/>
          <w:szCs w:val="21"/>
          <w14:textFill>
            <w14:solidFill>
              <w14:schemeClr w14:val="tx1"/>
            </w14:solidFill>
          </w14:textFill>
        </w:rPr>
        <w:t>。</w:t>
      </w:r>
    </w:p>
    <w:p w14:paraId="78D03E03">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3.磋商报价不得为选择性报价和附有条件的报价。</w:t>
      </w:r>
    </w:p>
    <w:p w14:paraId="050CD0E4">
      <w:pPr>
        <w:pStyle w:val="6"/>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（三）响应文件的有效期</w:t>
      </w:r>
    </w:p>
    <w:p w14:paraId="3C3A824D">
      <w:pPr>
        <w:pStyle w:val="6"/>
        <w:spacing w:line="380" w:lineRule="exact"/>
        <w:ind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1.响应文件有效期为磋商</w:t>
      </w:r>
      <w:r>
        <w:rPr>
          <w:rFonts w:hint="eastAsia" w:ascii="宋体" w:hAnsi="宋体"/>
          <w:color w:val="000000" w:themeColor="text1"/>
          <w:szCs w:val="21"/>
          <w:lang w:val="en-GB"/>
          <w14:textFill>
            <w14:solidFill>
              <w14:schemeClr w14:val="tx1"/>
            </w14:solidFill>
          </w14:textFill>
        </w:rPr>
        <w:t>截止日起90天。</w:t>
      </w:r>
    </w:p>
    <w:p w14:paraId="26BBD827">
      <w:pPr>
        <w:pStyle w:val="6"/>
        <w:spacing w:line="380" w:lineRule="exact"/>
        <w:ind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GB"/>
          <w14:textFill>
            <w14:solidFill>
              <w14:schemeClr w14:val="tx1"/>
            </w14:solidFill>
          </w14:textFill>
        </w:rPr>
        <w:t>在特殊情况下，采购人可与</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szCs w:val="21"/>
          <w:lang w:val="en-GB"/>
          <w14:textFill>
            <w14:solidFill>
              <w14:schemeClr w14:val="tx1"/>
            </w14:solidFill>
          </w14:textFill>
        </w:rPr>
        <w:t>协商延长</w:t>
      </w:r>
      <w:r>
        <w:rPr>
          <w:rFonts w:hint="eastAsia" w:ascii="宋体" w:hAnsi="宋体"/>
          <w:color w:val="000000" w:themeColor="text1"/>
          <w:szCs w:val="21"/>
          <w14:textFill>
            <w14:solidFill>
              <w14:schemeClr w14:val="tx1"/>
            </w14:solidFill>
          </w14:textFill>
        </w:rPr>
        <w:t>响应文件</w:t>
      </w:r>
      <w:r>
        <w:rPr>
          <w:rFonts w:hint="eastAsia" w:ascii="宋体" w:hAnsi="宋体"/>
          <w:color w:val="000000" w:themeColor="text1"/>
          <w:szCs w:val="21"/>
          <w:lang w:val="en-GB"/>
          <w14:textFill>
            <w14:solidFill>
              <w14:schemeClr w14:val="tx1"/>
            </w14:solidFill>
          </w14:textFill>
        </w:rPr>
        <w:t>的有效期。</w:t>
      </w:r>
    </w:p>
    <w:p w14:paraId="4BCDE380">
      <w:pPr>
        <w:snapToGrid w:val="0"/>
        <w:spacing w:line="380" w:lineRule="exact"/>
        <w:ind w:firstLine="420" w:firstLineChars="200"/>
        <w:rPr>
          <w:rFonts w:ascii="宋体" w:hAnsi="宋体"/>
          <w:color w:val="000000" w:themeColor="text1"/>
          <w:szCs w:val="21"/>
          <w14:textFill>
            <w14:solidFill>
              <w14:schemeClr w14:val="tx1"/>
            </w14:solidFill>
          </w14:textFill>
        </w:rPr>
      </w:pPr>
      <w:bookmarkStart w:id="3" w:name="_Toc8754"/>
      <w:r>
        <w:rPr>
          <w:rFonts w:hint="eastAsia" w:ascii="宋体" w:hAnsi="宋体"/>
          <w:color w:val="000000" w:themeColor="text1"/>
          <w:szCs w:val="21"/>
          <w14:textFill>
            <w14:solidFill>
              <w14:schemeClr w14:val="tx1"/>
            </w14:solidFill>
          </w14:textFill>
        </w:rPr>
        <w:t>3.成交供应商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自</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之日起至合同履行完毕均应保持有效。</w:t>
      </w:r>
      <w:bookmarkEnd w:id="3"/>
    </w:p>
    <w:p w14:paraId="1181941C">
      <w:pPr>
        <w:snapToGrid w:val="0"/>
        <w:spacing w:line="380" w:lineRule="exact"/>
        <w:ind w:firstLine="422" w:firstLineChars="200"/>
        <w:rPr>
          <w:rFonts w:ascii="宋体" w:hAnsi="宋体"/>
          <w:b/>
          <w:color w:val="000000" w:themeColor="text1"/>
          <w:kern w:val="0"/>
          <w:szCs w:val="21"/>
          <w14:textFill>
            <w14:solidFill>
              <w14:schemeClr w14:val="tx1"/>
            </w14:solidFill>
          </w14:textFill>
        </w:rPr>
      </w:pPr>
      <w:bookmarkStart w:id="4" w:name="_Toc14235"/>
      <w:r>
        <w:rPr>
          <w:rFonts w:hint="eastAsia" w:ascii="宋体" w:hAnsi="宋体"/>
          <w:b/>
          <w:color w:val="000000" w:themeColor="text1"/>
          <w:kern w:val="0"/>
          <w:szCs w:val="21"/>
          <w14:textFill>
            <w14:solidFill>
              <w14:schemeClr w14:val="tx1"/>
            </w14:solidFill>
          </w14:textFill>
        </w:rPr>
        <w:t>（四）响应文件的签署</w:t>
      </w:r>
      <w:bookmarkEnd w:id="4"/>
    </w:p>
    <w:p w14:paraId="68542DEA">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60BC84A1">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2.响应文件中所有的插字、涂改和增删，必须由法定代表人或经其正式授权的代表签字或盖章才有效。</w:t>
      </w:r>
    </w:p>
    <w:p w14:paraId="10A9CBF4">
      <w:pPr>
        <w:pStyle w:val="6"/>
        <w:spacing w:line="380" w:lineRule="exact"/>
        <w:ind w:firstLineChars="200"/>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3.响应文件中要求加盖公章处，可使用有效安全的电子签章替代。</w:t>
      </w:r>
      <w:r>
        <w:rPr>
          <w:rFonts w:hint="eastAsia" w:ascii="宋体" w:hAnsi="宋体"/>
          <w:color w:val="000000" w:themeColor="text1"/>
          <w:szCs w:val="21"/>
          <w14:textFill>
            <w14:solidFill>
              <w14:schemeClr w14:val="tx1"/>
            </w14:solidFill>
          </w14:textFill>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7DCF03EE">
      <w:pPr>
        <w:autoSpaceDE w:val="0"/>
        <w:autoSpaceDN w:val="0"/>
        <w:adjustRightInd w:val="0"/>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w:t>
      </w:r>
      <w:r>
        <w:rPr>
          <w:rFonts w:hint="eastAsia" w:ascii="宋体" w:hAnsi="宋体"/>
          <w:b/>
          <w:color w:val="000000" w:themeColor="text1"/>
          <w:kern w:val="0"/>
          <w:szCs w:val="21"/>
          <w14:textFill>
            <w14:solidFill>
              <w14:schemeClr w14:val="tx1"/>
            </w14:solidFill>
          </w14:textFill>
        </w:rPr>
        <w:t>响应文件</w:t>
      </w:r>
      <w:r>
        <w:rPr>
          <w:rFonts w:hint="eastAsia" w:ascii="宋体" w:hAnsi="宋体"/>
          <w:b/>
          <w:bCs/>
          <w:color w:val="000000" w:themeColor="text1"/>
          <w:szCs w:val="21"/>
          <w14:textFill>
            <w14:solidFill>
              <w14:schemeClr w14:val="tx1"/>
            </w14:solidFill>
          </w14:textFill>
        </w:rPr>
        <w:t>的递交要求</w:t>
      </w:r>
    </w:p>
    <w:p w14:paraId="6B16B075">
      <w:pPr>
        <w:tabs>
          <w:tab w:val="left" w:pos="1418"/>
        </w:tabs>
        <w:autoSpaceDE w:val="0"/>
        <w:autoSpaceDN w:val="0"/>
        <w:adjustRightInd w:val="0"/>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按照前附表要求提交，</w:t>
      </w:r>
      <w:r>
        <w:rPr>
          <w:rFonts w:hint="eastAsia" w:ascii="宋体" w:hAnsi="宋体"/>
          <w:color w:val="000000" w:themeColor="text1"/>
          <w:kern w:val="0"/>
          <w:szCs w:val="21"/>
          <w14:textFill>
            <w14:solidFill>
              <w14:schemeClr w14:val="tx1"/>
            </w14:solidFill>
          </w14:textFill>
        </w:rPr>
        <w:t>如采购组织机构延长截止时间和磋商时间，采购组织机构和供应商的权利和义务将受到新的截止时间和磋商时间的约束。</w:t>
      </w:r>
    </w:p>
    <w:p w14:paraId="748560D4">
      <w:pPr>
        <w:snapToGrid w:val="0"/>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五、</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程序</w:t>
      </w:r>
    </w:p>
    <w:p w14:paraId="4351B4C8">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1、开启开标场地的录音录像采集设备，并确保其正常运行。</w:t>
      </w:r>
    </w:p>
    <w:p w14:paraId="5D4571B0">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2、对提交了电子备份磋商文件的磋商供应商，代理机构工作人员应做好磋商响应文件签收记录并通过发送网络形式及时告知供应商。</w:t>
      </w:r>
    </w:p>
    <w:p w14:paraId="2ABF2BAA">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3、主持人宣布开标，介绍开标现场的人员情况，宣读递交磋商响应文件的供应商名单、开标纪律、应当回避的情形等注意事项。</w:t>
      </w:r>
    </w:p>
    <w:p w14:paraId="7EFEBCDB">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6DE89B79">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B0012DB">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6、磋商小组所有成员集中与单一供应商分别进行磋商，并给予所有参加磋商的供应商平等的磋商机会。</w:t>
      </w:r>
    </w:p>
    <w:p w14:paraId="7BC51BFA">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1626521F">
      <w:pPr>
        <w:tabs>
          <w:tab w:val="left" w:pos="1418"/>
        </w:tabs>
        <w:autoSpaceDE w:val="0"/>
        <w:autoSpaceDN w:val="0"/>
        <w:adjustRightInd w:val="0"/>
        <w:spacing w:line="380" w:lineRule="exact"/>
        <w:ind w:firstLine="422" w:firstLineChars="200"/>
        <w:rPr>
          <w:rFonts w:ascii="宋体" w:hAnsi="宋体" w:cstheme="majorEastAsia"/>
          <w:b/>
          <w:color w:val="000000" w:themeColor="text1"/>
          <w:szCs w:val="21"/>
          <w14:textFill>
            <w14:solidFill>
              <w14:schemeClr w14:val="tx1"/>
            </w14:solidFill>
          </w14:textFill>
        </w:rPr>
      </w:pPr>
      <w:r>
        <w:rPr>
          <w:rFonts w:hint="eastAsia" w:ascii="宋体" w:hAnsi="宋体" w:cstheme="majorEastAsia"/>
          <w:b/>
          <w:color w:val="000000" w:themeColor="text1"/>
          <w:szCs w:val="21"/>
          <w14:textFill>
            <w14:solidFill>
              <w14:schemeClr w14:val="tx1"/>
            </w14:solidFill>
          </w14:textFill>
        </w:rPr>
        <w:t>8、磋商文件能够详细列明采购标的的技术、服务要求的，磋商结束后，磋商小组将要求所有实质性响应的供应商在规定时间内提交最终报价，最终报价是供应商响应文件的有效组成部分。</w:t>
      </w:r>
    </w:p>
    <w:p w14:paraId="464F729A">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9、经磋商确定最终采购需求和提交最终报价的供应商后，由磋商小组采用综合评分法对提交最终报价的供应商的响应文件和最终报价进行综合评分。</w:t>
      </w:r>
    </w:p>
    <w:p w14:paraId="52414EE5">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10、磋商小组根据综合评分情况，按照评审得分由高到低顺序确定预成交供应商，编写评审报告。</w:t>
      </w:r>
    </w:p>
    <w:p w14:paraId="1861E8DF">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11、采购组织机构对磋商小组专家成员进行评价。</w:t>
      </w:r>
    </w:p>
    <w:p w14:paraId="55FE5AA0">
      <w:pPr>
        <w:tabs>
          <w:tab w:val="left" w:pos="1418"/>
        </w:tabs>
        <w:autoSpaceDE w:val="0"/>
        <w:autoSpaceDN w:val="0"/>
        <w:adjustRightInd w:val="0"/>
        <w:spacing w:line="380" w:lineRule="exact"/>
        <w:ind w:firstLine="420" w:firstLineChars="200"/>
        <w:rPr>
          <w:rFonts w:ascii="宋体" w:hAnsi="宋体" w:cstheme="majorEastAsia"/>
          <w:color w:val="000000" w:themeColor="text1"/>
          <w:szCs w:val="21"/>
          <w14:textFill>
            <w14:solidFill>
              <w14:schemeClr w14:val="tx1"/>
            </w14:solidFill>
          </w14:textFill>
        </w:rPr>
      </w:pPr>
      <w:r>
        <w:rPr>
          <w:rFonts w:hint="eastAsia" w:ascii="宋体" w:hAnsi="宋体" w:cstheme="majorEastAsia"/>
          <w:color w:val="000000" w:themeColor="text1"/>
          <w:szCs w:val="21"/>
          <w14:textFill>
            <w14:solidFill>
              <w14:schemeClr w14:val="tx1"/>
            </w14:solidFill>
          </w14:textFill>
        </w:rPr>
        <w:t>12、主持人到磋商采购会现场宣布磋商结果（含技术得分、最终报价、报价得分及总得分），磋商采购会议结束。</w:t>
      </w:r>
    </w:p>
    <w:p w14:paraId="66C24699">
      <w:pPr>
        <w:pStyle w:val="6"/>
        <w:spacing w:line="38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六、磋商异议</w:t>
      </w:r>
    </w:p>
    <w:p w14:paraId="44C407E2">
      <w:pPr>
        <w:pStyle w:val="6"/>
        <w:spacing w:line="38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供应商代表对磋商过程和磋商记录有疑义，以及认为采购人、采购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机构相关工作人员有需要回避的情形的，应当场提出询问或者回避申请，磋商会议结束后不再接受相关询问、质疑或者回避申请。</w:t>
      </w:r>
    </w:p>
    <w:p w14:paraId="48C8FBD2">
      <w:pPr>
        <w:pStyle w:val="39"/>
        <w:spacing w:before="0" w:beforeAutospacing="0" w:after="0" w:afterAutospacing="0" w:line="380" w:lineRule="exact"/>
        <w:jc w:val="both"/>
        <w:rPr>
          <w:rFonts w:hint="default"/>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七、磋商结果确定</w:t>
      </w:r>
    </w:p>
    <w:p w14:paraId="2E9D7264">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3557AECB">
      <w:pPr>
        <w:spacing w:line="38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color w:val="000000" w:themeColor="text1"/>
          <w:kern w:val="0"/>
          <w:szCs w:val="21"/>
          <w14:textFill>
            <w14:solidFill>
              <w14:schemeClr w14:val="tx1"/>
            </w14:solidFill>
          </w14:textFill>
        </w:rPr>
        <w:t>发布成交结果公告。采购组织机构自成交供应商</w:t>
      </w:r>
      <w:r>
        <w:rPr>
          <w:rFonts w:ascii="宋体" w:hAnsi="宋体"/>
          <w:color w:val="000000" w:themeColor="text1"/>
          <w:kern w:val="0"/>
          <w:szCs w:val="21"/>
          <w14:textFill>
            <w14:solidFill>
              <w14:schemeClr w14:val="tx1"/>
            </w14:solidFill>
          </w14:textFill>
        </w:rPr>
        <w:t>确定</w:t>
      </w:r>
      <w:r>
        <w:rPr>
          <w:rFonts w:hint="eastAsia" w:ascii="宋体" w:hAnsi="宋体"/>
          <w:color w:val="000000" w:themeColor="text1"/>
          <w:kern w:val="0"/>
          <w:szCs w:val="21"/>
          <w14:textFill>
            <w14:solidFill>
              <w14:schemeClr w14:val="tx1"/>
            </w14:solidFill>
          </w14:textFill>
        </w:rPr>
        <w:t>之日起</w:t>
      </w:r>
      <w:r>
        <w:rPr>
          <w:rFonts w:ascii="宋体" w:hAnsi="宋体"/>
          <w:color w:val="000000" w:themeColor="text1"/>
          <w:kern w:val="0"/>
          <w:szCs w:val="21"/>
          <w14:textFill>
            <w14:solidFill>
              <w14:schemeClr w14:val="tx1"/>
            </w14:solidFill>
          </w14:textFill>
        </w:rPr>
        <w:t>2个工作日内</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14:textFill>
            <w14:solidFill>
              <w14:schemeClr w14:val="tx1"/>
            </w14:solidFill>
          </w14:textFill>
        </w:rPr>
        <w:t>浙江</w:t>
      </w:r>
      <w:r>
        <w:rPr>
          <w:rFonts w:ascii="宋体" w:hAnsi="宋体"/>
          <w:color w:val="000000" w:themeColor="text1"/>
          <w:kern w:val="0"/>
          <w:szCs w:val="21"/>
          <w14:textFill>
            <w14:solidFill>
              <w14:schemeClr w14:val="tx1"/>
            </w14:solidFill>
          </w14:textFill>
        </w:rPr>
        <w:t>省</w:t>
      </w:r>
      <w:r>
        <w:rPr>
          <w:rFonts w:hint="eastAsia" w:ascii="宋体" w:hAnsi="宋体"/>
          <w:color w:val="000000" w:themeColor="text1"/>
          <w:kern w:val="0"/>
          <w:szCs w:val="21"/>
          <w14:textFill>
            <w14:solidFill>
              <w14:schemeClr w14:val="tx1"/>
            </w14:solidFill>
          </w14:textFill>
        </w:rPr>
        <w:t>政府采购</w:t>
      </w:r>
      <w:r>
        <w:rPr>
          <w:rFonts w:ascii="宋体" w:hAnsi="宋体"/>
          <w:color w:val="000000" w:themeColor="text1"/>
          <w:kern w:val="0"/>
          <w:szCs w:val="21"/>
          <w14:textFill>
            <w14:solidFill>
              <w14:schemeClr w14:val="tx1"/>
            </w14:solidFill>
          </w14:textFill>
        </w:rPr>
        <w:t>网</w:t>
      </w:r>
      <w:r>
        <w:rPr>
          <w:rFonts w:hint="eastAsia" w:ascii="宋体" w:hAnsi="宋体"/>
          <w:color w:val="000000" w:themeColor="text1"/>
          <w:kern w:val="0"/>
          <w:szCs w:val="21"/>
          <w14:textFill>
            <w14:solidFill>
              <w14:schemeClr w14:val="tx1"/>
            </w14:solidFill>
          </w14:textFill>
        </w:rPr>
        <w:t>和三门县公共资源交易网上</w:t>
      </w:r>
      <w:r>
        <w:rPr>
          <w:rFonts w:ascii="宋体" w:hAnsi="宋体"/>
          <w:color w:val="000000" w:themeColor="text1"/>
          <w:kern w:val="0"/>
          <w:szCs w:val="21"/>
          <w14:textFill>
            <w14:solidFill>
              <w14:schemeClr w14:val="tx1"/>
            </w14:solidFill>
          </w14:textFill>
        </w:rPr>
        <w:t>公告</w:t>
      </w:r>
      <w:r>
        <w:rPr>
          <w:rFonts w:hint="eastAsia" w:ascii="宋体" w:hAnsi="宋体"/>
          <w:color w:val="000000" w:themeColor="text1"/>
          <w:kern w:val="0"/>
          <w:szCs w:val="21"/>
          <w14:textFill>
            <w14:solidFill>
              <w14:schemeClr w14:val="tx1"/>
            </w14:solidFill>
          </w14:textFill>
        </w:rPr>
        <w:t>成交结果，成交</w:t>
      </w:r>
      <w:r>
        <w:rPr>
          <w:rFonts w:ascii="宋体" w:hAnsi="宋体"/>
          <w:color w:val="000000" w:themeColor="text1"/>
          <w:szCs w:val="21"/>
          <w14:textFill>
            <w14:solidFill>
              <w14:schemeClr w14:val="tx1"/>
            </w14:solidFill>
          </w14:textFill>
        </w:rPr>
        <w:t>结果公告期为 1 个工作日</w:t>
      </w:r>
      <w:r>
        <w:rPr>
          <w:rFonts w:hint="eastAsia" w:ascii="宋体" w:hAnsi="宋体"/>
          <w:color w:val="000000" w:themeColor="text1"/>
          <w:kern w:val="0"/>
          <w:szCs w:val="21"/>
          <w14:textFill>
            <w14:solidFill>
              <w14:schemeClr w14:val="tx1"/>
            </w14:solidFill>
          </w14:textFill>
        </w:rPr>
        <w:t>。</w:t>
      </w:r>
    </w:p>
    <w:p w14:paraId="07335DA5">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（三）发放成交通知书。采购组织机构在发布成交结果公告的同时，</w:t>
      </w:r>
      <w:r>
        <w:rPr>
          <w:rFonts w:hint="eastAsia" w:ascii="宋体" w:hAnsi="宋体"/>
          <w:color w:val="000000" w:themeColor="text1"/>
          <w:szCs w:val="21"/>
          <w14:textFill>
            <w14:solidFill>
              <w14:schemeClr w14:val="tx1"/>
            </w14:solidFill>
          </w14:textFill>
        </w:rPr>
        <w:t>通过政采云平台向成交供应商发放成交通知书</w:t>
      </w:r>
      <w:r>
        <w:rPr>
          <w:rFonts w:hint="eastAsia" w:ascii="宋体" w:hAnsi="宋体"/>
          <w:color w:val="000000" w:themeColor="text1"/>
          <w:kern w:val="0"/>
          <w:szCs w:val="21"/>
          <w14:textFill>
            <w14:solidFill>
              <w14:schemeClr w14:val="tx1"/>
            </w14:solidFill>
          </w14:textFill>
        </w:rPr>
        <w:t>。</w:t>
      </w:r>
    </w:p>
    <w:p w14:paraId="1AD1CD25">
      <w:pPr>
        <w:spacing w:line="38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合同签订及公告</w:t>
      </w:r>
    </w:p>
    <w:p w14:paraId="78B1505E">
      <w:pPr>
        <w:spacing w:line="380" w:lineRule="exact"/>
        <w:ind w:firstLine="422" w:firstLineChars="200"/>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（一）签订合同</w:t>
      </w:r>
    </w:p>
    <w:p w14:paraId="12F884C1">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325A7E1A">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2.采购人不得向成交供应商提出任何不合理的要求作为签订合同的条件。</w:t>
      </w:r>
    </w:p>
    <w:p w14:paraId="0340CCE1">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3.成交供应商无故拖延、拒签合同的,将取消成交资格。</w:t>
      </w:r>
    </w:p>
    <w:p w14:paraId="04B32C6F">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1CAA01F1">
      <w:pPr>
        <w:pStyle w:val="39"/>
        <w:spacing w:before="0" w:beforeAutospacing="0" w:after="0" w:afterAutospacing="0" w:line="38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5.询问或者质疑事项可能影响成交结果的，采购人应当暂停签订合同，已经签订合同的，应当中止履行合同。</w:t>
      </w:r>
    </w:p>
    <w:p w14:paraId="6D8A27C1">
      <w:pPr>
        <w:pStyle w:val="39"/>
        <w:spacing w:before="0" w:beforeAutospacing="0" w:after="0" w:afterAutospacing="0" w:line="380" w:lineRule="exact"/>
        <w:ind w:firstLine="422" w:firstLineChars="200"/>
        <w:jc w:val="both"/>
        <w:rPr>
          <w:rFonts w:hint="default" w:cs="仿宋_GB2312"/>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（二）合同公告及备案</w:t>
      </w:r>
    </w:p>
    <w:p w14:paraId="7876791C">
      <w:pPr>
        <w:pStyle w:val="20"/>
        <w:spacing w:after="0" w:line="380" w:lineRule="exact"/>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1.采购人应当自政府采购合同签订之日起2个工作日内，</w:t>
      </w:r>
      <w:r>
        <w:rPr>
          <w:rFonts w:ascii="宋体" w:hAnsi="宋体"/>
          <w:color w:val="000000" w:themeColor="text1"/>
          <w:kern w:val="0"/>
          <w:szCs w:val="21"/>
          <w14:textFill>
            <w14:solidFill>
              <w14:schemeClr w14:val="tx1"/>
            </w14:solidFill>
          </w14:textFill>
        </w:rPr>
        <w:t>在省级以上财政部门指定的</w:t>
      </w:r>
      <w:r>
        <w:rPr>
          <w:rFonts w:hint="eastAsia" w:ascii="宋体" w:hAnsi="宋体"/>
          <w:color w:val="000000" w:themeColor="text1"/>
          <w:kern w:val="0"/>
          <w:szCs w:val="21"/>
          <w14:textFill>
            <w14:solidFill>
              <w14:schemeClr w14:val="tx1"/>
            </w14:solidFill>
          </w14:textFill>
        </w:rPr>
        <w:t>政府采购信息发布</w:t>
      </w:r>
      <w:r>
        <w:rPr>
          <w:rFonts w:ascii="宋体" w:hAnsi="宋体"/>
          <w:color w:val="000000" w:themeColor="text1"/>
          <w:kern w:val="0"/>
          <w:szCs w:val="21"/>
          <w14:textFill>
            <w14:solidFill>
              <w14:schemeClr w14:val="tx1"/>
            </w14:solidFill>
          </w14:textFill>
        </w:rPr>
        <w:t>媒体及相关网站</w:t>
      </w:r>
      <w:r>
        <w:rPr>
          <w:rFonts w:hint="eastAsia" w:ascii="宋体" w:hAnsi="宋体"/>
          <w:color w:val="000000" w:themeColor="text1"/>
          <w:kern w:val="0"/>
          <w:szCs w:val="21"/>
          <w14:textFill>
            <w14:solidFill>
              <w14:schemeClr w14:val="tx1"/>
            </w14:solidFill>
          </w14:textFill>
        </w:rPr>
        <w:t>上</w:t>
      </w:r>
      <w:r>
        <w:rPr>
          <w:rFonts w:ascii="宋体" w:hAnsi="宋体"/>
          <w:color w:val="000000" w:themeColor="text1"/>
          <w:kern w:val="0"/>
          <w:szCs w:val="21"/>
          <w14:textFill>
            <w14:solidFill>
              <w14:schemeClr w14:val="tx1"/>
            </w14:solidFill>
          </w14:textFill>
        </w:rPr>
        <w:t>公告</w:t>
      </w:r>
      <w:r>
        <w:rPr>
          <w:rFonts w:hint="eastAsia" w:ascii="宋体" w:hAnsi="宋体"/>
          <w:color w:val="000000" w:themeColor="text1"/>
          <w:szCs w:val="21"/>
          <w14:textFill>
            <w14:solidFill>
              <w14:schemeClr w14:val="tx1"/>
            </w14:solidFill>
          </w14:textFill>
        </w:rPr>
        <w:t>。</w:t>
      </w:r>
    </w:p>
    <w:p w14:paraId="32B2C74F">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2.采购人应当自政府采购合同签订之日起7个工作日内，将合同通过政采云平台提交至同级人民政府财政部门备案存档。</w:t>
      </w:r>
    </w:p>
    <w:p w14:paraId="5C5B9C9B">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九、询问、质疑与投诉</w:t>
      </w:r>
    </w:p>
    <w:p w14:paraId="180DB153">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（一）询问</w:t>
      </w:r>
    </w:p>
    <w:p w14:paraId="779E9DB5">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磋商供应商对政府采购活动事项（磋商文件、采购过程和成交结果）有疑问的，可以向采购人或采购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机构提出询问，采购人或采购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机构的名称、地址和联系方式”。</w:t>
      </w:r>
    </w:p>
    <w:p w14:paraId="37935AE7">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（二）质疑</w:t>
      </w:r>
    </w:p>
    <w:p w14:paraId="59495D39">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1.对竞争性磋商文件提出质疑的，为获取竞争性磋商文件</w:t>
      </w:r>
      <w:r>
        <w:rPr>
          <w:rFonts w:ascii="宋体" w:hAnsi="宋体" w:cs="宋体"/>
          <w:color w:val="000000" w:themeColor="text1"/>
          <w:szCs w:val="21"/>
          <w14:textFill>
            <w14:solidFill>
              <w14:schemeClr w14:val="tx1"/>
            </w14:solidFill>
          </w14:textFill>
        </w:rPr>
        <w:t>之日</w:t>
      </w:r>
      <w:r>
        <w:rPr>
          <w:rFonts w:hint="eastAsia" w:ascii="宋体" w:hAnsi="宋体" w:cs="宋体"/>
          <w:color w:val="000000" w:themeColor="text1"/>
          <w:szCs w:val="21"/>
          <w14:textFill>
            <w14:solidFill>
              <w14:schemeClr w14:val="tx1"/>
            </w14:solidFill>
          </w14:textFill>
        </w:rPr>
        <w:t>或者竞争性磋商文件公告期限届满之日（竞争性磋商文件公告期限届满后获取竞争性磋商文件的，以竞争性磋商文件公告期限届满之日为准）</w:t>
      </w:r>
      <w:r>
        <w:rPr>
          <w:rFonts w:hint="eastAsia" w:ascii="宋体" w:hAnsi="宋体"/>
          <w:color w:val="000000" w:themeColor="text1"/>
          <w:szCs w:val="21"/>
          <w14:textFill>
            <w14:solidFill>
              <w14:schemeClr w14:val="tx1"/>
            </w14:solidFill>
          </w14:textFill>
        </w:rPr>
        <w:t>7个工作日内提出质疑</w:t>
      </w:r>
      <w:r>
        <w:rPr>
          <w:rFonts w:hint="eastAsia" w:ascii="宋体" w:hAnsi="宋体" w:cs="宋体"/>
          <w:color w:val="000000" w:themeColor="text1"/>
          <w:szCs w:val="21"/>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p w14:paraId="7CDCF5CE">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供应商对采购过程提出质疑的，应当在各采购程序环节结束之日起7个工作日内提出质疑；</w:t>
      </w:r>
    </w:p>
    <w:p w14:paraId="23B152BB">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供应商对成交结果提出质疑的，应当在成交结果公告期限届满之日起7个工作日内提出质疑。</w:t>
      </w:r>
    </w:p>
    <w:p w14:paraId="4B08D5E2">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14:paraId="4F89DF04">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129E72E">
      <w:pPr>
        <w:pStyle w:val="16"/>
        <w:spacing w:line="380" w:lineRule="exact"/>
        <w:ind w:firstLine="422" w:firstLineChars="200"/>
        <w:jc w:val="both"/>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（三）投诉</w:t>
      </w:r>
    </w:p>
    <w:p w14:paraId="7B4453DC">
      <w:pPr>
        <w:pStyle w:val="16"/>
        <w:spacing w:line="380" w:lineRule="exact"/>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磋商供应商对采购人或采购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机构的质疑答复不满意或在规定时间内未得到答复的，可以在答复期满后15个工作日内，向同级政府采购监督管理机构投诉。</w:t>
      </w:r>
    </w:p>
    <w:p w14:paraId="78781825">
      <w:pPr>
        <w:spacing w:line="4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十、其他</w:t>
      </w:r>
    </w:p>
    <w:p w14:paraId="33710FB7">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A896529">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政采贷联系方式</w:t>
      </w:r>
    </w:p>
    <w:tbl>
      <w:tblPr>
        <w:tblStyle w:val="43"/>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14:paraId="6CCF1EF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86511C">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6AF3991E">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0B68B896">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2506A68">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0249836A">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r>
      <w:tr w14:paraId="1D8EFAED">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7A0AF0A">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159077E0">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A92337F">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E86CEF7">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0B3962A0">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13958532211</w:t>
            </w:r>
          </w:p>
        </w:tc>
      </w:tr>
    </w:tbl>
    <w:p w14:paraId="52C79B39">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政采保联系方式</w:t>
      </w:r>
    </w:p>
    <w:tbl>
      <w:tblPr>
        <w:tblStyle w:val="43"/>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168B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14:paraId="379CD774">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阳光财产保险股份有限公司三门支公司</w:t>
            </w:r>
          </w:p>
        </w:tc>
        <w:tc>
          <w:tcPr>
            <w:tcW w:w="3341" w:type="dxa"/>
            <w:vAlign w:val="center"/>
          </w:tcPr>
          <w:p w14:paraId="5DB650A8">
            <w:pPr>
              <w:widowControl/>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合同（质量）履约按履约保证金年费率1%（1.5%），每单保函最低保险费为500元(300元)。</w:t>
            </w:r>
          </w:p>
        </w:tc>
        <w:tc>
          <w:tcPr>
            <w:tcW w:w="1134" w:type="dxa"/>
            <w:vAlign w:val="center"/>
          </w:tcPr>
          <w:p w14:paraId="4C3BEC57">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李来萍</w:t>
            </w:r>
          </w:p>
        </w:tc>
        <w:tc>
          <w:tcPr>
            <w:tcW w:w="1977" w:type="dxa"/>
            <w:vAlign w:val="center"/>
          </w:tcPr>
          <w:p w14:paraId="5A754529">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13958525199</w:t>
            </w:r>
          </w:p>
        </w:tc>
      </w:tr>
    </w:tbl>
    <w:p w14:paraId="52ED8FE2">
      <w:pPr>
        <w:pStyle w:val="16"/>
        <w:spacing w:line="360" w:lineRule="auto"/>
        <w:ind w:firstLine="420" w:firstLineChars="200"/>
        <w:jc w:val="both"/>
        <w:rPr>
          <w:rFonts w:ascii="宋体" w:hAnsi="宋体"/>
          <w:color w:val="000000" w:themeColor="text1"/>
          <w:szCs w:val="21"/>
          <w14:textFill>
            <w14:solidFill>
              <w14:schemeClr w14:val="tx1"/>
            </w14:solidFill>
          </w14:textFill>
        </w:rPr>
      </w:pPr>
    </w:p>
    <w:p w14:paraId="4808136C">
      <w:pPr>
        <w:pStyle w:val="16"/>
        <w:spacing w:line="380" w:lineRule="exact"/>
        <w:ind w:firstLine="420" w:firstLineChars="200"/>
        <w:jc w:val="both"/>
        <w:rPr>
          <w:rFonts w:ascii="宋体" w:hAnsi="宋体"/>
          <w:color w:val="000000" w:themeColor="text1"/>
          <w:szCs w:val="21"/>
          <w14:textFill>
            <w14:solidFill>
              <w14:schemeClr w14:val="tx1"/>
            </w14:solidFill>
          </w14:textFill>
        </w:rPr>
      </w:pPr>
    </w:p>
    <w:p w14:paraId="1BF156DE">
      <w:pPr>
        <w:pStyle w:val="16"/>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03C9943B">
      <w:pPr>
        <w:numPr>
          <w:ilvl w:val="0"/>
          <w:numId w:val="4"/>
        </w:numPr>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5" w:name="_Toc32385"/>
      <w:r>
        <w:rPr>
          <w:rFonts w:hint="eastAsia" w:asciiTheme="minorEastAsia" w:hAnsiTheme="minorEastAsia" w:eastAsiaTheme="minorEastAsia"/>
          <w:b/>
          <w:color w:val="000000" w:themeColor="text1"/>
          <w:sz w:val="36"/>
          <w:szCs w:val="36"/>
          <w14:textFill>
            <w14:solidFill>
              <w14:schemeClr w14:val="tx1"/>
            </w14:solidFill>
          </w14:textFill>
        </w:rPr>
        <w:t>项目需求</w:t>
      </w:r>
      <w:bookmarkEnd w:id="5"/>
    </w:p>
    <w:p w14:paraId="697B60B4">
      <w:pPr>
        <w:tabs>
          <w:tab w:val="left" w:pos="8280"/>
        </w:tabs>
        <w:autoSpaceDE w:val="0"/>
        <w:autoSpaceDN w:val="0"/>
        <w:adjustRightInd w:val="0"/>
        <w:spacing w:line="420" w:lineRule="exact"/>
        <w:ind w:right="2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一、项目一览表</w:t>
      </w:r>
    </w:p>
    <w:p w14:paraId="64228301">
      <w:pPr>
        <w:tabs>
          <w:tab w:val="left" w:pos="8280"/>
        </w:tabs>
        <w:autoSpaceDE w:val="0"/>
        <w:autoSpaceDN w:val="0"/>
        <w:adjustRightInd w:val="0"/>
        <w:spacing w:line="420" w:lineRule="exact"/>
        <w:ind w:right="25"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本次磋商共</w:t>
      </w:r>
      <w:r>
        <w:rPr>
          <w:rFonts w:hint="eastAsia" w:ascii="宋体" w:hAnsi="宋体"/>
          <w:color w:val="000000" w:themeColor="text1"/>
          <w:szCs w:val="21"/>
          <w:u w:val="single"/>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个标项，具体内容如下表：</w:t>
      </w:r>
    </w:p>
    <w:tbl>
      <w:tblPr>
        <w:tblStyle w:val="43"/>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22"/>
        <w:gridCol w:w="1546"/>
        <w:gridCol w:w="764"/>
        <w:gridCol w:w="835"/>
        <w:gridCol w:w="1390"/>
        <w:gridCol w:w="1307"/>
      </w:tblGrid>
      <w:tr w14:paraId="7571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2" w:type="dxa"/>
            <w:vAlign w:val="center"/>
          </w:tcPr>
          <w:p w14:paraId="775B45D9">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标项号</w:t>
            </w:r>
          </w:p>
        </w:tc>
        <w:tc>
          <w:tcPr>
            <w:tcW w:w="1922" w:type="dxa"/>
            <w:vAlign w:val="center"/>
          </w:tcPr>
          <w:p w14:paraId="09880186">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1546" w:type="dxa"/>
            <w:vAlign w:val="center"/>
          </w:tcPr>
          <w:p w14:paraId="63035C5E">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简要技术要求</w:t>
            </w:r>
          </w:p>
        </w:tc>
        <w:tc>
          <w:tcPr>
            <w:tcW w:w="764" w:type="dxa"/>
            <w:vAlign w:val="center"/>
          </w:tcPr>
          <w:p w14:paraId="3DB55BCD">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835" w:type="dxa"/>
            <w:vAlign w:val="center"/>
          </w:tcPr>
          <w:p w14:paraId="61C628AF">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1390" w:type="dxa"/>
            <w:vAlign w:val="center"/>
          </w:tcPr>
          <w:p w14:paraId="6683CD6E">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预算审核价（元）</w:t>
            </w:r>
          </w:p>
        </w:tc>
        <w:tc>
          <w:tcPr>
            <w:tcW w:w="1307" w:type="dxa"/>
            <w:vAlign w:val="center"/>
          </w:tcPr>
          <w:p w14:paraId="36055EB9">
            <w:pPr>
              <w:tabs>
                <w:tab w:val="left" w:pos="8280"/>
              </w:tabs>
              <w:autoSpaceDE w:val="0"/>
              <w:autoSpaceDN w:val="0"/>
              <w:adjustRightInd w:val="0"/>
              <w:spacing w:line="42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最高限价（元）</w:t>
            </w:r>
          </w:p>
        </w:tc>
      </w:tr>
      <w:tr w14:paraId="395D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2" w:type="dxa"/>
            <w:vAlign w:val="center"/>
          </w:tcPr>
          <w:p w14:paraId="7A7765B0">
            <w:pPr>
              <w:tabs>
                <w:tab w:val="left" w:pos="8280"/>
              </w:tabs>
              <w:autoSpaceDE w:val="0"/>
              <w:autoSpaceDN w:val="0"/>
              <w:adjustRightIn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22" w:type="dxa"/>
            <w:vAlign w:val="center"/>
          </w:tcPr>
          <w:p w14:paraId="62335A0A">
            <w:pPr>
              <w:tabs>
                <w:tab w:val="left" w:pos="8280"/>
              </w:tabs>
              <w:autoSpaceDE w:val="0"/>
              <w:autoSpaceDN w:val="0"/>
              <w:adjustRightInd w:val="0"/>
              <w:spacing w:line="4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三门县花桥镇2025年度全域幸福河湖建设项目</w:t>
            </w:r>
          </w:p>
        </w:tc>
        <w:tc>
          <w:tcPr>
            <w:tcW w:w="1546" w:type="dxa"/>
            <w:vAlign w:val="center"/>
          </w:tcPr>
          <w:p w14:paraId="69DD857F">
            <w:pPr>
              <w:tabs>
                <w:tab w:val="left" w:pos="8280"/>
              </w:tabs>
              <w:autoSpaceDE w:val="0"/>
              <w:autoSpaceDN w:val="0"/>
              <w:adjustRightInd w:val="0"/>
              <w:spacing w:line="4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详见技术需求</w:t>
            </w:r>
          </w:p>
        </w:tc>
        <w:tc>
          <w:tcPr>
            <w:tcW w:w="764" w:type="dxa"/>
            <w:vAlign w:val="center"/>
          </w:tcPr>
          <w:p w14:paraId="1F18D1A3">
            <w:pPr>
              <w:tabs>
                <w:tab w:val="left" w:pos="8280"/>
              </w:tabs>
              <w:autoSpaceDE w:val="0"/>
              <w:autoSpaceDN w:val="0"/>
              <w:adjustRightInd w:val="0"/>
              <w:spacing w:line="42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835" w:type="dxa"/>
            <w:vAlign w:val="center"/>
          </w:tcPr>
          <w:p w14:paraId="1E0B3A54">
            <w:pPr>
              <w:tabs>
                <w:tab w:val="left" w:pos="8280"/>
              </w:tabs>
              <w:autoSpaceDE w:val="0"/>
              <w:autoSpaceDN w:val="0"/>
              <w:adjustRightInd w:val="0"/>
              <w:spacing w:line="4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w:t>
            </w:r>
          </w:p>
        </w:tc>
        <w:tc>
          <w:tcPr>
            <w:tcW w:w="1390" w:type="dxa"/>
            <w:vAlign w:val="center"/>
          </w:tcPr>
          <w:p w14:paraId="65813FFB">
            <w:pPr>
              <w:widowControl/>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1395940</w:t>
            </w:r>
          </w:p>
        </w:tc>
        <w:tc>
          <w:tcPr>
            <w:tcW w:w="1307" w:type="dxa"/>
            <w:vAlign w:val="center"/>
          </w:tcPr>
          <w:p w14:paraId="0622EF08">
            <w:pPr>
              <w:widowControl/>
              <w:spacing w:line="42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1228427</w:t>
            </w:r>
          </w:p>
        </w:tc>
      </w:tr>
    </w:tbl>
    <w:p w14:paraId="64F399C4">
      <w:pPr>
        <w:tabs>
          <w:tab w:val="left" w:pos="8280"/>
        </w:tabs>
        <w:autoSpaceDE w:val="0"/>
        <w:autoSpaceDN w:val="0"/>
        <w:adjustRightInd w:val="0"/>
        <w:spacing w:line="420" w:lineRule="exact"/>
        <w:ind w:right="2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二、技术需求</w:t>
      </w:r>
    </w:p>
    <w:p w14:paraId="62350FDA">
      <w:pPr>
        <w:pStyle w:val="19"/>
        <w:widowControl/>
        <w:spacing w:line="420" w:lineRule="exact"/>
        <w:ind w:firstLine="422"/>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（一）工程概况：</w:t>
      </w:r>
    </w:p>
    <w:p w14:paraId="398C4B1E">
      <w:pPr>
        <w:widowControl/>
        <w:spacing w:line="4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三门县花桥镇2025年度全域幸福河湖建设项目位于三门县花桥镇。本项目建设内容详见施工图纸及预算审核书。</w:t>
      </w:r>
    </w:p>
    <w:p w14:paraId="2F5BEA26">
      <w:pPr>
        <w:widowControl/>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4、承包方式：包工包料。</w:t>
      </w:r>
    </w:p>
    <w:p w14:paraId="3655B067">
      <w:pPr>
        <w:widowControl/>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5、工期：不超过90日历天（投标人在投标文件中必须明确工期天数）。</w:t>
      </w:r>
    </w:p>
    <w:p w14:paraId="66944BAD">
      <w:pPr>
        <w:widowControl/>
        <w:spacing w:line="42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6、质量标准：合格。</w:t>
      </w:r>
      <w:bookmarkStart w:id="6" w:name="_Toc283886271"/>
      <w:bookmarkStart w:id="7" w:name="_Toc283976561"/>
      <w:bookmarkStart w:id="8" w:name="_Toc282596326"/>
    </w:p>
    <w:bookmarkEnd w:id="6"/>
    <w:bookmarkEnd w:id="7"/>
    <w:bookmarkEnd w:id="8"/>
    <w:p w14:paraId="69C57AFB">
      <w:pPr>
        <w:pStyle w:val="19"/>
        <w:widowControl/>
        <w:spacing w:line="420" w:lineRule="exact"/>
        <w:ind w:firstLine="422"/>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 （二）定额依据：</w:t>
      </w:r>
    </w:p>
    <w:p w14:paraId="22695639">
      <w:pPr>
        <w:widowControl/>
        <w:spacing w:line="42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根据建设方提供的该工程的施工图纸及预算书；</w:t>
      </w:r>
    </w:p>
    <w:p w14:paraId="04E1902A">
      <w:pPr>
        <w:widowControl/>
        <w:spacing w:line="42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《浙江省水利水电工程设计概（预）算编制规定》(20</w:t>
      </w:r>
      <w:r>
        <w:rPr>
          <w:rFonts w:hint="eastAsia" w:ascii="宋体" w:hAnsi="宋体" w:eastAsia="宋体" w:cs="宋体"/>
          <w:color w:val="000000" w:themeColor="text1"/>
          <w:szCs w:val="21"/>
          <w:lang w:val="en-US" w:eastAsia="zh-CN"/>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年)、《浙江省水利水电建筑工程预算定额》(20</w:t>
      </w:r>
      <w:r>
        <w:rPr>
          <w:rFonts w:hint="eastAsia" w:ascii="宋体" w:hAnsi="宋体" w:eastAsia="宋体" w:cs="宋体"/>
          <w:color w:val="000000" w:themeColor="text1"/>
          <w:szCs w:val="21"/>
          <w:lang w:val="en-US" w:eastAsia="zh-CN"/>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年)、《浙江省水利水电安装工程预算定额》(20</w:t>
      </w:r>
      <w:r>
        <w:rPr>
          <w:rFonts w:hint="eastAsia" w:ascii="宋体" w:hAnsi="宋体" w:eastAsia="宋体" w:cs="宋体"/>
          <w:color w:val="000000" w:themeColor="text1"/>
          <w:szCs w:val="21"/>
          <w:lang w:val="en-US" w:eastAsia="zh-CN"/>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年)、《浙江省水利水电工程施工机械台班费定额》(20</w:t>
      </w:r>
      <w:r>
        <w:rPr>
          <w:rFonts w:hint="eastAsia" w:ascii="宋体" w:hAnsi="宋体" w:eastAsia="宋体" w:cs="宋体"/>
          <w:color w:val="000000" w:themeColor="text1"/>
          <w:szCs w:val="21"/>
          <w:lang w:val="en-US" w:eastAsia="zh-CN"/>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年) 、《浙江省水利工程工程量清单计价办法》</w:t>
      </w:r>
      <w:r>
        <w:rPr>
          <w:rFonts w:hint="eastAsia" w:ascii="宋体" w:hAnsi="宋体" w:eastAsia="宋体" w:cs="宋体"/>
          <w:color w:val="000000" w:themeColor="text1"/>
          <w:szCs w:val="21"/>
          <w:lang w:val="en-US" w:eastAsia="zh-CN"/>
          <w14:textFill>
            <w14:solidFill>
              <w14:schemeClr w14:val="tx1"/>
            </w14:solidFill>
          </w14:textFill>
        </w:rPr>
        <w:t>(2022</w:t>
      </w:r>
      <w:r>
        <w:rPr>
          <w:rFonts w:hint="eastAsia" w:ascii="宋体" w:hAnsi="宋体" w:eastAsia="宋体" w:cs="宋体"/>
          <w:color w:val="000000" w:themeColor="text1"/>
          <w:szCs w:val="21"/>
          <w14:textFill>
            <w14:solidFill>
              <w14:schemeClr w14:val="tx1"/>
            </w14:solidFill>
          </w14:textFill>
        </w:rPr>
        <w:t>年) 及有关工程造价方面规定。</w:t>
      </w:r>
    </w:p>
    <w:p w14:paraId="69E3E975">
      <w:pPr>
        <w:pStyle w:val="19"/>
        <w:widowControl/>
        <w:spacing w:line="420" w:lineRule="exact"/>
        <w:ind w:firstLine="422"/>
        <w:jc w:val="lef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 （三）工程量清单详见预算审核书。</w:t>
      </w:r>
    </w:p>
    <w:p w14:paraId="1E51C5E6">
      <w:pPr>
        <w:tabs>
          <w:tab w:val="left" w:pos="8280"/>
        </w:tabs>
        <w:autoSpaceDE w:val="0"/>
        <w:autoSpaceDN w:val="0"/>
        <w:adjustRightInd w:val="0"/>
        <w:spacing w:line="420" w:lineRule="exact"/>
        <w:ind w:right="25"/>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三、商务需求</w:t>
      </w:r>
    </w:p>
    <w:p w14:paraId="19971F93">
      <w:pPr>
        <w:pStyle w:val="102"/>
        <w:spacing w:line="420" w:lineRule="exact"/>
        <w:ind w:firstLine="42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1、付款条</w:t>
      </w:r>
      <w:r>
        <w:rPr>
          <w:rFonts w:hint="eastAsia" w:ascii="宋体" w:hAnsi="宋体"/>
          <w:b/>
          <w:color w:val="000000" w:themeColor="text1"/>
          <w:szCs w:val="21"/>
          <w14:textFill>
            <w14:solidFill>
              <w14:schemeClr w14:val="tx1"/>
            </w14:solidFill>
          </w14:textFill>
        </w:rPr>
        <w:t>件：</w:t>
      </w:r>
      <w:r>
        <w:rPr>
          <w:rFonts w:hint="eastAsia" w:ascii="宋体" w:hAnsi="宋体"/>
          <w:bCs/>
          <w:color w:val="000000" w:themeColor="text1"/>
          <w:szCs w:val="21"/>
          <w14:textFill>
            <w14:solidFill>
              <w14:schemeClr w14:val="tx1"/>
            </w14:solidFill>
          </w14:textFill>
        </w:rPr>
        <w:t>合同签订生效机械设备人员进场后7天内支付合同价40%作为工程预付款；工程进度款按工程进度付款申请的85%（含预付款）进行支付，其余15%作为工程结算暂扣款，待工程完工验收合格且完成结算审核后付至结算审核价100%。发包人支付最后工程结算付款前，承包人向发包人提供质量保证金保函（金额为工程结算价的1.5%）。</w:t>
      </w:r>
    </w:p>
    <w:p w14:paraId="0CB63107">
      <w:pPr>
        <w:pStyle w:val="102"/>
        <w:spacing w:line="420" w:lineRule="exact"/>
        <w:ind w:firstLine="422"/>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2、履约保证金：</w:t>
      </w:r>
      <w:r>
        <w:rPr>
          <w:rFonts w:hint="eastAsia" w:ascii="Times New Roman" w:hAnsi="Times New Roman" w:cs="Times New Roman"/>
          <w:b/>
          <w:bCs/>
          <w:color w:val="000000" w:themeColor="text1"/>
          <w:szCs w:val="21"/>
          <w14:textFill>
            <w14:solidFill>
              <w14:schemeClr w14:val="tx1"/>
            </w14:solidFill>
          </w14:textFill>
        </w:rPr>
        <w:t>无。</w:t>
      </w:r>
    </w:p>
    <w:p w14:paraId="43366DB0">
      <w:pPr>
        <w:pStyle w:val="20"/>
        <w:widowControl/>
        <w:tabs>
          <w:tab w:val="left" w:pos="0"/>
          <w:tab w:val="left" w:pos="1260"/>
          <w:tab w:val="left" w:pos="1365"/>
        </w:tabs>
        <w:spacing w:line="420" w:lineRule="exact"/>
        <w:ind w:left="0" w:leftChars="0"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3、发包人向承包人支付的一切费用，承包人不得移作他用。发包人和监理工程师有权对此进行监督，如承包人抽走用于本工程的资金，且影响了工程的实施，按承包人违约处理。</w:t>
      </w:r>
    </w:p>
    <w:p w14:paraId="41335C2E">
      <w:pPr>
        <w:rPr>
          <w:rFonts w:asciiTheme="minorEastAsia" w:hAnsiTheme="minorEastAsia" w:eastAsiaTheme="minorEastAsia"/>
          <w:b/>
          <w:color w:val="000000" w:themeColor="text1"/>
          <w:sz w:val="36"/>
          <w:szCs w:val="36"/>
          <w14:textFill>
            <w14:solidFill>
              <w14:schemeClr w14:val="tx1"/>
            </w14:solidFill>
          </w14:textFill>
        </w:rPr>
      </w:pPr>
      <w:bookmarkStart w:id="9" w:name="_Toc21391"/>
      <w:r>
        <w:rPr>
          <w:rFonts w:hint="eastAsia" w:asciiTheme="minorEastAsia" w:hAnsiTheme="minorEastAsia" w:eastAsiaTheme="minorEastAsia"/>
          <w:b/>
          <w:color w:val="000000" w:themeColor="text1"/>
          <w:sz w:val="36"/>
          <w:szCs w:val="36"/>
          <w14:textFill>
            <w14:solidFill>
              <w14:schemeClr w14:val="tx1"/>
            </w14:solidFill>
          </w14:textFill>
        </w:rPr>
        <w:br w:type="page"/>
      </w:r>
    </w:p>
    <w:p w14:paraId="540EF649">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磋商</w:t>
      </w:r>
      <w:bookmarkEnd w:id="9"/>
    </w:p>
    <w:p w14:paraId="67D09E65">
      <w:pPr>
        <w:numPr>
          <w:ilvl w:val="0"/>
          <w:numId w:val="5"/>
        </w:numPr>
        <w:spacing w:line="44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磋商原则</w:t>
      </w:r>
    </w:p>
    <w:p w14:paraId="0E48C2BC">
      <w:pPr>
        <w:spacing w:line="44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25B55A2E">
      <w:pPr>
        <w:spacing w:line="44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二、评审方法 </w:t>
      </w:r>
    </w:p>
    <w:p w14:paraId="18BC79C1">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综合评分法,是指响应文件满足磋商文件全部实质性要求且按评审因素的量化指标评审得分最高的供应商为成交候选供应商的评审方法。</w:t>
      </w:r>
    </w:p>
    <w:p w14:paraId="20122C0C">
      <w:pPr>
        <w:pStyle w:val="23"/>
        <w:snapToGrid w:val="0"/>
        <w:spacing w:line="440" w:lineRule="exact"/>
        <w:ind w:firstLine="422" w:firstLineChars="200"/>
        <w:rPr>
          <w:rFonts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三、磋商小组</w:t>
      </w:r>
    </w:p>
    <w:p w14:paraId="49F8EE63">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cstheme="minorBidi"/>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由</w:t>
      </w:r>
      <w:r>
        <w:rPr>
          <w:rFonts w:hint="eastAsia" w:ascii="宋体" w:hAnsi="宋体"/>
          <w:color w:val="000000" w:themeColor="text1"/>
          <w:szCs w:val="21"/>
          <w14:textFill>
            <w14:solidFill>
              <w14:schemeClr w14:val="tx1"/>
            </w14:solidFill>
          </w14:textFill>
        </w:rPr>
        <w:t>采购人代表和评审专家</w:t>
      </w:r>
      <w:r>
        <w:rPr>
          <w:rFonts w:ascii="宋体" w:hAnsi="宋体"/>
          <w:color w:val="000000" w:themeColor="text1"/>
          <w:szCs w:val="21"/>
          <w14:textFill>
            <w14:solidFill>
              <w14:schemeClr w14:val="tx1"/>
            </w14:solidFill>
          </w14:textFill>
        </w:rPr>
        <w:t>组成</w:t>
      </w:r>
      <w:r>
        <w:rPr>
          <w:rFonts w:hint="eastAsia" w:ascii="宋体" w:hAnsi="宋体"/>
          <w:color w:val="000000" w:themeColor="text1"/>
          <w:szCs w:val="21"/>
          <w14:textFill>
            <w14:solidFill>
              <w14:schemeClr w14:val="tx1"/>
            </w14:solidFill>
          </w14:textFill>
        </w:rPr>
        <w:t>。</w:t>
      </w:r>
    </w:p>
    <w:p w14:paraId="25994116">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cstheme="minorBidi"/>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成员</w:t>
      </w:r>
      <w:r>
        <w:rPr>
          <w:rFonts w:hint="eastAsia" w:ascii="宋体" w:hAnsi="宋体" w:cs="宋体"/>
          <w:color w:val="000000" w:themeColor="text1"/>
          <w:szCs w:val="21"/>
          <w14:textFill>
            <w14:solidFill>
              <w14:schemeClr w14:val="tx1"/>
            </w14:solidFill>
          </w14:textFill>
        </w:rPr>
        <w:t>与参与磋商的供应商</w:t>
      </w:r>
      <w:r>
        <w:rPr>
          <w:rFonts w:hint="eastAsia" w:ascii="宋体" w:hAnsi="宋体"/>
          <w:color w:val="000000" w:themeColor="text1"/>
          <w:szCs w:val="21"/>
          <w14:textFill>
            <w14:solidFill>
              <w14:schemeClr w14:val="tx1"/>
            </w14:solidFill>
          </w14:textFill>
        </w:rPr>
        <w:t>有下列情形之一的，应当回避：</w:t>
      </w:r>
    </w:p>
    <w:p w14:paraId="64559F98">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1.参加采购活动前3年内与供应商存在劳动关系；</w:t>
      </w:r>
    </w:p>
    <w:p w14:paraId="70FF2B47">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2.参加采购活动前3年内担任供应商的董事、监事；</w:t>
      </w:r>
    </w:p>
    <w:p w14:paraId="33ED1217">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3.参加采购活动前3年内是供应商的控股股东或者实际控制人；</w:t>
      </w:r>
    </w:p>
    <w:p w14:paraId="35C0AA93">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4.与供应商的法定代表人或者负责人有夫妻、直系血亲、三代以内旁系血亲或者近姻亲关系；</w:t>
      </w:r>
    </w:p>
    <w:p w14:paraId="2A25B388">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5.与供应商有其他可能影响政府采购活动公平、公正进行的关系；</w:t>
      </w:r>
    </w:p>
    <w:p w14:paraId="23394E8A">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6.法律法规规定的其他情形。</w:t>
      </w:r>
    </w:p>
    <w:p w14:paraId="66C26C8A">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cstheme="minorBidi"/>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负责具体评审事务，并独立履行下列职责：</w:t>
      </w:r>
    </w:p>
    <w:p w14:paraId="74D893A6">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1.审查、评价响应文件是否符合磋商文件的商务、技术等实质性要求；</w:t>
      </w:r>
    </w:p>
    <w:p w14:paraId="1790DF68">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2.要求供应商对响应文件有关事项作出澄清或者说明；</w:t>
      </w:r>
    </w:p>
    <w:p w14:paraId="1E704E30">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3.对响应文件进行比较和评价；</w:t>
      </w:r>
    </w:p>
    <w:p w14:paraId="72B3A57D">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4.确定成交候选人名单，以及根据采购人委托直接确定成交供应商；</w:t>
      </w:r>
    </w:p>
    <w:p w14:paraId="106EA2C4">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5.向采购人、采购</w:t>
      </w:r>
      <w:r>
        <w:rPr>
          <w:rFonts w:hint="eastAsia" w:ascii="宋体" w:hAnsi="宋体" w:cstheme="minorBidi"/>
          <w:color w:val="000000" w:themeColor="text1"/>
          <w:szCs w:val="21"/>
          <w14:textFill>
            <w14:solidFill>
              <w14:schemeClr w14:val="tx1"/>
            </w14:solidFill>
          </w14:textFill>
        </w:rPr>
        <w:t>组织</w:t>
      </w:r>
      <w:r>
        <w:rPr>
          <w:rFonts w:hint="eastAsia" w:ascii="宋体" w:hAnsi="宋体"/>
          <w:color w:val="000000" w:themeColor="text1"/>
          <w:szCs w:val="21"/>
          <w14:textFill>
            <w14:solidFill>
              <w14:schemeClr w14:val="tx1"/>
            </w14:solidFill>
          </w14:textFill>
        </w:rPr>
        <w:t>机构或者有关部门报告评审中发现的违法行为；</w:t>
      </w:r>
    </w:p>
    <w:p w14:paraId="6518BEC6">
      <w:pPr>
        <w:pStyle w:val="6"/>
        <w:spacing w:line="440" w:lineRule="exact"/>
        <w:ind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6.法律法规规定的其他职责。</w:t>
      </w:r>
    </w:p>
    <w:p w14:paraId="38ABCB41">
      <w:pPr>
        <w:spacing w:line="44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四、磋商要求</w:t>
      </w:r>
    </w:p>
    <w:p w14:paraId="171AEAC3">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（一）采购人、采购代理机构不得对磋商小组中的评审专家作倾向性、误导性的解释或者说明。</w:t>
      </w:r>
    </w:p>
    <w:p w14:paraId="4339FFC1">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（二）磋商小组所有成员应当集中与单一供应商分别进行磋商，并给予所有参加磋商的供应商平等的磋商机会。</w:t>
      </w:r>
    </w:p>
    <w:p w14:paraId="747CEEBC">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14:paraId="2DF11932">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（四）对磋商文件作出的实质性变动是磋商文件的有效组成部分，磋商小组应当及时以书面形式同时通知所有参加磋商的供应商。</w:t>
      </w:r>
    </w:p>
    <w:p w14:paraId="2942587B">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（五）供应商应当按照磋商文件的变动情况和磋商小组的要求重新提交响应文件，并由其法定代表人或授权代表签字或者加盖公章。</w:t>
      </w:r>
    </w:p>
    <w:p w14:paraId="6A6FA454">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（六）已提交响应文件的供应商，在提交最后报价之前，可以根据磋商情况退出磋商。</w:t>
      </w:r>
    </w:p>
    <w:p w14:paraId="31B7A4CF">
      <w:pPr>
        <w:pStyle w:val="39"/>
        <w:spacing w:before="0" w:beforeAutospacing="0" w:after="0" w:afterAutospacing="0" w:line="440" w:lineRule="exact"/>
        <w:ind w:firstLine="422" w:firstLineChars="200"/>
        <w:jc w:val="both"/>
        <w:rPr>
          <w:rFonts w:hint="default"/>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五、无效响应情形</w:t>
      </w:r>
    </w:p>
    <w:p w14:paraId="0817EB3F">
      <w:pPr>
        <w:pStyle w:val="39"/>
        <w:numPr>
          <w:ilvl w:val="0"/>
          <w:numId w:val="6"/>
        </w:numPr>
        <w:tabs>
          <w:tab w:val="left" w:pos="7380"/>
        </w:tabs>
        <w:adjustRightInd w:val="0"/>
        <w:snapToGrid w:val="0"/>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不具备磋商文件中规定的资格要求的；</w:t>
      </w:r>
      <w:r>
        <w:rPr>
          <w:rFonts w:hint="default"/>
          <w:color w:val="000000" w:themeColor="text1"/>
          <w:sz w:val="21"/>
          <w:szCs w:val="21"/>
          <w14:textFill>
            <w14:solidFill>
              <w14:schemeClr w14:val="tx1"/>
            </w14:solidFill>
          </w14:textFill>
        </w:rPr>
        <w:tab/>
      </w:r>
    </w:p>
    <w:p w14:paraId="7359ED11">
      <w:pPr>
        <w:pStyle w:val="39"/>
        <w:numPr>
          <w:ilvl w:val="0"/>
          <w:numId w:val="6"/>
        </w:numPr>
        <w:adjustRightInd w:val="0"/>
        <w:snapToGrid w:val="0"/>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响应文件含有采购人不能接受的附加条件的；</w:t>
      </w:r>
    </w:p>
    <w:p w14:paraId="1DA363D2">
      <w:pPr>
        <w:pStyle w:val="16"/>
        <w:numPr>
          <w:ilvl w:val="0"/>
          <w:numId w:val="6"/>
        </w:numPr>
        <w:spacing w:line="440" w:lineRule="exact"/>
        <w:jc w:val="both"/>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082D76A4">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报价超过磋商文件中规定的最高限价；供应商的最终报价超过首次报价； </w:t>
      </w:r>
    </w:p>
    <w:p w14:paraId="32AD3651">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响应参数未如实填写，完全复制粘贴磋商需求参数的；</w:t>
      </w:r>
    </w:p>
    <w:p w14:paraId="23F1E500">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 xml:space="preserve">响应文件存在虚假材料的； </w:t>
      </w:r>
    </w:p>
    <w:p w14:paraId="446E35D3">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不同供应商的响应文件由同一单位或者个人编制；</w:t>
      </w:r>
    </w:p>
    <w:p w14:paraId="6FB25E55">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不同供应商委托同一单位或者个人办理磋商事宜；</w:t>
      </w:r>
    </w:p>
    <w:p w14:paraId="59813E8B">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不同供应商的响应文件载明的项目管理成员或者联系人员为同一人；</w:t>
      </w:r>
    </w:p>
    <w:p w14:paraId="0B498DCA">
      <w:pPr>
        <w:pStyle w:val="39"/>
        <w:numPr>
          <w:ilvl w:val="0"/>
          <w:numId w:val="6"/>
        </w:numPr>
        <w:spacing w:before="0" w:beforeAutospacing="0" w:after="0" w:afterAutospacing="0" w:line="44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不同供应商的响应文件异常一致或者磋商报价呈规律性差异；</w:t>
      </w:r>
    </w:p>
    <w:p w14:paraId="2BD3F37E">
      <w:pPr>
        <w:pStyle w:val="39"/>
        <w:numPr>
          <w:ilvl w:val="0"/>
          <w:numId w:val="6"/>
        </w:numPr>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不同供应商的响应文件相互混装；</w:t>
      </w:r>
    </w:p>
    <w:p w14:paraId="5A8CB408">
      <w:pPr>
        <w:pStyle w:val="39"/>
        <w:numPr>
          <w:ilvl w:val="0"/>
          <w:numId w:val="6"/>
        </w:numPr>
        <w:spacing w:before="0" w:beforeAutospacing="0" w:after="0" w:afterAutospacing="0" w:line="440" w:lineRule="exact"/>
        <w:jc w:val="both"/>
        <w:rPr>
          <w:rFonts w:hint="default"/>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实质性要求（磋商文件中打“▲”内容）不响应的；</w:t>
      </w:r>
    </w:p>
    <w:p w14:paraId="39CB3BE1">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商务条款不响应；</w:t>
      </w:r>
    </w:p>
    <w:p w14:paraId="2B51E1F1">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w:t>
      </w:r>
      <w:r>
        <w:rPr>
          <w:rFonts w:hint="eastAsia" w:ascii="宋体" w:hAnsi="宋体"/>
          <w:color w:val="000000" w:themeColor="text1"/>
          <w:kern w:val="0"/>
          <w:szCs w:val="21"/>
          <w14:textFill>
            <w14:solidFill>
              <w14:schemeClr w14:val="tx1"/>
            </w14:solidFill>
          </w14:textFill>
        </w:rPr>
        <w:t>文件有效期不足的；</w:t>
      </w:r>
    </w:p>
    <w:p w14:paraId="2A685A8E">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逾期或未按要求提交</w:t>
      </w:r>
      <w:r>
        <w:rPr>
          <w:rFonts w:hint="eastAsia" w:ascii="宋体" w:hAnsi="宋体" w:cs="宋体"/>
          <w:color w:val="000000" w:themeColor="text1"/>
          <w:szCs w:val="21"/>
          <w14:textFill>
            <w14:solidFill>
              <w14:schemeClr w14:val="tx1"/>
            </w14:solidFill>
          </w14:textFill>
        </w:rPr>
        <w:t>响应</w:t>
      </w:r>
      <w:r>
        <w:rPr>
          <w:rFonts w:hint="eastAsia" w:ascii="宋体" w:hAnsi="宋体"/>
          <w:color w:val="000000" w:themeColor="text1"/>
          <w:kern w:val="0"/>
          <w:szCs w:val="21"/>
          <w14:textFill>
            <w14:solidFill>
              <w14:schemeClr w14:val="tx1"/>
            </w14:solidFill>
          </w14:textFill>
        </w:rPr>
        <w:t>文件的；</w:t>
      </w:r>
    </w:p>
    <w:p w14:paraId="0AC140F4">
      <w:pPr>
        <w:pStyle w:val="6"/>
        <w:numPr>
          <w:ilvl w:val="0"/>
          <w:numId w:val="6"/>
        </w:numPr>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r>
        <w:rPr>
          <w:rFonts w:ascii="宋体" w:hAnsi="宋体" w:cs="宋体"/>
          <w:color w:val="000000" w:themeColor="text1"/>
          <w:szCs w:val="21"/>
          <w14:textFill>
            <w14:solidFill>
              <w14:schemeClr w14:val="tx1"/>
            </w14:solidFill>
          </w14:textFill>
        </w:rPr>
        <w:t>不符合法律、法规相关规定的</w:t>
      </w:r>
      <w:r>
        <w:rPr>
          <w:rFonts w:hint="eastAsia" w:ascii="宋体" w:hAnsi="宋体" w:cs="宋体"/>
          <w:color w:val="000000" w:themeColor="text1"/>
          <w:szCs w:val="21"/>
          <w14:textFill>
            <w14:solidFill>
              <w14:schemeClr w14:val="tx1"/>
            </w14:solidFill>
          </w14:textFill>
        </w:rPr>
        <w:t>。</w:t>
      </w:r>
    </w:p>
    <w:p w14:paraId="101A18F7">
      <w:pPr>
        <w:autoSpaceDE w:val="0"/>
        <w:autoSpaceDN w:val="0"/>
        <w:adjustRightInd w:val="0"/>
        <w:spacing w:line="440" w:lineRule="exact"/>
        <w:ind w:firstLine="422" w:firstLineChars="20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六、终止磋商情形</w:t>
      </w:r>
    </w:p>
    <w:p w14:paraId="6277EEA6">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（一）出现影响采购公正的违法、违规行为的；</w:t>
      </w:r>
    </w:p>
    <w:p w14:paraId="64E880D1">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（二）磋商小组发现磋商文件存在歧义、重大缺陷导致评审工作无法进行，或者磋商文件内容违反国家有关强制性规定的；</w:t>
      </w:r>
    </w:p>
    <w:p w14:paraId="69D6A14D">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（三）因重大变故，采购任务取消的；</w:t>
      </w:r>
    </w:p>
    <w:p w14:paraId="5D6547E9">
      <w:pPr>
        <w:spacing w:line="44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14:paraId="547DA6DE">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（五）法律、法规和磋商文件规定的其他导致评审结果无效的。</w:t>
      </w:r>
    </w:p>
    <w:p w14:paraId="0A76BD0D">
      <w:pPr>
        <w:pStyle w:val="23"/>
        <w:snapToGrid w:val="0"/>
        <w:spacing w:line="44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七、磋商</w:t>
      </w:r>
      <w:r>
        <w:rPr>
          <w:rFonts w:hAnsi="宋体"/>
          <w:b/>
          <w:color w:val="000000" w:themeColor="text1"/>
          <w:szCs w:val="21"/>
          <w14:textFill>
            <w14:solidFill>
              <w14:schemeClr w14:val="tx1"/>
            </w14:solidFill>
          </w14:textFill>
        </w:rPr>
        <w:t>过程的监控</w:t>
      </w:r>
    </w:p>
    <w:p w14:paraId="031205BE">
      <w:pPr>
        <w:pStyle w:val="39"/>
        <w:spacing w:before="0" w:beforeAutospacing="0" w:after="0" w:afterAutospacing="0" w:line="440" w:lineRule="exact"/>
        <w:ind w:firstLine="420" w:firstLineChars="200"/>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14:paraId="1B9504CC">
      <w:pPr>
        <w:pStyle w:val="39"/>
        <w:spacing w:before="0" w:beforeAutospacing="0" w:after="0" w:afterAutospacing="0" w:line="440" w:lineRule="exact"/>
        <w:ind w:firstLine="422" w:firstLineChars="200"/>
        <w:jc w:val="both"/>
        <w:rPr>
          <w:rFonts w:hint="default"/>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八、政府采购政策落实</w:t>
      </w:r>
    </w:p>
    <w:p w14:paraId="17CCDB12">
      <w:pPr>
        <w:autoSpaceDE w:val="0"/>
        <w:autoSpaceDN w:val="0"/>
        <w:adjustRightInd w:val="0"/>
        <w:spacing w:line="440" w:lineRule="exact"/>
        <w:ind w:firstLine="422" w:firstLineChars="200"/>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r>
        <w:rPr>
          <w:rFonts w:hint="eastAsia" w:ascii="宋体" w:hAnsi="宋体"/>
          <w:b/>
          <w:bCs/>
          <w:color w:val="000000" w:themeColor="text1"/>
          <w:szCs w:val="21"/>
          <w:lang w:val="zh-CN"/>
          <w14:textFill>
            <w14:solidFill>
              <w14:schemeClr w14:val="tx1"/>
            </w14:solidFill>
          </w14:textFill>
        </w:rPr>
        <w:t>政府采购政策：</w:t>
      </w:r>
    </w:p>
    <w:p w14:paraId="106484F1">
      <w:pPr>
        <w:autoSpaceDE w:val="0"/>
        <w:autoSpaceDN w:val="0"/>
        <w:adjustRightIn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本项目为专门面对中小企业项目。</w:t>
      </w:r>
    </w:p>
    <w:p w14:paraId="1094E7A2">
      <w:pPr>
        <w:pStyle w:val="23"/>
        <w:snapToGrid w:val="0"/>
        <w:spacing w:line="360" w:lineRule="auto"/>
        <w:ind w:firstLine="422" w:firstLineChars="200"/>
        <w:rPr>
          <w:rFonts w:hAnsi="宋体"/>
          <w:b/>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九、评审</w:t>
      </w:r>
      <w:r>
        <w:rPr>
          <w:rFonts w:hAnsi="宋体"/>
          <w:b/>
          <w:bCs/>
          <w:color w:val="000000" w:themeColor="text1"/>
          <w:szCs w:val="21"/>
          <w14:textFill>
            <w14:solidFill>
              <w14:schemeClr w14:val="tx1"/>
            </w14:solidFill>
          </w14:textFill>
        </w:rPr>
        <w:t>程序</w:t>
      </w:r>
    </w:p>
    <w:p w14:paraId="6CBF4362">
      <w:pPr>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r>
        <w:rPr>
          <w:rFonts w:hint="eastAsia" w:ascii="宋体" w:hAnsi="宋体" w:cs="宋体"/>
          <w:b/>
          <w:bCs/>
          <w:color w:val="000000" w:themeColor="text1"/>
          <w:szCs w:val="21"/>
          <w14:textFill>
            <w14:solidFill>
              <w14:schemeClr w14:val="tx1"/>
            </w14:solidFill>
          </w14:textFill>
        </w:rPr>
        <w:t>资格性审查</w:t>
      </w:r>
    </w:p>
    <w:p w14:paraId="543851BF">
      <w:pPr>
        <w:pStyle w:val="16"/>
        <w:spacing w:line="360" w:lineRule="auto"/>
        <w:ind w:firstLine="420" w:firstLineChars="200"/>
        <w:jc w:val="both"/>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响应文件解密后</w:t>
      </w:r>
      <w:r>
        <w:rPr>
          <w:rFonts w:ascii="宋体" w:hAnsi="宋体"/>
          <w:color w:val="000000" w:themeColor="text1"/>
          <w:szCs w:val="21"/>
          <w14:textFill>
            <w14:solidFill>
              <w14:schemeClr w14:val="tx1"/>
            </w14:solidFill>
          </w14:textFill>
        </w:rPr>
        <w:t>，采购人或采购组织机构依法对</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的资格进行审查，对审查发现无效的进行必要的询</w:t>
      </w:r>
      <w:r>
        <w:rPr>
          <w:rFonts w:hint="eastAsia" w:ascii="宋体" w:hAnsi="宋体"/>
          <w:color w:val="000000" w:themeColor="text1"/>
          <w:szCs w:val="21"/>
          <w14:textFill>
            <w14:solidFill>
              <w14:schemeClr w14:val="tx1"/>
            </w14:solidFill>
          </w14:textFill>
        </w:rPr>
        <w:t>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在政采云平台公布</w:t>
      </w:r>
      <w:r>
        <w:rPr>
          <w:rFonts w:ascii="宋体" w:hAnsi="宋体"/>
          <w:color w:val="000000" w:themeColor="text1"/>
          <w:szCs w:val="21"/>
          <w14:textFill>
            <w14:solidFill>
              <w14:schemeClr w14:val="tx1"/>
            </w14:solidFill>
          </w14:textFill>
        </w:rPr>
        <w:t>无效</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名单、</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无效的原因。</w:t>
      </w:r>
    </w:p>
    <w:tbl>
      <w:tblPr>
        <w:tblStyle w:val="43"/>
        <w:tblpPr w:leftFromText="181" w:rightFromText="181" w:bottomFromText="170" w:vertAnchor="text" w:tblpXSpec="center" w:tblpY="1"/>
        <w:tblOverlap w:val="never"/>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78"/>
        <w:gridCol w:w="5905"/>
      </w:tblGrid>
      <w:tr w14:paraId="0CC3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3178" w:type="dxa"/>
            <w:tcMar>
              <w:top w:w="57" w:type="dxa"/>
              <w:left w:w="108" w:type="dxa"/>
              <w:bottom w:w="0" w:type="dxa"/>
              <w:right w:w="108" w:type="dxa"/>
            </w:tcMar>
            <w:vAlign w:val="center"/>
          </w:tcPr>
          <w:p w14:paraId="14BD7681">
            <w:pPr>
              <w:pStyle w:val="100"/>
              <w:spacing w:before="1"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具有独立承担民事责任的能力</w:t>
            </w:r>
          </w:p>
        </w:tc>
        <w:tc>
          <w:tcPr>
            <w:tcW w:w="5905" w:type="dxa"/>
            <w:tcMar>
              <w:top w:w="57" w:type="dxa"/>
              <w:left w:w="108" w:type="dxa"/>
              <w:bottom w:w="0" w:type="dxa"/>
              <w:right w:w="108" w:type="dxa"/>
            </w:tcMar>
            <w:vAlign w:val="center"/>
          </w:tcPr>
          <w:p w14:paraId="13B9BD3B">
            <w:pPr>
              <w:pStyle w:val="100"/>
              <w:spacing w:line="300" w:lineRule="exact"/>
              <w:ind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在中华人民共和国境内注册的法人或其他组织或自然人，磋商时提交有效的营业执照（或事业法人登记证或身份证等相关证明）扫描件。</w:t>
            </w:r>
          </w:p>
        </w:tc>
      </w:tr>
      <w:tr w14:paraId="5F16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178" w:type="dxa"/>
            <w:shd w:val="clear" w:color="auto" w:fill="F6F6F6"/>
            <w:tcMar>
              <w:top w:w="57" w:type="dxa"/>
              <w:left w:w="108" w:type="dxa"/>
              <w:bottom w:w="0" w:type="dxa"/>
              <w:right w:w="108" w:type="dxa"/>
            </w:tcMar>
            <w:vAlign w:val="center"/>
          </w:tcPr>
          <w:p w14:paraId="63DF6287">
            <w:pPr>
              <w:pStyle w:val="100"/>
              <w:spacing w:before="1"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有依法缴纳税收和社会保障资金的良好记录</w:t>
            </w:r>
          </w:p>
        </w:tc>
        <w:tc>
          <w:tcPr>
            <w:tcW w:w="5905" w:type="dxa"/>
            <w:shd w:val="clear" w:color="auto" w:fill="F6F6F6"/>
            <w:tcMar>
              <w:top w:w="57" w:type="dxa"/>
              <w:left w:w="108" w:type="dxa"/>
              <w:bottom w:w="0" w:type="dxa"/>
              <w:right w:w="108" w:type="dxa"/>
            </w:tcMar>
            <w:vAlign w:val="center"/>
          </w:tcPr>
          <w:p w14:paraId="6BCB527E">
            <w:pPr>
              <w:pStyle w:val="100"/>
              <w:spacing w:line="300" w:lineRule="exact"/>
              <w:ind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2C60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3178" w:type="dxa"/>
            <w:tcMar>
              <w:top w:w="57" w:type="dxa"/>
              <w:left w:w="108" w:type="dxa"/>
              <w:bottom w:w="0" w:type="dxa"/>
              <w:right w:w="108" w:type="dxa"/>
            </w:tcMar>
            <w:vAlign w:val="center"/>
          </w:tcPr>
          <w:p w14:paraId="4CE08913">
            <w:pPr>
              <w:pStyle w:val="100"/>
              <w:spacing w:before="1"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具有良好的商业信誉和健全的财务会计制度</w:t>
            </w:r>
          </w:p>
        </w:tc>
        <w:tc>
          <w:tcPr>
            <w:tcW w:w="5905" w:type="dxa"/>
            <w:tcMar>
              <w:top w:w="57" w:type="dxa"/>
              <w:left w:w="108" w:type="dxa"/>
              <w:bottom w:w="0" w:type="dxa"/>
              <w:right w:w="108" w:type="dxa"/>
            </w:tcMar>
            <w:vAlign w:val="center"/>
          </w:tcPr>
          <w:p w14:paraId="4DA293BD">
            <w:pPr>
              <w:pStyle w:val="100"/>
              <w:spacing w:before="117"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5F91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shd w:val="clear" w:color="auto" w:fill="F6F6F6"/>
            <w:tcMar>
              <w:top w:w="57" w:type="dxa"/>
              <w:left w:w="108" w:type="dxa"/>
              <w:bottom w:w="0" w:type="dxa"/>
              <w:right w:w="108" w:type="dxa"/>
            </w:tcMar>
            <w:vAlign w:val="center"/>
          </w:tcPr>
          <w:p w14:paraId="24C28094">
            <w:pPr>
              <w:pStyle w:val="100"/>
              <w:spacing w:line="300" w:lineRule="exact"/>
              <w:ind w:right="14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履行合同所必需的设备和专业技术能力</w:t>
            </w:r>
          </w:p>
        </w:tc>
        <w:tc>
          <w:tcPr>
            <w:tcW w:w="5905" w:type="dxa"/>
            <w:shd w:val="clear" w:color="auto" w:fill="F6F6F6"/>
            <w:tcMar>
              <w:top w:w="57" w:type="dxa"/>
              <w:left w:w="108" w:type="dxa"/>
              <w:bottom w:w="0" w:type="dxa"/>
              <w:right w:w="108" w:type="dxa"/>
            </w:tcMar>
            <w:vAlign w:val="center"/>
          </w:tcPr>
          <w:p w14:paraId="46C07A47">
            <w:pPr>
              <w:pStyle w:val="100"/>
              <w:spacing w:line="300" w:lineRule="exact"/>
              <w:ind w:right="14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3881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178" w:type="dxa"/>
            <w:tcMar>
              <w:top w:w="57" w:type="dxa"/>
              <w:left w:w="108" w:type="dxa"/>
              <w:bottom w:w="0" w:type="dxa"/>
              <w:right w:w="108" w:type="dxa"/>
            </w:tcMar>
            <w:vAlign w:val="center"/>
          </w:tcPr>
          <w:p w14:paraId="226E60E1">
            <w:pPr>
              <w:pStyle w:val="100"/>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参加采购活动前</w:t>
            </w:r>
            <w:r>
              <w:rPr>
                <w:rFonts w:hint="eastAsia"/>
                <w:color w:val="000000" w:themeColor="text1"/>
                <w:w w:val="110"/>
                <w:szCs w:val="21"/>
                <w14:textFill>
                  <w14:solidFill>
                    <w14:schemeClr w14:val="tx1"/>
                  </w14:solidFill>
                </w14:textFill>
              </w:rPr>
              <w:t>3</w:t>
            </w:r>
            <w:r>
              <w:rPr>
                <w:rFonts w:hint="eastAsia"/>
                <w:color w:val="000000" w:themeColor="text1"/>
                <w:szCs w:val="21"/>
                <w14:textFill>
                  <w14:solidFill>
                    <w14:schemeClr w14:val="tx1"/>
                  </w14:solidFill>
                </w14:textFill>
              </w:rPr>
              <w:t>年内，在经营活动中没有重大违法记录</w:t>
            </w:r>
          </w:p>
        </w:tc>
        <w:tc>
          <w:tcPr>
            <w:tcW w:w="5905" w:type="dxa"/>
            <w:tcMar>
              <w:top w:w="57" w:type="dxa"/>
              <w:left w:w="108" w:type="dxa"/>
              <w:bottom w:w="0" w:type="dxa"/>
              <w:right w:w="108" w:type="dxa"/>
            </w:tcMar>
            <w:vAlign w:val="center"/>
          </w:tcPr>
          <w:p w14:paraId="26B7D08A">
            <w:pPr>
              <w:pStyle w:val="100"/>
              <w:spacing w:before="48" w:line="300" w:lineRule="exact"/>
              <w:ind w:right="6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符合参加政府采购活动应当具备的一般条件的承诺函。</w:t>
            </w:r>
          </w:p>
        </w:tc>
      </w:tr>
      <w:tr w14:paraId="51DA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178" w:type="dxa"/>
            <w:tcMar>
              <w:top w:w="57" w:type="dxa"/>
              <w:left w:w="108" w:type="dxa"/>
              <w:bottom w:w="0" w:type="dxa"/>
              <w:right w:w="108" w:type="dxa"/>
            </w:tcMar>
            <w:vAlign w:val="center"/>
          </w:tcPr>
          <w:p w14:paraId="1EBBDC3A">
            <w:pPr>
              <w:pStyle w:val="100"/>
              <w:spacing w:line="3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供应商必须符合法律、行政法规规定的其他条件</w:t>
            </w:r>
          </w:p>
        </w:tc>
        <w:tc>
          <w:tcPr>
            <w:tcW w:w="5905" w:type="dxa"/>
            <w:tcMar>
              <w:top w:w="57" w:type="dxa"/>
              <w:left w:w="108" w:type="dxa"/>
              <w:bottom w:w="0" w:type="dxa"/>
              <w:right w:w="108" w:type="dxa"/>
            </w:tcMar>
            <w:vAlign w:val="center"/>
          </w:tcPr>
          <w:p w14:paraId="009B699C">
            <w:pPr>
              <w:pStyle w:val="100"/>
              <w:spacing w:before="48" w:line="300" w:lineRule="exact"/>
              <w:ind w:right="62"/>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符合参加政府采购活动应当具备的一般条件的承诺函。</w:t>
            </w:r>
          </w:p>
        </w:tc>
      </w:tr>
      <w:tr w14:paraId="70EC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178" w:type="dxa"/>
            <w:tcMar>
              <w:top w:w="57" w:type="dxa"/>
              <w:left w:w="108" w:type="dxa"/>
              <w:bottom w:w="0" w:type="dxa"/>
              <w:right w:w="108" w:type="dxa"/>
            </w:tcMar>
            <w:vAlign w:val="center"/>
          </w:tcPr>
          <w:p w14:paraId="321986E6">
            <w:pPr>
              <w:pStyle w:val="100"/>
              <w:spacing w:before="48" w:line="300" w:lineRule="exact"/>
              <w:ind w:right="62"/>
              <w:jc w:val="center"/>
              <w:rPr>
                <w:color w:val="000000" w:themeColor="text1"/>
                <w:spacing w:val="-3"/>
                <w:szCs w:val="21"/>
                <w14:textFill>
                  <w14:solidFill>
                    <w14:schemeClr w14:val="tx1"/>
                  </w14:solidFill>
                </w14:textFill>
              </w:rPr>
            </w:pPr>
            <w:r>
              <w:rPr>
                <w:rFonts w:hint="eastAsia"/>
                <w:color w:val="000000" w:themeColor="text1"/>
                <w:spacing w:val="-3"/>
                <w:szCs w:val="21"/>
                <w14:textFill>
                  <w14:solidFill>
                    <w14:schemeClr w14:val="tx1"/>
                  </w14:solidFill>
                </w14:textFill>
              </w:rPr>
              <w:t>联合体参与磋商</w:t>
            </w:r>
          </w:p>
        </w:tc>
        <w:tc>
          <w:tcPr>
            <w:tcW w:w="5905" w:type="dxa"/>
            <w:tcMar>
              <w:top w:w="57" w:type="dxa"/>
              <w:left w:w="108" w:type="dxa"/>
              <w:bottom w:w="0" w:type="dxa"/>
              <w:right w:w="108" w:type="dxa"/>
            </w:tcMar>
            <w:vAlign w:val="center"/>
          </w:tcPr>
          <w:p w14:paraId="4333F55C">
            <w:pPr>
              <w:pStyle w:val="100"/>
              <w:spacing w:before="48" w:line="300" w:lineRule="exact"/>
              <w:ind w:right="62" w:firstLine="714" w:firstLineChars="350"/>
              <w:rPr>
                <w:color w:val="000000" w:themeColor="text1"/>
                <w:spacing w:val="-3"/>
                <w:szCs w:val="21"/>
                <w14:textFill>
                  <w14:solidFill>
                    <w14:schemeClr w14:val="tx1"/>
                  </w14:solidFill>
                </w14:textFill>
              </w:rPr>
            </w:pPr>
            <w:r>
              <w:rPr>
                <w:rFonts w:hint="eastAsia"/>
                <w:color w:val="000000" w:themeColor="text1"/>
                <w:spacing w:val="-3"/>
                <w:szCs w:val="21"/>
                <w14:textFill>
                  <w14:solidFill>
                    <w14:schemeClr w14:val="tx1"/>
                  </w14:solidFill>
                </w14:textFill>
              </w:rPr>
              <w:t>本项目不接受联合体参与磋商。</w:t>
            </w:r>
          </w:p>
        </w:tc>
      </w:tr>
      <w:tr w14:paraId="4E70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3178" w:type="dxa"/>
            <w:tcMar>
              <w:top w:w="57" w:type="dxa"/>
              <w:left w:w="108" w:type="dxa"/>
              <w:bottom w:w="0" w:type="dxa"/>
              <w:right w:w="108" w:type="dxa"/>
            </w:tcMar>
            <w:vAlign w:val="center"/>
          </w:tcPr>
          <w:p w14:paraId="1222575B">
            <w:pPr>
              <w:pStyle w:val="100"/>
              <w:spacing w:line="300" w:lineRule="exact"/>
              <w:ind w:right="146"/>
              <w:jc w:val="center"/>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pacing w:val="-3"/>
                <w:szCs w:val="21"/>
                <w14:textFill>
                  <w14:solidFill>
                    <w14:schemeClr w14:val="tx1"/>
                  </w14:solidFill>
                </w14:textFill>
              </w:rPr>
              <w:t>特定资格要求</w:t>
            </w:r>
          </w:p>
        </w:tc>
        <w:tc>
          <w:tcPr>
            <w:tcW w:w="5905" w:type="dxa"/>
            <w:shd w:val="clear" w:color="auto" w:fill="auto"/>
            <w:tcMar>
              <w:top w:w="57" w:type="dxa"/>
              <w:left w:w="108" w:type="dxa"/>
              <w:bottom w:w="0" w:type="dxa"/>
              <w:right w:w="108" w:type="dxa"/>
            </w:tcMar>
            <w:vAlign w:val="center"/>
          </w:tcPr>
          <w:p w14:paraId="2DDA7355">
            <w:pPr>
              <w:pStyle w:val="100"/>
              <w:spacing w:before="48" w:line="300" w:lineRule="exact"/>
              <w:ind w:right="62" w:firstLine="714" w:firstLineChars="350"/>
              <w:rPr>
                <w:color w:val="000000" w:themeColor="text1"/>
                <w:szCs w:val="21"/>
                <w14:textFill>
                  <w14:solidFill>
                    <w14:schemeClr w14:val="tx1"/>
                  </w14:solidFill>
                </w14:textFill>
              </w:rPr>
            </w:pPr>
            <w:r>
              <w:rPr>
                <w:rFonts w:hint="eastAsia"/>
                <w:color w:val="000000" w:themeColor="text1"/>
                <w:spacing w:val="-3"/>
                <w:szCs w:val="21"/>
                <w14:textFill>
                  <w14:solidFill>
                    <w14:schemeClr w14:val="tx1"/>
                  </w14:solidFill>
                </w14:textFill>
              </w:rPr>
              <w:t>以磋商公告要求提供</w:t>
            </w:r>
          </w:p>
        </w:tc>
      </w:tr>
      <w:tr w14:paraId="2957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tcMar>
              <w:top w:w="57" w:type="dxa"/>
              <w:left w:w="108" w:type="dxa"/>
              <w:bottom w:w="0" w:type="dxa"/>
              <w:right w:w="108" w:type="dxa"/>
            </w:tcMar>
            <w:vAlign w:val="center"/>
          </w:tcPr>
          <w:p w14:paraId="7E5B5E97">
            <w:pPr>
              <w:pStyle w:val="100"/>
              <w:spacing w:before="48"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5905" w:type="dxa"/>
            <w:tcMar>
              <w:top w:w="57" w:type="dxa"/>
              <w:left w:w="108" w:type="dxa"/>
              <w:bottom w:w="0" w:type="dxa"/>
              <w:right w:w="108" w:type="dxa"/>
            </w:tcMar>
            <w:vAlign w:val="center"/>
          </w:tcPr>
          <w:p w14:paraId="400CFF32">
            <w:pPr>
              <w:pStyle w:val="100"/>
              <w:spacing w:before="48"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本项目为专门面对中小企业项目。提供中小企业声明函。</w:t>
            </w:r>
          </w:p>
        </w:tc>
      </w:tr>
      <w:tr w14:paraId="46B8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3178" w:type="dxa"/>
            <w:tcMar>
              <w:top w:w="57" w:type="dxa"/>
              <w:left w:w="108" w:type="dxa"/>
              <w:bottom w:w="0" w:type="dxa"/>
              <w:right w:w="108" w:type="dxa"/>
            </w:tcMar>
            <w:vAlign w:val="center"/>
          </w:tcPr>
          <w:p w14:paraId="6492D9C6">
            <w:pPr>
              <w:pStyle w:val="100"/>
              <w:spacing w:line="400" w:lineRule="exact"/>
              <w:ind w:right="146"/>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其他资料</w:t>
            </w:r>
          </w:p>
        </w:tc>
        <w:tc>
          <w:tcPr>
            <w:tcW w:w="5905" w:type="dxa"/>
            <w:tcMar>
              <w:top w:w="57" w:type="dxa"/>
              <w:left w:w="108" w:type="dxa"/>
              <w:bottom w:w="0" w:type="dxa"/>
              <w:right w:w="108" w:type="dxa"/>
            </w:tcMar>
            <w:vAlign w:val="center"/>
          </w:tcPr>
          <w:p w14:paraId="5591F629">
            <w:pPr>
              <w:pStyle w:val="16"/>
              <w:spacing w:line="400" w:lineRule="exact"/>
              <w:jc w:val="both"/>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除上述外的其他资格证明资料（如磋商声明书等）。</w:t>
            </w:r>
          </w:p>
        </w:tc>
      </w:tr>
    </w:tbl>
    <w:p w14:paraId="750466F6">
      <w:pPr>
        <w:pStyle w:val="16"/>
        <w:spacing w:line="360" w:lineRule="auto"/>
        <w:jc w:val="both"/>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ascii="宋体" w:hAnsi="宋体"/>
          <w:b/>
          <w:color w:val="000000" w:themeColor="text1"/>
          <w:szCs w:val="21"/>
          <w14:textFill>
            <w14:solidFill>
              <w14:schemeClr w14:val="tx1"/>
            </w14:solidFill>
          </w14:textFill>
        </w:rPr>
        <w:t>符合性审查</w:t>
      </w:r>
    </w:p>
    <w:p w14:paraId="1DBE5996">
      <w:pPr>
        <w:pStyle w:val="16"/>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磋商小组</w:t>
      </w:r>
      <w:r>
        <w:rPr>
          <w:rFonts w:ascii="宋体" w:hAnsi="宋体"/>
          <w:color w:val="000000" w:themeColor="text1"/>
          <w:szCs w:val="21"/>
          <w14:textFill>
            <w14:solidFill>
              <w14:schemeClr w14:val="tx1"/>
            </w14:solidFill>
          </w14:textFill>
        </w:rPr>
        <w:t>应当对符合资格的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进行符合性审查，以确定其是否满足</w:t>
      </w:r>
      <w:r>
        <w:rPr>
          <w:rFonts w:hint="eastAsia" w:ascii="宋体" w:hAnsi="宋体"/>
          <w:color w:val="000000" w:themeColor="text1"/>
          <w:szCs w:val="21"/>
          <w14:textFill>
            <w14:solidFill>
              <w14:schemeClr w14:val="tx1"/>
            </w14:solidFill>
          </w14:textFill>
        </w:rPr>
        <w:t>磋商文件</w:t>
      </w:r>
      <w:r>
        <w:rPr>
          <w:rFonts w:ascii="宋体" w:hAnsi="宋体"/>
          <w:color w:val="000000" w:themeColor="text1"/>
          <w:szCs w:val="21"/>
          <w14:textFill>
            <w14:solidFill>
              <w14:schemeClr w14:val="tx1"/>
            </w14:solidFill>
          </w14:textFill>
        </w:rPr>
        <w:t>的实质性要求，对审查发现无效的进行必要的询</w:t>
      </w:r>
      <w:r>
        <w:rPr>
          <w:rFonts w:hint="eastAsia" w:ascii="宋体" w:hAnsi="宋体"/>
          <w:color w:val="000000" w:themeColor="text1"/>
          <w:szCs w:val="21"/>
          <w14:textFill>
            <w14:solidFill>
              <w14:schemeClr w14:val="tx1"/>
            </w14:solidFill>
          </w14:textFill>
        </w:rPr>
        <w:t>问</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无效</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名单</w:t>
      </w:r>
      <w:r>
        <w:rPr>
          <w:rFonts w:hint="eastAsia" w:ascii="宋体" w:hAnsi="宋体"/>
          <w:color w:val="000000" w:themeColor="text1"/>
          <w:szCs w:val="21"/>
          <w14:textFill>
            <w14:solidFill>
              <w14:schemeClr w14:val="tx1"/>
            </w14:solidFill>
          </w14:textFill>
        </w:rPr>
        <w:t>及响应</w:t>
      </w:r>
      <w:r>
        <w:rPr>
          <w:rFonts w:ascii="宋体" w:hAnsi="宋体"/>
          <w:color w:val="000000" w:themeColor="text1"/>
          <w:szCs w:val="21"/>
          <w14:textFill>
            <w14:solidFill>
              <w14:schemeClr w14:val="tx1"/>
            </w14:solidFill>
          </w14:textFill>
        </w:rPr>
        <w:t>无效原因</w:t>
      </w:r>
      <w:r>
        <w:rPr>
          <w:rFonts w:hint="eastAsia" w:ascii="宋体" w:hAnsi="宋体"/>
          <w:color w:val="000000" w:themeColor="text1"/>
          <w:szCs w:val="21"/>
          <w14:textFill>
            <w14:solidFill>
              <w14:schemeClr w14:val="tx1"/>
            </w14:solidFill>
          </w14:textFill>
        </w:rPr>
        <w:t>的公布方式同上。</w:t>
      </w:r>
    </w:p>
    <w:tbl>
      <w:tblPr>
        <w:tblStyle w:val="43"/>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14:paraId="2352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36184FE3">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w:t>
            </w:r>
          </w:p>
        </w:tc>
        <w:tc>
          <w:tcPr>
            <w:tcW w:w="7340" w:type="dxa"/>
            <w:tcMar>
              <w:top w:w="57" w:type="dxa"/>
              <w:left w:w="108" w:type="dxa"/>
              <w:bottom w:w="0" w:type="dxa"/>
              <w:right w:w="108" w:type="dxa"/>
            </w:tcMar>
            <w:vAlign w:val="center"/>
          </w:tcPr>
          <w:p w14:paraId="0C15C095">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响应文件完整且编排有序，磋商内容基本完整，无重大错漏，并按要求签署、盖章。</w:t>
            </w:r>
          </w:p>
        </w:tc>
      </w:tr>
      <w:tr w14:paraId="524A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393F3494">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w:t>
            </w:r>
          </w:p>
        </w:tc>
        <w:tc>
          <w:tcPr>
            <w:tcW w:w="7340" w:type="dxa"/>
            <w:shd w:val="clear" w:color="auto" w:fill="F6F6F6"/>
            <w:tcMar>
              <w:top w:w="57" w:type="dxa"/>
              <w:left w:w="108" w:type="dxa"/>
              <w:bottom w:w="0" w:type="dxa"/>
              <w:right w:w="108" w:type="dxa"/>
            </w:tcMar>
            <w:vAlign w:val="center"/>
          </w:tcPr>
          <w:p w14:paraId="2660EC7E">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法定代表人/负责人授权委托书，按对应格式文件签署、盖章。</w:t>
            </w:r>
          </w:p>
        </w:tc>
      </w:tr>
      <w:tr w14:paraId="639E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2C871E81">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w:t>
            </w:r>
          </w:p>
        </w:tc>
        <w:tc>
          <w:tcPr>
            <w:tcW w:w="7340" w:type="dxa"/>
            <w:tcMar>
              <w:top w:w="57" w:type="dxa"/>
              <w:left w:w="108" w:type="dxa"/>
              <w:bottom w:w="0" w:type="dxa"/>
              <w:right w:w="108" w:type="dxa"/>
            </w:tcMar>
            <w:vAlign w:val="center"/>
          </w:tcPr>
          <w:p w14:paraId="0AB1B87E">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“▲”实质性条款满足磋商文件要求。</w:t>
            </w:r>
          </w:p>
        </w:tc>
      </w:tr>
      <w:tr w14:paraId="1074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14:paraId="052337A0">
            <w:pPr>
              <w:pStyle w:val="10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附加条件</w:t>
            </w:r>
          </w:p>
        </w:tc>
        <w:tc>
          <w:tcPr>
            <w:tcW w:w="7340" w:type="dxa"/>
            <w:tcMar>
              <w:top w:w="57" w:type="dxa"/>
              <w:left w:w="108" w:type="dxa"/>
              <w:bottom w:w="0" w:type="dxa"/>
              <w:right w:w="108" w:type="dxa"/>
            </w:tcMar>
            <w:vAlign w:val="center"/>
          </w:tcPr>
          <w:p w14:paraId="317427BC">
            <w:pPr>
              <w:pStyle w:val="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响应文件未含有采购人不可接受的附加条件。</w:t>
            </w:r>
          </w:p>
        </w:tc>
      </w:tr>
    </w:tbl>
    <w:p w14:paraId="0ED08D13">
      <w:pPr>
        <w:pStyle w:val="16"/>
        <w:spacing w:line="360" w:lineRule="auto"/>
        <w:ind w:firstLine="420" w:firstLineChars="200"/>
        <w:rPr>
          <w:rFonts w:ascii="宋体" w:hAnsi="宋体"/>
          <w:color w:val="000000" w:themeColor="text1"/>
          <w:szCs w:val="21"/>
          <w14:textFill>
            <w14:solidFill>
              <w14:schemeClr w14:val="tx1"/>
            </w14:solidFill>
          </w14:textFill>
        </w:rPr>
      </w:pPr>
    </w:p>
    <w:p w14:paraId="047B8379">
      <w:pPr>
        <w:autoSpaceDE w:val="0"/>
        <w:autoSpaceDN w:val="0"/>
        <w:spacing w:line="360" w:lineRule="auto"/>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（三）</w:t>
      </w:r>
      <w:r>
        <w:rPr>
          <w:rFonts w:hint="eastAsia" w:ascii="宋体" w:hAnsi="宋体"/>
          <w:b/>
          <w:bCs/>
          <w:color w:val="000000" w:themeColor="text1"/>
          <w:szCs w:val="21"/>
          <w14:textFill>
            <w14:solidFill>
              <w14:schemeClr w14:val="tx1"/>
            </w14:solidFill>
          </w14:textFill>
        </w:rPr>
        <w:t>商务技术及价格评审</w:t>
      </w:r>
    </w:p>
    <w:p w14:paraId="6237BAF1">
      <w:pPr>
        <w:autoSpaceDE w:val="0"/>
        <w:autoSpaceDN w:val="0"/>
        <w:spacing w:line="360" w:lineRule="auto"/>
        <w:ind w:firstLine="420" w:firstLineChars="200"/>
        <w:rPr>
          <w:color w:val="000000" w:themeColor="text1"/>
          <w:kern w:val="0"/>
          <w:szCs w:val="21"/>
          <w14:textFill>
            <w14:solidFill>
              <w14:schemeClr w14:val="tx1"/>
            </w14:solidFill>
          </w14:textFill>
        </w:rPr>
      </w:pPr>
      <w:r>
        <w:rPr>
          <w:color w:val="000000" w:themeColor="text1"/>
          <w:szCs w:val="21"/>
          <w:u w:val="single"/>
          <w14:textFill>
            <w14:solidFill>
              <w14:schemeClr w14:val="tx1"/>
            </w14:solidFill>
          </w14:textFill>
        </w:rPr>
        <w:t>1</w:t>
      </w:r>
      <w:r>
        <w:rPr>
          <w:color w:val="000000" w:themeColor="text1"/>
          <w:kern w:val="0"/>
          <w:szCs w:val="21"/>
          <w14:textFill>
            <w14:solidFill>
              <w14:schemeClr w14:val="tx1"/>
            </w14:solidFill>
          </w14:textFill>
        </w:rPr>
        <w:t>标项项目评审方法为综合评分法，总计100分，</w:t>
      </w:r>
      <w:r>
        <w:rPr>
          <w:b/>
          <w:bCs/>
          <w:color w:val="000000" w:themeColor="text1"/>
          <w:kern w:val="0"/>
          <w:szCs w:val="21"/>
          <w14:textFill>
            <w14:solidFill>
              <w14:schemeClr w14:val="tx1"/>
            </w14:solidFill>
          </w14:textFill>
        </w:rPr>
        <w:t>磋商报价分</w:t>
      </w:r>
      <w:r>
        <w:rPr>
          <w:rFonts w:hint="eastAsia"/>
          <w:b/>
          <w:bCs/>
          <w:color w:val="000000" w:themeColor="text1"/>
          <w:kern w:val="0"/>
          <w:szCs w:val="21"/>
          <w14:textFill>
            <w14:solidFill>
              <w14:schemeClr w14:val="tx1"/>
            </w14:solidFill>
          </w14:textFill>
        </w:rPr>
        <w:t>20</w:t>
      </w:r>
      <w:r>
        <w:rPr>
          <w:b/>
          <w:bCs/>
          <w:color w:val="000000" w:themeColor="text1"/>
          <w:kern w:val="0"/>
          <w:szCs w:val="21"/>
          <w14:textFill>
            <w14:solidFill>
              <w14:schemeClr w14:val="tx1"/>
            </w14:solidFill>
          </w14:textFill>
        </w:rPr>
        <w:t>分、磋商技术分</w:t>
      </w:r>
      <w:r>
        <w:rPr>
          <w:rFonts w:hint="eastAsia"/>
          <w:b/>
          <w:bCs/>
          <w:color w:val="000000" w:themeColor="text1"/>
          <w:kern w:val="0"/>
          <w:szCs w:val="21"/>
          <w14:textFill>
            <w14:solidFill>
              <w14:schemeClr w14:val="tx1"/>
            </w14:solidFill>
          </w14:textFill>
        </w:rPr>
        <w:t>80</w:t>
      </w:r>
      <w:r>
        <w:rPr>
          <w:b/>
          <w:bCs/>
          <w:color w:val="000000" w:themeColor="text1"/>
          <w:kern w:val="0"/>
          <w:szCs w:val="21"/>
          <w14:textFill>
            <w14:solidFill>
              <w14:schemeClr w14:val="tx1"/>
            </w14:solidFill>
          </w14:textFill>
        </w:rPr>
        <w:t>分</w:t>
      </w:r>
      <w:r>
        <w:rPr>
          <w:color w:val="000000" w:themeColor="text1"/>
          <w:kern w:val="0"/>
          <w:szCs w:val="21"/>
          <w14:textFill>
            <w14:solidFill>
              <w14:schemeClr w14:val="tx1"/>
            </w14:solidFill>
          </w14:textFill>
        </w:rPr>
        <w:t>，评</w:t>
      </w:r>
      <w:r>
        <w:rPr>
          <w:color w:val="000000" w:themeColor="text1"/>
          <w:szCs w:val="21"/>
          <w14:textFill>
            <w14:solidFill>
              <w14:schemeClr w14:val="tx1"/>
            </w14:solidFill>
          </w14:textFill>
        </w:rPr>
        <w:t>审</w:t>
      </w:r>
      <w:r>
        <w:rPr>
          <w:color w:val="000000" w:themeColor="text1"/>
          <w:kern w:val="0"/>
          <w:szCs w:val="21"/>
          <w14:textFill>
            <w14:solidFill>
              <w14:schemeClr w14:val="tx1"/>
            </w14:solidFill>
          </w14:textFill>
        </w:rPr>
        <w:t>按以下标准及要求进行：</w:t>
      </w:r>
    </w:p>
    <w:p w14:paraId="109B2068">
      <w:pPr>
        <w:autoSpaceDE w:val="0"/>
        <w:autoSpaceDN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1.评分标准</w:t>
      </w:r>
    </w:p>
    <w:tbl>
      <w:tblPr>
        <w:tblStyle w:val="43"/>
        <w:tblpPr w:leftFromText="180" w:rightFromText="180" w:vertAnchor="text" w:horzAnchor="page" w:tblpX="1375" w:tblpY="360"/>
        <w:tblOverlap w:val="never"/>
        <w:tblW w:w="52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83"/>
        <w:gridCol w:w="7035"/>
        <w:gridCol w:w="805"/>
      </w:tblGrid>
      <w:tr w14:paraId="0FD7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14:paraId="063E0B21">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37EDC74C">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评审内容</w:t>
            </w:r>
          </w:p>
        </w:tc>
        <w:tc>
          <w:tcPr>
            <w:tcW w:w="6944" w:type="dxa"/>
            <w:tcBorders>
              <w:top w:val="single" w:color="auto" w:sz="4" w:space="0"/>
              <w:left w:val="single" w:color="auto" w:sz="4" w:space="0"/>
              <w:bottom w:val="single" w:color="auto" w:sz="4" w:space="0"/>
              <w:right w:val="single" w:color="auto" w:sz="4" w:space="0"/>
            </w:tcBorders>
            <w:vAlign w:val="center"/>
          </w:tcPr>
          <w:p w14:paraId="765E31A2">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评分细则</w:t>
            </w:r>
          </w:p>
        </w:tc>
        <w:tc>
          <w:tcPr>
            <w:tcW w:w="795" w:type="dxa"/>
            <w:tcBorders>
              <w:top w:val="single" w:color="auto" w:sz="4" w:space="0"/>
              <w:left w:val="single" w:color="auto" w:sz="4" w:space="0"/>
              <w:bottom w:val="single" w:color="auto" w:sz="4" w:space="0"/>
              <w:right w:val="single" w:color="auto" w:sz="4" w:space="0"/>
            </w:tcBorders>
            <w:vAlign w:val="center"/>
          </w:tcPr>
          <w:p w14:paraId="686CB026">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分值</w:t>
            </w:r>
          </w:p>
        </w:tc>
      </w:tr>
      <w:tr w14:paraId="0AA2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50" w:type="dxa"/>
            <w:tcBorders>
              <w:top w:val="single" w:color="auto" w:sz="4" w:space="0"/>
              <w:left w:val="single" w:color="auto" w:sz="4" w:space="0"/>
              <w:bottom w:val="single" w:color="auto" w:sz="4" w:space="0"/>
              <w:right w:val="single" w:color="auto" w:sz="4" w:space="0"/>
            </w:tcBorders>
            <w:vAlign w:val="center"/>
          </w:tcPr>
          <w:p w14:paraId="61CC9F0B">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3E5CC30F">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企业类似业绩</w:t>
            </w:r>
          </w:p>
        </w:tc>
        <w:tc>
          <w:tcPr>
            <w:tcW w:w="6944" w:type="dxa"/>
            <w:tcBorders>
              <w:top w:val="single" w:color="auto" w:sz="4" w:space="0"/>
              <w:left w:val="single" w:color="auto" w:sz="4" w:space="0"/>
              <w:bottom w:val="single" w:color="auto" w:sz="4" w:space="0"/>
              <w:right w:val="single" w:color="auto" w:sz="4" w:space="0"/>
            </w:tcBorders>
            <w:vAlign w:val="center"/>
          </w:tcPr>
          <w:p w14:paraId="5A1D0BD0">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投标人自2022年1月1日（含）以来（以合同签订时间为准）具有类似项目业绩的每个得</w:t>
            </w:r>
            <w:r>
              <w:rPr>
                <w:rFonts w:hint="default" w:cs="宋体"/>
                <w:color w:val="000000" w:themeColor="text1"/>
                <w:sz w:val="21"/>
                <w:szCs w:val="21"/>
                <w14:textFill>
                  <w14:solidFill>
                    <w14:schemeClr w14:val="tx1"/>
                  </w14:solidFill>
                </w14:textFill>
              </w:rPr>
              <w:t>0.5</w:t>
            </w:r>
            <w:r>
              <w:rPr>
                <w:rFonts w:cs="宋体"/>
                <w:color w:val="000000" w:themeColor="text1"/>
                <w:sz w:val="21"/>
                <w:szCs w:val="21"/>
                <w14:textFill>
                  <w14:solidFill>
                    <w14:schemeClr w14:val="tx1"/>
                  </w14:solidFill>
                </w14:textFill>
              </w:rPr>
              <w:t>分，最多得1分。</w:t>
            </w:r>
          </w:p>
          <w:p w14:paraId="769209A3">
            <w:pPr>
              <w:pStyle w:val="39"/>
              <w:widowControl w:val="0"/>
              <w:spacing w:before="0" w:beforeAutospacing="0" w:after="0" w:afterAutospacing="0" w:line="300" w:lineRule="exact"/>
              <w:jc w:val="both"/>
              <w:rPr>
                <w:rFonts w:hint="default" w:asciiTheme="minorEastAsia" w:hAnsiTheme="minorEastAsia" w:eastAsiaTheme="minorEastAsia" w:cstheme="minorEastAsia"/>
                <w:b/>
                <w:color w:val="000000" w:themeColor="text1"/>
                <w:kern w:val="2"/>
                <w:sz w:val="21"/>
                <w:szCs w:val="21"/>
                <w14:textFill>
                  <w14:solidFill>
                    <w14:schemeClr w14:val="tx1"/>
                  </w14:solidFill>
                </w14:textFill>
              </w:rPr>
            </w:pPr>
            <w:r>
              <w:rPr>
                <w:rFonts w:cs="宋体"/>
                <w:b/>
                <w:bCs/>
                <w:color w:val="000000" w:themeColor="text1"/>
                <w:sz w:val="21"/>
                <w:szCs w:val="21"/>
                <w14:textFill>
                  <w14:solidFill>
                    <w14:schemeClr w14:val="tx1"/>
                  </w14:solidFill>
                </w14:textFill>
              </w:rPr>
              <w:t>（提供合同、</w:t>
            </w:r>
            <w:r>
              <w:rPr>
                <w:rFonts w:hint="default" w:cs="宋体"/>
                <w:b/>
                <w:bCs/>
                <w:color w:val="000000" w:themeColor="text1"/>
                <w:sz w:val="21"/>
                <w:szCs w:val="21"/>
                <w14:textFill>
                  <w14:solidFill>
                    <w14:schemeClr w14:val="tx1"/>
                  </w14:solidFill>
                </w14:textFill>
              </w:rPr>
              <w:t>中标通知书、竣工验收</w:t>
            </w:r>
            <w:r>
              <w:rPr>
                <w:rFonts w:cs="宋体"/>
                <w:b/>
                <w:bCs/>
                <w:color w:val="000000" w:themeColor="text1"/>
                <w:sz w:val="21"/>
                <w:szCs w:val="21"/>
                <w14:textFill>
                  <w14:solidFill>
                    <w14:schemeClr w14:val="tx1"/>
                  </w14:solidFill>
                </w14:textFill>
              </w:rPr>
              <w:t>证明</w:t>
            </w:r>
            <w:r>
              <w:rPr>
                <w:rFonts w:hint="default" w:cs="宋体"/>
                <w:b/>
                <w:bCs/>
                <w:color w:val="000000" w:themeColor="text1"/>
                <w:sz w:val="21"/>
                <w:szCs w:val="21"/>
                <w14:textFill>
                  <w14:solidFill>
                    <w14:schemeClr w14:val="tx1"/>
                  </w14:solidFill>
                </w14:textFill>
              </w:rPr>
              <w:t>资料</w:t>
            </w:r>
            <w:r>
              <w:rPr>
                <w:rFonts w:cs="宋体"/>
                <w:b/>
                <w:bCs/>
                <w:color w:val="000000" w:themeColor="text1"/>
                <w:sz w:val="21"/>
                <w:szCs w:val="21"/>
                <w14:textFill>
                  <w14:solidFill>
                    <w14:schemeClr w14:val="tx1"/>
                  </w14:solidFill>
                </w14:textFill>
              </w:rPr>
              <w:t>扫描件并加盖电子公章</w:t>
            </w:r>
            <w:r>
              <w:rPr>
                <w:rFonts w:cs="宋体"/>
                <w:b/>
                <w:bCs/>
                <w:color w:val="000000" w:themeColor="text1"/>
                <w:sz w:val="21"/>
                <w:szCs w:val="21"/>
                <w:lang w:val="zh-CN"/>
                <w14:textFill>
                  <w14:solidFill>
                    <w14:schemeClr w14:val="tx1"/>
                  </w14:solidFill>
                </w14:textFill>
              </w:rPr>
              <w:t>，</w:t>
            </w:r>
            <w:r>
              <w:rPr>
                <w:rFonts w:cs="宋体"/>
                <w:b/>
                <w:bCs/>
                <w:color w:val="000000" w:themeColor="text1"/>
                <w:sz w:val="21"/>
                <w:szCs w:val="21"/>
                <w14:textFill>
                  <w14:solidFill>
                    <w14:schemeClr w14:val="tx1"/>
                  </w14:solidFill>
                </w14:textFill>
              </w:rPr>
              <w:t>否则</w:t>
            </w:r>
            <w:r>
              <w:rPr>
                <w:rFonts w:cs="宋体"/>
                <w:b/>
                <w:bCs/>
                <w:color w:val="000000" w:themeColor="text1"/>
                <w:sz w:val="21"/>
                <w:szCs w:val="21"/>
                <w:lang w:val="zh-CN"/>
                <w14:textFill>
                  <w14:solidFill>
                    <w14:schemeClr w14:val="tx1"/>
                  </w14:solidFill>
                </w14:textFill>
              </w:rPr>
              <w:t>不得分</w:t>
            </w:r>
            <w:r>
              <w:rPr>
                <w:rFonts w:hint="default" w:cs="宋体"/>
                <w:b/>
                <w:bCs/>
                <w:color w:val="000000" w:themeColor="text1"/>
                <w:sz w:val="21"/>
                <w:szCs w:val="21"/>
                <w14:textFill>
                  <w14:solidFill>
                    <w14:schemeClr w14:val="tx1"/>
                  </w14:solidFill>
                </w14:textFill>
              </w:rPr>
              <w:t>，三者缺一不可</w:t>
            </w:r>
            <w:r>
              <w:rPr>
                <w:rFonts w:cs="宋体"/>
                <w:b/>
                <w:bCs/>
                <w:color w:val="000000" w:themeColor="text1"/>
                <w:sz w:val="21"/>
                <w:szCs w:val="21"/>
                <w14:textFill>
                  <w14:solidFill>
                    <w14:schemeClr w14:val="tx1"/>
                  </w14:solidFill>
                </w14:textFill>
              </w:rPr>
              <w:t>，</w:t>
            </w:r>
            <w:r>
              <w:rPr>
                <w:rFonts w:hint="default" w:cs="宋体"/>
                <w:b/>
                <w:bCs/>
                <w:color w:val="000000" w:themeColor="text1"/>
                <w:sz w:val="21"/>
                <w:szCs w:val="21"/>
                <w14:textFill>
                  <w14:solidFill>
                    <w14:schemeClr w14:val="tx1"/>
                  </w14:solidFill>
                </w14:textFill>
              </w:rPr>
              <w:t>未按要求提供的不得分</w:t>
            </w:r>
            <w:r>
              <w:rPr>
                <w:rFonts w:cs="宋体"/>
                <w:b/>
                <w:bCs/>
                <w:color w:val="000000" w:themeColor="text1"/>
                <w:sz w:val="21"/>
                <w:szCs w:val="21"/>
                <w14:textFill>
                  <w14:solidFill>
                    <w14:schemeClr w14:val="tx1"/>
                  </w14:solidFill>
                </w14:textFill>
              </w:rPr>
              <w:t>）</w:t>
            </w:r>
          </w:p>
        </w:tc>
        <w:tc>
          <w:tcPr>
            <w:tcW w:w="795" w:type="dxa"/>
            <w:tcBorders>
              <w:top w:val="single" w:color="auto" w:sz="4" w:space="0"/>
              <w:left w:val="single" w:color="auto" w:sz="4" w:space="0"/>
              <w:bottom w:val="single" w:color="auto" w:sz="4" w:space="0"/>
              <w:right w:val="single" w:color="auto" w:sz="4" w:space="0"/>
            </w:tcBorders>
            <w:vAlign w:val="center"/>
          </w:tcPr>
          <w:p w14:paraId="6D4DB5E1">
            <w:pPr>
              <w:spacing w:line="288"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r>
      <w:tr w14:paraId="4D3B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0" w:type="dxa"/>
            <w:vMerge w:val="restart"/>
            <w:tcBorders>
              <w:left w:val="single" w:color="auto" w:sz="4" w:space="0"/>
              <w:right w:val="single" w:color="auto" w:sz="4" w:space="0"/>
            </w:tcBorders>
            <w:vAlign w:val="center"/>
          </w:tcPr>
          <w:p w14:paraId="2D987995">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1365" w:type="dxa"/>
            <w:vMerge w:val="restart"/>
            <w:tcBorders>
              <w:left w:val="single" w:color="auto" w:sz="4" w:space="0"/>
              <w:right w:val="single" w:color="auto" w:sz="4" w:space="0"/>
            </w:tcBorders>
            <w:vAlign w:val="center"/>
          </w:tcPr>
          <w:p w14:paraId="02570AAF">
            <w:pPr>
              <w:pStyle w:val="105"/>
              <w:spacing w:line="288" w:lineRule="auto"/>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项目组成员</w:t>
            </w:r>
          </w:p>
        </w:tc>
        <w:tc>
          <w:tcPr>
            <w:tcW w:w="6944" w:type="dxa"/>
            <w:tcBorders>
              <w:top w:val="single" w:color="auto" w:sz="4" w:space="0"/>
              <w:left w:val="single" w:color="auto" w:sz="4" w:space="0"/>
              <w:bottom w:val="single" w:color="auto" w:sz="4" w:space="0"/>
              <w:right w:val="single" w:color="auto" w:sz="4" w:space="0"/>
            </w:tcBorders>
            <w:vAlign w:val="center"/>
          </w:tcPr>
          <w:p w14:paraId="30337657">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拟派项目负责人具备水利水电</w:t>
            </w:r>
            <w:r>
              <w:rPr>
                <w:rFonts w:hint="default" w:ascii="Times New Roman" w:hAnsi="Times New Roman"/>
                <w:color w:val="000000" w:themeColor="text1"/>
                <w:sz w:val="21"/>
                <w:szCs w:val="21"/>
                <w14:textFill>
                  <w14:solidFill>
                    <w14:schemeClr w14:val="tx1"/>
                  </w14:solidFill>
                </w14:textFill>
              </w:rPr>
              <w:t>相关</w:t>
            </w:r>
            <w:r>
              <w:rPr>
                <w:rFonts w:cs="宋体"/>
                <w:color w:val="000000" w:themeColor="text1"/>
                <w:sz w:val="21"/>
                <w:szCs w:val="21"/>
                <w14:textFill>
                  <w14:solidFill>
                    <w14:schemeClr w14:val="tx1"/>
                  </w14:solidFill>
                </w14:textFill>
              </w:rPr>
              <w:t>专业中级及以上职称的得2分</w:t>
            </w:r>
            <w:r>
              <w:rPr>
                <w:rFonts w:hint="default" w:ascii="Times New Roman" w:hAnsi="Times New Roman"/>
                <w:color w:val="000000" w:themeColor="text1"/>
                <w:sz w:val="21"/>
                <w:szCs w:val="21"/>
                <w14:textFill>
                  <w14:solidFill>
                    <w14:schemeClr w14:val="tx1"/>
                  </w14:solidFill>
                </w14:textFill>
              </w:rPr>
              <w:t>。</w:t>
            </w:r>
          </w:p>
          <w:p w14:paraId="05FB4663">
            <w:pPr>
              <w:pStyle w:val="39"/>
              <w:widowControl w:val="0"/>
              <w:spacing w:before="0" w:beforeAutospacing="0" w:after="0" w:afterAutospacing="0" w:line="310" w:lineRule="exact"/>
              <w:jc w:val="both"/>
              <w:rPr>
                <w:rFonts w:hint="default" w:asciiTheme="minorEastAsia" w:hAnsiTheme="minorEastAsia" w:eastAsiaTheme="minorEastAsia" w:cstheme="minorEastAsia"/>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（提供证书扫描件</w:t>
            </w:r>
            <w:r>
              <w:rPr>
                <w:rFonts w:ascii="Times New Roman" w:hAnsi="Times New Roman"/>
                <w:b/>
                <w:bCs/>
                <w:color w:val="000000" w:themeColor="text1"/>
                <w:sz w:val="21"/>
                <w:szCs w:val="21"/>
                <w14:textFill>
                  <w14:solidFill>
                    <w14:schemeClr w14:val="tx1"/>
                  </w14:solidFill>
                </w14:textFill>
              </w:rPr>
              <w:t>加盖公章</w:t>
            </w:r>
            <w:r>
              <w:rPr>
                <w:rFonts w:ascii="Times New Roman" w:hAnsi="Times New Roman"/>
                <w:b/>
                <w:color w:val="000000" w:themeColor="text1"/>
                <w:sz w:val="21"/>
                <w:szCs w:val="21"/>
                <w14:textFill>
                  <w14:solidFill>
                    <w14:schemeClr w14:val="tx1"/>
                  </w14:solidFill>
                </w14:textFill>
              </w:rPr>
              <w:t>，且须提供上述人员由社保部门出具的开标时间前连续三个月在本单位社保缴纳证明）</w:t>
            </w:r>
          </w:p>
        </w:tc>
        <w:tc>
          <w:tcPr>
            <w:tcW w:w="795" w:type="dxa"/>
            <w:tcBorders>
              <w:top w:val="single" w:color="auto" w:sz="4" w:space="0"/>
              <w:left w:val="single" w:color="auto" w:sz="4" w:space="0"/>
              <w:bottom w:val="single" w:color="auto" w:sz="4" w:space="0"/>
              <w:right w:val="single" w:color="auto" w:sz="4" w:space="0"/>
            </w:tcBorders>
            <w:vAlign w:val="center"/>
          </w:tcPr>
          <w:p w14:paraId="704D0AD1">
            <w:pPr>
              <w:pStyle w:val="105"/>
              <w:spacing w:line="288" w:lineRule="auto"/>
              <w:jc w:val="center"/>
              <w:rPr>
                <w:rFonts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2分</w:t>
            </w:r>
          </w:p>
        </w:tc>
      </w:tr>
      <w:tr w14:paraId="21CD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1BC802F9">
            <w:pPr>
              <w:rPr>
                <w:rFonts w:asciiTheme="minorEastAsia" w:hAnsiTheme="minorEastAsia" w:eastAsiaTheme="minorEastAsia" w:cstheme="minorEastAsia"/>
                <w:color w:val="000000" w:themeColor="text1"/>
                <w14:textFill>
                  <w14:solidFill>
                    <w14:schemeClr w14:val="tx1"/>
                  </w14:solidFill>
                </w14:textFill>
              </w:rPr>
            </w:pPr>
          </w:p>
        </w:tc>
        <w:tc>
          <w:tcPr>
            <w:tcW w:w="1365" w:type="dxa"/>
            <w:vMerge w:val="continue"/>
            <w:tcBorders>
              <w:left w:val="single" w:color="auto" w:sz="4" w:space="0"/>
              <w:right w:val="single" w:color="auto" w:sz="4" w:space="0"/>
            </w:tcBorders>
            <w:vAlign w:val="center"/>
          </w:tcPr>
          <w:p w14:paraId="24CA1C7A">
            <w:pPr>
              <w:rPr>
                <w:rFonts w:asciiTheme="minorEastAsia" w:hAnsiTheme="minorEastAsia" w:eastAsiaTheme="minorEastAsia" w:cstheme="minorEastAsia"/>
                <w:color w:val="000000" w:themeColor="text1"/>
                <w14:textFill>
                  <w14:solidFill>
                    <w14:schemeClr w14:val="tx1"/>
                  </w14:solidFill>
                </w14:textFill>
              </w:rPr>
            </w:pPr>
          </w:p>
        </w:tc>
        <w:tc>
          <w:tcPr>
            <w:tcW w:w="6944" w:type="dxa"/>
            <w:tcBorders>
              <w:top w:val="single" w:color="auto" w:sz="4" w:space="0"/>
              <w:left w:val="single" w:color="auto" w:sz="4" w:space="0"/>
              <w:right w:val="single" w:color="auto" w:sz="4" w:space="0"/>
            </w:tcBorders>
            <w:vAlign w:val="center"/>
          </w:tcPr>
          <w:p w14:paraId="1119C01A">
            <w:pPr>
              <w:pStyle w:val="39"/>
              <w:widowControl w:val="0"/>
              <w:spacing w:before="0" w:beforeAutospacing="0" w:after="0" w:afterAutospacing="0" w:line="310" w:lineRule="exact"/>
              <w:jc w:val="both"/>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拟派项目技术负责人具备</w:t>
            </w:r>
            <w:r>
              <w:rPr>
                <w:rFonts w:ascii="Times New Roman" w:hAnsi="Times New Roman"/>
                <w:color w:val="000000" w:themeColor="text1"/>
                <w:sz w:val="21"/>
                <w:szCs w:val="21"/>
                <w14:textFill>
                  <w14:solidFill>
                    <w14:schemeClr w14:val="tx1"/>
                  </w14:solidFill>
                </w14:textFill>
              </w:rPr>
              <w:t>水利</w:t>
            </w:r>
            <w:r>
              <w:rPr>
                <w:rFonts w:cs="宋体"/>
                <w:color w:val="000000" w:themeColor="text1"/>
                <w:sz w:val="21"/>
                <w:szCs w:val="21"/>
                <w14:textFill>
                  <w14:solidFill>
                    <w14:schemeClr w14:val="tx1"/>
                  </w14:solidFill>
                </w14:textFill>
              </w:rPr>
              <w:t>水电</w:t>
            </w:r>
            <w:r>
              <w:rPr>
                <w:rFonts w:hint="default" w:ascii="Times New Roman" w:hAnsi="Times New Roman"/>
                <w:color w:val="000000" w:themeColor="text1"/>
                <w:sz w:val="21"/>
                <w:szCs w:val="21"/>
                <w14:textFill>
                  <w14:solidFill>
                    <w14:schemeClr w14:val="tx1"/>
                  </w14:solidFill>
                </w14:textFill>
              </w:rPr>
              <w:t>相关专业中级及以上职称的，</w:t>
            </w:r>
            <w:r>
              <w:rPr>
                <w:rFonts w:hint="default" w:cs="宋体"/>
                <w:color w:val="000000" w:themeColor="text1"/>
                <w:sz w:val="21"/>
                <w:szCs w:val="21"/>
                <w14:textFill>
                  <w14:solidFill>
                    <w14:schemeClr w14:val="tx1"/>
                  </w14:solidFill>
                </w14:textFill>
              </w:rPr>
              <w:t>得2分。</w:t>
            </w:r>
          </w:p>
          <w:p w14:paraId="2A68EB0F">
            <w:pPr>
              <w:pStyle w:val="39"/>
              <w:widowControl w:val="0"/>
              <w:spacing w:before="0" w:beforeAutospacing="0" w:after="0" w:afterAutospacing="0" w:line="310" w:lineRule="exact"/>
              <w:jc w:val="both"/>
              <w:rPr>
                <w:rFonts w:hint="default"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（提供证书扫描件</w:t>
            </w:r>
            <w:r>
              <w:rPr>
                <w:rFonts w:ascii="Times New Roman" w:hAnsi="Times New Roman"/>
                <w:b/>
                <w:bCs/>
                <w:color w:val="000000" w:themeColor="text1"/>
                <w:sz w:val="21"/>
                <w:szCs w:val="21"/>
                <w14:textFill>
                  <w14:solidFill>
                    <w14:schemeClr w14:val="tx1"/>
                  </w14:solidFill>
                </w14:textFill>
              </w:rPr>
              <w:t>加盖公章</w:t>
            </w:r>
            <w:r>
              <w:rPr>
                <w:rFonts w:ascii="Times New Roman" w:hAnsi="Times New Roman"/>
                <w:b/>
                <w:color w:val="000000" w:themeColor="text1"/>
                <w:sz w:val="21"/>
                <w:szCs w:val="21"/>
                <w14:textFill>
                  <w14:solidFill>
                    <w14:schemeClr w14:val="tx1"/>
                  </w14:solidFill>
                </w14:textFill>
              </w:rPr>
              <w:t>，且须提供上述人员由社保部门出具的开标时间前连续三个月在本单位社保缴纳证明）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32F3D530">
            <w:pPr>
              <w:pStyle w:val="105"/>
              <w:spacing w:line="288" w:lineRule="auto"/>
              <w:jc w:val="center"/>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分</w:t>
            </w:r>
          </w:p>
        </w:tc>
      </w:tr>
      <w:tr w14:paraId="0B6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50" w:type="dxa"/>
            <w:vMerge w:val="continue"/>
            <w:tcBorders>
              <w:left w:val="single" w:color="auto" w:sz="4" w:space="0"/>
              <w:right w:val="single" w:color="auto" w:sz="4" w:space="0"/>
            </w:tcBorders>
            <w:vAlign w:val="center"/>
          </w:tcPr>
          <w:p w14:paraId="7DBB6820">
            <w:pPr>
              <w:rPr>
                <w:rFonts w:asciiTheme="minorEastAsia" w:hAnsiTheme="minorEastAsia" w:eastAsiaTheme="minorEastAsia" w:cstheme="minorEastAsia"/>
                <w:color w:val="000000" w:themeColor="text1"/>
                <w14:textFill>
                  <w14:solidFill>
                    <w14:schemeClr w14:val="tx1"/>
                  </w14:solidFill>
                </w14:textFill>
              </w:rPr>
            </w:pPr>
          </w:p>
        </w:tc>
        <w:tc>
          <w:tcPr>
            <w:tcW w:w="1365" w:type="dxa"/>
            <w:vMerge w:val="continue"/>
            <w:tcBorders>
              <w:left w:val="single" w:color="auto" w:sz="4" w:space="0"/>
              <w:right w:val="single" w:color="auto" w:sz="4" w:space="0"/>
            </w:tcBorders>
            <w:vAlign w:val="center"/>
          </w:tcPr>
          <w:p w14:paraId="67C1B828">
            <w:pPr>
              <w:rPr>
                <w:rFonts w:asciiTheme="minorEastAsia" w:hAnsiTheme="minorEastAsia" w:eastAsiaTheme="minorEastAsia" w:cstheme="minorEastAsia"/>
                <w:color w:val="000000" w:themeColor="text1"/>
                <w14:textFill>
                  <w14:solidFill>
                    <w14:schemeClr w14:val="tx1"/>
                  </w14:solidFill>
                </w14:textFill>
              </w:rPr>
            </w:pPr>
          </w:p>
        </w:tc>
        <w:tc>
          <w:tcPr>
            <w:tcW w:w="6944" w:type="dxa"/>
            <w:tcBorders>
              <w:top w:val="single" w:color="auto" w:sz="4" w:space="0"/>
              <w:left w:val="single" w:color="auto" w:sz="4" w:space="0"/>
              <w:right w:val="single" w:color="auto" w:sz="4" w:space="0"/>
            </w:tcBorders>
            <w:vAlign w:val="center"/>
          </w:tcPr>
          <w:p w14:paraId="3622B993">
            <w:pPr>
              <w:pStyle w:val="39"/>
              <w:widowControl w:val="0"/>
              <w:spacing w:before="0" w:beforeAutospacing="0" w:after="0" w:afterAutospacing="0" w:line="31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项目管理岗位人员中具备水利水电专业的质检员、安全员、施工员，每提供一个上述人员得1分（人员不得重复得分），本项最高得3分。</w:t>
            </w:r>
            <w:r>
              <w:rPr>
                <w:rFonts w:cs="宋体"/>
                <w:b/>
                <w:color w:val="000000" w:themeColor="text1"/>
                <w:sz w:val="21"/>
                <w:szCs w:val="21"/>
                <w14:textFill>
                  <w14:solidFill>
                    <w14:schemeClr w14:val="tx1"/>
                  </w14:solidFill>
                </w14:textFill>
              </w:rPr>
              <w:t>（提供证书扫描件加盖公章，且须提供上述人员由社保部门出具的开标时间前连续三个月在本单位社保缴纳证明）</w:t>
            </w:r>
          </w:p>
        </w:tc>
        <w:tc>
          <w:tcPr>
            <w:tcW w:w="795" w:type="dxa"/>
            <w:tcBorders>
              <w:top w:val="single" w:color="auto" w:sz="4" w:space="0"/>
              <w:left w:val="single" w:color="auto" w:sz="4" w:space="0"/>
              <w:right w:val="single" w:color="auto" w:sz="4" w:space="0"/>
            </w:tcBorders>
            <w:vAlign w:val="center"/>
          </w:tcPr>
          <w:p w14:paraId="6C094747">
            <w:pPr>
              <w:pStyle w:val="105"/>
              <w:spacing w:line="288" w:lineRule="auto"/>
              <w:jc w:val="center"/>
              <w:rPr>
                <w:rFonts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3分</w:t>
            </w:r>
          </w:p>
        </w:tc>
      </w:tr>
      <w:tr w14:paraId="1413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54" w:type="dxa"/>
            <w:gridSpan w:val="4"/>
            <w:tcBorders>
              <w:left w:val="single" w:color="auto" w:sz="4" w:space="0"/>
              <w:right w:val="single" w:color="auto" w:sz="4" w:space="0"/>
            </w:tcBorders>
            <w:vAlign w:val="center"/>
          </w:tcPr>
          <w:p w14:paraId="46363A1E">
            <w:pPr>
              <w:pStyle w:val="105"/>
              <w:spacing w:line="240" w:lineRule="auto"/>
              <w:jc w:val="center"/>
              <w:rPr>
                <w:rFonts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施工组织设计</w:t>
            </w:r>
          </w:p>
        </w:tc>
      </w:tr>
      <w:tr w14:paraId="384D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0" w:type="dxa"/>
            <w:tcBorders>
              <w:left w:val="single" w:color="auto" w:sz="4" w:space="0"/>
              <w:right w:val="single" w:color="auto" w:sz="4" w:space="0"/>
            </w:tcBorders>
            <w:vAlign w:val="center"/>
          </w:tcPr>
          <w:p w14:paraId="014DC7C5">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w:t>
            </w:r>
          </w:p>
        </w:tc>
        <w:tc>
          <w:tcPr>
            <w:tcW w:w="1365" w:type="dxa"/>
            <w:tcBorders>
              <w:left w:val="single" w:color="auto" w:sz="4" w:space="0"/>
              <w:right w:val="single" w:color="auto" w:sz="4" w:space="0"/>
            </w:tcBorders>
            <w:vAlign w:val="center"/>
          </w:tcPr>
          <w:p w14:paraId="375B0C11">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总体方案</w:t>
            </w:r>
          </w:p>
        </w:tc>
        <w:tc>
          <w:tcPr>
            <w:tcW w:w="6944" w:type="dxa"/>
            <w:tcBorders>
              <w:top w:val="single" w:color="auto" w:sz="4" w:space="0"/>
              <w:left w:val="single" w:color="auto" w:sz="4" w:space="0"/>
              <w:bottom w:val="single" w:color="auto" w:sz="4" w:space="0"/>
              <w:right w:val="single" w:color="auto" w:sz="4" w:space="0"/>
            </w:tcBorders>
            <w:vAlign w:val="center"/>
          </w:tcPr>
          <w:p w14:paraId="30C2919D">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根据总体施工方案的针对性、全面性、合理性、</w:t>
            </w:r>
            <w:r>
              <w:rPr>
                <w:rFonts w:hint="default" w:cs="宋体"/>
                <w:color w:val="000000" w:themeColor="text1"/>
                <w:sz w:val="21"/>
                <w:szCs w:val="21"/>
                <w14:textFill>
                  <w14:solidFill>
                    <w14:schemeClr w14:val="tx1"/>
                  </w14:solidFill>
                </w14:textFill>
              </w:rPr>
              <w:t>先进性情况</w:t>
            </w:r>
            <w:r>
              <w:rPr>
                <w:rFonts w:cs="宋体"/>
                <w:color w:val="000000" w:themeColor="text1"/>
                <w:sz w:val="21"/>
                <w:szCs w:val="21"/>
                <w14:textFill>
                  <w14:solidFill>
                    <w14:schemeClr w14:val="tx1"/>
                  </w14:solidFill>
                </w14:textFill>
              </w:rPr>
              <w:t>（结合本项目的实际情况详细描述），根据项目实际，分析是否科学合理、可行。</w:t>
            </w:r>
          </w:p>
          <w:p w14:paraId="6E5CFA5C">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方案详实、内容完整、全面科学合理可行性强的得</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15</w:t>
            </w:r>
            <w:r>
              <w:rPr>
                <w:rFonts w:cs="宋体"/>
                <w:color w:val="000000" w:themeColor="text1"/>
                <w:sz w:val="21"/>
                <w:szCs w:val="21"/>
                <w14:textFill>
                  <w14:solidFill>
                    <w14:schemeClr w14:val="tx1"/>
                  </w14:solidFill>
                </w14:textFill>
              </w:rPr>
              <w:t>.0分；</w:t>
            </w:r>
          </w:p>
          <w:p w14:paraId="09538D2C">
            <w:pPr>
              <w:pStyle w:val="39"/>
              <w:widowControl w:val="0"/>
              <w:spacing w:before="0" w:beforeAutospacing="0" w:after="0" w:afterAutospacing="0" w:line="31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方案合理、内容常规、合理性、可行性一般的得</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.1-</w:t>
            </w:r>
            <w:r>
              <w:rPr>
                <w:rFonts w:hint="default" w:cs="宋体"/>
                <w:color w:val="000000" w:themeColor="text1"/>
                <w:sz w:val="21"/>
                <w:szCs w:val="21"/>
                <w14:textFill>
                  <w14:solidFill>
                    <w14:schemeClr w14:val="tx1"/>
                  </w14:solidFill>
                </w14:textFill>
              </w:rPr>
              <w:t>10</w:t>
            </w:r>
            <w:r>
              <w:rPr>
                <w:rFonts w:cs="宋体"/>
                <w:color w:val="000000" w:themeColor="text1"/>
                <w:sz w:val="21"/>
                <w:szCs w:val="21"/>
                <w14:textFill>
                  <w14:solidFill>
                    <w14:schemeClr w14:val="tx1"/>
                  </w14:solidFill>
                </w14:textFill>
              </w:rPr>
              <w:t>.0分；</w:t>
            </w:r>
          </w:p>
          <w:p w14:paraId="4875F45A">
            <w:pPr>
              <w:pStyle w:val="39"/>
              <w:widowControl w:val="0"/>
              <w:spacing w:before="0" w:beforeAutospacing="0" w:after="0" w:afterAutospacing="0" w:line="31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方案粗糙、内容缺漏、合理性、可行性差的得0-</w:t>
            </w:r>
            <w:r>
              <w:rPr>
                <w:rFonts w:hint="default"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.0分。</w:t>
            </w:r>
          </w:p>
        </w:tc>
        <w:tc>
          <w:tcPr>
            <w:tcW w:w="795" w:type="dxa"/>
            <w:tcBorders>
              <w:top w:val="single" w:color="auto" w:sz="4" w:space="0"/>
              <w:left w:val="single" w:color="auto" w:sz="4" w:space="0"/>
              <w:bottom w:val="single" w:color="auto" w:sz="4" w:space="0"/>
              <w:right w:val="single" w:color="auto" w:sz="4" w:space="0"/>
            </w:tcBorders>
            <w:vAlign w:val="center"/>
          </w:tcPr>
          <w:p w14:paraId="5A8ECC13">
            <w:pPr>
              <w:pStyle w:val="105"/>
              <w:spacing w:line="288" w:lineRule="auto"/>
              <w:ind w:firstLine="105" w:firstLineChars="50"/>
              <w:rPr>
                <w:rFonts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分</w:t>
            </w:r>
          </w:p>
        </w:tc>
      </w:tr>
      <w:tr w14:paraId="453D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50" w:type="dxa"/>
            <w:tcBorders>
              <w:left w:val="single" w:color="auto" w:sz="4" w:space="0"/>
              <w:right w:val="single" w:color="auto" w:sz="4" w:space="0"/>
            </w:tcBorders>
            <w:vAlign w:val="center"/>
          </w:tcPr>
          <w:p w14:paraId="4669413A">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w:t>
            </w:r>
          </w:p>
        </w:tc>
        <w:tc>
          <w:tcPr>
            <w:tcW w:w="1365" w:type="dxa"/>
            <w:tcBorders>
              <w:left w:val="single" w:color="auto" w:sz="4" w:space="0"/>
              <w:right w:val="single" w:color="auto" w:sz="4" w:space="0"/>
            </w:tcBorders>
            <w:vAlign w:val="center"/>
          </w:tcPr>
          <w:p w14:paraId="4CDB084C">
            <w:pPr>
              <w:pStyle w:val="35"/>
              <w:adjustRightInd w:val="0"/>
              <w:snapToGrid w:val="0"/>
              <w:spacing w:after="0"/>
              <w:ind w:left="0" w:left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施工进度</w:t>
            </w:r>
          </w:p>
        </w:tc>
        <w:tc>
          <w:tcPr>
            <w:tcW w:w="6944" w:type="dxa"/>
            <w:tcBorders>
              <w:top w:val="single" w:color="auto" w:sz="4" w:space="0"/>
              <w:left w:val="single" w:color="auto" w:sz="4" w:space="0"/>
              <w:bottom w:val="single" w:color="auto" w:sz="4" w:space="0"/>
              <w:right w:val="single" w:color="auto" w:sz="4" w:space="0"/>
            </w:tcBorders>
            <w:vAlign w:val="center"/>
          </w:tcPr>
          <w:p w14:paraId="3A6FF3B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施工工期、总进度计划及保证措施安排完善合理，各主要施工工序应有详细周密的劳动力，提供施工进度计划管理制度及施工进度计划横道图进行打分。</w:t>
            </w:r>
          </w:p>
          <w:p w14:paraId="608FE9A2">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施工进度计划管理制度详细、进度计划横道图绘制详细、施工工期、总进度计划及保证措施安排详实，各主要施工工序有详细周密的劳动力安排计划的得8.1-12.0分；</w:t>
            </w:r>
          </w:p>
          <w:p w14:paraId="414E6DB8">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施工进度计划管理制度常规、进度计划横道图绘制粗糙、施工工期、总进度计划及保证措施、各主要施工工序的劳动力安排计划合理的得4.1-8.0分；</w:t>
            </w:r>
          </w:p>
          <w:p w14:paraId="7FA74AAC">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施工进度计划管理制度缺漏、进度计划横道图绘制缺漏、施工工期、总进度计划及保证措施、各主要施工工序的劳动力安排计划粗糙的得0-4.0分。</w:t>
            </w:r>
          </w:p>
        </w:tc>
        <w:tc>
          <w:tcPr>
            <w:tcW w:w="795" w:type="dxa"/>
            <w:tcBorders>
              <w:top w:val="single" w:color="auto" w:sz="4" w:space="0"/>
              <w:left w:val="single" w:color="auto" w:sz="4" w:space="0"/>
              <w:bottom w:val="single" w:color="auto" w:sz="4" w:space="0"/>
              <w:right w:val="single" w:color="auto" w:sz="4" w:space="0"/>
            </w:tcBorders>
            <w:vAlign w:val="center"/>
          </w:tcPr>
          <w:p w14:paraId="6A4D0AC5">
            <w:pPr>
              <w:pStyle w:val="39"/>
              <w:widowControl w:val="0"/>
              <w:spacing w:before="0" w:after="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12分</w:t>
            </w:r>
          </w:p>
        </w:tc>
      </w:tr>
      <w:tr w14:paraId="36D1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50" w:type="dxa"/>
            <w:tcBorders>
              <w:left w:val="single" w:color="auto" w:sz="4" w:space="0"/>
              <w:right w:val="single" w:color="auto" w:sz="4" w:space="0"/>
            </w:tcBorders>
            <w:vAlign w:val="center"/>
          </w:tcPr>
          <w:p w14:paraId="515DA6D6">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w:t>
            </w:r>
          </w:p>
        </w:tc>
        <w:tc>
          <w:tcPr>
            <w:tcW w:w="1365" w:type="dxa"/>
            <w:tcBorders>
              <w:left w:val="single" w:color="auto" w:sz="4" w:space="0"/>
              <w:right w:val="single" w:color="auto" w:sz="4" w:space="0"/>
            </w:tcBorders>
            <w:vAlign w:val="center"/>
          </w:tcPr>
          <w:p w14:paraId="267BF299">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人员配置</w:t>
            </w:r>
          </w:p>
        </w:tc>
        <w:tc>
          <w:tcPr>
            <w:tcW w:w="6944" w:type="dxa"/>
            <w:tcBorders>
              <w:top w:val="single" w:color="auto" w:sz="4" w:space="0"/>
              <w:left w:val="single" w:color="auto" w:sz="4" w:space="0"/>
              <w:bottom w:val="single" w:color="auto" w:sz="4" w:space="0"/>
              <w:right w:val="single" w:color="auto" w:sz="4" w:space="0"/>
            </w:tcBorders>
            <w:vAlign w:val="center"/>
          </w:tcPr>
          <w:p w14:paraId="769895D0">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拟投入本工程的管理人员及各专业工种劳动力配置的组织架构完善、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w:t>
            </w:r>
            <w:r>
              <w:rPr>
                <w:rFonts w:cs="宋体"/>
                <w:color w:val="000000" w:themeColor="text1"/>
                <w:sz w:val="21"/>
                <w:szCs w:val="21"/>
                <w14:textFill>
                  <w14:solidFill>
                    <w14:schemeClr w14:val="tx1"/>
                  </w14:solidFill>
                </w14:textFill>
              </w:rPr>
              <w:t>科学</w:t>
            </w:r>
            <w:r>
              <w:rPr>
                <w:rFonts w:hint="default" w:cs="宋体"/>
                <w:color w:val="000000" w:themeColor="text1"/>
                <w:sz w:val="21"/>
                <w:szCs w:val="21"/>
                <w14:textFill>
                  <w14:solidFill>
                    <w14:schemeClr w14:val="tx1"/>
                  </w14:solidFill>
                </w14:textFill>
              </w:rPr>
              <w:t>匹配</w:t>
            </w:r>
            <w:r>
              <w:rPr>
                <w:rFonts w:cs="宋体"/>
                <w:color w:val="000000" w:themeColor="text1"/>
                <w:sz w:val="21"/>
                <w:szCs w:val="21"/>
                <w14:textFill>
                  <w14:solidFill>
                    <w14:schemeClr w14:val="tx1"/>
                  </w14:solidFill>
                </w14:textFill>
              </w:rPr>
              <w:t>得4.1-6.0分；</w:t>
            </w:r>
          </w:p>
          <w:p w14:paraId="1D20472C">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拟投入本工程的管理人员及各专业工种劳动力配置的组织架构完善、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w:t>
            </w:r>
            <w:r>
              <w:rPr>
                <w:rFonts w:cs="宋体"/>
                <w:color w:val="000000" w:themeColor="text1"/>
                <w:sz w:val="21"/>
                <w:szCs w:val="21"/>
                <w14:textFill>
                  <w14:solidFill>
                    <w14:schemeClr w14:val="tx1"/>
                  </w14:solidFill>
                </w14:textFill>
              </w:rPr>
              <w:t>合理</w:t>
            </w:r>
            <w:r>
              <w:rPr>
                <w:rFonts w:hint="default" w:cs="宋体"/>
                <w:color w:val="000000" w:themeColor="text1"/>
                <w:sz w:val="21"/>
                <w:szCs w:val="21"/>
                <w14:textFill>
                  <w14:solidFill>
                    <w14:schemeClr w14:val="tx1"/>
                  </w14:solidFill>
                </w14:textFill>
              </w:rPr>
              <w:t>匹配</w:t>
            </w:r>
            <w:r>
              <w:rPr>
                <w:rFonts w:cs="宋体"/>
                <w:color w:val="000000" w:themeColor="text1"/>
                <w:sz w:val="21"/>
                <w:szCs w:val="21"/>
                <w14:textFill>
                  <w14:solidFill>
                    <w14:schemeClr w14:val="tx1"/>
                  </w14:solidFill>
                </w14:textFill>
              </w:rPr>
              <w:t>得2.1-4.0分；</w:t>
            </w:r>
          </w:p>
          <w:p w14:paraId="1B848714">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拟投入本工程的管理人员及各专业工种劳动力配置的组织架构完善、</w:t>
            </w:r>
            <w:r>
              <w:rPr>
                <w:rFonts w:hint="default" w:cs="宋体"/>
                <w:color w:val="000000" w:themeColor="text1"/>
                <w:sz w:val="21"/>
                <w:szCs w:val="21"/>
                <w14:textFill>
                  <w14:solidFill>
                    <w14:schemeClr w14:val="tx1"/>
                  </w14:solidFill>
                </w14:textFill>
              </w:rPr>
              <w:t>质量、安全、文明施工的相关人员配置和施工强度匹配</w:t>
            </w:r>
            <w:r>
              <w:rPr>
                <w:rFonts w:cs="宋体"/>
                <w:color w:val="000000" w:themeColor="text1"/>
                <w:sz w:val="21"/>
                <w:szCs w:val="21"/>
                <w14:textFill>
                  <w14:solidFill>
                    <w14:schemeClr w14:val="tx1"/>
                  </w14:solidFill>
                </w14:textFill>
              </w:rPr>
              <w:t>欠妥得0-2.0分。</w:t>
            </w:r>
          </w:p>
        </w:tc>
        <w:tc>
          <w:tcPr>
            <w:tcW w:w="795" w:type="dxa"/>
            <w:tcBorders>
              <w:top w:val="single" w:color="auto" w:sz="4" w:space="0"/>
              <w:left w:val="single" w:color="auto" w:sz="4" w:space="0"/>
              <w:bottom w:val="single" w:color="auto" w:sz="4" w:space="0"/>
              <w:right w:val="single" w:color="auto" w:sz="4" w:space="0"/>
            </w:tcBorders>
            <w:vAlign w:val="center"/>
          </w:tcPr>
          <w:p w14:paraId="60EA2836">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6分</w:t>
            </w:r>
          </w:p>
        </w:tc>
      </w:tr>
      <w:tr w14:paraId="421A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450" w:type="dxa"/>
            <w:tcBorders>
              <w:left w:val="single" w:color="auto" w:sz="4" w:space="0"/>
              <w:right w:val="single" w:color="auto" w:sz="4" w:space="0"/>
            </w:tcBorders>
            <w:vAlign w:val="center"/>
          </w:tcPr>
          <w:p w14:paraId="1F00AA27">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w:t>
            </w:r>
          </w:p>
        </w:tc>
        <w:tc>
          <w:tcPr>
            <w:tcW w:w="1365" w:type="dxa"/>
            <w:tcBorders>
              <w:left w:val="single" w:color="auto" w:sz="4" w:space="0"/>
              <w:right w:val="single" w:color="auto" w:sz="4" w:space="0"/>
            </w:tcBorders>
            <w:vAlign w:val="center"/>
          </w:tcPr>
          <w:p w14:paraId="7FCD937D">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材料计划</w:t>
            </w:r>
          </w:p>
        </w:tc>
        <w:tc>
          <w:tcPr>
            <w:tcW w:w="6944" w:type="dxa"/>
            <w:tcBorders>
              <w:top w:val="single" w:color="auto" w:sz="4" w:space="0"/>
              <w:left w:val="single" w:color="auto" w:sz="4" w:space="0"/>
              <w:bottom w:val="single" w:color="auto" w:sz="4" w:space="0"/>
              <w:right w:val="single" w:color="auto" w:sz="4" w:space="0"/>
            </w:tcBorders>
            <w:vAlign w:val="center"/>
          </w:tcPr>
          <w:p w14:paraId="7B51E22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材料设备进场计划及施工计划情况：具有详细的材料设备进场计划且计划周密，材料数量充足、质量控制到位，时间安排合理，完全满足施工需要的得4.1-6.0分；</w:t>
            </w:r>
          </w:p>
          <w:p w14:paraId="19996F07">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材料设备进场计划及施工计划情况：具有较完整的材料设备进场计划，材料数量、质量控制，时间安排较合理，基本满足施工需要的得2.1-4.0分；</w:t>
            </w:r>
          </w:p>
          <w:p w14:paraId="22E1590A">
            <w:pPr>
              <w:pStyle w:val="39"/>
              <w:widowControl w:val="0"/>
              <w:spacing w:before="0" w:beforeAutospacing="0" w:after="0" w:afterAutospacing="0" w:line="300" w:lineRule="exact"/>
              <w:jc w:val="both"/>
              <w:rPr>
                <w:rFonts w:hint="default" w:asciiTheme="minorEastAsia" w:hAnsiTheme="minorEastAsia" w:eastAsiaTheme="minorEastAsia" w:cstheme="minorEastAsia"/>
                <w:bCs/>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材料设备进场计划及施工计划情况：材料设备进场计划欠缺，材料数量、质量控制，时间安排不合理，无法满足施工需要的得0-2.0分。</w:t>
            </w:r>
          </w:p>
        </w:tc>
        <w:tc>
          <w:tcPr>
            <w:tcW w:w="795" w:type="dxa"/>
            <w:tcBorders>
              <w:top w:val="single" w:color="auto" w:sz="4" w:space="0"/>
              <w:left w:val="single" w:color="auto" w:sz="4" w:space="0"/>
              <w:right w:val="single" w:color="auto" w:sz="4" w:space="0"/>
            </w:tcBorders>
            <w:vAlign w:val="center"/>
          </w:tcPr>
          <w:p w14:paraId="390BC38E">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6分</w:t>
            </w:r>
          </w:p>
        </w:tc>
      </w:tr>
      <w:tr w14:paraId="1272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0" w:type="dxa"/>
            <w:tcBorders>
              <w:left w:val="single" w:color="auto" w:sz="4" w:space="0"/>
              <w:right w:val="single" w:color="auto" w:sz="4" w:space="0"/>
            </w:tcBorders>
            <w:vAlign w:val="center"/>
          </w:tcPr>
          <w:p w14:paraId="01E77981">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w:t>
            </w:r>
          </w:p>
        </w:tc>
        <w:tc>
          <w:tcPr>
            <w:tcW w:w="1365" w:type="dxa"/>
            <w:tcBorders>
              <w:left w:val="single" w:color="auto" w:sz="4" w:space="0"/>
              <w:right w:val="single" w:color="auto" w:sz="4" w:space="0"/>
            </w:tcBorders>
            <w:vAlign w:val="center"/>
          </w:tcPr>
          <w:p w14:paraId="39F53C14">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hint="default" w:cs="宋体"/>
                <w:color w:val="000000" w:themeColor="text1"/>
                <w:sz w:val="21"/>
                <w:szCs w:val="21"/>
                <w14:textFill>
                  <w14:solidFill>
                    <w14:schemeClr w14:val="tx1"/>
                  </w14:solidFill>
                </w14:textFill>
              </w:rPr>
              <w:t>设备配置</w:t>
            </w:r>
          </w:p>
        </w:tc>
        <w:tc>
          <w:tcPr>
            <w:tcW w:w="6944" w:type="dxa"/>
            <w:tcBorders>
              <w:top w:val="single" w:color="auto" w:sz="4" w:space="0"/>
              <w:left w:val="single" w:color="auto" w:sz="4" w:space="0"/>
              <w:bottom w:val="single" w:color="auto" w:sz="4" w:space="0"/>
              <w:right w:val="single" w:color="auto" w:sz="4" w:space="0"/>
            </w:tcBorders>
            <w:vAlign w:val="center"/>
          </w:tcPr>
          <w:p w14:paraId="205F5B85">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施工设备及检验仪器的投入完全满足工程质量进度要求的得4.1-6.0分；</w:t>
            </w:r>
          </w:p>
          <w:p w14:paraId="03E86101">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施工设备及检验仪器的投入基本满足工程质量进度要求的得2.1-4.0分；</w:t>
            </w:r>
          </w:p>
          <w:p w14:paraId="39EBC71F">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施工设备及检验仪器的投入不满足工程质量进度要求的得0-2.0分。</w:t>
            </w:r>
          </w:p>
        </w:tc>
        <w:tc>
          <w:tcPr>
            <w:tcW w:w="795" w:type="dxa"/>
            <w:tcBorders>
              <w:top w:val="single" w:color="auto" w:sz="4" w:space="0"/>
              <w:left w:val="single" w:color="auto" w:sz="4" w:space="0"/>
              <w:bottom w:val="single" w:color="auto" w:sz="4" w:space="0"/>
              <w:right w:val="single" w:color="auto" w:sz="4" w:space="0"/>
            </w:tcBorders>
            <w:vAlign w:val="center"/>
          </w:tcPr>
          <w:p w14:paraId="6FC2250D">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6分</w:t>
            </w:r>
          </w:p>
        </w:tc>
      </w:tr>
      <w:tr w14:paraId="1004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50" w:type="dxa"/>
            <w:tcBorders>
              <w:left w:val="single" w:color="auto" w:sz="4" w:space="0"/>
              <w:right w:val="single" w:color="auto" w:sz="4" w:space="0"/>
            </w:tcBorders>
            <w:vAlign w:val="center"/>
          </w:tcPr>
          <w:p w14:paraId="0FA95EC1">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w:t>
            </w:r>
          </w:p>
        </w:tc>
        <w:tc>
          <w:tcPr>
            <w:tcW w:w="1365" w:type="dxa"/>
            <w:tcBorders>
              <w:left w:val="single" w:color="auto" w:sz="4" w:space="0"/>
              <w:right w:val="single" w:color="auto" w:sz="4" w:space="0"/>
            </w:tcBorders>
            <w:vAlign w:val="center"/>
          </w:tcPr>
          <w:p w14:paraId="1ECF3D99">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工程质量</w:t>
            </w:r>
          </w:p>
        </w:tc>
        <w:tc>
          <w:tcPr>
            <w:tcW w:w="6944" w:type="dxa"/>
            <w:tcBorders>
              <w:top w:val="single" w:color="auto" w:sz="4" w:space="0"/>
              <w:left w:val="single" w:color="auto" w:sz="4" w:space="0"/>
              <w:bottom w:val="single" w:color="auto" w:sz="4" w:space="0"/>
              <w:right w:val="single" w:color="auto" w:sz="4" w:space="0"/>
            </w:tcBorders>
            <w:vAlign w:val="center"/>
          </w:tcPr>
          <w:p w14:paraId="782619F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施工质量目标明确，质量控制措施科学、合理，且有技术支撑的得5.4-8.0分；</w:t>
            </w:r>
          </w:p>
          <w:p w14:paraId="4F0CCE6A">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施工质量目标欠明确、质量控制措施常规、技术支撑不强的得2.7-5.3分；</w:t>
            </w:r>
          </w:p>
          <w:p w14:paraId="188237EF">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施工质量目标不明确、质量控制措施缺漏、无技术支撑的得0-2.6分。</w:t>
            </w:r>
          </w:p>
        </w:tc>
        <w:tc>
          <w:tcPr>
            <w:tcW w:w="795" w:type="dxa"/>
            <w:tcBorders>
              <w:top w:val="single" w:color="auto" w:sz="4" w:space="0"/>
              <w:left w:val="single" w:color="auto" w:sz="4" w:space="0"/>
              <w:bottom w:val="single" w:color="auto" w:sz="4" w:space="0"/>
              <w:right w:val="single" w:color="auto" w:sz="4" w:space="0"/>
            </w:tcBorders>
            <w:vAlign w:val="center"/>
          </w:tcPr>
          <w:p w14:paraId="39EC6AC1">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8</w:t>
            </w:r>
            <w:r>
              <w:rPr>
                <w:rFonts w:cs="宋体"/>
                <w:color w:val="000000" w:themeColor="text1"/>
                <w:sz w:val="21"/>
                <w:szCs w:val="21"/>
                <w14:textFill>
                  <w14:solidFill>
                    <w14:schemeClr w14:val="tx1"/>
                  </w14:solidFill>
                </w14:textFill>
              </w:rPr>
              <w:t>分</w:t>
            </w:r>
          </w:p>
        </w:tc>
      </w:tr>
      <w:tr w14:paraId="75F4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0" w:type="dxa"/>
            <w:tcBorders>
              <w:left w:val="single" w:color="auto" w:sz="4" w:space="0"/>
              <w:right w:val="single" w:color="auto" w:sz="4" w:space="0"/>
            </w:tcBorders>
            <w:vAlign w:val="center"/>
          </w:tcPr>
          <w:p w14:paraId="730B5A5C">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w:t>
            </w:r>
          </w:p>
        </w:tc>
        <w:tc>
          <w:tcPr>
            <w:tcW w:w="1365" w:type="dxa"/>
            <w:tcBorders>
              <w:left w:val="single" w:color="auto" w:sz="4" w:space="0"/>
              <w:right w:val="single" w:color="auto" w:sz="4" w:space="0"/>
            </w:tcBorders>
            <w:vAlign w:val="center"/>
          </w:tcPr>
          <w:p w14:paraId="03B52D93">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环境</w:t>
            </w:r>
            <w:r>
              <w:rPr>
                <w:rFonts w:hint="default" w:cs="宋体"/>
                <w:color w:val="000000" w:themeColor="text1"/>
                <w:sz w:val="21"/>
                <w:szCs w:val="21"/>
                <w14:textFill>
                  <w14:solidFill>
                    <w14:schemeClr w14:val="tx1"/>
                  </w14:solidFill>
                </w14:textFill>
              </w:rPr>
              <w:t>保护措施、</w:t>
            </w:r>
            <w:r>
              <w:rPr>
                <w:rFonts w:cs="宋体"/>
                <w:color w:val="000000" w:themeColor="text1"/>
                <w:sz w:val="21"/>
                <w:szCs w:val="21"/>
                <w14:textFill>
                  <w14:solidFill>
                    <w14:schemeClr w14:val="tx1"/>
                  </w14:solidFill>
                </w14:textFill>
              </w:rPr>
              <w:t>安全文明施工保证</w:t>
            </w:r>
            <w:r>
              <w:rPr>
                <w:rFonts w:hint="default" w:cs="宋体"/>
                <w:color w:val="000000" w:themeColor="text1"/>
                <w:sz w:val="21"/>
                <w:szCs w:val="21"/>
                <w14:textFill>
                  <w14:solidFill>
                    <w14:schemeClr w14:val="tx1"/>
                  </w14:solidFill>
                </w14:textFill>
              </w:rPr>
              <w:t>措施</w:t>
            </w:r>
          </w:p>
        </w:tc>
        <w:tc>
          <w:tcPr>
            <w:tcW w:w="6944" w:type="dxa"/>
            <w:tcBorders>
              <w:top w:val="single" w:color="auto" w:sz="4" w:space="0"/>
              <w:left w:val="single" w:color="auto" w:sz="4" w:space="0"/>
              <w:bottom w:val="single" w:color="auto" w:sz="4" w:space="0"/>
              <w:right w:val="single" w:color="auto" w:sz="4" w:space="0"/>
            </w:tcBorders>
            <w:vAlign w:val="center"/>
          </w:tcPr>
          <w:p w14:paraId="10A17FA6">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对施工场地周边围挡、现场人员管理措、现场降噪降尘措施科学详实、垃圾清运及时、施工现场管理针对性强的得6.1-9.0分；</w:t>
            </w:r>
          </w:p>
          <w:p w14:paraId="7439C77A">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对施工场地周边围挡、现场人员管理措、现场降噪降尘措施合理、垃圾清运不及时、施工现场管理针对性合理的得3.1-6.0分；</w:t>
            </w:r>
          </w:p>
          <w:p w14:paraId="63F9987F">
            <w:pPr>
              <w:pStyle w:val="39"/>
              <w:widowControl w:val="0"/>
              <w:spacing w:before="0" w:beforeAutospacing="0" w:after="0" w:afterAutospacing="0" w:line="300" w:lineRule="exact"/>
              <w:jc w:val="both"/>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对施工场地周边围挡、现场人员管理措、现场降噪降尘措施内容粗糙、垃圾清运及时、施工现场管理针对性粗糙的得0-3.0分。</w:t>
            </w:r>
          </w:p>
        </w:tc>
        <w:tc>
          <w:tcPr>
            <w:tcW w:w="795" w:type="dxa"/>
            <w:tcBorders>
              <w:top w:val="single" w:color="auto" w:sz="4" w:space="0"/>
              <w:left w:val="single" w:color="auto" w:sz="4" w:space="0"/>
              <w:bottom w:val="single" w:color="auto" w:sz="4" w:space="0"/>
              <w:right w:val="single" w:color="auto" w:sz="4" w:space="0"/>
            </w:tcBorders>
            <w:vAlign w:val="center"/>
          </w:tcPr>
          <w:p w14:paraId="0B0BAFF8">
            <w:pPr>
              <w:pStyle w:val="39"/>
              <w:widowControl w:val="0"/>
              <w:spacing w:before="0" w:beforeAutospacing="0" w:after="0" w:afterAutospacing="0" w:line="288" w:lineRule="auto"/>
              <w:jc w:val="center"/>
              <w:rPr>
                <w:rFonts w:hint="default" w:asciiTheme="minorEastAsia" w:hAnsiTheme="minorEastAsia" w:eastAsiaTheme="minorEastAsia" w:cstheme="minorEastAsia"/>
                <w:color w:val="000000" w:themeColor="text1"/>
                <w:kern w:val="2"/>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9</w:t>
            </w:r>
            <w:r>
              <w:rPr>
                <w:rFonts w:cs="宋体"/>
                <w:color w:val="000000" w:themeColor="text1"/>
                <w:sz w:val="21"/>
                <w:szCs w:val="21"/>
                <w14:textFill>
                  <w14:solidFill>
                    <w14:schemeClr w14:val="tx1"/>
                  </w14:solidFill>
                </w14:textFill>
              </w:rPr>
              <w:t>分</w:t>
            </w:r>
          </w:p>
        </w:tc>
      </w:tr>
      <w:tr w14:paraId="4F74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50" w:type="dxa"/>
            <w:tcBorders>
              <w:left w:val="single" w:color="auto" w:sz="4" w:space="0"/>
              <w:right w:val="single" w:color="auto" w:sz="4" w:space="0"/>
            </w:tcBorders>
            <w:vAlign w:val="center"/>
          </w:tcPr>
          <w:p w14:paraId="768FC9F8">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10</w:t>
            </w:r>
          </w:p>
        </w:tc>
        <w:tc>
          <w:tcPr>
            <w:tcW w:w="1365" w:type="dxa"/>
            <w:tcBorders>
              <w:left w:val="single" w:color="auto" w:sz="4" w:space="0"/>
              <w:right w:val="single" w:color="auto" w:sz="4" w:space="0"/>
            </w:tcBorders>
            <w:vAlign w:val="center"/>
          </w:tcPr>
          <w:p w14:paraId="02C2ECA9">
            <w:pPr>
              <w:pStyle w:val="39"/>
              <w:widowControl w:val="0"/>
              <w:spacing w:before="0" w:beforeAutospacing="0" w:after="0" w:afterAutospacing="0"/>
              <w:jc w:val="center"/>
              <w:rPr>
                <w:rFonts w:hint="default" w:cs="宋体"/>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应急预案</w:t>
            </w:r>
          </w:p>
        </w:tc>
        <w:tc>
          <w:tcPr>
            <w:tcW w:w="6944" w:type="dxa"/>
            <w:tcBorders>
              <w:top w:val="single" w:color="auto" w:sz="4" w:space="0"/>
              <w:left w:val="single" w:color="auto" w:sz="4" w:space="0"/>
              <w:bottom w:val="single" w:color="auto" w:sz="4" w:space="0"/>
              <w:right w:val="single" w:color="auto" w:sz="4" w:space="0"/>
            </w:tcBorders>
            <w:vAlign w:val="center"/>
          </w:tcPr>
          <w:p w14:paraId="2EF692C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提供的应急预案完善、合理，承诺紧急的响应时间短，响应及时的得4.1-6.0分；</w:t>
            </w:r>
          </w:p>
          <w:p w14:paraId="4285DBE9">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提供应急预案较完善、较合理，承诺紧急的响应时间较长的得2.1-4.0分；</w:t>
            </w:r>
          </w:p>
          <w:p w14:paraId="40E97C03">
            <w:pPr>
              <w:pStyle w:val="18"/>
              <w:spacing w:line="30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提供应</w:t>
            </w:r>
            <w:r>
              <w:rPr>
                <w:rFonts w:hint="eastAsia" w:ascii="宋体" w:hAnsi="宋体" w:cs="宋体"/>
                <w:color w:val="000000" w:themeColor="text1"/>
                <w:kern w:val="0"/>
                <w:sz w:val="21"/>
                <w:szCs w:val="21"/>
                <w14:textFill>
                  <w14:solidFill>
                    <w14:schemeClr w14:val="tx1"/>
                  </w14:solidFill>
                </w14:textFill>
              </w:rPr>
              <w:t>急预案欠缺、不合理，承诺紧急的响应时间长，无法及时响应的得0-2.0分。</w:t>
            </w:r>
          </w:p>
        </w:tc>
        <w:tc>
          <w:tcPr>
            <w:tcW w:w="795" w:type="dxa"/>
            <w:tcBorders>
              <w:top w:val="single" w:color="auto" w:sz="4" w:space="0"/>
              <w:left w:val="single" w:color="auto" w:sz="4" w:space="0"/>
              <w:bottom w:val="single" w:color="auto" w:sz="4" w:space="0"/>
              <w:right w:val="single" w:color="auto" w:sz="4" w:space="0"/>
            </w:tcBorders>
            <w:vAlign w:val="center"/>
          </w:tcPr>
          <w:p w14:paraId="3B23C06A">
            <w:pPr>
              <w:pStyle w:val="39"/>
              <w:widowControl w:val="0"/>
              <w:spacing w:before="0" w:after="0" w:line="288" w:lineRule="auto"/>
              <w:jc w:val="center"/>
              <w:rPr>
                <w:rFonts w:hint="default" w:cs="宋体"/>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6</w:t>
            </w:r>
            <w:r>
              <w:rPr>
                <w:rFonts w:hint="default" w:ascii="Times New Roman" w:hAnsi="Times New Roman"/>
                <w:color w:val="000000" w:themeColor="text1"/>
                <w:kern w:val="2"/>
                <w:sz w:val="21"/>
                <w:szCs w:val="21"/>
                <w14:textFill>
                  <w14:solidFill>
                    <w14:schemeClr w14:val="tx1"/>
                  </w14:solidFill>
                </w14:textFill>
              </w:rPr>
              <w:t>分</w:t>
            </w:r>
          </w:p>
        </w:tc>
      </w:tr>
      <w:tr w14:paraId="0BE9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50" w:type="dxa"/>
            <w:tcBorders>
              <w:left w:val="single" w:color="auto" w:sz="4" w:space="0"/>
              <w:right w:val="single" w:color="auto" w:sz="4" w:space="0"/>
            </w:tcBorders>
            <w:vAlign w:val="center"/>
          </w:tcPr>
          <w:p w14:paraId="41F72DAE">
            <w:pPr>
              <w:spacing w:line="288"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11</w:t>
            </w:r>
          </w:p>
        </w:tc>
        <w:tc>
          <w:tcPr>
            <w:tcW w:w="1365" w:type="dxa"/>
            <w:tcBorders>
              <w:left w:val="single" w:color="auto" w:sz="4" w:space="0"/>
              <w:right w:val="single" w:color="auto" w:sz="4" w:space="0"/>
            </w:tcBorders>
            <w:vAlign w:val="center"/>
          </w:tcPr>
          <w:p w14:paraId="330E6965">
            <w:pPr>
              <w:pStyle w:val="39"/>
              <w:widowControl w:val="0"/>
              <w:spacing w:before="0" w:beforeAutospacing="0" w:after="0" w:afterAutospacing="0" w:line="288" w:lineRule="auto"/>
              <w:jc w:val="cente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合理化建议</w:t>
            </w:r>
          </w:p>
        </w:tc>
        <w:tc>
          <w:tcPr>
            <w:tcW w:w="6944" w:type="dxa"/>
            <w:tcBorders>
              <w:top w:val="single" w:color="auto" w:sz="4" w:space="0"/>
              <w:left w:val="single" w:color="auto" w:sz="4" w:space="0"/>
              <w:right w:val="single" w:color="auto" w:sz="4" w:space="0"/>
            </w:tcBorders>
            <w:vAlign w:val="center"/>
          </w:tcPr>
          <w:p w14:paraId="75BFAD24">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根据项目实际踏勘情况，对项目实施过程的重点、难点、提出具体建议及改进措施完善、科学、合理的得2.7-4.0分；</w:t>
            </w:r>
          </w:p>
          <w:p w14:paraId="20CA4A79">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根据项目实际踏勘情况，对项目实施过程的重点、难点、提出的建议及改进措施较完善，基本符合实际的得1.3-2.6分；</w:t>
            </w:r>
          </w:p>
          <w:p w14:paraId="369A55A5">
            <w:pPr>
              <w:pStyle w:val="39"/>
              <w:widowControl w:val="0"/>
              <w:spacing w:before="0" w:beforeAutospacing="0" w:after="0" w:afterAutospacing="0" w:line="300" w:lineRule="exact"/>
              <w:jc w:val="both"/>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根据项目实际踏勘情况，对项目实施过程的重点、难点、提出的建议及改进措施欠缺、不合理、不符合实际的得0-1.2分。</w:t>
            </w:r>
          </w:p>
        </w:tc>
        <w:tc>
          <w:tcPr>
            <w:tcW w:w="795" w:type="dxa"/>
            <w:tcBorders>
              <w:top w:val="single" w:color="auto" w:sz="4" w:space="0"/>
              <w:left w:val="single" w:color="auto" w:sz="4" w:space="0"/>
              <w:bottom w:val="single" w:color="auto" w:sz="4" w:space="0"/>
              <w:right w:val="single" w:color="auto" w:sz="4" w:space="0"/>
            </w:tcBorders>
            <w:vAlign w:val="center"/>
          </w:tcPr>
          <w:p w14:paraId="14C9A69D">
            <w:pPr>
              <w:pStyle w:val="39"/>
              <w:widowControl w:val="0"/>
              <w:spacing w:before="0" w:beforeAutospacing="0" w:after="0" w:afterAutospacing="0" w:line="288" w:lineRule="auto"/>
              <w:jc w:val="center"/>
              <w:rPr>
                <w:rFonts w:hint="default" w:cs="宋体"/>
                <w:color w:val="000000" w:themeColor="text1"/>
                <w:kern w:val="2"/>
                <w:sz w:val="21"/>
                <w:szCs w:val="21"/>
                <w14:textFill>
                  <w14:solidFill>
                    <w14:schemeClr w14:val="tx1"/>
                  </w14:solidFill>
                </w14:textFill>
              </w:rPr>
            </w:pPr>
            <w:r>
              <w:rPr>
                <w:rFonts w:cs="宋体"/>
                <w:color w:val="000000" w:themeColor="text1"/>
                <w:kern w:val="2"/>
                <w:sz w:val="21"/>
                <w:szCs w:val="21"/>
                <w:lang w:bidi="ar"/>
                <w14:textFill>
                  <w14:solidFill>
                    <w14:schemeClr w14:val="tx1"/>
                  </w14:solidFill>
                </w14:textFill>
              </w:rPr>
              <w:t>4分</w:t>
            </w:r>
          </w:p>
        </w:tc>
      </w:tr>
    </w:tbl>
    <w:p w14:paraId="2C855072">
      <w:pPr>
        <w:autoSpaceDE w:val="0"/>
        <w:autoSpaceDN w:val="0"/>
        <w:spacing w:line="360" w:lineRule="auto"/>
        <w:ind w:firstLine="420" w:firstLineChars="200"/>
        <w:rPr>
          <w:color w:val="000000" w:themeColor="text1"/>
          <w:kern w:val="0"/>
          <w:szCs w:val="21"/>
          <w14:textFill>
            <w14:solidFill>
              <w14:schemeClr w14:val="tx1"/>
            </w14:solidFill>
          </w14:textFill>
        </w:rPr>
        <w:sectPr>
          <w:headerReference r:id="rId5" w:type="default"/>
          <w:footerReference r:id="rId6" w:type="default"/>
          <w:pgSz w:w="11906" w:h="16838"/>
          <w:pgMar w:top="1440" w:right="1416" w:bottom="1440" w:left="1440" w:header="851" w:footer="992" w:gutter="0"/>
          <w:cols w:space="720" w:num="1"/>
          <w:docGrid w:linePitch="312" w:charSpace="0"/>
        </w:sectPr>
      </w:pPr>
    </w:p>
    <w:p w14:paraId="406D1AAB">
      <w:pPr>
        <w:autoSpaceDE w:val="0"/>
        <w:autoSpaceDN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1.评分标准</w:t>
      </w:r>
    </w:p>
    <w:p w14:paraId="253F8168">
      <w:pPr>
        <w:spacing w:line="360" w:lineRule="auto"/>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注：①合同、证书及其他相关证明材料，将原件扫描上传至响应文件，并加盖公章。</w:t>
      </w:r>
    </w:p>
    <w:p w14:paraId="24F1D293">
      <w:pPr>
        <w:pStyle w:val="2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zCs w:val="21"/>
          <w14:textFill>
            <w14:solidFill>
              <w14:schemeClr w14:val="tx1"/>
            </w14:solidFill>
          </w14:textFill>
        </w:rPr>
        <w:fldChar w:fldCharType="begin"/>
      </w:r>
      <w:r>
        <w:rPr>
          <w:rFonts w:hint="eastAsia" w:cs="宋体" w:asciiTheme="minorEastAsia" w:hAnsiTheme="minorEastAsia" w:eastAsiaTheme="minorEastAsia"/>
          <w:b/>
          <w:color w:val="000000" w:themeColor="text1"/>
          <w:szCs w:val="21"/>
          <w14:textFill>
            <w14:solidFill>
              <w14:schemeClr w14:val="tx1"/>
            </w14:solidFill>
          </w14:textFill>
        </w:rPr>
        <w:instrText xml:space="preserve"> = 2 \* GB3 </w:instrText>
      </w:r>
      <w:r>
        <w:rPr>
          <w:rFonts w:hint="eastAsia" w:cs="宋体" w:asciiTheme="minorEastAsia" w:hAnsiTheme="minorEastAsia" w:eastAsiaTheme="minorEastAsia"/>
          <w:b/>
          <w:color w:val="000000" w:themeColor="text1"/>
          <w:szCs w:val="21"/>
          <w14:textFill>
            <w14:solidFill>
              <w14:schemeClr w14:val="tx1"/>
            </w14:solidFill>
          </w14:textFill>
        </w:rPr>
        <w:fldChar w:fldCharType="separate"/>
      </w:r>
      <w:r>
        <w:rPr>
          <w:rFonts w:hint="eastAsia" w:cs="宋体" w:asciiTheme="minorEastAsia" w:hAnsiTheme="minorEastAsia" w:eastAsiaTheme="minorEastAsia"/>
          <w:b/>
          <w:color w:val="000000" w:themeColor="text1"/>
          <w:szCs w:val="21"/>
          <w14:textFill>
            <w14:solidFill>
              <w14:schemeClr w14:val="tx1"/>
            </w14:solidFill>
          </w14:textFill>
        </w:rPr>
        <w:t>②</w:t>
      </w:r>
      <w:r>
        <w:rPr>
          <w:rFonts w:hint="eastAsia" w:cs="宋体" w:asciiTheme="minorEastAsia" w:hAnsiTheme="minorEastAsia" w:eastAsiaTheme="minorEastAsia"/>
          <w:b/>
          <w:color w:val="000000" w:themeColor="text1"/>
          <w:szCs w:val="21"/>
          <w14:textFill>
            <w14:solidFill>
              <w14:schemeClr w14:val="tx1"/>
            </w14:solidFill>
          </w14:textFill>
        </w:rPr>
        <w:fldChar w:fldCharType="end"/>
      </w:r>
      <w:r>
        <w:rPr>
          <w:rFonts w:hint="eastAsia" w:cs="宋体" w:asciiTheme="minorEastAsia" w:hAnsiTheme="minorEastAsia" w:eastAsiaTheme="minorEastAsia"/>
          <w:b/>
          <w:color w:val="000000" w:themeColor="text1"/>
          <w:szCs w:val="21"/>
          <w14:textFill>
            <w14:solidFill>
              <w14:schemeClr w14:val="tx1"/>
            </w14:solidFill>
          </w14:textFill>
        </w:rPr>
        <w:t>施工组织设计的内容总页数不得超过20页。</w:t>
      </w:r>
    </w:p>
    <w:p w14:paraId="4E93500A">
      <w:pPr>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2.最后报价</w:t>
      </w:r>
      <w:r>
        <w:rPr>
          <w:rStyle w:val="50"/>
          <w:color w:val="000000" w:themeColor="text1"/>
          <w14:textFill>
            <w14:solidFill>
              <w14:schemeClr w14:val="tx1"/>
            </w14:solidFill>
          </w14:textFill>
        </w:rPr>
        <w:t>（</w:t>
      </w:r>
      <w:r>
        <w:rPr>
          <w:color w:val="000000" w:themeColor="text1"/>
          <w:szCs w:val="21"/>
          <w14:textFill>
            <w14:solidFill>
              <w14:schemeClr w14:val="tx1"/>
            </w14:solidFill>
          </w14:textFill>
        </w:rPr>
        <w:t>总价报价</w:t>
      </w:r>
      <w:r>
        <w:rPr>
          <w:rStyle w:val="50"/>
          <w:color w:val="000000" w:themeColor="text1"/>
          <w14:textFill>
            <w14:solidFill>
              <w14:schemeClr w14:val="tx1"/>
            </w14:solidFill>
          </w14:textFill>
        </w:rPr>
        <w:t>）</w:t>
      </w:r>
    </w:p>
    <w:p w14:paraId="612114D6">
      <w:pPr>
        <w:spacing w:line="360" w:lineRule="auto"/>
        <w:ind w:firstLine="417" w:firstLineChars="199"/>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b/>
          <w:bCs/>
          <w:color w:val="000000" w:themeColor="text1"/>
          <w:szCs w:val="21"/>
          <w14:textFill>
            <w14:solidFill>
              <w14:schemeClr w14:val="tx1"/>
            </w14:solidFill>
          </w14:textFill>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如该</w:t>
      </w:r>
      <w:r>
        <w:rPr>
          <w:b/>
          <w:bCs/>
          <w:color w:val="000000" w:themeColor="text1"/>
          <w:szCs w:val="21"/>
          <w:lang w:val="zh-CN"/>
          <w14:textFill>
            <w14:solidFill>
              <w14:schemeClr w14:val="tx1"/>
            </w14:solidFill>
          </w14:textFill>
        </w:rPr>
        <w:t>供应商</w:t>
      </w:r>
      <w:r>
        <w:rPr>
          <w:b/>
          <w:bCs/>
          <w:color w:val="000000" w:themeColor="text1"/>
          <w:szCs w:val="21"/>
          <w14:textFill>
            <w14:solidFill>
              <w14:schemeClr w14:val="tx1"/>
            </w14:solidFill>
          </w14:textFill>
        </w:rPr>
        <w:t>成为成交供应商，则该</w:t>
      </w:r>
      <w:r>
        <w:rPr>
          <w:b/>
          <w:bCs/>
          <w:color w:val="000000" w:themeColor="text1"/>
          <w:szCs w:val="21"/>
          <w:lang w:val="zh-CN"/>
          <w14:textFill>
            <w14:solidFill>
              <w14:schemeClr w14:val="tx1"/>
            </w14:solidFill>
          </w14:textFill>
        </w:rPr>
        <w:t>供应商</w:t>
      </w:r>
      <w:r>
        <w:rPr>
          <w:b/>
          <w:bCs/>
          <w:color w:val="000000" w:themeColor="text1"/>
          <w:szCs w:val="21"/>
          <w14:textFill>
            <w14:solidFill>
              <w14:schemeClr w14:val="tx1"/>
            </w14:solidFill>
          </w14:textFill>
        </w:rPr>
        <w:t>的磋商响应文件（含所有补充资料）将作为合同的组成部分。（投标供应商首次报价和最终报价均不得超过最高限价）</w:t>
      </w:r>
    </w:p>
    <w:p w14:paraId="3D96345E">
      <w:pPr>
        <w:widowControl/>
        <w:autoSpaceDE w:val="0"/>
        <w:autoSpaceDN w:val="0"/>
        <w:adjustRightInd w:val="0"/>
        <w:spacing w:line="360" w:lineRule="auto"/>
        <w:ind w:right="85" w:firstLine="420" w:firstLineChars="200"/>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综合评分法中的价格分统一</w:t>
      </w:r>
      <w:r>
        <w:rPr>
          <w:color w:val="000000" w:themeColor="text1"/>
          <w:szCs w:val="21"/>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384B5A42">
      <w:pPr>
        <w:widowControl/>
        <w:autoSpaceDE w:val="0"/>
        <w:autoSpaceDN w:val="0"/>
        <w:adjustRightInd w:val="0"/>
        <w:spacing w:line="360" w:lineRule="auto"/>
        <w:ind w:right="85"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磋商报价得分=</w:t>
      </w:r>
      <w:r>
        <w:rPr>
          <w:rFonts w:hint="eastAsia"/>
          <w:color w:val="000000" w:themeColor="text1"/>
          <w:szCs w:val="21"/>
          <w:u w:val="single"/>
          <w14:textFill>
            <w14:solidFill>
              <w14:schemeClr w14:val="tx1"/>
            </w14:solidFill>
          </w14:textFill>
        </w:rPr>
        <w:t>（</w:t>
      </w:r>
      <w:r>
        <w:rPr>
          <w:color w:val="000000" w:themeColor="text1"/>
          <w:szCs w:val="21"/>
          <w:u w:val="single"/>
          <w:lang w:val="zh-CN"/>
          <w14:textFill>
            <w14:solidFill>
              <w14:schemeClr w14:val="tx1"/>
            </w14:solidFill>
          </w14:textFill>
        </w:rPr>
        <w:t>磋商基准价</w:t>
      </w:r>
      <w:r>
        <w:rPr>
          <w:color w:val="000000" w:themeColor="text1"/>
          <w:szCs w:val="21"/>
          <w:u w:val="single"/>
          <w14:textFill>
            <w14:solidFill>
              <w14:schemeClr w14:val="tx1"/>
            </w14:solidFill>
          </w14:textFill>
        </w:rPr>
        <w:t>／最后磋商报价</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0%×100。（小数点后保留2小数）</w:t>
      </w:r>
    </w:p>
    <w:p w14:paraId="2C0D078D">
      <w:pPr>
        <w:widowControl/>
        <w:spacing w:line="360" w:lineRule="auto"/>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注：</w:t>
      </w:r>
      <w:r>
        <w:rPr>
          <w:b/>
          <w:bCs/>
          <w:color w:val="000000" w:themeColor="text1"/>
          <w:szCs w:val="21"/>
          <w:lang w:val="zh-CN"/>
          <w14:textFill>
            <w14:solidFill>
              <w14:schemeClr w14:val="tx1"/>
            </w14:solidFill>
          </w14:textFill>
        </w:rPr>
        <w:t>对于投标报价明显低于成本价，且</w:t>
      </w:r>
      <w:r>
        <w:rPr>
          <w:b/>
          <w:bCs/>
          <w:color w:val="000000" w:themeColor="text1"/>
          <w:szCs w:val="21"/>
          <w14:textFill>
            <w14:solidFill>
              <w14:schemeClr w14:val="tx1"/>
            </w14:solidFill>
          </w14:textFill>
        </w:rPr>
        <w:t>投标人不能合理说明原因并提供证明材料的</w:t>
      </w:r>
      <w:r>
        <w:rPr>
          <w:b/>
          <w:bCs/>
          <w:color w:val="000000" w:themeColor="text1"/>
          <w:szCs w:val="21"/>
          <w:lang w:val="zh-CN"/>
          <w14:textFill>
            <w14:solidFill>
              <w14:schemeClr w14:val="tx1"/>
            </w14:solidFill>
          </w14:textFill>
        </w:rPr>
        <w:t>，</w:t>
      </w:r>
      <w:r>
        <w:rPr>
          <w:b/>
          <w:bCs/>
          <w:color w:val="000000" w:themeColor="text1"/>
          <w:szCs w:val="21"/>
          <w14:textFill>
            <w14:solidFill>
              <w14:schemeClr w14:val="tx1"/>
            </w14:solidFill>
          </w14:textFill>
        </w:rPr>
        <w:t>评标</w:t>
      </w:r>
      <w:r>
        <w:rPr>
          <w:b/>
          <w:bCs/>
          <w:color w:val="000000" w:themeColor="text1"/>
          <w:szCs w:val="21"/>
          <w:lang w:val="zh-CN"/>
          <w14:textFill>
            <w14:solidFill>
              <w14:schemeClr w14:val="tx1"/>
            </w14:solidFill>
          </w14:textFill>
        </w:rPr>
        <w:t>小组认为其有可能影响商品质量和不能诚信履约的</w:t>
      </w:r>
      <w:r>
        <w:rPr>
          <w:b/>
          <w:bCs/>
          <w:color w:val="000000" w:themeColor="text1"/>
          <w:szCs w:val="21"/>
          <w14:textFill>
            <w14:solidFill>
              <w14:schemeClr w14:val="tx1"/>
            </w14:solidFill>
          </w14:textFill>
        </w:rPr>
        <w:t>作</w:t>
      </w:r>
      <w:r>
        <w:rPr>
          <w:b/>
          <w:bCs/>
          <w:color w:val="000000" w:themeColor="text1"/>
          <w:szCs w:val="21"/>
          <w:lang w:val="zh-CN"/>
          <w14:textFill>
            <w14:solidFill>
              <w14:schemeClr w14:val="tx1"/>
            </w14:solidFill>
          </w14:textFill>
        </w:rPr>
        <w:t>无效标处理。</w:t>
      </w:r>
      <w:r>
        <w:rPr>
          <w:b/>
          <w:bCs/>
          <w:color w:val="000000" w:themeColor="text1"/>
          <w:szCs w:val="21"/>
          <w14:textFill>
            <w14:solidFill>
              <w14:schemeClr w14:val="tx1"/>
            </w14:solidFill>
          </w14:textFill>
        </w:rPr>
        <w:t>同时采购人或采购代理机构将该情况报同级财政部门，并视情将其列入不良供应商名单。</w:t>
      </w:r>
    </w:p>
    <w:p w14:paraId="58A7B740">
      <w:pPr>
        <w:pStyle w:val="79"/>
        <w:spacing w:line="360" w:lineRule="auto"/>
        <w:ind w:firstLine="420" w:firstLineChars="20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0AC180F9">
      <w:pPr>
        <w:pStyle w:val="23"/>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3.评审要求</w:t>
      </w:r>
    </w:p>
    <w:p w14:paraId="43EE412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磋商小组应当按照磋商文件中规定的评审方法和标准，对符合性审查合格的响应文件的商务部分和技术部分进行综合比较与评价，其中</w:t>
      </w:r>
      <w:r>
        <w:rPr>
          <w:color w:val="000000" w:themeColor="text1"/>
          <w:szCs w:val="21"/>
          <w:lang w:val="zh-CN"/>
          <w14:textFill>
            <w14:solidFill>
              <w14:schemeClr w14:val="tx1"/>
            </w14:solidFill>
          </w14:textFill>
        </w:rPr>
        <w:t>客观</w:t>
      </w:r>
      <w:r>
        <w:rPr>
          <w:color w:val="000000" w:themeColor="text1"/>
          <w:szCs w:val="21"/>
          <w14:textFill>
            <w14:solidFill>
              <w14:schemeClr w14:val="tx1"/>
            </w14:solidFill>
          </w14:textFill>
        </w:rPr>
        <w:t>评分项的分值</w:t>
      </w:r>
      <w:r>
        <w:rPr>
          <w:color w:val="000000" w:themeColor="text1"/>
          <w:szCs w:val="21"/>
          <w:lang w:val="zh-CN"/>
          <w14:textFill>
            <w14:solidFill>
              <w14:schemeClr w14:val="tx1"/>
            </w14:solidFill>
          </w14:textFill>
        </w:rPr>
        <w:t>应当一致。</w:t>
      </w:r>
    </w:p>
    <w:p w14:paraId="27D0519A">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14:paraId="397881F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（3）供应商的澄清（说明或者补正）采用书面形式，并加盖公章或者由法定代表人或授权代表签字，且不得超出磋商响应文件的范围或者改变磋商响应文件的实质性内容。</w:t>
      </w:r>
    </w:p>
    <w:p w14:paraId="623D3664">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（四）结果汇总及排序</w:t>
      </w:r>
    </w:p>
    <w:p w14:paraId="7FC37BD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14:paraId="64D06B42">
      <w:pPr>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（五）编写评审报告</w:t>
      </w:r>
    </w:p>
    <w:p w14:paraId="5CCC296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磋商小组根据全体评审人员签字的原始记录和得分情况编写评审报告。</w:t>
      </w:r>
    </w:p>
    <w:p w14:paraId="52B55116">
      <w:pPr>
        <w:pStyle w:val="20"/>
        <w:rPr>
          <w:color w:val="000000" w:themeColor="text1"/>
          <w14:textFill>
            <w14:solidFill>
              <w14:schemeClr w14:val="tx1"/>
            </w14:solidFill>
          </w14:textFill>
        </w:rPr>
      </w:pPr>
    </w:p>
    <w:p w14:paraId="4E7E71B6">
      <w:pPr>
        <w:pStyle w:val="6"/>
        <w:rPr>
          <w:color w:val="000000" w:themeColor="text1"/>
          <w14:textFill>
            <w14:solidFill>
              <w14:schemeClr w14:val="tx1"/>
            </w14:solidFill>
          </w14:textFill>
        </w:rPr>
        <w:sectPr>
          <w:pgSz w:w="11906" w:h="16838"/>
          <w:pgMar w:top="1440" w:right="1416" w:bottom="1440" w:left="1560" w:header="851" w:footer="992" w:gutter="0"/>
          <w:cols w:space="720" w:num="1"/>
          <w:docGrid w:linePitch="312" w:charSpace="0"/>
        </w:sectPr>
      </w:pPr>
    </w:p>
    <w:p w14:paraId="75373FD1">
      <w:pPr>
        <w:widowControl/>
        <w:jc w:val="center"/>
        <w:rPr>
          <w:rFonts w:ascii="宋体" w:hAnsi="宋体"/>
          <w:b/>
          <w:color w:val="000000" w:themeColor="text1"/>
          <w:sz w:val="36"/>
          <w:szCs w:val="36"/>
          <w14:textFill>
            <w14:solidFill>
              <w14:schemeClr w14:val="tx1"/>
            </w14:solidFill>
          </w14:textFill>
        </w:rPr>
      </w:pPr>
      <w:bookmarkStart w:id="10" w:name="_Toc21748"/>
      <w:r>
        <w:rPr>
          <w:rFonts w:hint="eastAsia" w:asciiTheme="minorEastAsia" w:hAnsiTheme="minorEastAsia" w:eastAsiaTheme="minorEastAsia"/>
          <w:b/>
          <w:color w:val="000000" w:themeColor="text1"/>
          <w:sz w:val="36"/>
          <w:szCs w:val="36"/>
          <w14:textFill>
            <w14:solidFill>
              <w14:schemeClr w14:val="tx1"/>
            </w14:solidFill>
          </w14:textFill>
        </w:rPr>
        <w:t xml:space="preserve">第五章  </w:t>
      </w:r>
      <w:r>
        <w:rPr>
          <w:rFonts w:hint="eastAsia" w:ascii="宋体" w:hAnsi="宋体"/>
          <w:b/>
          <w:color w:val="000000" w:themeColor="text1"/>
          <w:sz w:val="36"/>
          <w:szCs w:val="36"/>
          <w14:textFill>
            <w14:solidFill>
              <w14:schemeClr w14:val="tx1"/>
            </w14:solidFill>
          </w14:textFill>
        </w:rPr>
        <w:t>拟签订合同</w:t>
      </w:r>
      <w:bookmarkStart w:id="11" w:name="_Toc351203480"/>
      <w:bookmarkStart w:id="12" w:name="_Toc296890982"/>
      <w:bookmarkStart w:id="13" w:name="_Toc296503025"/>
    </w:p>
    <w:p w14:paraId="232B7CA1">
      <w:pPr>
        <w:pStyle w:val="20"/>
        <w:rPr>
          <w:color w:val="000000" w:themeColor="text1"/>
          <w14:textFill>
            <w14:solidFill>
              <w14:schemeClr w14:val="tx1"/>
            </w14:solidFill>
          </w14:textFill>
        </w:rPr>
      </w:pPr>
    </w:p>
    <w:bookmarkEnd w:id="11"/>
    <w:bookmarkEnd w:id="12"/>
    <w:bookmarkEnd w:id="13"/>
    <w:p w14:paraId="1795FCED">
      <w:pPr>
        <w:keepLines/>
        <w:widowControl/>
        <w:snapToGrid w:val="0"/>
        <w:spacing w:before="120" w:beforeLines="50" w:line="360" w:lineRule="auto"/>
        <w:jc w:val="center"/>
        <w:outlineLvl w:val="2"/>
        <w:rPr>
          <w:rFonts w:ascii="宋体" w:cs="Arial"/>
          <w:b/>
          <w:color w:val="000000" w:themeColor="text1"/>
          <w14:textFill>
            <w14:solidFill>
              <w14:schemeClr w14:val="tx1"/>
            </w14:solidFill>
          </w14:textFill>
        </w:rPr>
      </w:pPr>
      <w:bookmarkStart w:id="14" w:name="_Toc403733988"/>
      <w:bookmarkStart w:id="15" w:name="_Toc25207"/>
      <w:bookmarkStart w:id="16" w:name="_Toc270512726"/>
      <w:bookmarkStart w:id="17" w:name="_Toc413830630"/>
      <w:bookmarkStart w:id="18" w:name="_Toc119251011"/>
      <w:r>
        <w:rPr>
          <w:rFonts w:hint="eastAsia" w:ascii="宋体" w:hAnsi="宋体" w:cs="Arial"/>
          <w:b/>
          <w:color w:val="000000" w:themeColor="text1"/>
          <w14:textFill>
            <w14:solidFill>
              <w14:schemeClr w14:val="tx1"/>
            </w14:solidFill>
          </w14:textFill>
        </w:rPr>
        <w:t>第</w:t>
      </w:r>
      <w:r>
        <w:rPr>
          <w:rFonts w:ascii="宋体" w:hAnsi="宋体" w:cs="Arial"/>
          <w:b/>
          <w:color w:val="000000" w:themeColor="text1"/>
          <w14:textFill>
            <w14:solidFill>
              <w14:schemeClr w14:val="tx1"/>
            </w14:solidFill>
          </w14:textFill>
        </w:rPr>
        <w:t>1</w:t>
      </w:r>
      <w:r>
        <w:rPr>
          <w:rFonts w:hint="eastAsia" w:ascii="宋体" w:hAnsi="宋体" w:cs="Arial"/>
          <w:b/>
          <w:color w:val="000000" w:themeColor="text1"/>
          <w14:textFill>
            <w14:solidFill>
              <w14:schemeClr w14:val="tx1"/>
            </w14:solidFill>
          </w14:textFill>
        </w:rPr>
        <w:t>节</w:t>
      </w:r>
      <w:r>
        <w:rPr>
          <w:rFonts w:ascii="宋体" w:hAnsi="宋体" w:cs="Arial"/>
          <w:b/>
          <w:color w:val="000000" w:themeColor="text1"/>
          <w14:textFill>
            <w14:solidFill>
              <w14:schemeClr w14:val="tx1"/>
            </w14:solidFill>
          </w14:textFill>
        </w:rPr>
        <w:t xml:space="preserve"> </w:t>
      </w:r>
      <w:r>
        <w:rPr>
          <w:rFonts w:hint="eastAsia" w:ascii="宋体" w:hAnsi="宋体" w:cs="Arial"/>
          <w:b/>
          <w:color w:val="000000" w:themeColor="text1"/>
          <w14:textFill>
            <w14:solidFill>
              <w14:schemeClr w14:val="tx1"/>
            </w14:solidFill>
          </w14:textFill>
        </w:rPr>
        <w:t>通用合同条款</w:t>
      </w:r>
      <w:bookmarkEnd w:id="14"/>
      <w:bookmarkEnd w:id="15"/>
      <w:bookmarkEnd w:id="16"/>
      <w:bookmarkEnd w:id="17"/>
      <w:bookmarkEnd w:id="18"/>
    </w:p>
    <w:p w14:paraId="1815E9A3">
      <w:pPr>
        <w:spacing w:line="380" w:lineRule="exact"/>
        <w:ind w:firstLine="480"/>
        <w:rPr>
          <w:rFonts w:ascii="宋体"/>
          <w:color w:val="auto"/>
          <w:szCs w:val="21"/>
        </w:rPr>
      </w:pPr>
      <w:bookmarkStart w:id="19" w:name="_Toc403733989"/>
      <w:bookmarkStart w:id="20" w:name="_Toc413830631"/>
      <w:bookmarkStart w:id="21" w:name="_Toc270512727"/>
      <w:r>
        <w:rPr>
          <w:rFonts w:hint="eastAsia" w:ascii="宋体" w:hAnsi="宋体"/>
          <w:color w:val="auto"/>
          <w:szCs w:val="21"/>
        </w:rPr>
        <w:t>通用合同条款使用浙水建【</w:t>
      </w:r>
      <w:bookmarkStart w:id="22" w:name="_bookmark17"/>
      <w:bookmarkEnd w:id="22"/>
      <w:r>
        <w:rPr>
          <w:rFonts w:ascii="宋体" w:hAnsi="宋体"/>
          <w:color w:val="auto"/>
          <w:szCs w:val="21"/>
        </w:rPr>
        <w:t>2022</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号文</w:t>
      </w:r>
      <w:r>
        <w:rPr>
          <w:rFonts w:ascii="宋体" w:hAnsi="宋体"/>
          <w:color w:val="auto"/>
          <w:szCs w:val="21"/>
        </w:rPr>
        <w:t xml:space="preserve"> </w:t>
      </w:r>
      <w:r>
        <w:rPr>
          <w:rFonts w:hint="eastAsia" w:ascii="宋体" w:hAnsi="宋体"/>
          <w:color w:val="auto"/>
          <w:szCs w:val="21"/>
        </w:rPr>
        <w:t>《浙江省水利水电工程施工招标文件示范文本》</w:t>
      </w:r>
      <w:r>
        <w:rPr>
          <w:rFonts w:ascii="宋体" w:hAnsi="宋体"/>
          <w:color w:val="auto"/>
          <w:szCs w:val="21"/>
        </w:rPr>
        <w:t xml:space="preserve"> (202</w:t>
      </w:r>
      <w:r>
        <w:rPr>
          <w:rFonts w:hint="eastAsia" w:ascii="宋体" w:hAnsi="宋体"/>
          <w:color w:val="auto"/>
          <w:szCs w:val="21"/>
        </w:rPr>
        <w:t>2版</w:t>
      </w:r>
      <w:r>
        <w:rPr>
          <w:rFonts w:ascii="宋体" w:hAnsi="宋体"/>
          <w:color w:val="auto"/>
          <w:szCs w:val="21"/>
        </w:rPr>
        <w:t xml:space="preserve">) </w:t>
      </w:r>
      <w:r>
        <w:rPr>
          <w:rFonts w:hint="eastAsia" w:ascii="宋体" w:hAnsi="宋体"/>
          <w:color w:val="auto"/>
          <w:szCs w:val="21"/>
        </w:rPr>
        <w:t>中的第</w:t>
      </w:r>
      <w:r>
        <w:rPr>
          <w:rFonts w:ascii="宋体" w:hAnsi="宋体"/>
          <w:color w:val="auto"/>
          <w:szCs w:val="21"/>
        </w:rPr>
        <w:t>4</w:t>
      </w:r>
      <w:r>
        <w:rPr>
          <w:rFonts w:hint="eastAsia" w:ascii="宋体" w:hAnsi="宋体"/>
          <w:color w:val="auto"/>
          <w:szCs w:val="21"/>
        </w:rPr>
        <w:t>章第1节通用合同条款。</w:t>
      </w:r>
    </w:p>
    <w:bookmarkEnd w:id="19"/>
    <w:bookmarkEnd w:id="20"/>
    <w:bookmarkEnd w:id="21"/>
    <w:p w14:paraId="7CB01F6A">
      <w:pPr>
        <w:keepLines/>
        <w:widowControl/>
        <w:snapToGrid w:val="0"/>
        <w:spacing w:before="120" w:beforeLines="50" w:line="360" w:lineRule="auto"/>
        <w:jc w:val="center"/>
        <w:outlineLvl w:val="2"/>
        <w:rPr>
          <w:rFonts w:ascii="宋体" w:cs="Arial"/>
          <w:b/>
          <w:color w:val="000000" w:themeColor="text1"/>
          <w14:textFill>
            <w14:solidFill>
              <w14:schemeClr w14:val="tx1"/>
            </w14:solidFill>
          </w14:textFill>
        </w:rPr>
      </w:pPr>
      <w:bookmarkStart w:id="23" w:name="_Toc119251012"/>
      <w:bookmarkStart w:id="24" w:name="_Toc20254"/>
      <w:bookmarkStart w:id="25" w:name="_Toc119251015"/>
      <w:bookmarkStart w:id="26" w:name="_Toc426321894"/>
      <w:r>
        <w:rPr>
          <w:rFonts w:hint="eastAsia" w:ascii="宋体" w:hAnsi="宋体" w:cs="Arial"/>
          <w:b/>
          <w:color w:val="000000" w:themeColor="text1"/>
          <w14:textFill>
            <w14:solidFill>
              <w14:schemeClr w14:val="tx1"/>
            </w14:solidFill>
          </w14:textFill>
        </w:rPr>
        <w:t>第</w:t>
      </w:r>
      <w:r>
        <w:rPr>
          <w:rFonts w:ascii="宋体" w:hAnsi="宋体" w:cs="Arial"/>
          <w:b/>
          <w:color w:val="000000" w:themeColor="text1"/>
          <w14:textFill>
            <w14:solidFill>
              <w14:schemeClr w14:val="tx1"/>
            </w14:solidFill>
          </w14:textFill>
        </w:rPr>
        <w:t>2</w:t>
      </w:r>
      <w:r>
        <w:rPr>
          <w:rFonts w:hint="eastAsia" w:ascii="宋体" w:hAnsi="宋体" w:cs="Arial"/>
          <w:b/>
          <w:color w:val="000000" w:themeColor="text1"/>
          <w14:textFill>
            <w14:solidFill>
              <w14:schemeClr w14:val="tx1"/>
            </w14:solidFill>
          </w14:textFill>
        </w:rPr>
        <w:t>节</w:t>
      </w:r>
      <w:r>
        <w:rPr>
          <w:rFonts w:ascii="宋体" w:hAnsi="宋体" w:cs="Arial"/>
          <w:b/>
          <w:color w:val="000000" w:themeColor="text1"/>
          <w14:textFill>
            <w14:solidFill>
              <w14:schemeClr w14:val="tx1"/>
            </w14:solidFill>
          </w14:textFill>
        </w:rPr>
        <w:t xml:space="preserve"> </w:t>
      </w:r>
      <w:r>
        <w:rPr>
          <w:rFonts w:hint="eastAsia" w:ascii="宋体" w:hAnsi="宋体" w:cs="Arial"/>
          <w:b/>
          <w:color w:val="000000" w:themeColor="text1"/>
          <w14:textFill>
            <w14:solidFill>
              <w14:schemeClr w14:val="tx1"/>
            </w14:solidFill>
          </w14:textFill>
        </w:rPr>
        <w:t>专用合同条款</w:t>
      </w:r>
      <w:bookmarkEnd w:id="23"/>
      <w:bookmarkEnd w:id="24"/>
    </w:p>
    <w:p w14:paraId="02CC8A1B">
      <w:pPr>
        <w:pStyle w:val="5"/>
        <w:numPr>
          <w:ilvl w:val="3"/>
          <w:numId w:val="0"/>
        </w:numPr>
        <w:spacing w:line="380" w:lineRule="exact"/>
        <w:rPr>
          <w:rFonts w:ascii="宋体" w:hAnsi="宋体" w:eastAsia="宋体" w:cs="宋体"/>
          <w:color w:val="000000" w:themeColor="text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 一般约定</w:t>
      </w:r>
    </w:p>
    <w:p w14:paraId="1B831941">
      <w:pPr>
        <w:pStyle w:val="7"/>
        <w:tabs>
          <w:tab w:val="left" w:pos="0"/>
          <w:tab w:val="clear" w:pos="1008"/>
        </w:tabs>
        <w:suppressAutoHyphens/>
        <w:spacing w:before="0" w:after="0" w:line="380" w:lineRule="exact"/>
        <w:rPr>
          <w:rFonts w:ascii="宋体" w:hAnsi="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 词语定义</w:t>
      </w:r>
    </w:p>
    <w:p w14:paraId="373575DA">
      <w:pPr>
        <w:pStyle w:val="18"/>
        <w:spacing w:line="380" w:lineRule="exact"/>
        <w:ind w:firstLine="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1.1.2 合同当事人和人员</w:t>
      </w:r>
    </w:p>
    <w:p w14:paraId="44176FDC">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1.1.2.2 发包人：</w:t>
      </w:r>
      <w:r>
        <w:rPr>
          <w:rFonts w:hint="eastAsia" w:ascii="宋体" w:hAnsi="宋体" w:cs="宋体"/>
          <w:snapToGrid w:val="0"/>
          <w:color w:val="000000" w:themeColor="text1"/>
          <w:szCs w:val="21"/>
          <w:u w:val="single"/>
          <w14:textFill>
            <w14:solidFill>
              <w14:schemeClr w14:val="tx1"/>
            </w14:solidFill>
          </w14:textFill>
        </w:rPr>
        <w:t>三门县花桥镇人民政府。</w:t>
      </w:r>
    </w:p>
    <w:p w14:paraId="5F9F42C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1.1.2.3 承包人：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napToGrid w:val="0"/>
          <w:color w:val="000000" w:themeColor="text1"/>
          <w:szCs w:val="21"/>
          <w14:textFill>
            <w14:solidFill>
              <w14:schemeClr w14:val="tx1"/>
            </w14:solidFill>
          </w14:textFill>
        </w:rPr>
        <w:t>（签约后填入）。</w:t>
      </w:r>
    </w:p>
    <w:p w14:paraId="15A59C29">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1.1.2.5 分包人：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snapToGrid w:val="0"/>
          <w:color w:val="000000" w:themeColor="text1"/>
          <w:szCs w:val="21"/>
          <w14:textFill>
            <w14:solidFill>
              <w14:schemeClr w14:val="tx1"/>
            </w14:solidFill>
          </w14:textFill>
        </w:rPr>
        <w:t>（签约后填入）。</w:t>
      </w:r>
    </w:p>
    <w:p w14:paraId="024B1EDE">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1.1.2.6 监理人：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64F588FB">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 工程和设备</w:t>
      </w:r>
    </w:p>
    <w:p w14:paraId="12C8B477">
      <w:pPr>
        <w:tabs>
          <w:tab w:val="left" w:pos="36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1.1.3.4 单位工程：指经工程质量监督机构确认的工程项目划分表中确定的具有独立发挥作用或独立施工条件的永久建筑物。</w:t>
      </w:r>
    </w:p>
    <w:p w14:paraId="0164CC8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 日期</w:t>
      </w:r>
    </w:p>
    <w:p w14:paraId="171A4F53">
      <w:pPr>
        <w:spacing w:line="38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1.1.4.5缺陷责任期（工程质量保修期）：</w:t>
      </w:r>
      <w:r>
        <w:rPr>
          <w:rFonts w:hint="eastAsia" w:ascii="宋体" w:hAnsi="宋体" w:cs="宋体"/>
          <w:b/>
          <w:bCs/>
          <w:snapToGrid w:val="0"/>
          <w:color w:val="000000" w:themeColor="text1"/>
          <w:szCs w:val="21"/>
          <w:u w:val="single"/>
          <w14:textFill>
            <w14:solidFill>
              <w14:schemeClr w14:val="tx1"/>
            </w14:solidFill>
          </w14:textFill>
        </w:rPr>
        <w:t>本工程缺陷责任期为1年（完工验收合格之日起）</w:t>
      </w:r>
      <w:r>
        <w:rPr>
          <w:rFonts w:hint="eastAsia" w:ascii="宋体" w:hAnsi="宋体" w:cs="宋体"/>
          <w:b/>
          <w:bCs/>
          <w:color w:val="000000" w:themeColor="text1"/>
          <w:szCs w:val="21"/>
          <w14:textFill>
            <w14:solidFill>
              <w14:schemeClr w14:val="tx1"/>
            </w14:solidFill>
          </w14:textFill>
        </w:rPr>
        <w:t>。</w:t>
      </w:r>
    </w:p>
    <w:p w14:paraId="6938DF5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 其他</w:t>
      </w:r>
    </w:p>
    <w:p w14:paraId="4C04151C">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1.1.6.2 完工验收：</w:t>
      </w:r>
      <w:r>
        <w:rPr>
          <w:rFonts w:hint="eastAsia" w:ascii="宋体" w:hAnsi="宋体" w:cs="宋体"/>
          <w:color w:val="000000" w:themeColor="text1"/>
          <w:szCs w:val="21"/>
          <w:u w:val="single"/>
          <w14:textFill>
            <w14:solidFill>
              <w14:schemeClr w14:val="tx1"/>
            </w14:solidFill>
          </w14:textFill>
        </w:rPr>
        <w:t>指《水利水电建设工程验收规程》中的合同工程完工验收。通用合同条款中“竣工验收”一词具有相同含义。</w:t>
      </w:r>
    </w:p>
    <w:p w14:paraId="25F88251">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1.4 合同文件的优先顺序</w:t>
      </w:r>
    </w:p>
    <w:p w14:paraId="5F672BE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除合同另有规定外，解释合同文件的优先顺序如下：</w:t>
      </w:r>
    </w:p>
    <w:p w14:paraId="571ADCE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（1）协议书（包括补充协议书）；</w:t>
      </w:r>
    </w:p>
    <w:p w14:paraId="48CC3403">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（2）中标通知书；</w:t>
      </w:r>
    </w:p>
    <w:p w14:paraId="6F45644C">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（3）投标函及投标函附录；</w:t>
      </w:r>
    </w:p>
    <w:p w14:paraId="6FB9265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（4）招投标文件澄清问题、澄清问题的复函、补充通知等相关资料；</w:t>
      </w:r>
    </w:p>
    <w:p w14:paraId="4E47483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（5）专用合同条款；</w:t>
      </w:r>
    </w:p>
    <w:p w14:paraId="4D1CFD1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（6）通用合同条款；</w:t>
      </w:r>
    </w:p>
    <w:p w14:paraId="478F90E3">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（7）技术标准和要求； </w:t>
      </w:r>
    </w:p>
    <w:p w14:paraId="0829D08C">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（8）图纸； </w:t>
      </w:r>
    </w:p>
    <w:p w14:paraId="462693D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（9）已标价的工程量清单</w:t>
      </w:r>
    </w:p>
    <w:p w14:paraId="08357FF7">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（10）经双方确认进入合同的其他文件。</w:t>
      </w:r>
    </w:p>
    <w:p w14:paraId="3F53EF3B">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 联络</w:t>
      </w:r>
    </w:p>
    <w:p w14:paraId="4AFF9676">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 来往函件均应按技术标准和要求（合同技术条款）约定的期限送达：</w:t>
      </w:r>
      <w:r>
        <w:rPr>
          <w:rFonts w:hint="eastAsia" w:ascii="宋体" w:hAnsi="宋体" w:cs="宋体"/>
          <w:snapToGrid w:val="0"/>
          <w:color w:val="000000" w:themeColor="text1"/>
          <w:szCs w:val="21"/>
          <w:u w:val="single"/>
          <w14:textFill>
            <w14:solidFill>
              <w14:schemeClr w14:val="tx1"/>
            </w14:solidFill>
          </w14:textFill>
        </w:rPr>
        <w:t xml:space="preserve">三门县花桥镇人民政府  </w:t>
      </w:r>
      <w:r>
        <w:rPr>
          <w:rFonts w:hint="eastAsia" w:ascii="宋体" w:hAnsi="宋体" w:cs="宋体"/>
          <w:color w:val="000000" w:themeColor="text1"/>
          <w:szCs w:val="21"/>
          <w14:textFill>
            <w14:solidFill>
              <w14:schemeClr w14:val="tx1"/>
            </w14:solidFill>
          </w14:textFill>
        </w:rPr>
        <w:t>。</w:t>
      </w:r>
    </w:p>
    <w:p w14:paraId="41EC82BA">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 发包人义务</w:t>
      </w:r>
    </w:p>
    <w:p w14:paraId="6B8FC4E6">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2.3 提供施工场地</w:t>
      </w:r>
    </w:p>
    <w:p w14:paraId="35E460DD">
      <w:pPr>
        <w:spacing w:line="380" w:lineRule="exact"/>
        <w:ind w:firstLine="48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2.3.2发包人提供的用地范围：</w:t>
      </w:r>
      <w:r>
        <w:rPr>
          <w:rFonts w:hint="eastAsia" w:ascii="宋体" w:hAnsi="宋体" w:cs="宋体"/>
          <w:color w:val="000000" w:themeColor="text1"/>
          <w:szCs w:val="21"/>
          <w:u w:val="single"/>
          <w14:textFill>
            <w14:solidFill>
              <w14:schemeClr w14:val="tx1"/>
            </w14:solidFill>
          </w14:textFill>
        </w:rPr>
        <w:t>批准的工程红线范围，承包人应无条件接受现场条件。超出上述范围需要使用的场地，均由承包人自行解决，并自行办妥一切需要办理的手续，由此引起的一切纠纷、事故和赔偿责任，均由承包人承担。</w:t>
      </w:r>
    </w:p>
    <w:p w14:paraId="53C2FF83">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2.3.3承包人自行勘察的施工场地范围：</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 </w:t>
      </w:r>
    </w:p>
    <w:p w14:paraId="5A835C35">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3 监理人</w:t>
      </w:r>
    </w:p>
    <w:p w14:paraId="78340E68">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3.1 监理人的职责和权力</w:t>
      </w:r>
    </w:p>
    <w:p w14:paraId="4906E4E1">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3.1.1监理人须根据发包人事先批准的权力范围行使权力，需经发包人批准的权利范围：</w:t>
      </w:r>
    </w:p>
    <w:p w14:paraId="0E3947A5">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（1）按第4.3款约定，批准工程的分包；</w:t>
      </w:r>
    </w:p>
    <w:p w14:paraId="0CF1CBC1">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（2）按第11.3款约定，确定延长完工期限；</w:t>
      </w:r>
    </w:p>
    <w:p w14:paraId="0D316D79">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（3）按第15.4条规定，批准因变更而变动的单价和合价；</w:t>
      </w:r>
    </w:p>
    <w:p w14:paraId="7012194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（4）按第15.6款约定，批准</w:t>
      </w:r>
      <w:r>
        <w:rPr>
          <w:rFonts w:hint="eastAsia" w:ascii="宋体" w:hAnsi="宋体" w:cs="宋体"/>
          <w:snapToGrid w:val="0"/>
          <w:color w:val="000000" w:themeColor="text1"/>
          <w:szCs w:val="21"/>
          <w14:textFill>
            <w14:solidFill>
              <w14:schemeClr w14:val="tx1"/>
            </w14:solidFill>
          </w14:textFill>
        </w:rPr>
        <w:t>预留金</w:t>
      </w:r>
      <w:r>
        <w:rPr>
          <w:rFonts w:hint="eastAsia" w:ascii="宋体" w:hAnsi="宋体" w:cs="宋体"/>
          <w:color w:val="000000" w:themeColor="text1"/>
          <w:szCs w:val="21"/>
          <w14:textFill>
            <w14:solidFill>
              <w14:schemeClr w14:val="tx1"/>
            </w14:solidFill>
          </w14:textFill>
        </w:rPr>
        <w:t>的使用；</w:t>
      </w:r>
    </w:p>
    <w:p w14:paraId="14F85FE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（5）按第23款约定，作出索赔的处理的决定；</w:t>
      </w:r>
    </w:p>
    <w:p w14:paraId="130368F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（6）批准承包人主要管理人员（项目负责人、项目技术负责人、专职安全生产管理人员、安全员、质检员、施工员等）的调动和重要设备的调遣；</w:t>
      </w:r>
    </w:p>
    <w:p w14:paraId="0FF4CB5F">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（7）作出其他影响工期、质量、合同价格等其他重大决定。</w:t>
      </w:r>
    </w:p>
    <w:p w14:paraId="46FA68E0">
      <w:pPr>
        <w:widowControl/>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 15 条的规定增加相应的费用，并通知承包人。</w:t>
      </w:r>
    </w:p>
    <w:p w14:paraId="3C785295">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 承包人</w:t>
      </w:r>
    </w:p>
    <w:p w14:paraId="7231618E">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4.1 承包人一般义务</w:t>
      </w:r>
    </w:p>
    <w:p w14:paraId="33E473B3">
      <w:pPr>
        <w:spacing w:line="380" w:lineRule="exact"/>
        <w:ind w:firstLine="420" w:firstLineChars="200"/>
        <w:rPr>
          <w:rFonts w:ascii="宋体" w:hAnsi="宋体" w:cs="宋体"/>
          <w:i/>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4.1.10 其它义务</w:t>
      </w:r>
    </w:p>
    <w:p w14:paraId="36AFD591">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承包人应按有关规定自行落实为完成本工程需临时占用征地红线范围以外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5B3AD13B">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（2）承包人应根据工程施工情况及监理人的指令，及时向监理人提交开工报告、测量报告、试验检验报告、隐蔽工程验收通知、工程质量自检报告、竣工验收申请报告及工程事故报告等。</w:t>
      </w:r>
    </w:p>
    <w:p w14:paraId="382E9AEB">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（3）必须接受发包人、监理单位的管理，并为其开展工作和生活提供方便，按照要求提供完整真实的原始数据、检测记录等技术资料及各种报表。承包人应执行发包人对工程管理所制定的各项管理制度。</w:t>
      </w:r>
    </w:p>
    <w:p w14:paraId="6DDB7E20">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FDEF67C">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5）本工程完工验收通过后15日内，承包人应自行拆除施工临时设施，撤退施工机械设备并清理场地，修复场内的交通道路，撤离所有施工人员。如因承包人未按要求拆除施工临时设施，撤退施工机械设备并清理场地，将由发包人委托第三方对其清理，所发生的费用将从应付给承包人的任何款项内扣除。</w:t>
      </w:r>
    </w:p>
    <w:p w14:paraId="684C7C8F">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（6）承包人在工程实施中应按照水利部、台州市相关文件资料归档要求及时整理施工过程中的相关资料，做好资料归档工作，并根据发包人的要求按时提供（</w:t>
      </w:r>
      <w:r>
        <w:rPr>
          <w:rFonts w:hint="eastAsia" w:ascii="宋体" w:hAnsi="宋体" w:cs="宋体"/>
          <w:bCs/>
          <w:snapToGrid w:val="0"/>
          <w:color w:val="000000" w:themeColor="text1"/>
          <w:szCs w:val="21"/>
          <w14:textFill>
            <w14:solidFill>
              <w14:schemeClr w14:val="tx1"/>
            </w14:solidFill>
          </w14:textFill>
        </w:rPr>
        <w:t>竣工资料提供4套</w:t>
      </w:r>
      <w:r>
        <w:rPr>
          <w:rFonts w:hint="eastAsia" w:ascii="宋体" w:hAnsi="宋体" w:cs="宋体"/>
          <w:snapToGrid w:val="0"/>
          <w:color w:val="000000" w:themeColor="text1"/>
          <w:szCs w:val="21"/>
          <w14:textFill>
            <w14:solidFill>
              <w14:schemeClr w14:val="tx1"/>
            </w14:solidFill>
          </w14:textFill>
        </w:rPr>
        <w:t>），该项工作作为合同履约的组成部分。</w:t>
      </w:r>
      <w:r>
        <w:rPr>
          <w:rFonts w:hint="eastAsia" w:ascii="宋体" w:hAnsi="宋体" w:cs="宋体"/>
          <w:bCs/>
          <w:snapToGrid w:val="0"/>
          <w:color w:val="000000" w:themeColor="text1"/>
          <w:szCs w:val="21"/>
          <w14:textFill>
            <w14:solidFill>
              <w14:schemeClr w14:val="tx1"/>
            </w14:solidFill>
          </w14:textFill>
        </w:rPr>
        <w:t xml:space="preserve"> </w:t>
      </w:r>
    </w:p>
    <w:p w14:paraId="112A0CFD">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（7）在保修期内要及时做好回访工作，需保修责任范围的事项应及时按质检标准修好。</w:t>
      </w:r>
    </w:p>
    <w:p w14:paraId="6C53D110">
      <w:pPr>
        <w:tabs>
          <w:tab w:val="left" w:pos="2790"/>
        </w:tabs>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419F2AA5">
      <w:pPr>
        <w:tabs>
          <w:tab w:val="left" w:pos="2790"/>
        </w:tabs>
        <w:snapToGrid w:val="0"/>
        <w:spacing w:line="420" w:lineRule="exact"/>
        <w:ind w:firstLine="420" w:firstLineChars="200"/>
        <w:rPr>
          <w:color w:val="000000" w:themeColor="text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（9）配合做好虹吸管、水文、监测等安装，服从监理统一调度。</w:t>
      </w:r>
    </w:p>
    <w:p w14:paraId="3C5EBDD4">
      <w:pPr>
        <w:tabs>
          <w:tab w:val="left" w:pos="2790"/>
        </w:tabs>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建设期间需配合上级检查，如因承包方原因导致工程存在隐患被上级通报，每次违约扣除2万。</w:t>
      </w:r>
    </w:p>
    <w:p w14:paraId="31E2F550">
      <w:pPr>
        <w:tabs>
          <w:tab w:val="left" w:pos="2790"/>
        </w:tabs>
        <w:snapToGrid w:val="0"/>
        <w:spacing w:line="420" w:lineRule="exact"/>
        <w:ind w:firstLine="420" w:firstLineChars="200"/>
        <w:rPr>
          <w:rFonts w:ascii="宋体" w:hAnsi="宋体" w:cs="宋体"/>
          <w:bCs/>
          <w:snapToGrid w:val="0"/>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（11）民工工资支付担保的相关约定： 按三人社〔2019〕41 号关于全面治理拖欠农民工工资问题的实施意见执行 。</w:t>
      </w:r>
    </w:p>
    <w:p w14:paraId="0F1B4B49">
      <w:pPr>
        <w:tabs>
          <w:tab w:val="left" w:pos="2790"/>
        </w:tabs>
        <w:snapToGrid w:val="0"/>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snapToGrid w:val="0"/>
          <w:color w:val="000000" w:themeColor="text1"/>
          <w:szCs w:val="21"/>
          <w14:textFill>
            <w14:solidFill>
              <w14:schemeClr w14:val="tx1"/>
            </w14:solidFill>
          </w14:textFill>
        </w:rPr>
        <w:t>上述⑴至(11)各条款涉及的各类费用均应列入相关报价中，发包人不再向承包人另行支付。如因此类原因导致工期延误，工期不予顺延，并由承包人承担相应的责任及费用。</w:t>
      </w:r>
    </w:p>
    <w:p w14:paraId="3BECB1E5">
      <w:pPr>
        <w:pStyle w:val="7"/>
        <w:tabs>
          <w:tab w:val="left" w:pos="0"/>
          <w:tab w:val="clear" w:pos="1008"/>
        </w:tabs>
        <w:suppressAutoHyphens/>
        <w:snapToGrid w:val="0"/>
        <w:spacing w:before="0" w:after="0" w:line="420" w:lineRule="exact"/>
        <w:rPr>
          <w:rFonts w:ascii="宋体" w:hAnsi="宋体"/>
          <w:snapToGrid w:val="0"/>
          <w:color w:val="000000" w:themeColor="text1"/>
          <w:sz w:val="21"/>
          <w:szCs w:val="21"/>
          <w14:textFill>
            <w14:solidFill>
              <w14:schemeClr w14:val="tx1"/>
            </w14:solidFill>
          </w14:textFill>
        </w:rPr>
      </w:pPr>
      <w:r>
        <w:rPr>
          <w:rStyle w:val="104"/>
          <w:rFonts w:ascii="宋体" w:hAnsi="宋体" w:eastAsia="宋体"/>
          <w:b w:val="0"/>
          <w:color w:val="000000" w:themeColor="text1"/>
          <w:sz w:val="21"/>
          <w:szCs w:val="21"/>
          <w14:textFill>
            <w14:solidFill>
              <w14:schemeClr w14:val="tx1"/>
            </w14:solidFill>
          </w14:textFill>
        </w:rPr>
        <w:t>4.2</w:t>
      </w:r>
      <w:r>
        <w:rPr>
          <w:rStyle w:val="104"/>
          <w:rFonts w:hint="eastAsia" w:ascii="宋体" w:hAnsi="宋体" w:eastAsia="宋体"/>
          <w:b w:val="0"/>
          <w:color w:val="000000" w:themeColor="text1"/>
          <w:sz w:val="21"/>
          <w:szCs w:val="21"/>
          <w14:textFill>
            <w14:solidFill>
              <w14:schemeClr w14:val="tx1"/>
            </w14:solidFill>
          </w14:textFill>
        </w:rPr>
        <w:t>履约担保</w:t>
      </w:r>
      <w:r>
        <w:rPr>
          <w:rStyle w:val="104"/>
          <w:rFonts w:hint="eastAsia" w:ascii="宋体" w:hAnsi="宋体"/>
          <w:b w:val="0"/>
          <w:color w:val="000000" w:themeColor="text1"/>
          <w:sz w:val="21"/>
          <w:szCs w:val="21"/>
          <w14:textFill>
            <w14:solidFill>
              <w14:schemeClr w14:val="tx1"/>
            </w14:solidFill>
          </w14:textFill>
        </w:rPr>
        <w:t xml:space="preserve">： </w:t>
      </w:r>
      <w:r>
        <w:rPr>
          <w:rFonts w:hint="eastAsia" w:ascii="宋体" w:hAnsi="宋体" w:cs="宋体"/>
          <w:b w:val="0"/>
          <w:bCs w:val="0"/>
          <w:color w:val="000000" w:themeColor="text1"/>
          <w:kern w:val="2"/>
          <w:sz w:val="21"/>
          <w:szCs w:val="21"/>
          <w:u w:val="single"/>
          <w14:textFill>
            <w14:solidFill>
              <w14:schemeClr w14:val="tx1"/>
            </w14:solidFill>
          </w14:textFill>
        </w:rPr>
        <w:t>/。</w:t>
      </w:r>
    </w:p>
    <w:p w14:paraId="067F4247">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4.3 分包</w:t>
      </w:r>
    </w:p>
    <w:p w14:paraId="0B1A8C9C">
      <w:pPr>
        <w:pStyle w:val="181"/>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 允许承包人分包的工程项目、工作内容与分包金额限额为：</w:t>
      </w:r>
    </w:p>
    <w:p w14:paraId="5B547E0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（1）工程项目：</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C6E8745">
      <w:pPr>
        <w:widowControl/>
        <w:spacing w:line="380" w:lineRule="exact"/>
        <w:ind w:firstLine="48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（2）工作内容：</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6A340092">
      <w:pPr>
        <w:widowControl/>
        <w:spacing w:line="380" w:lineRule="exact"/>
        <w:ind w:firstLine="48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（3）分包金额限额：</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0FD0D4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4.3.10 分包人项目管理机构的设立：</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42C5DFCF">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4.5 承包人项目负责人</w:t>
      </w:r>
    </w:p>
    <w:p w14:paraId="1DDACB47">
      <w:pPr>
        <w:tabs>
          <w:tab w:val="left" w:pos="2790"/>
        </w:tabs>
        <w:autoSpaceDE w:val="0"/>
        <w:autoSpaceDN w:val="0"/>
        <w:spacing w:line="380" w:lineRule="exact"/>
        <w:ind w:firstLine="48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本章4.5.5款补充：</w:t>
      </w:r>
    </w:p>
    <w:p w14:paraId="546A30C0">
      <w:pPr>
        <w:tabs>
          <w:tab w:val="left" w:pos="2790"/>
        </w:tabs>
        <w:autoSpaceDE w:val="0"/>
        <w:autoSpaceDN w:val="0"/>
        <w:spacing w:line="380" w:lineRule="exact"/>
        <w:ind w:firstLine="482"/>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项目负责人每月驻工地的天数不少于22天，每少一天支付违约金2000元，但扣款最终的累计总金额不应超过</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万元。 </w:t>
      </w:r>
      <w:r>
        <w:rPr>
          <w:rFonts w:ascii="宋体" w:hAnsi="宋体"/>
          <w:color w:val="000000" w:themeColor="text1"/>
          <w:szCs w:val="21"/>
          <w14:textFill>
            <w14:solidFill>
              <w14:schemeClr w14:val="tx1"/>
            </w14:solidFill>
          </w14:textFill>
        </w:rPr>
        <w:t>另遇有工程检查、验收或参观等活动时，无特殊原因不得离开施工现场。</w:t>
      </w:r>
    </w:p>
    <w:p w14:paraId="751D8F08">
      <w:pPr>
        <w:pStyle w:val="19"/>
        <w:autoSpaceDE w:val="0"/>
        <w:autoSpaceDN w:val="0"/>
        <w:spacing w:line="380" w:lineRule="exact"/>
        <w:ind w:firstLine="482" w:firstLineChars="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上述违约金在当月工程进度款中直接扣除，在工地工作天数按监理人实际考勤记录为准。</w:t>
      </w:r>
    </w:p>
    <w:p w14:paraId="012AE774">
      <w:pPr>
        <w:autoSpaceDE w:val="0"/>
        <w:autoSpaceDN w:val="0"/>
        <w:spacing w:line="380" w:lineRule="exact"/>
        <w:ind w:firstLine="48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承包人的项目负责人连续</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个月及以上每月驻工地的天数少于</w:t>
      </w:r>
      <w:r>
        <w:rPr>
          <w:rFonts w:hint="eastAsia" w:ascii="宋体" w:hAnsi="宋体" w:cs="宋体"/>
          <w:color w:val="000000" w:themeColor="text1"/>
          <w:szCs w:val="21"/>
          <w:u w:val="single"/>
          <w14:textFill>
            <w14:solidFill>
              <w14:schemeClr w14:val="tx1"/>
            </w14:solidFill>
          </w14:textFill>
        </w:rPr>
        <w:t xml:space="preserve"> 22 </w:t>
      </w:r>
      <w:r>
        <w:rPr>
          <w:rFonts w:hint="eastAsia" w:ascii="宋体" w:hAnsi="宋体" w:cs="宋体"/>
          <w:color w:val="000000" w:themeColor="text1"/>
          <w:szCs w:val="21"/>
          <w14:textFill>
            <w14:solidFill>
              <w14:schemeClr w14:val="tx1"/>
            </w14:solidFill>
          </w14:textFill>
        </w:rPr>
        <w:t>天，发包人有权解除合同。</w:t>
      </w:r>
    </w:p>
    <w:p w14:paraId="12C0CBD2">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4.6 承包人人员的管理</w:t>
      </w:r>
    </w:p>
    <w:p w14:paraId="0C8A1807">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补充4.6.5款补充：</w:t>
      </w:r>
    </w:p>
    <w:p w14:paraId="31CC996C">
      <w:pPr>
        <w:tabs>
          <w:tab w:val="left" w:pos="2790"/>
        </w:tabs>
        <w:spacing w:line="380" w:lineRule="exact"/>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项目技术负责人每月驻工地的天数不少于22天，每少一天支付违约金1500元，但扣款最终的累计总金额不应超过</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万元。</w:t>
      </w:r>
    </w:p>
    <w:p w14:paraId="2CC1EC06">
      <w:pPr>
        <w:tabs>
          <w:tab w:val="left" w:pos="2790"/>
        </w:tabs>
        <w:spacing w:line="380" w:lineRule="exact"/>
        <w:ind w:firstLine="48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项目安全员、质检员、施工员、专职安全生产管理人员每人每月驻工地的天数不少于22天，每人每少一天支付违约金</w:t>
      </w:r>
      <w:r>
        <w:rPr>
          <w:rFonts w:hint="eastAsia" w:ascii="宋体" w:hAnsi="宋体" w:cs="宋体"/>
          <w:color w:val="000000" w:themeColor="text1"/>
          <w:szCs w:val="21"/>
          <w:u w:val="single"/>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元，但扣款最终的累计总金额不应超过</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万元。</w:t>
      </w:r>
    </w:p>
    <w:p w14:paraId="2DE5C470">
      <w:pPr>
        <w:pStyle w:val="19"/>
        <w:spacing w:line="380" w:lineRule="exact"/>
        <w:ind w:firstLine="482"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上述违约金在当月工程进度款中直接扣除，在工地工作天数按监理人实际考勤记录为准。</w:t>
      </w:r>
    </w:p>
    <w:p w14:paraId="0C6F600B">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4.7 撤换承包人项目负责人和其他人员</w:t>
      </w:r>
    </w:p>
    <w:p w14:paraId="1D470E3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本款补充：</w:t>
      </w:r>
    </w:p>
    <w:p w14:paraId="5F8E9DF4">
      <w:pPr>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项目负责人、技术负责人不得擅自更换。若承包人擅自更换的，除每人次需支付5万元的违约金外，发包人有权将其作为不良行为记录上报水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3E40D2C0">
      <w:pPr>
        <w:spacing w:line="38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承包人的质量员、施工员、安全员擅自调换每一人次需支付违约金1万元。违约金在工程进度付款中扣除。</w:t>
      </w:r>
    </w:p>
    <w:p w14:paraId="0DF5473E">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如果人员更换，更换后的人员必须</w:t>
      </w:r>
      <w:r>
        <w:rPr>
          <w:rFonts w:hint="eastAsia" w:ascii="宋体" w:hAnsi="宋体" w:cs="宋体"/>
          <w:snapToGrid w:val="0"/>
          <w:color w:val="000000" w:themeColor="text1"/>
          <w:szCs w:val="21"/>
          <w14:textFill>
            <w14:solidFill>
              <w14:schemeClr w14:val="tx1"/>
            </w14:solidFill>
          </w14:textFill>
        </w:rPr>
        <w:t>浙江省水利厅“透明工程”应用（浙江省水利建设市场信息）上公示</w:t>
      </w:r>
      <w:r>
        <w:rPr>
          <w:rFonts w:hint="eastAsia" w:ascii="宋体" w:hAnsi="宋体" w:cs="宋体"/>
          <w:color w:val="000000" w:themeColor="text1"/>
          <w:szCs w:val="21"/>
          <w14:textFill>
            <w14:solidFill>
              <w14:schemeClr w14:val="tx1"/>
            </w14:solidFill>
          </w14:textFill>
        </w:rPr>
        <w:t>。</w:t>
      </w:r>
    </w:p>
    <w:p w14:paraId="166F8050">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4.11 不利物质条件</w:t>
      </w:r>
    </w:p>
    <w:p w14:paraId="6CFD3D6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4.11.1 不利物质条件的范围：</w:t>
      </w:r>
      <w:r>
        <w:rPr>
          <w:rFonts w:hint="eastAsia" w:ascii="宋体" w:hAnsi="宋体" w:cs="宋体"/>
          <w:color w:val="000000" w:themeColor="text1"/>
          <w:szCs w:val="21"/>
          <w:u w:val="single"/>
          <w14:textFill>
            <w14:solidFill>
              <w14:schemeClr w14:val="tx1"/>
            </w14:solidFill>
          </w14:textFill>
        </w:rPr>
        <w:t>施工中遇到文物或古迹</w:t>
      </w:r>
      <w:r>
        <w:rPr>
          <w:rFonts w:hint="eastAsia" w:ascii="宋体" w:hAnsi="宋体" w:cs="宋体"/>
          <w:color w:val="000000" w:themeColor="text1"/>
          <w:szCs w:val="21"/>
          <w14:textFill>
            <w14:solidFill>
              <w14:schemeClr w14:val="tx1"/>
            </w14:solidFill>
          </w14:textFill>
        </w:rPr>
        <w:t>。</w:t>
      </w:r>
    </w:p>
    <w:p w14:paraId="1392BEE6">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5 材料和工程设备</w:t>
      </w:r>
    </w:p>
    <w:p w14:paraId="7E71EC7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5.2.1发包人不提供材料和工程设备。</w:t>
      </w:r>
    </w:p>
    <w:p w14:paraId="079E1988">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6 施工设备和临时设施</w:t>
      </w:r>
    </w:p>
    <w:p w14:paraId="69CF251C">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6.2 发包人提供的施工设备和临时设施</w:t>
      </w:r>
    </w:p>
    <w:p w14:paraId="73CE17C1">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删去本款全文，并代之以：</w:t>
      </w:r>
    </w:p>
    <w:p w14:paraId="71A4ABFC">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发包人不提供施工设备和临时设施，均需由承包人自行提供</w:t>
      </w:r>
      <w:r>
        <w:rPr>
          <w:rFonts w:hint="eastAsia" w:ascii="宋体" w:hAnsi="宋体" w:cs="宋体"/>
          <w:color w:val="000000" w:themeColor="text1"/>
          <w:szCs w:val="21"/>
          <w14:textFill>
            <w14:solidFill>
              <w14:schemeClr w14:val="tx1"/>
            </w14:solidFill>
          </w14:textFill>
        </w:rPr>
        <w:t>。</w:t>
      </w:r>
    </w:p>
    <w:p w14:paraId="52B61AA0">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7　交通运输</w:t>
      </w:r>
    </w:p>
    <w:p w14:paraId="0FDBB82B">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7.1 道路通行权和场外设施</w:t>
      </w:r>
    </w:p>
    <w:p w14:paraId="1BF2AA44">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道路通行权和场外设施的约定：</w:t>
      </w:r>
    </w:p>
    <w:p w14:paraId="793C6A7B">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（1）承包人自行协调场外道路、设施、行车干扰、道路维护修复、噪音粉尘扰民等所有不利的状况，所产生的费用和所有的风险由承包人自行在报价中综合考虑。</w:t>
      </w:r>
    </w:p>
    <w:p w14:paraId="11C731D6">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（2）承包人负责场内过境车辆的协调和分流工作；</w:t>
      </w:r>
    </w:p>
    <w:p w14:paraId="308A9C5B">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（3）本条（1）～（2）款相关费用计入措施费，不再另行计费。</w:t>
      </w:r>
    </w:p>
    <w:p w14:paraId="32229469">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8 测量放线</w:t>
      </w:r>
    </w:p>
    <w:p w14:paraId="25F54DB9">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8.1 施工控制网</w:t>
      </w:r>
    </w:p>
    <w:p w14:paraId="076A06D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8.1.1 施工控制网的约定：发包人应在本合同协议书签订后的 14 天内，通过监理人向承包人提供首级施工控制网成果。承包人在接到首级施工控制网成果后 14天内完成施工控制网布设，并将施工控制网资料报送监理人审批。</w:t>
      </w:r>
    </w:p>
    <w:p w14:paraId="0702CC87">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8.2.施工测量</w:t>
      </w:r>
    </w:p>
    <w:p w14:paraId="7CCB670C">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8.2.3承包人在开工前7日内完成原始地形的测量，提交监理人和发包人确认，逾期未提交，视同认同发包人的地形条件。</w:t>
      </w:r>
    </w:p>
    <w:p w14:paraId="12DE8033">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 施工安全、治安保卫和环境保护</w:t>
      </w:r>
    </w:p>
    <w:p w14:paraId="410F40E6">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9.1 发包人的施工安全责任</w:t>
      </w:r>
    </w:p>
    <w:p w14:paraId="39B0B1C7">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9.1.4 发包人提供</w:t>
      </w:r>
      <w:r>
        <w:rPr>
          <w:rFonts w:hint="eastAsia" w:ascii="宋体" w:hAnsi="宋体" w:cs="宋体"/>
          <w:color w:val="000000" w:themeColor="text1"/>
          <w:szCs w:val="21"/>
          <w:u w:val="single"/>
          <w14:textFill>
            <w14:solidFill>
              <w14:schemeClr w14:val="tx1"/>
            </w14:solidFill>
          </w14:textFill>
        </w:rPr>
        <w:t xml:space="preserve"> 工程区域内的水文、地质 </w:t>
      </w:r>
      <w:r>
        <w:rPr>
          <w:rFonts w:hint="eastAsia" w:ascii="宋体" w:hAnsi="宋体" w:cs="宋体"/>
          <w:color w:val="000000" w:themeColor="text1"/>
          <w:szCs w:val="21"/>
          <w14:textFill>
            <w14:solidFill>
              <w14:schemeClr w14:val="tx1"/>
            </w14:solidFill>
          </w14:textFill>
        </w:rPr>
        <w:t>资料，其余资料由承包人负责收集。</w:t>
      </w:r>
    </w:p>
    <w:p w14:paraId="020A0C76">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9.2 承包人的施工安全责任</w:t>
      </w:r>
    </w:p>
    <w:p w14:paraId="5DB1F1B3">
      <w:pPr>
        <w:snapToGrid w:val="0"/>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9.2.5安全文明施工费已列入承包人投标报价内，应用于施工安全防护工具及设施的采购和更新，安全施工措施的落实，安全生产条件的改善，不得挪作他用。包干使用，如有不足承包人自行负责。承包人在使用安全文明施工费前须编制安全措施费使用计划，安全文明施工费的支付由发包人在该项总价范围内凭票按实结算支付。承包人必须按国家有关规定，切实落实各项安全技术措施，确保施工现场的安全生产和文明施工。在施工过程中由于承包人原因而发生的人身伤亡、财产损失及其它一切事故，其责任全部由承包人承担。</w:t>
      </w:r>
    </w:p>
    <w:p w14:paraId="54CF03A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9.2.12 下列工程应编制专项施工方案：</w:t>
      </w:r>
      <w:r>
        <w:rPr>
          <w:rFonts w:hint="eastAsia" w:ascii="宋体" w:hAnsi="宋体" w:cs="宋体"/>
          <w:color w:val="000000" w:themeColor="text1"/>
          <w:szCs w:val="21"/>
          <w:u w:val="single"/>
          <w14:textFill>
            <w14:solidFill>
              <w14:schemeClr w14:val="tx1"/>
            </w14:solidFill>
          </w14:textFill>
        </w:rPr>
        <w:t>无</w:t>
      </w:r>
      <w:r>
        <w:rPr>
          <w:rFonts w:hint="eastAsia" w:ascii="宋体" w:hAnsi="宋体" w:cs="宋体"/>
          <w:b/>
          <w:color w:val="000000" w:themeColor="text1"/>
          <w:szCs w:val="21"/>
          <w14:textFill>
            <w14:solidFill>
              <w14:schemeClr w14:val="tx1"/>
            </w14:solidFill>
          </w14:textFill>
        </w:rPr>
        <w:t>。</w:t>
      </w:r>
    </w:p>
    <w:p w14:paraId="678B6C56">
      <w:pPr>
        <w:tabs>
          <w:tab w:val="left" w:pos="2790"/>
        </w:tabs>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施工合同签订时，承包人应同时与发包人签订安全生产协议书。</w:t>
      </w:r>
    </w:p>
    <w:p w14:paraId="12DF3ED0">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9.4 环境保护</w:t>
      </w:r>
    </w:p>
    <w:p w14:paraId="6E333EF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补充以下条款：</w:t>
      </w:r>
    </w:p>
    <w:p w14:paraId="7F80B25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9.4.7 承包人应严格执行国家有关水域环境生态保护的规定，合理选择施工机械和施工工艺，采取有效措施，减少施工对周边水域的影响。</w:t>
      </w:r>
    </w:p>
    <w:p w14:paraId="30107E27">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9.4.8承包人应尽可能优化施工方案，严格限定施工活动范围，合理安排好施工时段和施工方式。加强水土流失防治，落实相应的工程措施、植物措施和临时措施。</w:t>
      </w:r>
    </w:p>
    <w:p w14:paraId="5FD8B625">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53A6E857">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9.6 水土保持</w:t>
      </w:r>
    </w:p>
    <w:p w14:paraId="0E91AE29">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增加以下条款：</w:t>
      </w:r>
    </w:p>
    <w:p w14:paraId="569C96F1">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9.6.4 承包人的各类施工活动要严格限定在用地范围内，严禁随意占压、扰动和破坏地表植被；做好表土的剥离、集中堆放、拦挡、排水、苫盖及回覆等；施工过程中产生的弃土（渣）要及时清运至政府指定消纳地点消纳，禁止随意倾倒或在河道里堆弃。施工结束后要及时进行迹地整治、复耕或恢复植被。加强施工组织管理和临时防护措施，合理安排施工时序，严格控制施工期间可能造成的水土流失。</w:t>
      </w:r>
    </w:p>
    <w:p w14:paraId="6225D815">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9.7 文明工地</w:t>
      </w:r>
    </w:p>
    <w:p w14:paraId="36C0774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本合同文明工地的约定：</w:t>
      </w:r>
      <w:r>
        <w:rPr>
          <w:rFonts w:hint="eastAsia" w:ascii="宋体" w:hAnsi="宋体" w:cs="宋体"/>
          <w:color w:val="000000" w:themeColor="text1"/>
          <w:szCs w:val="21"/>
          <w:u w:val="single"/>
          <w14:textFill>
            <w14:solidFill>
              <w14:schemeClr w14:val="tx1"/>
            </w14:solidFill>
          </w14:textFill>
        </w:rPr>
        <w:t>有关标准按工程所在地的规定执行。</w:t>
      </w:r>
    </w:p>
    <w:p w14:paraId="278693F4">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增加以下条款：</w:t>
      </w:r>
    </w:p>
    <w:p w14:paraId="74D4D140">
      <w:pPr>
        <w:pStyle w:val="18"/>
        <w:spacing w:line="380" w:lineRule="exact"/>
        <w:ind w:firstLine="482"/>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承包人在施工期间，应严格执行国家、省、市和三门县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宋体"/>
          <w:color w:val="000000" w:themeColor="text1"/>
          <w:sz w:val="21"/>
          <w:szCs w:val="21"/>
          <w14:textFill>
            <w14:solidFill>
              <w14:schemeClr w14:val="tx1"/>
            </w14:solidFill>
          </w14:textFill>
        </w:rPr>
        <w:t>。</w:t>
      </w:r>
    </w:p>
    <w:p w14:paraId="192125C5">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 开工和完工（竣工）</w:t>
      </w:r>
    </w:p>
    <w:p w14:paraId="563DAFC0">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11.1 开工</w:t>
      </w:r>
    </w:p>
    <w:p w14:paraId="4CD03C50">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本工程计划于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日开工。具体开工日期以监理工程师发出的开工通知为准。</w:t>
      </w:r>
    </w:p>
    <w:p w14:paraId="50128692">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11.2 完工（竣工）</w:t>
      </w:r>
    </w:p>
    <w:p w14:paraId="2E10D438">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全部工程要求自监理工程师发出的开工通知起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天内完工。</w:t>
      </w:r>
    </w:p>
    <w:p w14:paraId="15E9E634">
      <w:pPr>
        <w:pStyle w:val="7"/>
        <w:tabs>
          <w:tab w:val="left" w:pos="0"/>
          <w:tab w:val="clear" w:pos="1008"/>
        </w:tabs>
        <w:suppressAutoHyphens/>
        <w:spacing w:before="0" w:after="0"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11.4 异常恶劣的气候条件</w:t>
      </w:r>
    </w:p>
    <w:p w14:paraId="5ADCA131">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11.4.3 本合同工程界定异常恶劣的气候条件的范围为：</w:t>
      </w:r>
    </w:p>
    <w:p w14:paraId="3B17A6B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（1）日降雨量大于</w:t>
      </w:r>
      <w:r>
        <w:rPr>
          <w:rFonts w:hint="eastAsia" w:ascii="宋体" w:hAnsi="宋体" w:cs="宋体"/>
          <w:color w:val="000000" w:themeColor="text1"/>
          <w:szCs w:val="21"/>
          <w:u w:val="single"/>
          <w14:textFill>
            <w14:solidFill>
              <w14:schemeClr w14:val="tx1"/>
            </w14:solidFill>
          </w14:textFill>
        </w:rPr>
        <w:t xml:space="preserve">   50  </w:t>
      </w:r>
      <w:r>
        <w:rPr>
          <w:rFonts w:hint="eastAsia" w:ascii="宋体" w:hAnsi="宋体" w:cs="宋体"/>
          <w:color w:val="000000" w:themeColor="text1"/>
          <w:szCs w:val="21"/>
          <w14:textFill>
            <w14:solidFill>
              <w14:schemeClr w14:val="tx1"/>
            </w14:solidFill>
          </w14:textFill>
        </w:rPr>
        <w:t xml:space="preserve"> mm的雨日超过</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天；</w:t>
      </w:r>
    </w:p>
    <w:p w14:paraId="0096C27D">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（2）风速大于</w:t>
      </w:r>
      <w:r>
        <w:rPr>
          <w:rFonts w:hint="eastAsia" w:ascii="宋体" w:hAnsi="宋体" w:cs="宋体"/>
          <w:color w:val="000000" w:themeColor="text1"/>
          <w:szCs w:val="21"/>
          <w:u w:val="single"/>
          <w14:textFill>
            <w14:solidFill>
              <w14:schemeClr w14:val="tx1"/>
            </w14:solidFill>
          </w14:textFill>
        </w:rPr>
        <w:t xml:space="preserve">   14  </w:t>
      </w:r>
      <w:r>
        <w:rPr>
          <w:rFonts w:hint="eastAsia" w:ascii="宋体" w:hAnsi="宋体" w:cs="宋体"/>
          <w:color w:val="000000" w:themeColor="text1"/>
          <w:szCs w:val="21"/>
          <w14:textFill>
            <w14:solidFill>
              <w14:schemeClr w14:val="tx1"/>
            </w14:solidFill>
          </w14:textFill>
        </w:rPr>
        <w:t xml:space="preserve"> m／s的 </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级以上台风灾害；</w:t>
      </w:r>
    </w:p>
    <w:p w14:paraId="7C91FEC7">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（3）日气温超过</w:t>
      </w:r>
      <w:r>
        <w:rPr>
          <w:rFonts w:hint="eastAsia" w:ascii="宋体" w:hAnsi="宋体" w:cs="宋体"/>
          <w:color w:val="000000" w:themeColor="text1"/>
          <w:szCs w:val="21"/>
          <w:u w:val="single"/>
          <w14:textFill>
            <w14:solidFill>
              <w14:schemeClr w14:val="tx1"/>
            </w14:solidFill>
          </w14:textFill>
        </w:rPr>
        <w:t xml:space="preserve">  40   </w:t>
      </w:r>
      <w:r>
        <w:rPr>
          <w:rFonts w:hint="eastAsia" w:ascii="宋体" w:hAnsi="宋体" w:cs="宋体"/>
          <w:color w:val="000000" w:themeColor="text1"/>
          <w:szCs w:val="21"/>
          <w:shd w:val="clear" w:color="auto" w:fill="FFFFFF"/>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的高温大于</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天；</w:t>
      </w:r>
    </w:p>
    <w:p w14:paraId="7D0EA75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（4）日气温低于</w:t>
      </w:r>
      <w:r>
        <w:rPr>
          <w:rFonts w:hint="eastAsia" w:ascii="宋体" w:hAnsi="宋体" w:cs="宋体"/>
          <w:color w:val="000000" w:themeColor="text1"/>
          <w:szCs w:val="21"/>
          <w:u w:val="single"/>
          <w14:textFill>
            <w14:solidFill>
              <w14:schemeClr w14:val="tx1"/>
            </w14:solidFill>
          </w14:textFill>
        </w:rPr>
        <w:t xml:space="preserve">  -5   </w:t>
      </w:r>
      <w:r>
        <w:rPr>
          <w:rFonts w:hint="eastAsia" w:ascii="宋体" w:hAnsi="宋体" w:cs="宋体"/>
          <w:color w:val="000000" w:themeColor="text1"/>
          <w:szCs w:val="21"/>
          <w:shd w:val="clear" w:color="auto" w:fill="FFFFFF"/>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的严寒大于</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天；</w:t>
      </w:r>
    </w:p>
    <w:p w14:paraId="17742D1C">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（5）造成工程损坏的冰雹和大雪灾害：；</w:t>
      </w:r>
    </w:p>
    <w:p w14:paraId="38F1704F">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（6）其它异常恶劣气候灾害。</w:t>
      </w:r>
    </w:p>
    <w:p w14:paraId="1D123E37">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11.5 承包人的工期延误</w:t>
      </w:r>
    </w:p>
    <w:p w14:paraId="564D7E59">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（1）逾期完工违约金表</w:t>
      </w:r>
    </w:p>
    <w:p w14:paraId="511BD9BB">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逾期完工违约金表</w:t>
      </w:r>
    </w:p>
    <w:tbl>
      <w:tblPr>
        <w:tblStyle w:val="43"/>
        <w:tblW w:w="8840" w:type="dxa"/>
        <w:tblInd w:w="0" w:type="dxa"/>
        <w:tblLayout w:type="fixed"/>
        <w:tblCellMar>
          <w:top w:w="0" w:type="dxa"/>
          <w:left w:w="28" w:type="dxa"/>
          <w:bottom w:w="0" w:type="dxa"/>
          <w:right w:w="28" w:type="dxa"/>
        </w:tblCellMar>
      </w:tblPr>
      <w:tblGrid>
        <w:gridCol w:w="700"/>
        <w:gridCol w:w="2873"/>
        <w:gridCol w:w="3789"/>
        <w:gridCol w:w="1478"/>
      </w:tblGrid>
      <w:tr w14:paraId="09E49003">
        <w:tblPrEx>
          <w:tblCellMar>
            <w:top w:w="0" w:type="dxa"/>
            <w:left w:w="28" w:type="dxa"/>
            <w:bottom w:w="0" w:type="dxa"/>
            <w:right w:w="28" w:type="dxa"/>
          </w:tblCellMar>
        </w:tblPrEx>
        <w:trPr>
          <w:trHeight w:val="541" w:hRule="atLeast"/>
        </w:trPr>
        <w:tc>
          <w:tcPr>
            <w:tcW w:w="700" w:type="dxa"/>
            <w:tcBorders>
              <w:top w:val="single" w:color="000000" w:sz="8" w:space="0"/>
              <w:left w:val="single" w:color="000000" w:sz="8" w:space="0"/>
              <w:bottom w:val="single" w:color="auto" w:sz="4" w:space="0"/>
            </w:tcBorders>
            <w:vAlign w:val="center"/>
          </w:tcPr>
          <w:p w14:paraId="6EBF468E">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873" w:type="dxa"/>
            <w:tcBorders>
              <w:top w:val="single" w:color="000000" w:sz="8" w:space="0"/>
              <w:left w:val="single" w:color="000000" w:sz="4" w:space="0"/>
              <w:bottom w:val="single" w:color="auto" w:sz="4" w:space="0"/>
            </w:tcBorders>
            <w:vAlign w:val="center"/>
          </w:tcPr>
          <w:p w14:paraId="1E063843">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项目及其说明</w:t>
            </w:r>
          </w:p>
        </w:tc>
        <w:tc>
          <w:tcPr>
            <w:tcW w:w="3789" w:type="dxa"/>
            <w:tcBorders>
              <w:top w:val="single" w:color="000000" w:sz="8" w:space="0"/>
              <w:left w:val="single" w:color="000000" w:sz="4" w:space="0"/>
              <w:bottom w:val="single" w:color="auto" w:sz="4" w:space="0"/>
            </w:tcBorders>
            <w:vAlign w:val="center"/>
          </w:tcPr>
          <w:p w14:paraId="448CB2D8">
            <w:pPr>
              <w:snapToGrid w:val="0"/>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要求完工日期</w:t>
            </w:r>
          </w:p>
        </w:tc>
        <w:tc>
          <w:tcPr>
            <w:tcW w:w="1478" w:type="dxa"/>
            <w:tcBorders>
              <w:top w:val="single" w:color="000000" w:sz="8" w:space="0"/>
              <w:left w:val="single" w:color="000000" w:sz="4" w:space="0"/>
              <w:bottom w:val="single" w:color="auto" w:sz="4" w:space="0"/>
              <w:right w:val="single" w:color="000000" w:sz="8" w:space="0"/>
            </w:tcBorders>
            <w:vAlign w:val="center"/>
          </w:tcPr>
          <w:p w14:paraId="798420F2">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违约金</w:t>
            </w:r>
          </w:p>
          <w:p w14:paraId="5F8DC8C8">
            <w:pPr>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（元/天）</w:t>
            </w:r>
          </w:p>
        </w:tc>
      </w:tr>
      <w:tr w14:paraId="5A3C5353">
        <w:tblPrEx>
          <w:tblCellMar>
            <w:top w:w="0" w:type="dxa"/>
            <w:left w:w="28" w:type="dxa"/>
            <w:bottom w:w="0" w:type="dxa"/>
            <w:right w:w="28" w:type="dxa"/>
          </w:tblCellMar>
        </w:tblPrEx>
        <w:trPr>
          <w:trHeight w:val="541" w:hRule="atLeast"/>
        </w:trPr>
        <w:tc>
          <w:tcPr>
            <w:tcW w:w="700" w:type="dxa"/>
            <w:tcBorders>
              <w:top w:val="single" w:color="auto" w:sz="4" w:space="0"/>
              <w:left w:val="single" w:color="auto" w:sz="4" w:space="0"/>
              <w:bottom w:val="single" w:color="auto" w:sz="4" w:space="0"/>
              <w:right w:val="single" w:color="auto" w:sz="4" w:space="0"/>
            </w:tcBorders>
            <w:vAlign w:val="center"/>
          </w:tcPr>
          <w:p w14:paraId="1CC9F452">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873" w:type="dxa"/>
            <w:tcBorders>
              <w:top w:val="single" w:color="auto" w:sz="4" w:space="0"/>
              <w:left w:val="single" w:color="auto" w:sz="4" w:space="0"/>
              <w:bottom w:val="single" w:color="auto" w:sz="4" w:space="0"/>
              <w:right w:val="single" w:color="auto" w:sz="4" w:space="0"/>
            </w:tcBorders>
            <w:vAlign w:val="center"/>
          </w:tcPr>
          <w:p w14:paraId="514921E5">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三门县花桥镇2025年度全域幸福河湖建设项目</w:t>
            </w:r>
          </w:p>
        </w:tc>
        <w:tc>
          <w:tcPr>
            <w:tcW w:w="3789" w:type="dxa"/>
            <w:tcBorders>
              <w:top w:val="single" w:color="auto" w:sz="4" w:space="0"/>
              <w:left w:val="single" w:color="auto" w:sz="4" w:space="0"/>
              <w:bottom w:val="single" w:color="auto" w:sz="4" w:space="0"/>
              <w:right w:val="single" w:color="auto" w:sz="4" w:space="0"/>
            </w:tcBorders>
            <w:vAlign w:val="center"/>
          </w:tcPr>
          <w:p w14:paraId="14A1C6B6">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开工通知发出后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w:t>
            </w:r>
          </w:p>
        </w:tc>
        <w:tc>
          <w:tcPr>
            <w:tcW w:w="1478" w:type="dxa"/>
            <w:tcBorders>
              <w:top w:val="single" w:color="auto" w:sz="4" w:space="0"/>
              <w:left w:val="single" w:color="auto" w:sz="4" w:space="0"/>
              <w:bottom w:val="single" w:color="auto" w:sz="4" w:space="0"/>
              <w:right w:val="single" w:color="auto" w:sz="4" w:space="0"/>
            </w:tcBorders>
            <w:vAlign w:val="center"/>
          </w:tcPr>
          <w:p w14:paraId="68BFE930">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bl>
    <w:p w14:paraId="5971E4D8">
      <w:pPr>
        <w:pStyle w:val="23"/>
        <w:numPr>
          <w:ilvl w:val="0"/>
          <w:numId w:val="7"/>
        </w:numPr>
        <w:spacing w:line="360" w:lineRule="exact"/>
        <w:ind w:firstLine="48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全部逾期完工违约金的总限额为不超过签约合同价的</w:t>
      </w:r>
      <w:r>
        <w:rPr>
          <w:rFonts w:hint="eastAsia" w:hAnsi="宋体" w:cs="宋体"/>
          <w:color w:val="000000" w:themeColor="text1"/>
          <w:szCs w:val="21"/>
          <w:u w:val="single"/>
          <w14:textFill>
            <w14:solidFill>
              <w14:schemeClr w14:val="tx1"/>
            </w14:solidFill>
          </w14:textFill>
        </w:rPr>
        <w:t>2</w:t>
      </w:r>
      <w:r>
        <w:rPr>
          <w:rFonts w:hint="eastAsia" w:hAnsi="宋体" w:cs="宋体"/>
          <w:color w:val="000000" w:themeColor="text1"/>
          <w:szCs w:val="21"/>
          <w14:textFill>
            <w14:solidFill>
              <w14:schemeClr w14:val="tx1"/>
            </w14:solidFill>
          </w14:textFill>
        </w:rPr>
        <w:t>%。</w:t>
      </w:r>
    </w:p>
    <w:p w14:paraId="423E8F87">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11.6 工期提前</w:t>
      </w:r>
    </w:p>
    <w:p w14:paraId="7ACF4B62">
      <w:pPr>
        <w:tabs>
          <w:tab w:val="left" w:pos="567"/>
        </w:tabs>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工期提前的奖金约定：</w:t>
      </w:r>
      <w:r>
        <w:rPr>
          <w:rFonts w:hint="eastAsia" w:ascii="宋体" w:hAnsi="宋体" w:cs="宋体"/>
          <w:color w:val="000000" w:themeColor="text1"/>
          <w:szCs w:val="21"/>
          <w:u w:val="single"/>
          <w14:textFill>
            <w14:solidFill>
              <w14:schemeClr w14:val="tx1"/>
            </w14:solidFill>
          </w14:textFill>
        </w:rPr>
        <w:t>工期提前不奖励。</w:t>
      </w:r>
    </w:p>
    <w:p w14:paraId="1992741A">
      <w:pPr>
        <w:pStyle w:val="5"/>
        <w:numPr>
          <w:ilvl w:val="3"/>
          <w:numId w:val="0"/>
        </w:numPr>
        <w:spacing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11.7 工期顺延</w:t>
      </w:r>
    </w:p>
    <w:p w14:paraId="3BB43169">
      <w:pPr>
        <w:spacing w:line="380" w:lineRule="exact"/>
        <w:ind w:firstLine="48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当发生合同规定的可以顺延工期的情形时，承包人应在工程工期顺延条件发生之日起14天内向监理人提交申请并附相关材料，监理人审核后给出意见并报发包人审批决定；若承包人未在上述时间内提出申请或申请所附材料不全不实等，视为承包人不需要工期顺延。</w:t>
      </w:r>
    </w:p>
    <w:p w14:paraId="6851AEE1">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12 暂停施工</w:t>
      </w:r>
    </w:p>
    <w:p w14:paraId="0943E9B1">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12.1 承包人暂停施工的责任</w:t>
      </w:r>
    </w:p>
    <w:p w14:paraId="55EC4B00">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（5）承包人承担暂停施工责任的其他情形：</w:t>
      </w:r>
      <w:r>
        <w:rPr>
          <w:rFonts w:hint="eastAsia" w:ascii="宋体" w:hAnsi="宋体" w:cs="宋体"/>
          <w:color w:val="000000" w:themeColor="text1"/>
          <w:szCs w:val="21"/>
          <w:u w:val="single"/>
          <w14:textFill>
            <w14:solidFill>
              <w14:schemeClr w14:val="tx1"/>
            </w14:solidFill>
          </w14:textFill>
        </w:rPr>
        <w:t>现场气候条件导致的必要停工（第11.4.3项规定的异常恶劣的气候条件除外）</w:t>
      </w:r>
      <w:r>
        <w:rPr>
          <w:rFonts w:hint="eastAsia" w:ascii="宋体" w:hAnsi="宋体" w:cs="宋体"/>
          <w:color w:val="000000" w:themeColor="text1"/>
          <w:szCs w:val="21"/>
          <w14:textFill>
            <w14:solidFill>
              <w14:schemeClr w14:val="tx1"/>
            </w14:solidFill>
          </w14:textFill>
        </w:rPr>
        <w:t>。</w:t>
      </w:r>
    </w:p>
    <w:p w14:paraId="1A5D855A">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12.2 发包人暂停施工的责任</w:t>
      </w:r>
    </w:p>
    <w:p w14:paraId="16526C8B">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（3）发包人承担暂停施工责任的其他情形：</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7E9365F4">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13 工程质量</w:t>
      </w:r>
    </w:p>
    <w:p w14:paraId="6C6F0CAD">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13.7 质量评定</w:t>
      </w:r>
    </w:p>
    <w:p w14:paraId="4CF001D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13.7.4 重要隐蔽单元工程和关键部位单元工程质量评定的约定：</w:t>
      </w:r>
      <w:r>
        <w:rPr>
          <w:rFonts w:hint="eastAsia" w:ascii="宋体" w:hAnsi="宋体" w:cs="宋体"/>
          <w:color w:val="000000" w:themeColor="text1"/>
          <w:szCs w:val="21"/>
          <w:u w:val="single"/>
          <w14:textFill>
            <w14:solidFill>
              <w14:schemeClr w14:val="tx1"/>
            </w14:solidFill>
          </w14:textFill>
        </w:rPr>
        <w:t xml:space="preserve">  合格   </w:t>
      </w:r>
      <w:r>
        <w:rPr>
          <w:rFonts w:hint="eastAsia" w:ascii="宋体" w:hAnsi="宋体" w:cs="宋体"/>
          <w:color w:val="000000" w:themeColor="text1"/>
          <w:szCs w:val="21"/>
          <w14:textFill>
            <w14:solidFill>
              <w14:schemeClr w14:val="tx1"/>
            </w14:solidFill>
          </w14:textFill>
        </w:rPr>
        <w:t>。</w:t>
      </w:r>
    </w:p>
    <w:p w14:paraId="2893F36A">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13.7.7 工程质量标准为：</w:t>
      </w:r>
      <w:r>
        <w:rPr>
          <w:rFonts w:hint="eastAsia" w:ascii="宋体" w:hAnsi="宋体" w:cs="宋体"/>
          <w:color w:val="000000" w:themeColor="text1"/>
          <w:szCs w:val="21"/>
          <w:u w:val="single"/>
          <w14:textFill>
            <w14:solidFill>
              <w14:schemeClr w14:val="tx1"/>
            </w14:solidFill>
          </w14:textFill>
        </w:rPr>
        <w:t>合格</w:t>
      </w:r>
      <w:r>
        <w:rPr>
          <w:rFonts w:hint="eastAsia" w:ascii="宋体" w:hAnsi="宋体" w:cs="宋体"/>
          <w:color w:val="000000" w:themeColor="text1"/>
          <w:szCs w:val="21"/>
          <w14:textFill>
            <w14:solidFill>
              <w14:schemeClr w14:val="tx1"/>
            </w14:solidFill>
          </w14:textFill>
        </w:rPr>
        <w:t>，达到优良的奖金</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47A18D58">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14 验收和检验</w:t>
      </w:r>
    </w:p>
    <w:p w14:paraId="51D8BAB5">
      <w:pPr>
        <w:pStyle w:val="7"/>
        <w:tabs>
          <w:tab w:val="left" w:pos="0"/>
          <w:tab w:val="clear" w:pos="1008"/>
        </w:tabs>
        <w:suppressAutoHyphens/>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14.1 材料、工程设备和工程的试验和检验</w:t>
      </w:r>
    </w:p>
    <w:p w14:paraId="48E1FD6E">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14.1.5 水工金属结构、启闭机及机电产品进场后的交货检查和验收中，承包人负责</w:t>
      </w:r>
      <w:r>
        <w:rPr>
          <w:rFonts w:hint="eastAsia" w:ascii="宋体" w:hAnsi="宋体" w:cs="宋体"/>
          <w:color w:val="000000" w:themeColor="text1"/>
          <w:szCs w:val="21"/>
          <w:u w:val="single"/>
          <w14:textFill>
            <w14:solidFill>
              <w14:schemeClr w14:val="tx1"/>
            </w14:solidFill>
          </w14:textFill>
        </w:rPr>
        <w:t>按通用条款</w:t>
      </w:r>
      <w:r>
        <w:rPr>
          <w:rFonts w:hint="eastAsia" w:ascii="宋体" w:hAnsi="宋体" w:cs="宋体"/>
          <w:color w:val="000000" w:themeColor="text1"/>
          <w:szCs w:val="21"/>
          <w14:textFill>
            <w14:solidFill>
              <w14:schemeClr w14:val="tx1"/>
            </w14:solidFill>
          </w14:textFill>
        </w:rPr>
        <w:t>。</w:t>
      </w:r>
    </w:p>
    <w:p w14:paraId="5AC22892">
      <w:pPr>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14.1.6 本工程实行见证取样的试块、试件及有关材料：</w:t>
      </w:r>
      <w:r>
        <w:rPr>
          <w:rFonts w:hint="eastAsia" w:ascii="宋体" w:hAnsi="宋体" w:cs="宋体"/>
          <w:color w:val="000000" w:themeColor="text1"/>
          <w:szCs w:val="21"/>
          <w:u w:val="single"/>
          <w14:textFill>
            <w14:solidFill>
              <w14:schemeClr w14:val="tx1"/>
            </w14:solidFill>
          </w14:textFill>
        </w:rPr>
        <w:t>水泥、砼、钢筋、砼骨料等（具体由监理人按有关规定确定）</w:t>
      </w:r>
      <w:r>
        <w:rPr>
          <w:rFonts w:hint="eastAsia" w:ascii="宋体" w:hAnsi="宋体" w:cs="宋体"/>
          <w:color w:val="000000" w:themeColor="text1"/>
          <w:szCs w:val="21"/>
          <w14:textFill>
            <w14:solidFill>
              <w14:schemeClr w14:val="tx1"/>
            </w14:solidFill>
          </w14:textFill>
        </w:rPr>
        <w:t>。</w:t>
      </w:r>
    </w:p>
    <w:p w14:paraId="2973F677">
      <w:pPr>
        <w:pStyle w:val="5"/>
        <w:numPr>
          <w:ilvl w:val="3"/>
          <w:numId w:val="0"/>
        </w:numPr>
        <w:snapToGrid w:val="0"/>
        <w:spacing w:line="380" w:lineRule="exact"/>
        <w:rPr>
          <w:rFonts w:ascii="宋体" w:hAnsi="宋体" w:eastAsia="宋体" w:cs="宋体"/>
          <w:color w:val="000000" w:themeColor="text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15 变更</w:t>
      </w:r>
    </w:p>
    <w:p w14:paraId="2288645B">
      <w:pPr>
        <w:pStyle w:val="7"/>
        <w:tabs>
          <w:tab w:val="left" w:pos="0"/>
          <w:tab w:val="clear" w:pos="1008"/>
        </w:tabs>
        <w:suppressAutoHyphens/>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82"/>
          <w:rFonts w:hint="eastAsia" w:ascii="宋体" w:hAnsi="宋体" w:eastAsia="宋体" w:cs="宋体"/>
          <w:b w:val="0"/>
          <w:color w:val="000000" w:themeColor="text1"/>
          <w:szCs w:val="21"/>
          <w14:textFill>
            <w14:solidFill>
              <w14:schemeClr w14:val="tx1"/>
            </w14:solidFill>
          </w14:textFill>
        </w:rPr>
        <w:t>15.1 变更的范围和内容</w:t>
      </w:r>
    </w:p>
    <w:p w14:paraId="029A56B4">
      <w:pPr>
        <w:pStyle w:val="109"/>
        <w:rPr>
          <w:color w:val="auto"/>
        </w:rPr>
      </w:pPr>
      <w:r>
        <w:rPr>
          <w:rFonts w:hint="eastAsia"/>
          <w:color w:val="auto"/>
        </w:rPr>
        <w:t>工程中凡涉及工程项目变更管理均严格按三门县人民政府文件三政办规〔2023〕4号、《关于进一步规范报送工程变更资料的通知》（三发改【2021】42号）、《浙江省财政厅关于印发浙江省政府采购合同暂行办法的通知》（浙财采监[2017]11号），具体详见三门县政府性投资项目工程变更操作手册。上述管理办法如有变动时，按从新原则执行。</w:t>
      </w:r>
    </w:p>
    <w:p w14:paraId="62E1F468">
      <w:pPr>
        <w:pStyle w:val="7"/>
        <w:tabs>
          <w:tab w:val="left" w:pos="0"/>
          <w:tab w:val="clear" w:pos="1008"/>
        </w:tabs>
        <w:suppressAutoHyphens/>
        <w:adjustRightInd w:val="0"/>
        <w:snapToGrid w:val="0"/>
        <w:spacing w:before="0" w:after="0" w:line="380" w:lineRule="exact"/>
        <w:rPr>
          <w:rFonts w:ascii="宋体" w:hAnsi="宋体" w:cs="宋体"/>
          <w:color w:val="auto"/>
          <w:sz w:val="21"/>
          <w:szCs w:val="21"/>
        </w:rPr>
      </w:pPr>
      <w:r>
        <w:rPr>
          <w:rStyle w:val="182"/>
          <w:rFonts w:hint="eastAsia" w:ascii="宋体" w:hAnsi="宋体" w:eastAsia="宋体" w:cs="宋体"/>
          <w:b w:val="0"/>
          <w:color w:val="auto"/>
          <w:szCs w:val="21"/>
        </w:rPr>
        <w:t>15.4 变更的估价原则</w:t>
      </w:r>
    </w:p>
    <w:p w14:paraId="22903FEF">
      <w:pPr>
        <w:adjustRightInd w:val="0"/>
        <w:snapToGrid w:val="0"/>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15.4.1适用于变更工作的子目单价，由发包人的</w:t>
      </w:r>
      <w:r>
        <w:rPr>
          <w:rFonts w:hint="eastAsia"/>
          <w:color w:val="000000" w:themeColor="text1"/>
          <w:szCs w:val="21"/>
          <w14:textFill>
            <w14:solidFill>
              <w14:schemeClr w14:val="tx1"/>
            </w14:solidFill>
          </w14:textFill>
        </w:rPr>
        <w:t>预算审核单价</w:t>
      </w:r>
      <w:r>
        <w:rPr>
          <w:color w:val="000000" w:themeColor="text1"/>
          <w:szCs w:val="21"/>
          <w14:textFill>
            <w14:solidFill>
              <w14:schemeClr w14:val="tx1"/>
            </w14:solidFill>
          </w14:textFill>
        </w:rPr>
        <w:t>并按承包人的中标下浮率下浮后确定</w:t>
      </w:r>
      <w:r>
        <w:rPr>
          <w:rFonts w:hint="eastAsia"/>
          <w:color w:val="000000" w:themeColor="text1"/>
          <w:szCs w:val="21"/>
          <w14:textFill>
            <w14:solidFill>
              <w14:schemeClr w14:val="tx1"/>
            </w14:solidFill>
          </w14:textFill>
        </w:rPr>
        <w:t>，下浮率同综合优惠率=[1-投标人最终投标报价/本标段预算审核价]×100%</w:t>
      </w:r>
      <w:r>
        <w:rPr>
          <w:color w:val="000000" w:themeColor="text1"/>
          <w:szCs w:val="21"/>
          <w14:textFill>
            <w14:solidFill>
              <w14:schemeClr w14:val="tx1"/>
            </w14:solidFill>
          </w14:textFill>
        </w:rPr>
        <w:t>。</w:t>
      </w:r>
    </w:p>
    <w:p w14:paraId="23C358D4">
      <w:pPr>
        <w:adjustRightInd w:val="0"/>
        <w:snapToGrid w:val="0"/>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15.4.2类似的子目单价由发包人</w:t>
      </w:r>
      <w:r>
        <w:rPr>
          <w:rFonts w:hint="eastAsia"/>
          <w:color w:val="000000" w:themeColor="text1"/>
          <w:szCs w:val="21"/>
          <w14:textFill>
            <w14:solidFill>
              <w14:schemeClr w14:val="tx1"/>
            </w14:solidFill>
          </w14:textFill>
        </w:rPr>
        <w:t>预算审核单价</w:t>
      </w:r>
      <w:r>
        <w:rPr>
          <w:color w:val="000000" w:themeColor="text1"/>
          <w:szCs w:val="21"/>
          <w14:textFill>
            <w14:solidFill>
              <w14:schemeClr w14:val="tx1"/>
            </w14:solidFill>
          </w14:textFill>
        </w:rPr>
        <w:t>中的类似子目单价并按承包人的中标下浮率下浮后确定。</w:t>
      </w:r>
    </w:p>
    <w:p w14:paraId="3D2BC8C3">
      <w:pPr>
        <w:snapToGrid w:val="0"/>
        <w:spacing w:line="380" w:lineRule="exact"/>
        <w:ind w:firstLine="420" w:firstLineChars="200"/>
        <w:rPr>
          <w:rFonts w:ascii="宋体" w:hAnsi="宋体" w:cs="宋体"/>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15.4.3没有类似的子目单价的，由承包人参照</w:t>
      </w:r>
      <w:r>
        <w:rPr>
          <w:rFonts w:hint="eastAsia"/>
          <w:color w:val="000000" w:themeColor="text1"/>
          <w:szCs w:val="21"/>
          <w14:textFill>
            <w14:solidFill>
              <w14:schemeClr w14:val="tx1"/>
            </w14:solidFill>
          </w14:textFill>
        </w:rPr>
        <w:t>预算审核书</w:t>
      </w:r>
      <w:r>
        <w:rPr>
          <w:color w:val="000000" w:themeColor="text1"/>
          <w:szCs w:val="21"/>
          <w14:textFill>
            <w14:solidFill>
              <w14:schemeClr w14:val="tx1"/>
            </w14:solidFill>
          </w14:textFill>
        </w:rPr>
        <w:t>的组价方法、实际含量、市场价格</w:t>
      </w:r>
      <w:r>
        <w:rPr>
          <w:rFonts w:hint="eastAsia"/>
          <w:color w:val="000000" w:themeColor="text1"/>
          <w:szCs w:val="21"/>
          <w14:textFill>
            <w14:solidFill>
              <w14:schemeClr w14:val="tx1"/>
            </w14:solidFill>
          </w14:textFill>
        </w:rPr>
        <w:t>按</w:t>
      </w:r>
      <w:r>
        <w:rPr>
          <w:color w:val="000000" w:themeColor="text1"/>
          <w:szCs w:val="21"/>
          <w14:textFill>
            <w14:solidFill>
              <w14:schemeClr w14:val="tx1"/>
            </w14:solidFill>
          </w14:textFill>
        </w:rPr>
        <w:t>评标标底</w:t>
      </w:r>
      <w:r>
        <w:rPr>
          <w:rFonts w:hint="eastAsia"/>
          <w:color w:val="000000" w:themeColor="text1"/>
          <w:szCs w:val="21"/>
          <w14:textFill>
            <w14:solidFill>
              <w14:schemeClr w14:val="tx1"/>
            </w14:solidFill>
          </w14:textFill>
        </w:rPr>
        <w:t>下浮率</w:t>
      </w:r>
      <w:r>
        <w:rPr>
          <w:color w:val="000000" w:themeColor="text1"/>
          <w:szCs w:val="21"/>
          <w14:textFill>
            <w14:solidFill>
              <w14:schemeClr w14:val="tx1"/>
            </w14:solidFill>
          </w14:textFill>
        </w:rPr>
        <w:t>下浮幅度提出适当的单价，经发包人审定后执行。</w:t>
      </w:r>
    </w:p>
    <w:p w14:paraId="4D8BE26A">
      <w:pPr>
        <w:snapToGrid w:val="0"/>
        <w:spacing w:line="380" w:lineRule="exact"/>
        <w:ind w:firstLine="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本款增加：</w:t>
      </w:r>
    </w:p>
    <w:p w14:paraId="1509412A">
      <w:pPr>
        <w:pStyle w:val="181"/>
        <w:adjustRightInd w:val="0"/>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15.4.4 </w:t>
      </w:r>
      <w:r>
        <w:rPr>
          <w:rFonts w:hint="eastAsia" w:ascii="宋体" w:hAnsi="宋体" w:cs="宋体"/>
          <w:color w:val="000000" w:themeColor="text1"/>
          <w:szCs w:val="21"/>
          <w:u w:val="single"/>
          <w14:textFill>
            <w14:solidFill>
              <w14:schemeClr w14:val="tx1"/>
            </w14:solidFill>
          </w14:textFill>
        </w:rPr>
        <w:t>本合同工程新增或变更工程金额，不论金额大小，均不得要求增加工程量清单中的总价承包部分的费用和合同约定不予调整的工程量。</w:t>
      </w:r>
    </w:p>
    <w:p w14:paraId="4F5FA09B">
      <w:pPr>
        <w:pStyle w:val="181"/>
        <w:adjustRightInd w:val="0"/>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15.4.5</w:t>
      </w:r>
      <w:r>
        <w:rPr>
          <w:rFonts w:hint="eastAsia" w:ascii="宋体" w:hAnsi="宋体" w:cs="宋体"/>
          <w:color w:val="000000" w:themeColor="text1"/>
          <w:szCs w:val="21"/>
          <w:u w:val="single"/>
          <w14:textFill>
            <w14:solidFill>
              <w14:schemeClr w14:val="tx1"/>
            </w14:solidFill>
          </w14:textFill>
        </w:rPr>
        <w:t>承包人不得因本工程的工程量调整（增加或减少）原因而提出索赔或其他补偿要求。</w:t>
      </w:r>
    </w:p>
    <w:p w14:paraId="32BCB748">
      <w:pPr>
        <w:pStyle w:val="181"/>
        <w:adjustRightInd w:val="0"/>
        <w:snapToGrid w:val="0"/>
        <w:spacing w:line="38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15.4.6 </w:t>
      </w:r>
      <w:r>
        <w:rPr>
          <w:rFonts w:hint="eastAsia" w:ascii="宋体" w:hAnsi="宋体" w:cs="宋体"/>
          <w:color w:val="000000" w:themeColor="text1"/>
          <w:szCs w:val="21"/>
          <w14:textFill>
            <w14:solidFill>
              <w14:schemeClr w14:val="tx1"/>
            </w14:solidFill>
          </w14:textFill>
        </w:rPr>
        <w:t>承包人应充分考虑施工现场实际情况，不得因本工程施工场地政策处理原因而提出索赔或其他补偿要求。</w:t>
      </w:r>
    </w:p>
    <w:p w14:paraId="3C4A694E">
      <w:pPr>
        <w:pStyle w:val="7"/>
        <w:tabs>
          <w:tab w:val="left" w:pos="0"/>
          <w:tab w:val="clear" w:pos="1008"/>
        </w:tabs>
        <w:suppressAutoHyphens/>
        <w:adjustRightInd w:val="0"/>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82"/>
          <w:rFonts w:hint="eastAsia" w:ascii="宋体" w:hAnsi="宋体" w:eastAsia="宋体" w:cs="宋体"/>
          <w:b w:val="0"/>
          <w:color w:val="000000" w:themeColor="text1"/>
          <w:szCs w:val="21"/>
          <w14:textFill>
            <w14:solidFill>
              <w14:schemeClr w14:val="tx1"/>
            </w14:solidFill>
          </w14:textFill>
        </w:rPr>
        <w:t>15.5 承包人的合理化建议</w:t>
      </w:r>
    </w:p>
    <w:p w14:paraId="7F328602">
      <w:pPr>
        <w:snapToGri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15.5.2 承包人实现合理化建议的奖励金额为：</w:t>
      </w:r>
      <w:r>
        <w:rPr>
          <w:rFonts w:hint="eastAsia" w:ascii="宋体" w:hAnsi="宋体" w:cs="宋体"/>
          <w:color w:val="000000" w:themeColor="text1"/>
          <w:szCs w:val="21"/>
          <w:u w:val="single"/>
          <w14:textFill>
            <w14:solidFill>
              <w14:schemeClr w14:val="tx1"/>
            </w14:solidFill>
          </w14:textFill>
        </w:rPr>
        <w:t>如承包人提出的合理化建议被发包人采纳，发包人将视情况，给予承包人一定的工期延长奖励</w:t>
      </w:r>
      <w:r>
        <w:rPr>
          <w:rFonts w:hint="eastAsia" w:ascii="宋体" w:hAnsi="宋体" w:cs="宋体"/>
          <w:color w:val="000000" w:themeColor="text1"/>
          <w:szCs w:val="21"/>
          <w14:textFill>
            <w14:solidFill>
              <w14:schemeClr w14:val="tx1"/>
            </w14:solidFill>
          </w14:textFill>
        </w:rPr>
        <w:t>。</w:t>
      </w:r>
    </w:p>
    <w:p w14:paraId="12CEACB8">
      <w:pPr>
        <w:pStyle w:val="7"/>
        <w:tabs>
          <w:tab w:val="left" w:pos="0"/>
          <w:tab w:val="clear" w:pos="1008"/>
        </w:tabs>
        <w:suppressAutoHyphens/>
        <w:snapToGrid w:val="0"/>
        <w:spacing w:before="0" w:after="0" w:line="38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15.8 暂估价</w:t>
      </w:r>
    </w:p>
    <w:p w14:paraId="3EC1C722">
      <w:pPr>
        <w:snapToGrid w:val="0"/>
        <w:spacing w:line="38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15.8.1</w:t>
      </w:r>
    </w:p>
    <w:p w14:paraId="3EC98E79">
      <w:pPr>
        <w:snapToGrid w:val="0"/>
        <w:spacing w:line="38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发包人和承包人组织招标的暂估价项目：</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；发包人组织招标的暂估价项目：</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248A611D">
      <w:pPr>
        <w:snapToGrid w:val="0"/>
        <w:spacing w:line="36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 发包人和承包人以招标方式选择暂估价项目供应商或分包人时，双方的权利义务系：</w:t>
      </w:r>
      <w:r>
        <w:rPr>
          <w:rFonts w:hint="eastAsia" w:ascii="宋体" w:hAnsi="宋体" w:cs="宋体"/>
          <w:color w:val="000000" w:themeColor="text1"/>
          <w:szCs w:val="21"/>
          <w:u w:val="single"/>
          <w14:textFill>
            <w14:solidFill>
              <w14:schemeClr w14:val="tx1"/>
            </w14:solidFill>
          </w14:textFill>
        </w:rPr>
        <w:t>无</w:t>
      </w:r>
      <w:r>
        <w:rPr>
          <w:rFonts w:hint="eastAsia" w:ascii="宋体" w:hAnsi="宋体" w:cs="宋体"/>
          <w:color w:val="000000" w:themeColor="text1"/>
          <w:szCs w:val="21"/>
          <w14:textFill>
            <w14:solidFill>
              <w14:schemeClr w14:val="tx1"/>
            </w14:solidFill>
          </w14:textFill>
        </w:rPr>
        <w:t>。</w:t>
      </w:r>
    </w:p>
    <w:p w14:paraId="0CC05957">
      <w:pPr>
        <w:pStyle w:val="5"/>
        <w:numPr>
          <w:ilvl w:val="3"/>
          <w:numId w:val="0"/>
        </w:numPr>
        <w:snapToGrid w:val="0"/>
        <w:spacing w:line="360" w:lineRule="exact"/>
        <w:rPr>
          <w:rFonts w:ascii="宋体" w:hAnsi="宋体" w:eastAsia="宋体" w:cs="宋体"/>
          <w:color w:val="000000" w:themeColor="text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16 价格调整</w:t>
      </w:r>
    </w:p>
    <w:p w14:paraId="1AEB4372">
      <w:pPr>
        <w:pStyle w:val="7"/>
        <w:tabs>
          <w:tab w:val="left" w:pos="0"/>
          <w:tab w:val="clear" w:pos="1008"/>
        </w:tabs>
        <w:suppressAutoHyphens/>
        <w:snapToGrid w:val="0"/>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16.1 物价波动引起的价格调整</w:t>
      </w:r>
    </w:p>
    <w:p w14:paraId="49AC8885">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删去本条全文，并代之以：本项目物价波动引起的价格不予调整。</w:t>
      </w:r>
    </w:p>
    <w:p w14:paraId="6006D495">
      <w:pPr>
        <w:pStyle w:val="5"/>
        <w:numPr>
          <w:ilvl w:val="3"/>
          <w:numId w:val="0"/>
        </w:numPr>
        <w:spacing w:line="36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 计量与支付</w:t>
      </w:r>
    </w:p>
    <w:p w14:paraId="5DBDDB7D">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17.2 预付款</w:t>
      </w:r>
    </w:p>
    <w:p w14:paraId="794168E7">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17.2.1</w:t>
      </w:r>
      <w:r>
        <w:rPr>
          <w:rFonts w:hint="eastAsia" w:ascii="宋体" w:hAnsi="宋体" w:cs="宋体"/>
          <w:color w:val="000000" w:themeColor="text1"/>
          <w:szCs w:val="21"/>
          <w14:textFill>
            <w14:solidFill>
              <w14:schemeClr w14:val="tx1"/>
            </w14:solidFill>
          </w14:textFill>
        </w:rPr>
        <w:t xml:space="preserve"> 预付款：</w:t>
      </w:r>
    </w:p>
    <w:p w14:paraId="5E14DD2F">
      <w:pPr>
        <w:spacing w:line="36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工程预付款：</w:t>
      </w:r>
      <w:r>
        <w:rPr>
          <w:rFonts w:hint="eastAsia" w:ascii="宋体" w:hAnsi="宋体" w:cs="宋体"/>
          <w:color w:val="000000" w:themeColor="text1"/>
          <w:szCs w:val="21"/>
          <w:u w:val="single"/>
          <w14:textFill>
            <w14:solidFill>
              <w14:schemeClr w14:val="tx1"/>
            </w14:solidFill>
          </w14:textFill>
        </w:rPr>
        <w:t xml:space="preserve">  合同价40%</w:t>
      </w:r>
      <w:r>
        <w:rPr>
          <w:rFonts w:hint="eastAsia" w:ascii="宋体" w:hAnsi="宋体"/>
          <w:color w:val="000000" w:themeColor="text1"/>
          <w:szCs w:val="21"/>
          <w:u w:val="single"/>
          <w14:textFill>
            <w14:solidFill>
              <w14:schemeClr w14:val="tx1"/>
            </w14:solidFill>
          </w14:textFill>
        </w:rPr>
        <w:t xml:space="preserve"> ；</w:t>
      </w:r>
    </w:p>
    <w:p w14:paraId="7E31E084">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 工程材料预付款的额度和预付办法约定为：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5BC0B174">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17.2.3</w:t>
      </w:r>
      <w:r>
        <w:rPr>
          <w:rFonts w:hint="eastAsia" w:ascii="宋体" w:hAnsi="宋体" w:cs="宋体"/>
          <w:color w:val="000000" w:themeColor="text1"/>
          <w:szCs w:val="21"/>
          <w14:textFill>
            <w14:solidFill>
              <w14:schemeClr w14:val="tx1"/>
            </w14:solidFill>
          </w14:textFill>
        </w:rPr>
        <w:t xml:space="preserve"> 预付款的扣回与还清</w:t>
      </w:r>
    </w:p>
    <w:p w14:paraId="025AA80A">
      <w:pPr>
        <w:pStyle w:val="183"/>
        <w:widowControl/>
        <w:spacing w:line="360" w:lineRule="exact"/>
        <w:jc w:val="left"/>
        <w:rPr>
          <w:rFonts w:ascii="宋体" w:hAnsi="宋体" w:cs="宋体"/>
          <w:bCs/>
          <w:snapToGrid w:val="0"/>
          <w:color w:val="000000" w:themeColor="text1"/>
          <w:kern w:val="0"/>
          <w:szCs w:val="21"/>
          <w14:textFill>
            <w14:solidFill>
              <w14:schemeClr w14:val="tx1"/>
            </w14:solidFill>
          </w14:textFill>
        </w:rPr>
      </w:pPr>
      <w:r>
        <w:rPr>
          <w:rFonts w:hint="eastAsia" w:ascii="宋体" w:hAnsi="宋体" w:cs="宋体"/>
          <w:bCs/>
          <w:snapToGrid w:val="0"/>
          <w:color w:val="000000" w:themeColor="text1"/>
          <w:kern w:val="0"/>
          <w:szCs w:val="21"/>
          <w14:textFill>
            <w14:solidFill>
              <w14:schemeClr w14:val="tx1"/>
            </w14:solidFill>
          </w14:textFill>
        </w:rPr>
        <w:t>(1) 工程预付款：</w:t>
      </w:r>
      <w:r>
        <w:rPr>
          <w:rFonts w:hint="eastAsia" w:ascii="宋体" w:hAnsi="宋体" w:cs="宋体"/>
          <w:snapToGrid w:val="0"/>
          <w:color w:val="000000" w:themeColor="text1"/>
          <w:szCs w:val="21"/>
          <w:u w:val="single"/>
          <w14:textFill>
            <w14:solidFill>
              <w14:schemeClr w14:val="tx1"/>
            </w14:solidFill>
          </w14:textFill>
        </w:rPr>
        <w:t xml:space="preserve">/ </w:t>
      </w:r>
      <w:r>
        <w:rPr>
          <w:rFonts w:hint="eastAsia" w:ascii="宋体" w:hAnsi="宋体" w:cs="宋体"/>
          <w:bCs/>
          <w:snapToGrid w:val="0"/>
          <w:color w:val="000000" w:themeColor="text1"/>
          <w:kern w:val="0"/>
          <w:szCs w:val="21"/>
          <w14:textFill>
            <w14:solidFill>
              <w14:schemeClr w14:val="tx1"/>
            </w14:solidFill>
          </w14:textFill>
        </w:rPr>
        <w:t>。</w:t>
      </w:r>
    </w:p>
    <w:p w14:paraId="5E051393">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Fonts w:hint="eastAsia" w:ascii="宋体" w:hAnsi="宋体" w:cs="宋体"/>
          <w:b w:val="0"/>
          <w:snapToGrid w:val="0"/>
          <w:color w:val="000000" w:themeColor="text1"/>
          <w:sz w:val="21"/>
          <w:szCs w:val="21"/>
          <w14:textFill>
            <w14:solidFill>
              <w14:schemeClr w14:val="tx1"/>
            </w14:solidFill>
          </w14:textFill>
        </w:rPr>
        <w:t>(2) 工程材料预付款的扣回与还清约定为：</w:t>
      </w:r>
      <w:r>
        <w:rPr>
          <w:rFonts w:hint="eastAsia" w:ascii="宋体" w:hAnsi="宋体" w:cs="宋体"/>
          <w:b w:val="0"/>
          <w:snapToGrid w:val="0"/>
          <w:color w:val="000000" w:themeColor="text1"/>
          <w:sz w:val="21"/>
          <w:szCs w:val="21"/>
          <w:u w:val="single"/>
          <w14:textFill>
            <w14:solidFill>
              <w14:schemeClr w14:val="tx1"/>
            </w14:solidFill>
          </w14:textFill>
        </w:rPr>
        <w:t xml:space="preserve">  /  </w:t>
      </w:r>
      <w:r>
        <w:rPr>
          <w:rFonts w:hint="eastAsia" w:ascii="宋体" w:hAnsi="宋体" w:cs="宋体"/>
          <w:b w:val="0"/>
          <w:snapToGrid w:val="0"/>
          <w:color w:val="000000" w:themeColor="text1"/>
          <w:sz w:val="21"/>
          <w:szCs w:val="21"/>
          <w14:textFill>
            <w14:solidFill>
              <w14:schemeClr w14:val="tx1"/>
            </w14:solidFill>
          </w14:textFill>
        </w:rPr>
        <w:t>。</w:t>
      </w:r>
    </w:p>
    <w:p w14:paraId="031D602D">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17.3 工程进度付款</w:t>
      </w:r>
    </w:p>
    <w:p w14:paraId="1245342A">
      <w:pPr>
        <w:pStyle w:val="110"/>
        <w:spacing w:line="360" w:lineRule="exact"/>
        <w:ind w:left="210" w:leftChars="100" w:firstLine="210" w:firstLineChars="100"/>
        <w:rPr>
          <w:rFonts w:ascii="宋体" w:hAnsi="宋体" w:cs="宋体"/>
          <w:snapToGrid w:val="0"/>
          <w:color w:val="000000" w:themeColor="text1"/>
          <w:szCs w:val="21"/>
          <w14:textFill>
            <w14:solidFill>
              <w14:schemeClr w14:val="tx1"/>
            </w14:solidFill>
          </w14:textFill>
        </w:rPr>
      </w:pPr>
      <w:bookmarkStart w:id="27" w:name="_Toc518914412"/>
      <w:r>
        <w:rPr>
          <w:rFonts w:hint="eastAsia" w:ascii="宋体" w:hAnsi="宋体" w:cs="宋体"/>
          <w:color w:val="000000" w:themeColor="text1"/>
          <w:szCs w:val="21"/>
          <w14:textFill>
            <w14:solidFill>
              <w14:schemeClr w14:val="tx1"/>
            </w14:solidFill>
          </w14:textFill>
        </w:rPr>
        <w:t xml:space="preserve">17.3.2 </w:t>
      </w:r>
      <w:r>
        <w:rPr>
          <w:rFonts w:hint="eastAsia" w:ascii="宋体" w:hAnsi="宋体" w:cs="宋体"/>
          <w:snapToGrid w:val="0"/>
          <w:color w:val="000000" w:themeColor="text1"/>
          <w:szCs w:val="21"/>
          <w14:textFill>
            <w14:solidFill>
              <w14:schemeClr w14:val="tx1"/>
            </w14:solidFill>
          </w14:textFill>
        </w:rPr>
        <w:t>进度付款申请单</w:t>
      </w:r>
    </w:p>
    <w:p w14:paraId="66F01F02">
      <w:pPr>
        <w:pStyle w:val="110"/>
        <w:spacing w:line="360" w:lineRule="exact"/>
        <w:ind w:left="210" w:leftChars="100" w:firstLine="210" w:firstLineChars="100"/>
        <w:rPr>
          <w:rFonts w:ascii="宋体" w:hAnsi="宋体" w:cs="宋体"/>
          <w:snapToGrid w:val="0"/>
          <w:color w:val="000000" w:themeColor="text1"/>
          <w:szCs w:val="21"/>
          <w:u w:val="single"/>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每个付款周期末为</w:t>
      </w:r>
      <w:r>
        <w:rPr>
          <w:rFonts w:hint="eastAsia" w:ascii="宋体" w:hAnsi="宋体" w:cs="宋体"/>
          <w:snapToGrid w:val="0"/>
          <w:color w:val="000000" w:themeColor="text1"/>
          <w:szCs w:val="21"/>
          <w:u w:val="single"/>
          <w14:textFill>
            <w14:solidFill>
              <w14:schemeClr w14:val="tx1"/>
            </w14:solidFill>
          </w14:textFill>
        </w:rPr>
        <w:t>每月25日</w:t>
      </w:r>
      <w:r>
        <w:rPr>
          <w:rFonts w:hint="eastAsia" w:ascii="宋体" w:hAnsi="宋体" w:cs="宋体"/>
          <w:snapToGrid w:val="0"/>
          <w:color w:val="000000" w:themeColor="text1"/>
          <w:szCs w:val="21"/>
          <w14:textFill>
            <w14:solidFill>
              <w14:schemeClr w14:val="tx1"/>
            </w14:solidFill>
          </w14:textFill>
        </w:rPr>
        <w:t>，份数为</w:t>
      </w:r>
      <w:r>
        <w:rPr>
          <w:rFonts w:hint="eastAsia" w:ascii="宋体" w:hAnsi="宋体" w:cs="宋体"/>
          <w:snapToGrid w:val="0"/>
          <w:color w:val="000000" w:themeColor="text1"/>
          <w:szCs w:val="21"/>
          <w:u w:val="single"/>
          <w14:textFill>
            <w14:solidFill>
              <w14:schemeClr w14:val="tx1"/>
            </w14:solidFill>
          </w14:textFill>
        </w:rPr>
        <w:t xml:space="preserve"> 5 </w:t>
      </w:r>
      <w:r>
        <w:rPr>
          <w:rFonts w:hint="eastAsia" w:ascii="宋体" w:hAnsi="宋体" w:cs="宋体"/>
          <w:snapToGrid w:val="0"/>
          <w:color w:val="000000" w:themeColor="text1"/>
          <w:szCs w:val="21"/>
          <w14:textFill>
            <w14:solidFill>
              <w14:schemeClr w14:val="tx1"/>
            </w14:solidFill>
          </w14:textFill>
        </w:rPr>
        <w:t>份。</w:t>
      </w:r>
    </w:p>
    <w:p w14:paraId="6B259909">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17.3.3 进度付款证书和支付时间 </w:t>
      </w:r>
    </w:p>
    <w:p w14:paraId="5AB86FE9">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细化为：</w:t>
      </w:r>
    </w:p>
    <w:p w14:paraId="357CA14E">
      <w:pPr>
        <w:pStyle w:val="181"/>
        <w:spacing w:line="360" w:lineRule="exact"/>
        <w:ind w:left="422" w:firstLine="420" w:firstLineChars="200"/>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签订生效机械设备人员进场后7天内支付合同价40%作为工程预付款；工程进度款按工程进度付款申请的85%（含预付款）进行支付，其余15%作为工程结算暂扣款，待工程完工验收合格且完成结算审核后付至结算审核价100%。发包人支付最后工程结算付款前，承包人向发包人提供质量保证金保函（金额为工程结算价的1.5%）。</w:t>
      </w:r>
    </w:p>
    <w:p w14:paraId="528E5AF9">
      <w:pPr>
        <w:pStyle w:val="181"/>
        <w:numPr>
          <w:ilvl w:val="0"/>
          <w:numId w:val="8"/>
        </w:numPr>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本款中规定的逾期付款违约金为按中国人民银行规定的同期贷款基准利率计算的逾期付款金额的利息。</w:t>
      </w:r>
    </w:p>
    <w:p w14:paraId="3E21A6AA">
      <w:pPr>
        <w:pStyle w:val="181"/>
        <w:numPr>
          <w:ilvl w:val="0"/>
          <w:numId w:val="8"/>
        </w:numPr>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如遇质量不合格，发包人可暂停支付工程进度款。</w:t>
      </w:r>
      <w:bookmarkEnd w:id="27"/>
    </w:p>
    <w:p w14:paraId="3D96CC52">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合同价款支付至合同协议书中约定的承包人帐户。</w:t>
      </w:r>
    </w:p>
    <w:p w14:paraId="42148E1A">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17.4 质量保证金</w:t>
      </w:r>
    </w:p>
    <w:p w14:paraId="09444B9B">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17.4.1 质量保证金总额为完工结算价款总额的</w:t>
      </w:r>
      <w:r>
        <w:rPr>
          <w:rFonts w:hint="eastAsia" w:ascii="宋体" w:hAnsi="宋体" w:cs="宋体"/>
          <w:color w:val="000000" w:themeColor="text1"/>
          <w:szCs w:val="21"/>
          <w:u w:val="single"/>
          <w14:textFill>
            <w14:solidFill>
              <w14:schemeClr w14:val="tx1"/>
            </w14:solidFill>
          </w14:textFill>
        </w:rPr>
        <w:t xml:space="preserve">1.5 </w:t>
      </w:r>
      <w:r>
        <w:rPr>
          <w:rFonts w:hint="eastAsia" w:ascii="宋体" w:hAnsi="宋体" w:cs="宋体"/>
          <w:color w:val="000000" w:themeColor="text1"/>
          <w:szCs w:val="21"/>
          <w14:textFill>
            <w14:solidFill>
              <w14:schemeClr w14:val="tx1"/>
            </w14:solidFill>
          </w14:textFill>
        </w:rPr>
        <w:t>%，提供质量保证金保函。</w:t>
      </w:r>
    </w:p>
    <w:p w14:paraId="4A42A2D6">
      <w:pPr>
        <w:pStyle w:val="7"/>
        <w:tabs>
          <w:tab w:val="left" w:pos="0"/>
          <w:tab w:val="clear" w:pos="1008"/>
        </w:tabs>
        <w:suppressAutoHyphens/>
        <w:spacing w:before="0" w:after="0" w:line="36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17.5 竣工（完工）结算</w:t>
      </w:r>
    </w:p>
    <w:p w14:paraId="1A5EEED6">
      <w:pPr>
        <w:spacing w:line="360" w:lineRule="exact"/>
        <w:ind w:firstLine="422" w:firstLineChars="20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本工程结算造价的编制，结算时的工程数量根据施工实际完成情况进行增减调整计算。</w:t>
      </w:r>
      <w:r>
        <w:rPr>
          <w:rFonts w:ascii="宋体" w:hAnsi="宋体" w:cs="宋体"/>
          <w:b/>
          <w:color w:val="000000" w:themeColor="text1"/>
          <w:szCs w:val="21"/>
          <w14:textFill>
            <w14:solidFill>
              <w14:schemeClr w14:val="tx1"/>
            </w14:solidFill>
          </w14:textFill>
        </w:rPr>
        <w:t>结算总价</w:t>
      </w:r>
      <w:r>
        <w:rPr>
          <w:rFonts w:hint="eastAsia" w:ascii="宋体" w:hAnsi="宋体" w:cs="宋体"/>
          <w:b/>
          <w:color w:val="000000" w:themeColor="text1"/>
          <w:szCs w:val="21"/>
          <w14:textFill>
            <w14:solidFill>
              <w14:schemeClr w14:val="tx1"/>
            </w14:solidFill>
          </w14:textFill>
        </w:rPr>
        <w:t>=实际</w:t>
      </w:r>
      <w:r>
        <w:rPr>
          <w:rFonts w:ascii="宋体" w:hAnsi="宋体" w:cs="宋体"/>
          <w:b/>
          <w:color w:val="000000" w:themeColor="text1"/>
          <w:szCs w:val="21"/>
          <w14:textFill>
            <w14:solidFill>
              <w14:schemeClr w14:val="tx1"/>
            </w14:solidFill>
          </w14:textFill>
        </w:rPr>
        <w:t>完成工程量</w:t>
      </w:r>
      <w:r>
        <w:rPr>
          <w:rFonts w:hint="eastAsia" w:ascii="宋体" w:hAnsi="宋体" w:cs="宋体"/>
          <w:b/>
          <w:color w:val="000000" w:themeColor="text1"/>
          <w:szCs w:val="21"/>
          <w14:textFill>
            <w14:solidFill>
              <w14:schemeClr w14:val="tx1"/>
            </w14:solidFill>
          </w14:textFill>
        </w:rPr>
        <w:t>*预算审核单价*(1-</w:t>
      </w:r>
      <w:r>
        <w:rPr>
          <w:rFonts w:hint="eastAsia"/>
          <w:b/>
          <w:bCs/>
          <w:color w:val="000000" w:themeColor="text1"/>
          <w:szCs w:val="21"/>
          <w14:textFill>
            <w14:solidFill>
              <w14:schemeClr w14:val="tx1"/>
            </w14:solidFill>
          </w14:textFill>
        </w:rPr>
        <w:t>综合优惠率)</w:t>
      </w:r>
      <w:r>
        <w:rPr>
          <w:rFonts w:hint="eastAsia" w:ascii="宋体" w:hAnsi="宋体" w:cs="宋体"/>
          <w:b/>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本合同工程采用单价合同，总价下浮，</w:t>
      </w:r>
      <w:r>
        <w:rPr>
          <w:rFonts w:hint="eastAsia"/>
          <w:b/>
          <w:bCs/>
          <w:color w:val="000000" w:themeColor="text1"/>
          <w:szCs w:val="21"/>
          <w:u w:val="single"/>
          <w14:textFill>
            <w14:solidFill>
              <w14:schemeClr w14:val="tx1"/>
            </w14:solidFill>
          </w14:textFill>
        </w:rPr>
        <w:t>{下浮率同综合优惠率=[1-投标人最终投标报价/本标段预算审核价]×100%}，</w:t>
      </w:r>
      <w:r>
        <w:rPr>
          <w:rFonts w:hint="eastAsia"/>
          <w:b/>
          <w:bCs/>
          <w:color w:val="000000" w:themeColor="text1"/>
          <w:szCs w:val="21"/>
          <w14:textFill>
            <w14:solidFill>
              <w14:schemeClr w14:val="tx1"/>
            </w14:solidFill>
          </w14:textFill>
        </w:rPr>
        <w:t>在合同执行期间单价（同预算审核书）不得调整，</w:t>
      </w:r>
      <w:r>
        <w:rPr>
          <w:b/>
          <w:bCs/>
          <w:color w:val="000000" w:themeColor="text1"/>
          <w:szCs w:val="21"/>
          <w14:textFill>
            <w14:solidFill>
              <w14:schemeClr w14:val="tx1"/>
            </w14:solidFill>
          </w14:textFill>
        </w:rPr>
        <w:t>工程量按实</w:t>
      </w:r>
      <w:r>
        <w:rPr>
          <w:rFonts w:hint="eastAsia"/>
          <w:b/>
          <w:bCs/>
          <w:color w:val="000000" w:themeColor="text1"/>
          <w:szCs w:val="21"/>
          <w14:textFill>
            <w14:solidFill>
              <w14:schemeClr w14:val="tx1"/>
            </w14:solidFill>
          </w14:textFill>
        </w:rPr>
        <w:t>结算。</w:t>
      </w:r>
    </w:p>
    <w:p w14:paraId="5A74B9A7">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17.5.1 竣工（完工）付款申请单</w:t>
      </w:r>
    </w:p>
    <w:p w14:paraId="307FDADD">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承包人应提交完工付款申请单一式</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份。</w:t>
      </w:r>
    </w:p>
    <w:p w14:paraId="2E20287D">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本款增加：</w:t>
      </w:r>
    </w:p>
    <w:p w14:paraId="0AAFD1B9">
      <w:pPr>
        <w:pStyle w:val="181"/>
        <w:spacing w:line="360" w:lineRule="exact"/>
        <w:ind w:firstLine="56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17.5.3工程价款必须经过有关部门或发包人委托的第三方审定后支付。</w:t>
      </w:r>
    </w:p>
    <w:p w14:paraId="477C1A44">
      <w:pPr>
        <w:pStyle w:val="181"/>
        <w:spacing w:before="60" w:after="60" w:line="420" w:lineRule="exact"/>
        <w:ind w:firstLine="561"/>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结算按政府有关管理规定，由发包人委托中介机构或相关部门审核，审核费按《浙江省物价局关于进一步完善工程造价咨询服务收费的通知》（浙价服（2021）13号）计算，其中结算超过5%核减率（超过送审造价5%以外的核减额）和核增造价引起的追加收费（核增、核减不相互抵扣）由承包人承担。如遇国家审计的，审计结果以国家审核结果为准。</w:t>
      </w:r>
    </w:p>
    <w:p w14:paraId="4536FC3D">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17.6 最终结清</w:t>
      </w:r>
    </w:p>
    <w:p w14:paraId="0B2546B5">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17. 6.1</w:t>
      </w:r>
      <w:r>
        <w:rPr>
          <w:rFonts w:hint="eastAsia" w:ascii="宋体" w:hAnsi="宋体" w:cs="宋体"/>
          <w:color w:val="000000" w:themeColor="text1"/>
          <w:szCs w:val="21"/>
          <w14:textFill>
            <w14:solidFill>
              <w14:schemeClr w14:val="tx1"/>
            </w14:solidFill>
          </w14:textFill>
        </w:rPr>
        <w:t xml:space="preserve"> 最终结清申请单</w:t>
      </w:r>
    </w:p>
    <w:p w14:paraId="7722CEC4">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 承包人应提交最终结清申请单一式</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份。</w:t>
      </w:r>
    </w:p>
    <w:p w14:paraId="1BCA9CE7">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本款补充：</w:t>
      </w:r>
      <w:r>
        <w:rPr>
          <w:rFonts w:hint="eastAsia" w:ascii="宋体" w:hAnsi="宋体" w:cs="宋体"/>
          <w:color w:val="000000" w:themeColor="text1"/>
          <w:szCs w:val="21"/>
          <w:u w:val="single"/>
          <w14:textFill>
            <w14:solidFill>
              <w14:schemeClr w14:val="tx1"/>
            </w14:solidFill>
          </w14:textFill>
        </w:rPr>
        <w:t>以发包人委托的审价部门审定的工程造价办理最终工程结算</w:t>
      </w:r>
      <w:r>
        <w:rPr>
          <w:rFonts w:hint="eastAsia" w:ascii="宋体" w:hAnsi="宋体" w:cs="宋体"/>
          <w:color w:val="000000" w:themeColor="text1"/>
          <w:szCs w:val="21"/>
          <w14:textFill>
            <w14:solidFill>
              <w14:schemeClr w14:val="tx1"/>
            </w14:solidFill>
          </w14:textFill>
        </w:rPr>
        <w:t>。</w:t>
      </w:r>
    </w:p>
    <w:p w14:paraId="61D70C64">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17.7 竣工财务决算</w:t>
      </w:r>
    </w:p>
    <w:p w14:paraId="1EFD060C">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承包人应为竣工财务决算编制提供的资料：</w:t>
      </w:r>
      <w:r>
        <w:rPr>
          <w:rFonts w:hint="eastAsia" w:ascii="宋体" w:hAnsi="宋体" w:cs="宋体"/>
          <w:color w:val="000000" w:themeColor="text1"/>
          <w:szCs w:val="21"/>
          <w:u w:val="single"/>
          <w14:textFill>
            <w14:solidFill>
              <w14:schemeClr w14:val="tx1"/>
            </w14:solidFill>
          </w14:textFill>
        </w:rPr>
        <w:t>财务决算所需的一切资料</w:t>
      </w:r>
      <w:r>
        <w:rPr>
          <w:rFonts w:hint="eastAsia" w:ascii="宋体" w:hAnsi="宋体" w:cs="宋体"/>
          <w:color w:val="000000" w:themeColor="text1"/>
          <w:szCs w:val="21"/>
          <w14:textFill>
            <w14:solidFill>
              <w14:schemeClr w14:val="tx1"/>
            </w14:solidFill>
          </w14:textFill>
        </w:rPr>
        <w:t>。</w:t>
      </w:r>
    </w:p>
    <w:p w14:paraId="3913EEBF">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18工程验收</w:t>
      </w:r>
    </w:p>
    <w:p w14:paraId="47394145">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18.1 验收工作分类</w:t>
      </w:r>
    </w:p>
    <w:p w14:paraId="1B8C333E">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本工程法人验收包括：</w:t>
      </w:r>
      <w:r>
        <w:rPr>
          <w:rFonts w:hint="eastAsia" w:ascii="宋体" w:hAnsi="宋体" w:cs="宋体"/>
          <w:color w:val="000000" w:themeColor="text1"/>
          <w:szCs w:val="21"/>
          <w:u w:val="single"/>
          <w14:textFill>
            <w14:solidFill>
              <w14:schemeClr w14:val="tx1"/>
            </w14:solidFill>
          </w14:textFill>
        </w:rPr>
        <w:t>分部工程验收、单位工程验收、合同工程完工验收等</w:t>
      </w:r>
      <w:r>
        <w:rPr>
          <w:rFonts w:hint="eastAsia" w:ascii="宋体" w:hAnsi="宋体" w:cs="宋体"/>
          <w:color w:val="000000" w:themeColor="text1"/>
          <w:szCs w:val="21"/>
          <w14:textFill>
            <w14:solidFill>
              <w14:schemeClr w14:val="tx1"/>
            </w14:solidFill>
          </w14:textFill>
        </w:rPr>
        <w:t>；政府验收包括：</w:t>
      </w:r>
      <w:r>
        <w:rPr>
          <w:rFonts w:hint="eastAsia" w:ascii="宋体" w:hAnsi="宋体" w:cs="宋体"/>
          <w:color w:val="000000" w:themeColor="text1"/>
          <w:szCs w:val="21"/>
          <w:u w:val="single"/>
          <w14:textFill>
            <w14:solidFill>
              <w14:schemeClr w14:val="tx1"/>
            </w14:solidFill>
          </w14:textFill>
        </w:rPr>
        <w:t>阶段验收、专项验收、竣工验收</w:t>
      </w:r>
      <w:r>
        <w:rPr>
          <w:rFonts w:hint="eastAsia" w:ascii="宋体" w:hAnsi="宋体" w:cs="宋体"/>
          <w:color w:val="000000" w:themeColor="text1"/>
          <w:szCs w:val="21"/>
          <w14:textFill>
            <w14:solidFill>
              <w14:schemeClr w14:val="tx1"/>
            </w14:solidFill>
          </w14:textFill>
        </w:rPr>
        <w:t>。验收条件：</w:t>
      </w:r>
      <w:r>
        <w:rPr>
          <w:rFonts w:hint="eastAsia" w:ascii="宋体" w:hAnsi="宋体" w:cs="宋体"/>
          <w:color w:val="000000" w:themeColor="text1"/>
          <w:szCs w:val="21"/>
          <w:u w:val="single"/>
          <w14:textFill>
            <w14:solidFill>
              <w14:schemeClr w14:val="tx1"/>
            </w14:solidFill>
          </w14:textFill>
        </w:rPr>
        <w:t>合格</w:t>
      </w:r>
      <w:r>
        <w:rPr>
          <w:rFonts w:hint="eastAsia" w:ascii="宋体" w:hAnsi="宋体" w:cs="宋体"/>
          <w:color w:val="000000" w:themeColor="text1"/>
          <w:szCs w:val="21"/>
          <w14:textFill>
            <w14:solidFill>
              <w14:schemeClr w14:val="tx1"/>
            </w14:solidFill>
          </w14:textFill>
        </w:rPr>
        <w:t>，验收程序为：</w:t>
      </w:r>
      <w:r>
        <w:rPr>
          <w:rFonts w:hint="eastAsia" w:ascii="宋体" w:hAnsi="宋体" w:cs="宋体"/>
          <w:color w:val="000000" w:themeColor="text1"/>
          <w:szCs w:val="21"/>
          <w:u w:val="single"/>
          <w14:textFill>
            <w14:solidFill>
              <w14:schemeClr w14:val="tx1"/>
            </w14:solidFill>
          </w14:textFill>
        </w:rPr>
        <w:t>按《水利水电建设工程验收规程》（SL223-2008）及浙江省现行有关规定执行</w:t>
      </w:r>
      <w:r>
        <w:rPr>
          <w:rFonts w:hint="eastAsia" w:ascii="宋体" w:hAnsi="宋体" w:cs="宋体"/>
          <w:color w:val="000000" w:themeColor="text1"/>
          <w:szCs w:val="21"/>
          <w14:textFill>
            <w14:solidFill>
              <w14:schemeClr w14:val="tx1"/>
            </w14:solidFill>
          </w14:textFill>
        </w:rPr>
        <w:t>。</w:t>
      </w:r>
    </w:p>
    <w:p w14:paraId="7AA029BA">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18.2 分部工程验收</w:t>
      </w:r>
    </w:p>
    <w:p w14:paraId="0683B4E1">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18.2.2 本工程由监理人主持的分部工程验收在监理合同中约定，其余由发包人主持。</w:t>
      </w:r>
    </w:p>
    <w:p w14:paraId="413E7184">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18.3 单位工程验收</w:t>
      </w:r>
    </w:p>
    <w:p w14:paraId="66230189">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18.3.4 提前投入使用的单位工程包括：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1F5E6799">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18.5 阶段验收</w:t>
      </w:r>
    </w:p>
    <w:p w14:paraId="4C95091B">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18.5.1 本合同工程阶段验收类别包括：</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099893B1">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18.6 专项验收</w:t>
      </w:r>
    </w:p>
    <w:p w14:paraId="1865AE95">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18.6.2 本合同工程专项验收类别包括：</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BB30ABE">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18.7 竣工验收</w:t>
      </w:r>
    </w:p>
    <w:p w14:paraId="62A1750F">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18.7.3 本工程</w:t>
      </w:r>
      <w:r>
        <w:rPr>
          <w:rFonts w:hint="eastAsia" w:ascii="宋体" w:hAnsi="宋体" w:cs="宋体"/>
          <w:color w:val="000000" w:themeColor="text1"/>
          <w:szCs w:val="21"/>
          <w:u w:val="single"/>
          <w14:textFill>
            <w14:solidFill>
              <w14:schemeClr w14:val="tx1"/>
            </w14:solidFill>
          </w14:textFill>
        </w:rPr>
        <w:t>不需要</w:t>
      </w:r>
      <w:r>
        <w:rPr>
          <w:rFonts w:hint="eastAsia" w:ascii="宋体" w:hAnsi="宋体" w:cs="宋体"/>
          <w:color w:val="000000" w:themeColor="text1"/>
          <w:szCs w:val="21"/>
          <w14:textFill>
            <w14:solidFill>
              <w14:schemeClr w14:val="tx1"/>
            </w14:solidFill>
          </w14:textFill>
        </w:rPr>
        <w:t>竣工验收技术鉴定（蓄水安全鉴定）。</w:t>
      </w:r>
    </w:p>
    <w:p w14:paraId="52E68AF8">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18.8 施工期运行</w:t>
      </w:r>
    </w:p>
    <w:p w14:paraId="4455E404">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18.8.1 需要在施工期运行的单位工程或工程设备为：</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81876CC">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18.9 试运行</w:t>
      </w:r>
    </w:p>
    <w:p w14:paraId="47171A3C">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18.9.1 试运行的组织：</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；费用承担：</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17248F53">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19 缺陷责任与保修责任</w:t>
      </w:r>
    </w:p>
    <w:p w14:paraId="70760997">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19.1 缺陷责任期（工程质量保修期）的起算时间</w:t>
      </w:r>
    </w:p>
    <w:p w14:paraId="4A60D3A9">
      <w:pPr>
        <w:spacing w:line="360" w:lineRule="exact"/>
        <w:ind w:left="86" w:firstLine="48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本工程缺陷责任期（工程质量保修期）计算如下：从工程通过合同工程完工验收后开始计算，本工程缺陷责任期（工程质量保修期）为1年。</w:t>
      </w:r>
    </w:p>
    <w:p w14:paraId="2A9BF299">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 保险</w:t>
      </w:r>
    </w:p>
    <w:p w14:paraId="65B34B3C">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20.1 工程保险</w:t>
      </w:r>
    </w:p>
    <w:p w14:paraId="63BC862B">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建筑工程一切险和（或）安装工程一切险投保人：</w:t>
      </w:r>
      <w:r>
        <w:rPr>
          <w:rFonts w:hint="eastAsia" w:ascii="宋体" w:hAnsi="宋体" w:cs="宋体"/>
          <w:color w:val="000000" w:themeColor="text1"/>
          <w:szCs w:val="21"/>
          <w:u w:val="single"/>
          <w14:textFill>
            <w14:solidFill>
              <w14:schemeClr w14:val="tx1"/>
            </w14:solidFill>
          </w14:textFill>
        </w:rPr>
        <w:t>由承包人以发包人和承包人的名义投保</w:t>
      </w:r>
      <w:r>
        <w:rPr>
          <w:rFonts w:hint="eastAsia" w:ascii="宋体" w:hAnsi="宋体" w:cs="宋体"/>
          <w:color w:val="000000" w:themeColor="text1"/>
          <w:szCs w:val="21"/>
          <w14:textFill>
            <w14:solidFill>
              <w14:schemeClr w14:val="tx1"/>
            </w14:solidFill>
          </w14:textFill>
        </w:rPr>
        <w:t>；</w:t>
      </w:r>
    </w:p>
    <w:p w14:paraId="70437CFB">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投保内容：</w:t>
      </w:r>
      <w:r>
        <w:rPr>
          <w:rFonts w:hint="eastAsia" w:ascii="宋体" w:hAnsi="宋体" w:cs="宋体"/>
          <w:color w:val="000000" w:themeColor="text1"/>
          <w:szCs w:val="21"/>
          <w:u w:val="single"/>
          <w14:textFill>
            <w14:solidFill>
              <w14:schemeClr w14:val="tx1"/>
            </w14:solidFill>
          </w14:textFill>
        </w:rPr>
        <w:t>为本合同工程的永久工程、临时工程及已运至施工工地用于永久工程的材料和设备所投的保险</w:t>
      </w:r>
      <w:r>
        <w:rPr>
          <w:rFonts w:hint="eastAsia" w:ascii="宋体" w:hAnsi="宋体" w:cs="宋体"/>
          <w:color w:val="000000" w:themeColor="text1"/>
          <w:szCs w:val="21"/>
          <w14:textFill>
            <w14:solidFill>
              <w14:schemeClr w14:val="tx1"/>
            </w14:solidFill>
          </w14:textFill>
        </w:rPr>
        <w:t>；</w:t>
      </w:r>
    </w:p>
    <w:p w14:paraId="35380703">
      <w:pPr>
        <w:spacing w:line="360" w:lineRule="exact"/>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保险金额、保险费率和保险期限：</w:t>
      </w:r>
      <w:r>
        <w:rPr>
          <w:rFonts w:hint="eastAsia" w:ascii="宋体" w:hAnsi="宋体" w:cs="宋体"/>
          <w:b/>
          <w:color w:val="000000" w:themeColor="text1"/>
          <w:szCs w:val="21"/>
          <w:u w:val="single"/>
          <w14:textFill>
            <w14:solidFill>
              <w14:schemeClr w14:val="tx1"/>
            </w14:solidFill>
          </w14:textFill>
        </w:rPr>
        <w:t>保险费由承包人与保险人协商确定，</w:t>
      </w:r>
      <w:r>
        <w:rPr>
          <w:rFonts w:hint="eastAsia" w:ascii="宋体" w:hAnsi="宋体" w:cs="宋体"/>
          <w:b/>
          <w:bCs/>
          <w:color w:val="000000" w:themeColor="text1"/>
          <w:szCs w:val="21"/>
          <w:u w:val="single"/>
          <w14:textFill>
            <w14:solidFill>
              <w14:schemeClr w14:val="tx1"/>
            </w14:solidFill>
          </w14:textFill>
        </w:rPr>
        <w:t>相应的保险费进入报价，结算时凭相应票据按实结算（最高不得超过预算审核书中所列保险费用）</w:t>
      </w:r>
      <w:r>
        <w:rPr>
          <w:rFonts w:hint="eastAsia" w:ascii="宋体" w:hAnsi="宋体" w:cs="宋体"/>
          <w:b/>
          <w:color w:val="000000" w:themeColor="text1"/>
          <w:szCs w:val="21"/>
          <w:u w:val="single"/>
          <w14:textFill>
            <w14:solidFill>
              <w14:schemeClr w14:val="tx1"/>
            </w14:solidFill>
          </w14:textFill>
        </w:rPr>
        <w:t>，保额不足部分结算时扣回。保险期限：开工日起直至本合同工程签发缺陷责任终止证书止（即合同工期＋缺陷责任期）。</w:t>
      </w:r>
    </w:p>
    <w:p w14:paraId="191CC9DA">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20.4 第三者责任险</w:t>
      </w:r>
    </w:p>
    <w:p w14:paraId="3BD17C19">
      <w:pPr>
        <w:spacing w:line="360" w:lineRule="exact"/>
        <w:ind w:firstLine="422" w:firstLineChars="200"/>
        <w:rPr>
          <w:rFonts w:ascii="宋体" w:hAnsi="宋体" w:cs="宋体"/>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 xml:space="preserve">20.4.2 </w:t>
      </w:r>
      <w:r>
        <w:rPr>
          <w:rFonts w:hint="eastAsia" w:ascii="宋体" w:hAnsi="宋体" w:cs="宋体"/>
          <w:color w:val="000000" w:themeColor="text1"/>
          <w:szCs w:val="21"/>
          <w14:textFill>
            <w14:solidFill>
              <w14:schemeClr w14:val="tx1"/>
            </w14:solidFill>
          </w14:textFill>
        </w:rPr>
        <w:t>第三者责任险保险费率：</w:t>
      </w:r>
      <w:r>
        <w:rPr>
          <w:rFonts w:hint="eastAsia" w:ascii="宋体" w:hAnsi="宋体" w:cs="宋体"/>
          <w:color w:val="000000" w:themeColor="text1"/>
          <w:szCs w:val="21"/>
          <w:u w:val="single"/>
          <w14:textFill>
            <w14:solidFill>
              <w14:schemeClr w14:val="tx1"/>
            </w14:solidFill>
          </w14:textFill>
        </w:rPr>
        <w:t>保险费率按保险人规定</w:t>
      </w:r>
      <w:r>
        <w:rPr>
          <w:rFonts w:hint="eastAsia" w:ascii="宋体" w:hAnsi="宋体" w:cs="宋体"/>
          <w:color w:val="000000" w:themeColor="text1"/>
          <w:szCs w:val="21"/>
          <w14:textFill>
            <w14:solidFill>
              <w14:schemeClr w14:val="tx1"/>
            </w14:solidFill>
          </w14:textFill>
        </w:rPr>
        <w:t>；第三者责任险最低保险金额：</w:t>
      </w:r>
      <w:r>
        <w:rPr>
          <w:rFonts w:hint="eastAsia" w:ascii="宋体" w:hAnsi="宋体" w:cs="宋体"/>
          <w:b/>
          <w:bCs/>
          <w:color w:val="000000" w:themeColor="text1"/>
          <w:szCs w:val="21"/>
          <w:u w:val="single"/>
          <w14:textFill>
            <w14:solidFill>
              <w14:schemeClr w14:val="tx1"/>
            </w14:solidFill>
          </w14:textFill>
        </w:rPr>
        <w:t>相应的保险费进入报价，结算时凭相应票据按实结算（最高不得超过预算审核书中所列保险费用）</w:t>
      </w:r>
      <w:r>
        <w:rPr>
          <w:rFonts w:hint="eastAsia" w:ascii="宋体" w:hAnsi="宋体" w:cs="宋体"/>
          <w:color w:val="000000" w:themeColor="text1"/>
          <w:szCs w:val="21"/>
          <w:u w:val="single"/>
          <w14:textFill>
            <w14:solidFill>
              <w14:schemeClr w14:val="tx1"/>
            </w14:solidFill>
          </w14:textFill>
        </w:rPr>
        <w:t>。</w:t>
      </w:r>
    </w:p>
    <w:p w14:paraId="485148BA">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20.5 其它保险</w:t>
      </w:r>
    </w:p>
    <w:p w14:paraId="481B12B4">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需要投保的其它内容：</w:t>
      </w:r>
      <w:r>
        <w:rPr>
          <w:rFonts w:hint="eastAsia" w:hAnsi="宋体" w:cs="宋体"/>
          <w:color w:val="000000" w:themeColor="text1"/>
          <w:szCs w:val="21"/>
          <w:u w:val="single"/>
          <w14:textFill>
            <w14:solidFill>
              <w14:schemeClr w14:val="tx1"/>
            </w14:solidFill>
          </w14:textFill>
        </w:rPr>
        <w:t xml:space="preserve"> 由承包人自行决定。</w:t>
      </w:r>
    </w:p>
    <w:p w14:paraId="5642E15E">
      <w:pPr>
        <w:spacing w:line="360" w:lineRule="exact"/>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保险金额、保险费率和保险期限：</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14:paraId="5C058410">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20.6 对各项保险的一般要求</w:t>
      </w:r>
    </w:p>
    <w:p w14:paraId="0ACA1B28">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20. 6.1 保险凭证</w:t>
      </w:r>
    </w:p>
    <w:p w14:paraId="09F70ED0">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承包人提交保险凭证的期限：</w:t>
      </w:r>
      <w:r>
        <w:rPr>
          <w:rFonts w:hint="eastAsia" w:hAnsi="宋体" w:cs="宋体"/>
          <w:color w:val="000000" w:themeColor="text1"/>
          <w:szCs w:val="21"/>
          <w:u w:val="single"/>
          <w14:textFill>
            <w14:solidFill>
              <w14:schemeClr w14:val="tx1"/>
            </w14:solidFill>
          </w14:textFill>
        </w:rPr>
        <w:t>保险手续办理完毕后7 天内提交；</w:t>
      </w:r>
    </w:p>
    <w:p w14:paraId="12DFCCF9">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保险条件：</w:t>
      </w:r>
      <w:r>
        <w:rPr>
          <w:rFonts w:hint="eastAsia" w:hAnsi="宋体" w:cs="宋体"/>
          <w:color w:val="000000" w:themeColor="text1"/>
          <w:szCs w:val="21"/>
          <w:u w:val="single"/>
          <w14:textFill>
            <w14:solidFill>
              <w14:schemeClr w14:val="tx1"/>
            </w14:solidFill>
          </w14:textFill>
        </w:rPr>
        <w:t>满足合同条款的规定</w:t>
      </w:r>
      <w:r>
        <w:rPr>
          <w:rFonts w:hint="eastAsia" w:hAnsi="宋体" w:cs="宋体"/>
          <w:color w:val="000000" w:themeColor="text1"/>
          <w:szCs w:val="21"/>
          <w14:textFill>
            <w14:solidFill>
              <w14:schemeClr w14:val="tx1"/>
            </w14:solidFill>
          </w14:textFill>
        </w:rPr>
        <w:t>。</w:t>
      </w:r>
    </w:p>
    <w:p w14:paraId="4B95E00C">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20.6.4 保险金不足的补偿</w:t>
      </w:r>
    </w:p>
    <w:p w14:paraId="2A393C1B">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承包人负责补偿的范围与金额：</w:t>
      </w:r>
      <w:r>
        <w:rPr>
          <w:rFonts w:hint="eastAsia" w:hAnsi="宋体" w:cs="宋体"/>
          <w:color w:val="000000" w:themeColor="text1"/>
          <w:szCs w:val="21"/>
          <w:u w:val="single"/>
          <w14:textFill>
            <w14:solidFill>
              <w14:schemeClr w14:val="tx1"/>
            </w14:solidFill>
          </w14:textFill>
        </w:rPr>
        <w:t>免赔额部分及保险金不足的补偿均由承包人负责</w:t>
      </w:r>
      <w:r>
        <w:rPr>
          <w:rFonts w:hint="eastAsia" w:hAnsi="宋体" w:cs="宋体"/>
          <w:color w:val="000000" w:themeColor="text1"/>
          <w:szCs w:val="21"/>
          <w14:textFill>
            <w14:solidFill>
              <w14:schemeClr w14:val="tx1"/>
            </w14:solidFill>
          </w14:textFill>
        </w:rPr>
        <w:t>。</w:t>
      </w:r>
    </w:p>
    <w:p w14:paraId="27A2F96B">
      <w:pPr>
        <w:pStyle w:val="23"/>
        <w:spacing w:line="360" w:lineRule="exact"/>
        <w:ind w:firstLine="48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发包人负责补偿的范围与金额：</w:t>
      </w:r>
      <w:r>
        <w:rPr>
          <w:rFonts w:hint="eastAsia" w:hAnsi="宋体" w:cs="宋体"/>
          <w:color w:val="000000" w:themeColor="text1"/>
          <w:szCs w:val="21"/>
          <w:u w:val="single"/>
          <w14:textFill>
            <w14:solidFill>
              <w14:schemeClr w14:val="tx1"/>
            </w14:solidFill>
          </w14:textFill>
        </w:rPr>
        <w:t>由于本工程一切保险均由承包人负责投保，其费用均列入报价，故发包人不承担保险金不足的补偿</w:t>
      </w:r>
      <w:r>
        <w:rPr>
          <w:rFonts w:hint="eastAsia" w:hAnsi="宋体" w:cs="宋体"/>
          <w:color w:val="000000" w:themeColor="text1"/>
          <w:szCs w:val="21"/>
          <w14:textFill>
            <w14:solidFill>
              <w14:schemeClr w14:val="tx1"/>
            </w14:solidFill>
          </w14:textFill>
        </w:rPr>
        <w:t>。</w:t>
      </w:r>
    </w:p>
    <w:p w14:paraId="042BEC31">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22  违约</w:t>
      </w:r>
    </w:p>
    <w:p w14:paraId="137149D0">
      <w:pPr>
        <w:spacing w:line="360" w:lineRule="auto"/>
        <w:rPr>
          <w:rFonts w:ascii="宋体" w:hAnsi="宋体" w:cs="宋体"/>
          <w:b/>
          <w:iCs/>
          <w:color w:val="000000" w:themeColor="text1"/>
          <w:szCs w:val="21"/>
          <w14:textFill>
            <w14:solidFill>
              <w14:schemeClr w14:val="tx1"/>
            </w14:solidFill>
          </w14:textFill>
        </w:rPr>
      </w:pPr>
      <w:r>
        <w:rPr>
          <w:rFonts w:hint="eastAsia" w:ascii="宋体" w:hAnsi="宋体" w:cs="宋体"/>
          <w:b/>
          <w:iCs/>
          <w:color w:val="000000" w:themeColor="text1"/>
          <w:szCs w:val="21"/>
          <w14:textFill>
            <w14:solidFill>
              <w14:schemeClr w14:val="tx1"/>
            </w14:solidFill>
          </w14:textFill>
        </w:rPr>
        <w:t>22.1  承包人违约</w:t>
      </w:r>
    </w:p>
    <w:p w14:paraId="4D830B75">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22.1.1  承包人违约的情形</w:t>
      </w:r>
    </w:p>
    <w:p w14:paraId="734E5BF0">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 xml:space="preserve">本项增加： </w:t>
      </w:r>
    </w:p>
    <w:p w14:paraId="1AD89BE1">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（8）承包人未按未按招标文件的要求进行安全、文明施工。</w:t>
      </w:r>
    </w:p>
    <w:p w14:paraId="3958D983">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（9）承包人未按合同约定时间及时在规定期限内上交竣工资料。</w:t>
      </w:r>
    </w:p>
    <w:p w14:paraId="6E9D207D">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（10）连续三个月未完成监理人批准的施工月度计划。</w:t>
      </w:r>
    </w:p>
    <w:p w14:paraId="79225E06">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（11）项目经理和项目技术负责人连续三个月未按要求到岗的。</w:t>
      </w:r>
    </w:p>
    <w:p w14:paraId="62D9351C">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22.1.2  对承包人违约的处理</w:t>
      </w:r>
    </w:p>
    <w:p w14:paraId="51967D88">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本项增加：</w:t>
      </w:r>
    </w:p>
    <w:p w14:paraId="588DB159">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（4）承包人发生第22.1.1(8)目约定的违约情形时，若发现问题且情节较轻，发包人第一次警告，并限期整改，情节较重的，扣除5000元整的违约金（具体按发包人制定的相关制度执行）；被二次发现问题，扣除</w:t>
      </w:r>
      <w:r>
        <w:rPr>
          <w:rFonts w:hint="eastAsia" w:ascii="宋体" w:hAnsi="宋体" w:cs="宋体"/>
          <w:b/>
          <w:iCs/>
          <w:color w:val="000000" w:themeColor="text1"/>
          <w:szCs w:val="21"/>
          <w14:textFill>
            <w14:solidFill>
              <w14:schemeClr w14:val="tx1"/>
            </w14:solidFill>
          </w14:textFill>
        </w:rPr>
        <w:t>10</w:t>
      </w:r>
      <w:r>
        <w:rPr>
          <w:rFonts w:hint="eastAsia" w:ascii="宋体" w:hAnsi="宋体" w:cs="宋体"/>
          <w:b/>
          <w:iCs/>
          <w:color w:val="000000" w:themeColor="text1"/>
          <w:szCs w:val="21"/>
          <w:lang w:val="zh-CN"/>
          <w14:textFill>
            <w14:solidFill>
              <w14:schemeClr w14:val="tx1"/>
            </w14:solidFill>
          </w14:textFill>
        </w:rPr>
        <w:t>000元整的违约金，若再次发生，加倍扣罚。若由于施工不文明、不安全、市场行为不规范等被媒体曝光或被有关管理部门检查通报，每次扣除承包人30000元整。</w:t>
      </w:r>
    </w:p>
    <w:p w14:paraId="4D22E9C2">
      <w:pPr>
        <w:spacing w:line="360" w:lineRule="auto"/>
        <w:ind w:firstLine="422" w:firstLineChars="200"/>
        <w:rPr>
          <w:rFonts w:ascii="宋体" w:hAnsi="宋体" w:cs="宋体"/>
          <w:b/>
          <w:iCs/>
          <w:color w:val="000000" w:themeColor="text1"/>
          <w:szCs w:val="21"/>
          <w:lang w:val="zh-CN"/>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（5）承包人发生第22.1.1（9）目约定的违约情形时，上交竣工资料每延迟一天，在应支付工程款内扣罚1000元整，累计扣罚总额不超过50000元整。</w:t>
      </w:r>
    </w:p>
    <w:p w14:paraId="0D055F68">
      <w:pPr>
        <w:spacing w:line="360" w:lineRule="auto"/>
        <w:ind w:firstLine="422" w:firstLineChars="200"/>
        <w:rPr>
          <w:rFonts w:ascii="宋体" w:hAnsi="宋体" w:cs="宋体"/>
          <w:iCs/>
          <w:color w:val="000000" w:themeColor="text1"/>
          <w:szCs w:val="21"/>
          <w14:textFill>
            <w14:solidFill>
              <w14:schemeClr w14:val="tx1"/>
            </w14:solidFill>
          </w14:textFill>
        </w:rPr>
      </w:pPr>
      <w:r>
        <w:rPr>
          <w:rFonts w:hint="eastAsia" w:ascii="宋体" w:hAnsi="宋体" w:cs="宋体"/>
          <w:b/>
          <w:iCs/>
          <w:color w:val="000000" w:themeColor="text1"/>
          <w:szCs w:val="21"/>
          <w:lang w:val="zh-CN"/>
          <w14:textFill>
            <w14:solidFill>
              <w14:schemeClr w14:val="tx1"/>
            </w14:solidFill>
          </w14:textFill>
        </w:rPr>
        <w:t>（6）承包人发生第22.1.1 （10）、（11）目约定的情形时，发包人按照不良行为记录上报市、省及行业主管部门。</w:t>
      </w:r>
    </w:p>
    <w:p w14:paraId="037470A4">
      <w:pPr>
        <w:pStyle w:val="5"/>
        <w:numPr>
          <w:ilvl w:val="3"/>
          <w:numId w:val="0"/>
        </w:numPr>
        <w:spacing w:line="380" w:lineRule="exact"/>
        <w:rPr>
          <w:rStyle w:val="104"/>
          <w:rFonts w:ascii="宋体" w:hAnsi="宋体" w:eastAsia="宋体" w:cs="宋体"/>
          <w:b/>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24 争议的解决</w:t>
      </w:r>
    </w:p>
    <w:p w14:paraId="2A989888">
      <w:pPr>
        <w:pStyle w:val="5"/>
        <w:numPr>
          <w:ilvl w:val="3"/>
          <w:numId w:val="0"/>
        </w:numPr>
        <w:spacing w:line="380" w:lineRule="exact"/>
        <w:rPr>
          <w:rStyle w:val="104"/>
          <w:rFonts w:ascii="宋体" w:hAnsi="宋体" w:eastAsia="宋体" w:cs="宋体"/>
          <w:b w:val="0"/>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24.1 争议的解决方式</w:t>
      </w:r>
    </w:p>
    <w:p w14:paraId="283444E2">
      <w:pPr>
        <w:pStyle w:val="39"/>
        <w:spacing w:before="0" w:beforeAutospacing="0" w:after="0" w:afterAutospacing="0" w:line="360" w:lineRule="exact"/>
        <w:ind w:firstLine="480"/>
        <w:rPr>
          <w:rFonts w:hint="default"/>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合同当事人友好协商解决不成、不愿提请争议评审或不接受争议评审组意见的，向三门县人民法院提起诉讼。</w:t>
      </w:r>
    </w:p>
    <w:p w14:paraId="33B4460A">
      <w:pPr>
        <w:pStyle w:val="7"/>
        <w:tabs>
          <w:tab w:val="left" w:pos="0"/>
          <w:tab w:val="clear" w:pos="1008"/>
        </w:tabs>
        <w:suppressAutoHyphens/>
        <w:spacing w:before="0" w:after="0" w:line="360" w:lineRule="exact"/>
        <w:rPr>
          <w:rFonts w:ascii="宋体" w:hAnsi="宋体" w:cs="宋体"/>
          <w:color w:val="000000" w:themeColor="text1"/>
          <w:sz w:val="21"/>
          <w:szCs w:val="21"/>
          <w14:textFill>
            <w14:solidFill>
              <w14:schemeClr w14:val="tx1"/>
            </w14:solidFill>
          </w14:textFill>
        </w:rPr>
      </w:pPr>
      <w:r>
        <w:rPr>
          <w:rStyle w:val="104"/>
          <w:rFonts w:hint="eastAsia" w:ascii="宋体" w:hAnsi="宋体" w:eastAsia="宋体" w:cs="宋体"/>
          <w:b w:val="0"/>
          <w:color w:val="000000" w:themeColor="text1"/>
          <w:sz w:val="21"/>
          <w:szCs w:val="21"/>
          <w14:textFill>
            <w14:solidFill>
              <w14:schemeClr w14:val="tx1"/>
            </w14:solidFill>
          </w14:textFill>
        </w:rPr>
        <w:t>24.2 友好解决</w:t>
      </w:r>
    </w:p>
    <w:p w14:paraId="00B1C98F">
      <w:pPr>
        <w:pStyle w:val="39"/>
        <w:spacing w:before="0" w:beforeAutospacing="0" w:after="0" w:afterAutospacing="0" w:line="360" w:lineRule="exact"/>
        <w:ind w:firstLine="480"/>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补充：合同当事人可以就争议请第三方或省水行政主管部门进行调解，调解达成协议的，经双方签字并盖章后作为合同补充文件，双方均应遵照执行。</w:t>
      </w:r>
    </w:p>
    <w:p w14:paraId="2657F4F6">
      <w:pPr>
        <w:pStyle w:val="39"/>
        <w:spacing w:before="0" w:beforeAutospacing="0" w:after="0" w:afterAutospacing="0" w:line="360" w:lineRule="exact"/>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24.3争议评审</w:t>
      </w:r>
    </w:p>
    <w:p w14:paraId="7A7F7E86">
      <w:pPr>
        <w:pStyle w:val="39"/>
        <w:spacing w:before="0" w:beforeAutospacing="0" w:after="0" w:afterAutospacing="0" w:line="360" w:lineRule="exact"/>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24.3.7补充：发包人或承包人不接受评审意见，可请省水行政主管部门进行调解。</w:t>
      </w:r>
    </w:p>
    <w:p w14:paraId="6CF5AE8F">
      <w:pPr>
        <w:pStyle w:val="5"/>
        <w:numPr>
          <w:ilvl w:val="0"/>
          <w:numId w:val="9"/>
        </w:numPr>
        <w:spacing w:line="380" w:lineRule="exact"/>
        <w:rPr>
          <w:rStyle w:val="104"/>
          <w:rFonts w:ascii="宋体" w:hAnsi="宋体" w:eastAsia="宋体"/>
          <w:b w:val="0"/>
          <w:color w:val="000000" w:themeColor="text1"/>
          <w:sz w:val="21"/>
          <w:szCs w:val="21"/>
          <w14:textFill>
            <w14:solidFill>
              <w14:schemeClr w14:val="tx1"/>
            </w14:solidFill>
          </w14:textFill>
        </w:rPr>
      </w:pPr>
      <w:r>
        <w:rPr>
          <w:rStyle w:val="104"/>
          <w:rFonts w:hint="eastAsia" w:ascii="宋体" w:hAnsi="宋体" w:eastAsia="宋体"/>
          <w:b w:val="0"/>
          <w:color w:val="000000" w:themeColor="text1"/>
          <w:sz w:val="21"/>
          <w:szCs w:val="21"/>
          <w14:textFill>
            <w14:solidFill>
              <w14:schemeClr w14:val="tx1"/>
            </w14:solidFill>
          </w14:textFill>
        </w:rPr>
        <w:t>其他</w:t>
      </w:r>
    </w:p>
    <w:p w14:paraId="56A1C28C">
      <w:pPr>
        <w:spacing w:before="72" w:beforeLines="30" w:after="72" w:afterLines="30" w:line="400" w:lineRule="exact"/>
        <w:ind w:firstLine="316" w:firstLineChars="150"/>
        <w:outlineLvl w:val="3"/>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本合同工程采用单价合同，总价下浮，</w:t>
      </w:r>
      <w:r>
        <w:rPr>
          <w:rFonts w:hint="eastAsia"/>
          <w:b/>
          <w:bCs/>
          <w:color w:val="000000" w:themeColor="text1"/>
          <w:szCs w:val="21"/>
          <w:u w:val="single"/>
          <w14:textFill>
            <w14:solidFill>
              <w14:schemeClr w14:val="tx1"/>
            </w14:solidFill>
          </w14:textFill>
        </w:rPr>
        <w:t>{下浮率同综合优惠率=[1-投标人最终投标报价/本标段预算审核价]×100%}</w:t>
      </w:r>
      <w:r>
        <w:rPr>
          <w:rFonts w:hint="eastAsia"/>
          <w:b/>
          <w:bCs/>
          <w:color w:val="000000" w:themeColor="text1"/>
          <w:szCs w:val="21"/>
          <w14:textFill>
            <w14:solidFill>
              <w14:schemeClr w14:val="tx1"/>
            </w14:solidFill>
          </w14:textFill>
        </w:rPr>
        <w:t>在合同执行期间单价（同预算审核书）不得调整，</w:t>
      </w:r>
      <w:r>
        <w:rPr>
          <w:b/>
          <w:bCs/>
          <w:color w:val="000000" w:themeColor="text1"/>
          <w:szCs w:val="21"/>
          <w14:textFill>
            <w14:solidFill>
              <w14:schemeClr w14:val="tx1"/>
            </w14:solidFill>
          </w14:textFill>
        </w:rPr>
        <w:t>工程量按实</w:t>
      </w:r>
      <w:r>
        <w:rPr>
          <w:rFonts w:hint="eastAsia"/>
          <w:b/>
          <w:bCs/>
          <w:color w:val="000000" w:themeColor="text1"/>
          <w:szCs w:val="21"/>
          <w14:textFill>
            <w14:solidFill>
              <w14:schemeClr w14:val="tx1"/>
            </w14:solidFill>
          </w14:textFill>
        </w:rPr>
        <w:t>结算。</w:t>
      </w:r>
      <w:r>
        <w:rPr>
          <w:rFonts w:hint="eastAsia"/>
          <w:color w:val="000000" w:themeColor="text1"/>
          <w:szCs w:val="21"/>
          <w14:textFill>
            <w14:solidFill>
              <w14:schemeClr w14:val="tx1"/>
            </w14:solidFill>
          </w14:textFill>
        </w:rPr>
        <w:t>措施项目（含临时工程）及其他费用（不包括安全施工费和预留金）采用总价承包，在合同执行期间不作调整。</w:t>
      </w:r>
    </w:p>
    <w:p w14:paraId="5C27EBC0">
      <w:pPr>
        <w:adjustRightInd w:val="0"/>
        <w:snapToGrid w:val="0"/>
        <w:spacing w:line="400" w:lineRule="exac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工程量计算按照实际完成施工图纸范围内和经发包人同意增加的施工内容按实计算，工程量计算规则按照《浙江省水利水电工程费用定额及概（预）算编制规定》（2021年、以下简称《21编规》）；《浙江省水利水电建筑工程预算定额》（2021年）；《浙江省水利水电工程机械台班费定额》（2021年）；《浙江省水利工程工程量清单计价办法》以及其它工程造价补充规定的通知，由承包人计量、发包人及有关部门审核。</w:t>
      </w:r>
    </w:p>
    <w:p w14:paraId="71D9C5DF">
      <w:pPr>
        <w:pStyle w:val="39"/>
        <w:spacing w:before="0" w:beforeAutospacing="0" w:after="0" w:afterAutospacing="0" w:line="360" w:lineRule="exact"/>
        <w:jc w:val="center"/>
        <w:rPr>
          <w:rFonts w:hint="default" w:cs="宋体"/>
          <w:color w:val="000000" w:themeColor="text1"/>
          <w14:textFill>
            <w14:solidFill>
              <w14:schemeClr w14:val="tx1"/>
            </w14:solidFill>
          </w14:textFill>
        </w:rPr>
      </w:pPr>
      <w:r>
        <w:rPr>
          <w:rFonts w:cs="宋体"/>
          <w:color w:val="000000" w:themeColor="text1"/>
          <w:sz w:val="21"/>
          <w:szCs w:val="21"/>
          <w14:textFill>
            <w14:solidFill>
              <w14:schemeClr w14:val="tx1"/>
            </w14:solidFill>
          </w14:textFill>
        </w:rPr>
        <w:br w:type="page"/>
      </w:r>
      <w:r>
        <w:rPr>
          <w:rFonts w:cs="Arial"/>
          <w:b/>
          <w:color w:val="000000" w:themeColor="text1"/>
          <w:kern w:val="2"/>
          <w14:textFill>
            <w14:solidFill>
              <w14:schemeClr w14:val="tx1"/>
            </w14:solidFill>
          </w14:textFill>
        </w:rPr>
        <w:t>第3节 合同附件格式</w:t>
      </w:r>
      <w:bookmarkEnd w:id="25"/>
      <w:bookmarkEnd w:id="26"/>
    </w:p>
    <w:p w14:paraId="1F8AEA4C">
      <w:pPr>
        <w:pStyle w:val="6"/>
        <w:rPr>
          <w:color w:val="000000" w:themeColor="text1"/>
          <w14:textFill>
            <w14:solidFill>
              <w14:schemeClr w14:val="tx1"/>
            </w14:solidFill>
          </w14:textFill>
        </w:rPr>
      </w:pPr>
    </w:p>
    <w:p w14:paraId="015E619F">
      <w:pPr>
        <w:pStyle w:val="5"/>
        <w:numPr>
          <w:ilvl w:val="3"/>
          <w:numId w:val="0"/>
        </w:numPr>
        <w:snapToGrid w:val="0"/>
        <w:spacing w:line="360" w:lineRule="auto"/>
        <w:rPr>
          <w:b w:val="0"/>
          <w:color w:val="000000" w:themeColor="text1"/>
          <w:kern w:val="0"/>
          <w:sz w:val="24"/>
          <w14:textFill>
            <w14:solidFill>
              <w14:schemeClr w14:val="tx1"/>
            </w14:solidFill>
          </w14:textFill>
        </w:rPr>
      </w:pPr>
      <w:bookmarkStart w:id="28" w:name="_Toc426321895"/>
      <w:r>
        <w:rPr>
          <w:rStyle w:val="104"/>
          <w:rFonts w:hint="eastAsia" w:ascii="宋体" w:hAnsi="宋体" w:eastAsia="宋体"/>
          <w:b w:val="0"/>
          <w:color w:val="000000" w:themeColor="text1"/>
          <w14:textFill>
            <w14:solidFill>
              <w14:schemeClr w14:val="tx1"/>
            </w14:solidFill>
          </w14:textFill>
        </w:rPr>
        <w:t>附件一</w:t>
      </w:r>
      <w:r>
        <w:rPr>
          <w:rStyle w:val="104"/>
          <w:rFonts w:ascii="宋体" w:hAnsi="宋体" w:eastAsia="宋体"/>
          <w:b w:val="0"/>
          <w:color w:val="000000" w:themeColor="text1"/>
          <w14:textFill>
            <w14:solidFill>
              <w14:schemeClr w14:val="tx1"/>
            </w14:solidFill>
          </w14:textFill>
        </w:rPr>
        <w:t xml:space="preserve">  </w:t>
      </w:r>
      <w:r>
        <w:rPr>
          <w:rStyle w:val="104"/>
          <w:rFonts w:hint="eastAsia" w:ascii="宋体" w:hAnsi="宋体" w:eastAsia="宋体"/>
          <w:b w:val="0"/>
          <w:color w:val="000000" w:themeColor="text1"/>
          <w14:textFill>
            <w14:solidFill>
              <w14:schemeClr w14:val="tx1"/>
            </w14:solidFill>
          </w14:textFill>
        </w:rPr>
        <w:t>合同协议书</w:t>
      </w:r>
      <w:bookmarkEnd w:id="28"/>
    </w:p>
    <w:p w14:paraId="5CD4D96B">
      <w:pPr>
        <w:pStyle w:val="23"/>
        <w:adjustRightInd w:val="0"/>
        <w:snapToGrid w:val="0"/>
        <w:spacing w:line="460" w:lineRule="exact"/>
        <w:ind w:firstLine="240"/>
        <w:jc w:val="center"/>
        <w:rPr>
          <w:rFonts w:ascii="Times New Roman" w:hAnsi="Times New Roman"/>
          <w:snapToGrid w:val="0"/>
          <w:color w:val="000000" w:themeColor="text1"/>
          <w:kern w:val="0"/>
          <w:sz w:val="24"/>
          <w14:textFill>
            <w14:solidFill>
              <w14:schemeClr w14:val="tx1"/>
            </w14:solidFill>
          </w14:textFill>
        </w:rPr>
      </w:pPr>
      <w:r>
        <w:rPr>
          <w:rFonts w:hint="eastAsia" w:ascii="Times New Roman" w:hAnsi="Times New Roman"/>
          <w:b/>
          <w:snapToGrid w:val="0"/>
          <w:color w:val="000000" w:themeColor="text1"/>
          <w:kern w:val="0"/>
          <w:sz w:val="24"/>
          <w14:textFill>
            <w14:solidFill>
              <w14:schemeClr w14:val="tx1"/>
            </w14:solidFill>
          </w14:textFill>
        </w:rPr>
        <w:t>合同协议书</w:t>
      </w:r>
    </w:p>
    <w:p w14:paraId="3DEF8BC6">
      <w:pPr>
        <w:snapToGrid w:val="0"/>
        <w:spacing w:line="420" w:lineRule="exact"/>
        <w:ind w:firstLine="420" w:firstLineChars="200"/>
        <w:rPr>
          <w:rFonts w:ascii="宋体" w:hAnsi="宋体"/>
          <w:snapToGrid w:val="0"/>
          <w:color w:val="000000" w:themeColor="text1"/>
          <w:szCs w:val="21"/>
          <w14:textFill>
            <w14:solidFill>
              <w14:schemeClr w14:val="tx1"/>
            </w14:solidFill>
          </w14:textFill>
        </w:rPr>
      </w:pPr>
      <w:r>
        <w:rPr>
          <w:rFonts w:ascii="宋体" w:hAnsi="宋体"/>
          <w:snapToGrid w:val="0"/>
          <w:color w:val="000000" w:themeColor="text1"/>
          <w:szCs w:val="21"/>
          <w:u w:val="single"/>
          <w14:textFill>
            <w14:solidFill>
              <w14:schemeClr w14:val="tx1"/>
            </w14:solidFill>
          </w14:textFill>
        </w:rPr>
        <w:t>（发包人名称，以下简称</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发包人</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14:textFill>
            <w14:solidFill>
              <w14:schemeClr w14:val="tx1"/>
            </w14:solidFill>
          </w14:textFill>
        </w:rPr>
        <w:t>为实施</w:t>
      </w:r>
      <w:r>
        <w:rPr>
          <w:rFonts w:ascii="宋体" w:hAnsi="宋体"/>
          <w:snapToGrid w:val="0"/>
          <w:color w:val="000000" w:themeColor="text1"/>
          <w:szCs w:val="21"/>
          <w:u w:val="single"/>
          <w14:textFill>
            <w14:solidFill>
              <w14:schemeClr w14:val="tx1"/>
            </w14:solidFill>
          </w14:textFill>
        </w:rPr>
        <w:t>（项目名称）</w:t>
      </w:r>
      <w:r>
        <w:rPr>
          <w:rFonts w:ascii="宋体" w:hAnsi="宋体"/>
          <w:snapToGrid w:val="0"/>
          <w:color w:val="000000" w:themeColor="text1"/>
          <w:szCs w:val="21"/>
          <w14:textFill>
            <w14:solidFill>
              <w14:schemeClr w14:val="tx1"/>
            </w14:solidFill>
          </w14:textFill>
        </w:rPr>
        <w:t>，已接受</w:t>
      </w:r>
      <w:r>
        <w:rPr>
          <w:rFonts w:ascii="宋体" w:hAnsi="宋体"/>
          <w:snapToGrid w:val="0"/>
          <w:color w:val="000000" w:themeColor="text1"/>
          <w:szCs w:val="21"/>
          <w:u w:val="single"/>
          <w14:textFill>
            <w14:solidFill>
              <w14:schemeClr w14:val="tx1"/>
            </w14:solidFill>
          </w14:textFill>
        </w:rPr>
        <w:t>（承包人名称，以下简称</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承包人</w:t>
      </w:r>
      <w:r>
        <w:rPr>
          <w:rFonts w:hint="eastAsia"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w:t>
      </w:r>
      <w:r>
        <w:rPr>
          <w:rFonts w:ascii="宋体" w:hAnsi="宋体"/>
          <w:snapToGrid w:val="0"/>
          <w:color w:val="000000" w:themeColor="text1"/>
          <w:szCs w:val="21"/>
          <w14:textFill>
            <w14:solidFill>
              <w14:schemeClr w14:val="tx1"/>
            </w14:solidFill>
          </w14:textFill>
        </w:rPr>
        <w:t>对</w:t>
      </w:r>
      <w:r>
        <w:rPr>
          <w:rFonts w:ascii="宋体" w:hAnsi="宋体"/>
          <w:snapToGrid w:val="0"/>
          <w:color w:val="000000" w:themeColor="text1"/>
          <w:szCs w:val="21"/>
          <w:u w:val="single"/>
          <w14:textFill>
            <w14:solidFill>
              <w14:schemeClr w14:val="tx1"/>
            </w14:solidFill>
          </w14:textFill>
        </w:rPr>
        <w:t>（项目名称）（标段名称）</w:t>
      </w:r>
      <w:r>
        <w:rPr>
          <w:rFonts w:ascii="宋体" w:hAnsi="宋体"/>
          <w:snapToGrid w:val="0"/>
          <w:color w:val="000000" w:themeColor="text1"/>
          <w:szCs w:val="21"/>
          <w14:textFill>
            <w14:solidFill>
              <w14:schemeClr w14:val="tx1"/>
            </w14:solidFill>
          </w14:textFill>
        </w:rPr>
        <w:t>的投标，并确定其为中标人。发包人和承包人共同达成如下协议。</w:t>
      </w:r>
    </w:p>
    <w:p w14:paraId="0B4F9463">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1</w:t>
      </w:r>
      <w:r>
        <w:rPr>
          <w:rFonts w:hint="eastAsia" w:ascii="宋体" w:hAnsi="宋体"/>
          <w:snapToGrid w:val="0"/>
          <w:color w:val="000000" w:themeColor="text1"/>
          <w:szCs w:val="21"/>
          <w14:textFill>
            <w14:solidFill>
              <w14:schemeClr w14:val="tx1"/>
            </w14:solidFill>
          </w14:textFill>
        </w:rPr>
        <w:t>．本协议书与下列文件一起构成合同文件：</w:t>
      </w:r>
    </w:p>
    <w:p w14:paraId="17B20E54">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1</w:t>
      </w:r>
      <w:r>
        <w:rPr>
          <w:rFonts w:hint="eastAsia" w:ascii="宋体" w:hAnsi="宋体"/>
          <w:snapToGrid w:val="0"/>
          <w:color w:val="000000" w:themeColor="text1"/>
          <w:szCs w:val="21"/>
          <w14:textFill>
            <w14:solidFill>
              <w14:schemeClr w14:val="tx1"/>
            </w14:solidFill>
          </w14:textFill>
        </w:rPr>
        <w:t>）协议书（包括补充协议书）；</w:t>
      </w:r>
    </w:p>
    <w:p w14:paraId="4E4FD7AF">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2</w:t>
      </w:r>
      <w:r>
        <w:rPr>
          <w:rFonts w:hint="eastAsia" w:ascii="宋体" w:hAnsi="宋体"/>
          <w:snapToGrid w:val="0"/>
          <w:color w:val="000000" w:themeColor="text1"/>
          <w:szCs w:val="21"/>
          <w14:textFill>
            <w14:solidFill>
              <w14:schemeClr w14:val="tx1"/>
            </w14:solidFill>
          </w14:textFill>
        </w:rPr>
        <w:t>）中标通知书；</w:t>
      </w:r>
    </w:p>
    <w:p w14:paraId="264D2EB1">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3</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投标函及投标函附录；</w:t>
      </w:r>
    </w:p>
    <w:p w14:paraId="579CA772">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4</w:t>
      </w:r>
      <w:r>
        <w:rPr>
          <w:rFonts w:hint="eastAsia" w:ascii="宋体" w:hAnsi="宋体"/>
          <w:snapToGrid w:val="0"/>
          <w:color w:val="000000" w:themeColor="text1"/>
          <w:szCs w:val="21"/>
          <w14:textFill>
            <w14:solidFill>
              <w14:schemeClr w14:val="tx1"/>
            </w14:solidFill>
          </w14:textFill>
        </w:rPr>
        <w:t>）招投标文件澄清问题、澄清问题的复函、补充通知等相关资料；</w:t>
      </w:r>
    </w:p>
    <w:p w14:paraId="0228E954">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5</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专用合同条款；</w:t>
      </w:r>
    </w:p>
    <w:p w14:paraId="045D9801">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6</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通用合同条款；</w:t>
      </w:r>
    </w:p>
    <w:p w14:paraId="0C74AB02">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7</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技术标准和要求；</w:t>
      </w:r>
    </w:p>
    <w:p w14:paraId="0D67A5E3">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8</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图纸；</w:t>
      </w:r>
    </w:p>
    <w:p w14:paraId="7533C2B5">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9</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已标价工程量清单；</w:t>
      </w:r>
    </w:p>
    <w:p w14:paraId="75E0DA1B">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14:textFill>
            <w14:solidFill>
              <w14:schemeClr w14:val="tx1"/>
            </w14:solidFill>
          </w14:textFill>
        </w:rPr>
        <w:t>10</w:t>
      </w:r>
      <w:r>
        <w:rPr>
          <w:rFonts w:hint="eastAsia" w:ascii="宋体" w:hAnsi="宋体"/>
          <w:snapToGrid w:val="0"/>
          <w:color w:val="000000" w:themeColor="text1"/>
          <w:szCs w:val="21"/>
          <w14:textFill>
            <w14:solidFill>
              <w14:schemeClr w14:val="tx1"/>
            </w14:solidFill>
          </w14:textFill>
        </w:rPr>
        <w:t>）经双方确认进入合同的其他文件。</w:t>
      </w:r>
    </w:p>
    <w:p w14:paraId="64F3EB9D">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2</w:t>
      </w:r>
      <w:r>
        <w:rPr>
          <w:rFonts w:hint="eastAsia" w:ascii="宋体" w:hAnsi="宋体"/>
          <w:snapToGrid w:val="0"/>
          <w:color w:val="000000" w:themeColor="text1"/>
          <w:szCs w:val="21"/>
          <w14:textFill>
            <w14:solidFill>
              <w14:schemeClr w14:val="tx1"/>
            </w14:solidFill>
          </w14:textFill>
        </w:rPr>
        <w:t>．上述文件互相补充和解释，如有不明确或不一致之处，以合同约定次序在先者为准。</w:t>
      </w:r>
    </w:p>
    <w:p w14:paraId="498806B3">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3</w:t>
      </w:r>
      <w:r>
        <w:rPr>
          <w:rFonts w:hint="eastAsia" w:ascii="宋体" w:hAnsi="宋体"/>
          <w:snapToGrid w:val="0"/>
          <w:color w:val="000000" w:themeColor="text1"/>
          <w:szCs w:val="21"/>
          <w14:textFill>
            <w14:solidFill>
              <w14:schemeClr w14:val="tx1"/>
            </w14:solidFill>
          </w14:textFill>
        </w:rPr>
        <w:t>．签约合同价：</w:t>
      </w:r>
      <w:r>
        <w:rPr>
          <w:rFonts w:ascii="宋体" w:hAnsi="宋体"/>
          <w:snapToGrid w:val="0"/>
          <w:color w:val="000000" w:themeColor="text1"/>
          <w:szCs w:val="21"/>
          <w14:textFill>
            <w14:solidFill>
              <w14:schemeClr w14:val="tx1"/>
            </w14:solidFill>
          </w14:textFill>
        </w:rPr>
        <w:t>人民币（大写）</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元（</w:t>
      </w:r>
      <w:r>
        <w:rPr>
          <w:rFonts w:hint="eastAsia"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w:t>
      </w:r>
    </w:p>
    <w:p w14:paraId="5EE04ADC">
      <w:pPr>
        <w:snapToGrid w:val="0"/>
        <w:spacing w:line="420" w:lineRule="exact"/>
        <w:ind w:firstLine="420" w:firstLineChars="200"/>
        <w:rPr>
          <w:rFonts w:ascii="宋体"/>
          <w:snapToGrid w:val="0"/>
          <w:color w:val="000000" w:themeColor="text1"/>
          <w:szCs w:val="21"/>
          <w:u w:val="single"/>
          <w14:textFill>
            <w14:solidFill>
              <w14:schemeClr w14:val="tx1"/>
            </w14:solidFill>
          </w14:textFill>
        </w:rPr>
      </w:pPr>
      <w:r>
        <w:rPr>
          <w:rFonts w:ascii="宋体" w:hAnsi="宋体"/>
          <w:snapToGrid w:val="0"/>
          <w:color w:val="000000" w:themeColor="text1"/>
          <w:szCs w:val="21"/>
          <w14:textFill>
            <w14:solidFill>
              <w14:schemeClr w14:val="tx1"/>
            </w14:solidFill>
          </w14:textFill>
        </w:rPr>
        <w:t>4</w:t>
      </w:r>
      <w:r>
        <w:rPr>
          <w:rFonts w:hint="eastAsia" w:ascii="宋体" w:hAnsi="宋体"/>
          <w:snapToGrid w:val="0"/>
          <w:color w:val="000000" w:themeColor="text1"/>
          <w:szCs w:val="21"/>
          <w14:textFill>
            <w14:solidFill>
              <w14:schemeClr w14:val="tx1"/>
            </w14:solidFill>
          </w14:textFill>
        </w:rPr>
        <w:t>．承包人项目负责人：</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，项目技术负责人</w:t>
      </w:r>
      <w:r>
        <w:rPr>
          <w:rFonts w:hint="eastAsia"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w:t>
      </w:r>
    </w:p>
    <w:p w14:paraId="61B1B3FB">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5</w:t>
      </w:r>
      <w:r>
        <w:rPr>
          <w:rFonts w:hint="eastAsia" w:ascii="宋体" w:hAnsi="宋体"/>
          <w:snapToGrid w:val="0"/>
          <w:color w:val="000000" w:themeColor="text1"/>
          <w:szCs w:val="21"/>
          <w14:textFill>
            <w14:solidFill>
              <w14:schemeClr w14:val="tx1"/>
            </w14:solidFill>
          </w14:textFill>
        </w:rPr>
        <w:t>．工程质量符合</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标准。</w:t>
      </w:r>
    </w:p>
    <w:p w14:paraId="5F450C12">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6</w:t>
      </w:r>
      <w:r>
        <w:rPr>
          <w:rFonts w:hint="eastAsia" w:ascii="宋体" w:hAnsi="宋体"/>
          <w:snapToGrid w:val="0"/>
          <w:color w:val="000000" w:themeColor="text1"/>
          <w:szCs w:val="21"/>
          <w14:textFill>
            <w14:solidFill>
              <w14:schemeClr w14:val="tx1"/>
            </w14:solidFill>
          </w14:textFill>
        </w:rPr>
        <w:t>．承包人承诺按合同约定承担工程的实施、完成及缺陷修复。</w:t>
      </w:r>
    </w:p>
    <w:p w14:paraId="3642560C">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7</w:t>
      </w:r>
      <w:r>
        <w:rPr>
          <w:rFonts w:hint="eastAsia" w:ascii="宋体" w:hAnsi="宋体"/>
          <w:snapToGrid w:val="0"/>
          <w:color w:val="000000" w:themeColor="text1"/>
          <w:szCs w:val="21"/>
          <w14:textFill>
            <w14:solidFill>
              <w14:schemeClr w14:val="tx1"/>
            </w14:solidFill>
          </w14:textFill>
        </w:rPr>
        <w:t>．发包人承诺按合同约定的条件、时间和方式向承包人支付合同价款。</w:t>
      </w:r>
    </w:p>
    <w:p w14:paraId="3D7F9459">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8</w:t>
      </w:r>
      <w:r>
        <w:rPr>
          <w:rFonts w:hint="eastAsia" w:ascii="宋体" w:hAnsi="宋体"/>
          <w:snapToGrid w:val="0"/>
          <w:color w:val="000000" w:themeColor="text1"/>
          <w:szCs w:val="21"/>
          <w14:textFill>
            <w14:solidFill>
              <w14:schemeClr w14:val="tx1"/>
            </w14:solidFill>
          </w14:textFill>
        </w:rPr>
        <w:t xml:space="preserve">．承包人承诺执行监理人开工通知，计划工期为个月 </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14:textFill>
            <w14:solidFill>
              <w14:schemeClr w14:val="tx1"/>
            </w14:solidFill>
          </w14:textFill>
        </w:rPr>
        <w:t>日历天）。</w:t>
      </w:r>
    </w:p>
    <w:p w14:paraId="075A0569">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9</w:t>
      </w:r>
      <w:r>
        <w:rPr>
          <w:rFonts w:hint="eastAsia" w:ascii="宋体" w:hAnsi="宋体"/>
          <w:snapToGrid w:val="0"/>
          <w:color w:val="000000" w:themeColor="text1"/>
          <w:szCs w:val="21"/>
          <w14:textFill>
            <w14:solidFill>
              <w14:schemeClr w14:val="tx1"/>
            </w14:solidFill>
          </w14:textFill>
        </w:rPr>
        <w:t>．本协议书正本一式</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贰</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份，合同双方各执</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壹</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份，副本</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份，双方各执</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份。经双方盖章签字后生效。</w:t>
      </w:r>
    </w:p>
    <w:p w14:paraId="609F2543">
      <w:pPr>
        <w:snapToGrid w:val="0"/>
        <w:spacing w:line="420" w:lineRule="exact"/>
        <w:ind w:firstLine="420" w:firstLineChars="200"/>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10</w:t>
      </w:r>
      <w:r>
        <w:rPr>
          <w:rFonts w:hint="eastAsia" w:ascii="宋体" w:hAnsi="宋体"/>
          <w:snapToGrid w:val="0"/>
          <w:color w:val="000000" w:themeColor="text1"/>
          <w:szCs w:val="21"/>
          <w14:textFill>
            <w14:solidFill>
              <w14:schemeClr w14:val="tx1"/>
            </w14:solidFill>
          </w14:textFill>
        </w:rPr>
        <w:t>．合同未尽事宜，双方另行签订补充协议。补充协议是合同的组成部分。</w:t>
      </w:r>
    </w:p>
    <w:p w14:paraId="4E5FA765">
      <w:pPr>
        <w:snapToGrid w:val="0"/>
        <w:spacing w:line="360" w:lineRule="auto"/>
        <w:rPr>
          <w:rFonts w:ascii="宋体"/>
          <w:snapToGrid w:val="0"/>
          <w:color w:val="000000" w:themeColor="text1"/>
          <w:szCs w:val="21"/>
          <w14:textFill>
            <w14:solidFill>
              <w14:schemeClr w14:val="tx1"/>
            </w14:solidFill>
          </w14:textFill>
        </w:rPr>
      </w:pPr>
    </w:p>
    <w:p w14:paraId="41FD6A98">
      <w:pPr>
        <w:pStyle w:val="18"/>
        <w:rPr>
          <w:color w:val="000000" w:themeColor="text1"/>
          <w14:textFill>
            <w14:solidFill>
              <w14:schemeClr w14:val="tx1"/>
            </w14:solidFill>
          </w14:textFill>
        </w:rPr>
      </w:pPr>
    </w:p>
    <w:p w14:paraId="4B430B34">
      <w:pPr>
        <w:snapToGrid w:val="0"/>
        <w:spacing w:line="360" w:lineRule="auto"/>
        <w:jc w:val="left"/>
        <w:rPr>
          <w:rFonts w:ascii="宋体"/>
          <w:snapToGrid w:val="0"/>
          <w:color w:val="000000" w:themeColor="text1"/>
          <w:szCs w:val="21"/>
          <w:u w:val="single"/>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发包人：</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（盖单位公章）</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 xml:space="preserve">      承包人：</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（盖单位公章）</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ascii="宋体" w:hAnsi="宋体"/>
          <w:snapToGrid w:val="0"/>
          <w:color w:val="000000" w:themeColor="text1"/>
          <w:szCs w:val="21"/>
          <w:u w:val="single"/>
          <w14:textFill>
            <w14:solidFill>
              <w14:schemeClr w14:val="tx1"/>
            </w14:solidFill>
          </w14:textFill>
        </w:rPr>
        <w:t xml:space="preserve">  </w:t>
      </w:r>
    </w:p>
    <w:p w14:paraId="2F3FB82A">
      <w:pPr>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14:paraId="6CA2930C">
      <w:pPr>
        <w:snapToGrid w:val="0"/>
        <w:spacing w:line="360" w:lineRule="auto"/>
        <w:rPr>
          <w:rFonts w:ascii="宋体"/>
          <w:snapToGrid w:val="0"/>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或其委托代理人</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（签字）</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或其委托代理人</w:t>
      </w:r>
      <w:r>
        <w:rPr>
          <w:rFonts w:hint="eastAsia" w:ascii="宋体" w:hAnsi="宋体"/>
          <w:snapToGrid w:val="0"/>
          <w:color w:val="000000" w:themeColor="text1"/>
          <w:szCs w:val="21"/>
          <w14:textFill>
            <w14:solidFill>
              <w14:schemeClr w14:val="tx1"/>
            </w14:solidFill>
          </w14:textFill>
        </w:rPr>
        <w:t>：</w:t>
      </w:r>
      <w:r>
        <w:rPr>
          <w:rFonts w:ascii="宋体" w:hAnsi="宋体"/>
          <w:snapToGrid w:val="0"/>
          <w:color w:val="000000" w:themeColor="text1"/>
          <w:szCs w:val="21"/>
          <w:u w:val="single"/>
          <w14:textFill>
            <w14:solidFill>
              <w14:schemeClr w14:val="tx1"/>
            </w14:solidFill>
          </w14:textFill>
        </w:rPr>
        <w:t xml:space="preserve"> </w:t>
      </w:r>
      <w:r>
        <w:rPr>
          <w:rFonts w:hint="eastAsia" w:ascii="宋体" w:hAnsi="宋体"/>
          <w:snapToGrid w:val="0"/>
          <w:color w:val="000000" w:themeColor="text1"/>
          <w:szCs w:val="21"/>
          <w:u w:val="single"/>
          <w14:textFill>
            <w14:solidFill>
              <w14:schemeClr w14:val="tx1"/>
            </w14:solidFill>
          </w14:textFill>
        </w:rPr>
        <w:t xml:space="preserve">（签字）             </w:t>
      </w:r>
      <w:r>
        <w:rPr>
          <w:rFonts w:ascii="宋体" w:hAnsi="宋体"/>
          <w:snapToGrid w:val="0"/>
          <w:color w:val="000000" w:themeColor="text1"/>
          <w:szCs w:val="21"/>
          <w:u w:val="single"/>
          <w14:textFill>
            <w14:solidFill>
              <w14:schemeClr w14:val="tx1"/>
            </w14:solidFill>
          </w14:textFill>
        </w:rPr>
        <w:t xml:space="preserve"> </w:t>
      </w:r>
    </w:p>
    <w:p w14:paraId="3DBDB7D7">
      <w:pPr>
        <w:pStyle w:val="5"/>
        <w:numPr>
          <w:ilvl w:val="3"/>
          <w:numId w:val="0"/>
        </w:numPr>
        <w:snapToGrid w:val="0"/>
        <w:spacing w:line="360" w:lineRule="auto"/>
        <w:rPr>
          <w:rStyle w:val="104"/>
          <w:rFonts w:ascii="宋体" w:hAnsi="宋体" w:eastAsia="宋体"/>
          <w:b/>
          <w:color w:val="000000" w:themeColor="text1"/>
          <w14:textFill>
            <w14:solidFill>
              <w14:schemeClr w14:val="tx1"/>
            </w14:solidFill>
          </w14:textFill>
        </w:rPr>
      </w:pP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年</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6"/>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 xml:space="preserve">月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7"/>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日</w:t>
      </w:r>
      <w:r>
        <w:rPr>
          <w:rFonts w:ascii="宋体" w:hAnsi="宋体" w:eastAsia="宋体" w:cs="宋体"/>
          <w:b w:val="0"/>
          <w:bCs/>
          <w:color w:val="000000" w:themeColor="text1"/>
          <w:spacing w:val="-3"/>
          <w:szCs w:val="21"/>
          <w:lang w:val="zh-CN" w:bidi="zh-CN"/>
          <w14:textFill>
            <w14:solidFill>
              <w14:schemeClr w14:val="tx1"/>
            </w14:solidFill>
          </w14:textFill>
        </w:rPr>
        <w:tab/>
      </w:r>
      <w:r>
        <w:rPr>
          <w:rFonts w:hint="eastAsia" w:ascii="宋体" w:hAnsi="宋体" w:eastAsia="宋体" w:cs="宋体"/>
          <w:b w:val="0"/>
          <w:bCs/>
          <w:color w:val="000000" w:themeColor="text1"/>
          <w:spacing w:val="-3"/>
          <w:szCs w:val="21"/>
          <w:lang w:bidi="zh-CN"/>
          <w14:textFill>
            <w14:solidFill>
              <w14:schemeClr w14:val="tx1"/>
            </w14:solidFill>
          </w14:textFill>
        </w:rPr>
        <w:t xml:space="preserve">                     </w:t>
      </w: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u w:val="single"/>
          <w:lang w:val="zh-CN" w:bidi="zh-CN"/>
          <w14:textFill>
            <w14:solidFill>
              <w14:schemeClr w14:val="tx1"/>
            </w14:solidFill>
          </w14:textFill>
        </w:rPr>
        <w:t xml:space="preserve"> </w:t>
      </w:r>
      <w:r>
        <w:rPr>
          <w:rFonts w:ascii="宋体" w:hAnsi="宋体" w:eastAsia="宋体" w:cs="宋体"/>
          <w:b w:val="0"/>
          <w:bCs/>
          <w:color w:val="000000" w:themeColor="text1"/>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年</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6"/>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 xml:space="preserve">月 </w:t>
      </w:r>
      <w:r>
        <w:rPr>
          <w:rFonts w:ascii="宋体" w:hAnsi="宋体" w:eastAsia="宋体" w:cs="宋体"/>
          <w:b w:val="0"/>
          <w:bCs/>
          <w:color w:val="000000" w:themeColor="text1"/>
          <w:spacing w:val="-3"/>
          <w:szCs w:val="21"/>
          <w:u w:val="single"/>
          <w:lang w:val="zh-CN" w:bidi="zh-CN"/>
          <w14:textFill>
            <w14:solidFill>
              <w14:schemeClr w14:val="tx1"/>
            </w14:solidFill>
          </w14:textFill>
        </w:rPr>
        <w:t xml:space="preserve">     </w:t>
      </w:r>
      <w:r>
        <w:rPr>
          <w:rFonts w:ascii="宋体" w:hAnsi="宋体" w:eastAsia="宋体" w:cs="宋体"/>
          <w:b w:val="0"/>
          <w:bCs/>
          <w:color w:val="000000" w:themeColor="text1"/>
          <w:spacing w:val="17"/>
          <w:szCs w:val="21"/>
          <w:lang w:val="zh-CN" w:bidi="zh-CN"/>
          <w14:textFill>
            <w14:solidFill>
              <w14:schemeClr w14:val="tx1"/>
            </w14:solidFill>
          </w14:textFill>
        </w:rPr>
        <w:t xml:space="preserve"> </w:t>
      </w:r>
      <w:r>
        <w:rPr>
          <w:rFonts w:ascii="宋体" w:hAnsi="宋体" w:eastAsia="宋体" w:cs="宋体"/>
          <w:b w:val="0"/>
          <w:bCs/>
          <w:color w:val="000000" w:themeColor="text1"/>
          <w:spacing w:val="-3"/>
          <w:szCs w:val="21"/>
          <w:lang w:val="zh-CN" w:bidi="zh-CN"/>
          <w14:textFill>
            <w14:solidFill>
              <w14:schemeClr w14:val="tx1"/>
            </w14:solidFill>
          </w14:textFill>
        </w:rPr>
        <w:t>日</w:t>
      </w:r>
      <w:r>
        <w:rPr>
          <w:rFonts w:ascii="宋体" w:hAnsi="宋体" w:eastAsia="宋体"/>
          <w:b w:val="0"/>
          <w:bCs/>
          <w:color w:val="000000" w:themeColor="text1"/>
          <w:szCs w:val="21"/>
          <w14:textFill>
            <w14:solidFill>
              <w14:schemeClr w14:val="tx1"/>
            </w14:solidFill>
          </w14:textFill>
        </w:rPr>
        <w:br w:type="page"/>
      </w:r>
      <w:bookmarkStart w:id="29" w:name="_Toc426321897"/>
      <w:r>
        <w:rPr>
          <w:rStyle w:val="104"/>
          <w:rFonts w:hint="eastAsia" w:ascii="宋体" w:hAnsi="宋体" w:eastAsia="宋体"/>
          <w:b w:val="0"/>
          <w:color w:val="000000" w:themeColor="text1"/>
          <w14:textFill>
            <w14:solidFill>
              <w14:schemeClr w14:val="tx1"/>
            </w14:solidFill>
          </w14:textFill>
        </w:rPr>
        <w:t>附件二</w:t>
      </w:r>
      <w:r>
        <w:rPr>
          <w:rStyle w:val="104"/>
          <w:rFonts w:ascii="宋体" w:hAnsi="宋体" w:eastAsia="宋体"/>
          <w:b w:val="0"/>
          <w:color w:val="000000" w:themeColor="text1"/>
          <w14:textFill>
            <w14:solidFill>
              <w14:schemeClr w14:val="tx1"/>
            </w14:solidFill>
          </w14:textFill>
        </w:rPr>
        <w:t xml:space="preserve">  </w:t>
      </w:r>
      <w:bookmarkEnd w:id="29"/>
      <w:bookmarkStart w:id="30" w:name="_Toc426321898"/>
      <w:r>
        <w:rPr>
          <w:rStyle w:val="104"/>
          <w:rFonts w:hint="eastAsia" w:ascii="宋体" w:hAnsi="宋体" w:eastAsia="宋体"/>
          <w:b w:val="0"/>
          <w:color w:val="000000" w:themeColor="text1"/>
          <w14:textFill>
            <w14:solidFill>
              <w14:schemeClr w14:val="tx1"/>
            </w14:solidFill>
          </w14:textFill>
        </w:rPr>
        <w:t>廉政建设协议书（格式）</w:t>
      </w:r>
      <w:bookmarkEnd w:id="30"/>
    </w:p>
    <w:p w14:paraId="28E06843">
      <w:pPr>
        <w:pStyle w:val="23"/>
        <w:adjustRightInd w:val="0"/>
        <w:snapToGrid w:val="0"/>
        <w:spacing w:line="360" w:lineRule="auto"/>
        <w:ind w:firstLine="240"/>
        <w:jc w:val="center"/>
        <w:rPr>
          <w:rFonts w:ascii="Times New Roman" w:hAnsi="Times New Roman"/>
          <w:b/>
          <w:bCs/>
          <w:snapToGrid w:val="0"/>
          <w:color w:val="000000" w:themeColor="text1"/>
          <w:kern w:val="0"/>
          <w:sz w:val="24"/>
          <w14:textFill>
            <w14:solidFill>
              <w14:schemeClr w14:val="tx1"/>
            </w14:solidFill>
          </w14:textFill>
        </w:rPr>
      </w:pPr>
      <w:r>
        <w:rPr>
          <w:rFonts w:hint="eastAsia" w:ascii="Times New Roman" w:hAnsi="Times New Roman"/>
          <w:snapToGrid w:val="0"/>
          <w:color w:val="000000" w:themeColor="text1"/>
          <w:kern w:val="0"/>
          <w:sz w:val="24"/>
          <w14:textFill>
            <w14:solidFill>
              <w14:schemeClr w14:val="tx1"/>
            </w14:solidFill>
          </w14:textFill>
        </w:rPr>
        <w:t>（本格式为廉政建设协议书标准格式，投标人不需填写）</w:t>
      </w:r>
    </w:p>
    <w:p w14:paraId="5E21DB93">
      <w:pPr>
        <w:snapToGrid w:val="0"/>
        <w:spacing w:line="360" w:lineRule="auto"/>
        <w:jc w:val="center"/>
        <w:rPr>
          <w:b/>
          <w:snapToGrid w:val="0"/>
          <w:color w:val="000000" w:themeColor="text1"/>
          <w14:textFill>
            <w14:solidFill>
              <w14:schemeClr w14:val="tx1"/>
            </w14:solidFill>
          </w14:textFill>
        </w:rPr>
      </w:pPr>
      <w:r>
        <w:rPr>
          <w:rFonts w:hint="eastAsia"/>
          <w:b/>
          <w:snapToGrid w:val="0"/>
          <w:color w:val="000000" w:themeColor="text1"/>
          <w14:textFill>
            <w14:solidFill>
              <w14:schemeClr w14:val="tx1"/>
            </w14:solidFill>
          </w14:textFill>
        </w:rPr>
        <w:t>工程廉政责任书</w:t>
      </w:r>
    </w:p>
    <w:p w14:paraId="5E7ADEF4">
      <w:pPr>
        <w:spacing w:line="360" w:lineRule="auto"/>
        <w:ind w:firstLine="420" w:firstLineChars="200"/>
        <w:jc w:val="left"/>
        <w:rPr>
          <w:rFonts w:ascii="宋体"/>
          <w:snapToGrid w:val="0"/>
          <w:color w:val="000000" w:themeColor="text1"/>
          <w:szCs w:val="21"/>
          <w:u w:val="single"/>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为加强工程建设中的廉政建设，保证工程建设高效优质完成。保证建设资金的安全和有效使用，</w:t>
      </w:r>
      <w:r>
        <w:rPr>
          <w:rFonts w:ascii="宋体" w:hAnsi="宋体"/>
          <w:snapToGrid w:val="0"/>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（项目名称）的发包人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（以下称甲方）与承包人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（以下称乙方），特订立如下责任书。</w:t>
      </w:r>
    </w:p>
    <w:p w14:paraId="08568F4F">
      <w:pPr>
        <w:snapToGrid w:val="0"/>
        <w:spacing w:line="440" w:lineRule="exact"/>
        <w:ind w:firstLine="476" w:firstLineChars="227"/>
        <w:rPr>
          <w:rFonts w:ascii="宋体" w:hAns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第一条 甲乙双方的权利和义务</w:t>
      </w:r>
    </w:p>
    <w:p w14:paraId="4E5E0E45">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严格遵守党和国家工程建设的有关法律法规及水利部门的有关规定。</w:t>
      </w:r>
    </w:p>
    <w:p w14:paraId="77AE079E">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严格执行的合同文件，自觉按合同办事。</w:t>
      </w:r>
    </w:p>
    <w:p w14:paraId="2E3FBED7">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三</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双方的业务活动坚持公开、公平、公正、诚信、透明的原则</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除法律认定的商业秘密和合同文件另有规定之外</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，不得损害国家和集体利益，违反工程建设管理规定。</w:t>
      </w:r>
    </w:p>
    <w:p w14:paraId="6BE5AE4B">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四</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建立健全廉政制度、监督制度和处罚制度，开展廉政教育，设立廉政告示牌，公布举报电话。</w:t>
      </w:r>
    </w:p>
    <w:p w14:paraId="0FEE0B92">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五</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发现对方在业务活动中有违反廉政规定为行为，有及时提醒对方纠正的权利和义务。</w:t>
      </w:r>
    </w:p>
    <w:p w14:paraId="4CC83736">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六</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发现对方严重违反本责任书义务条款的行为，有向其上级有关部门举报、建议给子处理并要求告知处理结果的权利。</w:t>
      </w:r>
    </w:p>
    <w:p w14:paraId="6340453E">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第二条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甲方的义务</w:t>
      </w:r>
    </w:p>
    <w:p w14:paraId="72E2EAC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甲方及其工作人员不得索要或接受乙方的礼金、礼券、有价证券和物品，不得到乙方报销任何由甲方或个人支付的费用等。</w:t>
      </w:r>
    </w:p>
    <w:p w14:paraId="7B74DDE2">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甲方不得有意刁难、</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拖延承包商工程款，不得违反规定批拨工程建设费用等。</w:t>
      </w:r>
    </w:p>
    <w:p w14:paraId="4A62C960">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三</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甲方工作人员不得参加乙方安排的宴请和娱乐活动；不得接受乙方提供的通信工具、交通工具和高档办公用品等。</w:t>
      </w:r>
    </w:p>
    <w:p w14:paraId="093C7DE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四</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甲方及其工作人员不得要求或者接受乙方为其住房装修、操办婚丧嫁娶、安排配偶子女的工作以及出国出境、旅游等。</w:t>
      </w:r>
    </w:p>
    <w:p w14:paraId="239164F4">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五</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甲方工作人员的配偶、子女及下属单位不得从事与甲方工程有关的材料设备供应、工程分包、劳务等经济活动。</w:t>
      </w:r>
    </w:p>
    <w:p w14:paraId="71B3480A">
      <w:pPr>
        <w:snapToGrid w:val="0"/>
        <w:spacing w:line="440" w:lineRule="exact"/>
        <w:ind w:left="10" w:firstLine="415" w:firstLineChars="198"/>
        <w:rPr>
          <w:rFonts w:ascii="宋体" w:hAns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六</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甲方及其工作人员不得以任何理由向乙方推荐分包单位，不得要求乙方购买合同规定外的材料和设备。</w:t>
      </w:r>
    </w:p>
    <w:p w14:paraId="4CF1FDFA">
      <w:pPr>
        <w:snapToGrid w:val="0"/>
        <w:spacing w:line="440" w:lineRule="exact"/>
        <w:ind w:left="370" w:leftChars="176" w:firstLine="56" w:firstLineChars="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第三条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乙方义务</w:t>
      </w:r>
    </w:p>
    <w:p w14:paraId="1CCABAB5">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乙方不得以任何理由向甲方及其工作人员行贿或馈赠礼金、礼券、有价证券、礼品。</w:t>
      </w:r>
    </w:p>
    <w:p w14:paraId="4C2322A7">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乙方不得以任何名义为甲方及其工作人员报销应由甲方单位或个人支付的任何费用。</w:t>
      </w:r>
    </w:p>
    <w:p w14:paraId="3646AC05">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(E)</w:t>
      </w:r>
      <w:r>
        <w:rPr>
          <w:rFonts w:hint="eastAsia" w:ascii="宋体" w:hAnsi="宋体"/>
          <w:snapToGrid w:val="0"/>
          <w:color w:val="000000" w:themeColor="text1"/>
          <w:szCs w:val="21"/>
          <w14:textFill>
            <w14:solidFill>
              <w14:schemeClr w14:val="tx1"/>
            </w14:solidFill>
          </w14:textFill>
        </w:rPr>
        <w:t>乙方不得要求甲方违反规定，批拨、追加工程建设费用等。</w:t>
      </w:r>
    </w:p>
    <w:p w14:paraId="0095A5C0">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四</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乙方不得以任何理由安排甲方工作人员参加宴请及娱乐活动。</w:t>
      </w:r>
    </w:p>
    <w:p w14:paraId="4EDDEAF3">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五</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乙方不得为甲方单位和个人购置或提供通信工具、交通工具和高档办公室用品等。</w:t>
      </w:r>
    </w:p>
    <w:p w14:paraId="6F2657A7">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第四条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违约责任</w:t>
      </w:r>
    </w:p>
    <w:p w14:paraId="53537A45">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一</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甲方及其工作人员违反本责任书第一、二条，按管理权限，依据有关规定给予党纪、政纪或组织处理</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涉嫌犯罪的，移送司法机关追衣刑事责任；给乙方单位造成经济损失的，应予以赔偿、</w:t>
      </w:r>
    </w:p>
    <w:p w14:paraId="5645A6A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二</w:t>
      </w:r>
      <w:r>
        <w:rPr>
          <w:rFonts w:ascii="宋体" w:hAnsi="宋体"/>
          <w:snapToGrid w:val="0"/>
          <w:color w:val="000000" w:themeColor="text1"/>
          <w:szCs w:val="21"/>
          <w14:textFill>
            <w14:solidFill>
              <w14:schemeClr w14:val="tx1"/>
            </w14:solidFill>
          </w14:textFill>
        </w:rPr>
        <w:t>)</w:t>
      </w:r>
      <w:r>
        <w:rPr>
          <w:rFonts w:hint="eastAsia" w:ascii="宋体" w:hAnsi="宋体"/>
          <w:snapToGrid w:val="0"/>
          <w:color w:val="000000" w:themeColor="text1"/>
          <w:szCs w:val="21"/>
          <w14:textFill>
            <w14:solidFill>
              <w14:schemeClr w14:val="tx1"/>
            </w14:solidFill>
          </w14:textFill>
        </w:rPr>
        <w:t>乙方及其工作人员违反本责任书第一、</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三条，按管理权限，</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依据有关规定，给予党纪、政纪、组织处理或停止承接业务处理；给甲方单位造成经济损失的，应予以赔偿；情节严重的，甲方建议有关工程建设主管部门给予乙方</w:t>
      </w:r>
      <w:r>
        <w:rPr>
          <w:rFonts w:ascii="宋体" w:hAnsi="宋体"/>
          <w:snapToGrid w:val="0"/>
          <w:color w:val="000000" w:themeColor="text1"/>
          <w:szCs w:val="21"/>
          <w14:textFill>
            <w14:solidFill>
              <w14:schemeClr w14:val="tx1"/>
            </w14:solidFill>
          </w14:textFill>
        </w:rPr>
        <w:t>1~3</w:t>
      </w:r>
      <w:r>
        <w:rPr>
          <w:rFonts w:hint="eastAsia" w:ascii="宋体" w:hAnsi="宋体"/>
          <w:snapToGrid w:val="0"/>
          <w:color w:val="000000" w:themeColor="text1"/>
          <w:szCs w:val="21"/>
          <w14:textFill>
            <w14:solidFill>
              <w14:schemeClr w14:val="tx1"/>
            </w14:solidFill>
          </w14:textFill>
        </w:rPr>
        <w:t>年内不得参与工程建设项目投标的处罚。</w:t>
      </w:r>
    </w:p>
    <w:p w14:paraId="2343BD99">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第五条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双方约定</w:t>
      </w:r>
    </w:p>
    <w:p w14:paraId="79C34AF6">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本责任书由纪检监察机关负责监督执行。纪检监察机关对本责任书执行情况进行抽查。提出属于本责任书规定范围的处理意见。</w:t>
      </w:r>
    </w:p>
    <w:p w14:paraId="1D53F47B">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第六条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本责任书有效期同甲乙双方签署之日起至该工程项目工程款支付完结时止。</w:t>
      </w:r>
    </w:p>
    <w:p w14:paraId="3553AC2C">
      <w:pPr>
        <w:snapToGrid w:val="0"/>
        <w:spacing w:line="440" w:lineRule="exact"/>
        <w:ind w:firstLine="476" w:firstLineChars="227"/>
        <w:rPr>
          <w:rFonts w:ascii="宋体"/>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第七条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本责任书作为本工程施工承包合同的附件，与工程施工合同具有同等的法律效力，经甲、乙双方签署后生效。</w:t>
      </w:r>
    </w:p>
    <w:p w14:paraId="61A3F356">
      <w:pPr>
        <w:snapToGrid w:val="0"/>
        <w:spacing w:line="440" w:lineRule="exact"/>
        <w:ind w:firstLine="476" w:firstLineChars="227"/>
        <w:rPr>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第八条</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本责任书甲、</w:t>
      </w:r>
      <w:r>
        <w:rPr>
          <w:rFonts w:ascii="宋体" w:hAnsi="宋体"/>
          <w:snapToGrid w:val="0"/>
          <w:color w:val="000000" w:themeColor="text1"/>
          <w:szCs w:val="21"/>
          <w14:textFill>
            <w14:solidFill>
              <w14:schemeClr w14:val="tx1"/>
            </w14:solidFill>
          </w14:textFill>
        </w:rPr>
        <w:t xml:space="preserve"> </w:t>
      </w:r>
      <w:r>
        <w:rPr>
          <w:rFonts w:hint="eastAsia" w:ascii="宋体" w:hAnsi="宋体"/>
          <w:snapToGrid w:val="0"/>
          <w:color w:val="000000" w:themeColor="text1"/>
          <w:szCs w:val="21"/>
          <w14:textFill>
            <w14:solidFill>
              <w14:schemeClr w14:val="tx1"/>
            </w14:solidFill>
          </w14:textFill>
        </w:rPr>
        <w:t>乙双方各执一份，送交监督单位一份。</w:t>
      </w:r>
    </w:p>
    <w:tbl>
      <w:tblPr>
        <w:tblStyle w:val="43"/>
        <w:tblW w:w="8919" w:type="dxa"/>
        <w:tblInd w:w="0" w:type="dxa"/>
        <w:tblLayout w:type="fixed"/>
        <w:tblCellMar>
          <w:top w:w="0" w:type="dxa"/>
          <w:left w:w="108" w:type="dxa"/>
          <w:bottom w:w="0" w:type="dxa"/>
          <w:right w:w="108" w:type="dxa"/>
        </w:tblCellMar>
      </w:tblPr>
      <w:tblGrid>
        <w:gridCol w:w="4461"/>
        <w:gridCol w:w="4458"/>
      </w:tblGrid>
      <w:tr w14:paraId="7F8E1ACF">
        <w:tblPrEx>
          <w:tblCellMar>
            <w:top w:w="0" w:type="dxa"/>
            <w:left w:w="108" w:type="dxa"/>
            <w:bottom w:w="0" w:type="dxa"/>
            <w:right w:w="108" w:type="dxa"/>
          </w:tblCellMar>
        </w:tblPrEx>
        <w:trPr>
          <w:trHeight w:val="1248" w:hRule="atLeast"/>
        </w:trPr>
        <w:tc>
          <w:tcPr>
            <w:tcW w:w="4461" w:type="dxa"/>
            <w:vAlign w:val="center"/>
          </w:tcPr>
          <w:p w14:paraId="6FAA38A1">
            <w:pPr>
              <w:snapToGrid w:val="0"/>
              <w:spacing w:line="420" w:lineRule="exact"/>
              <w:jc w:val="center"/>
              <w:rPr>
                <w:color w:val="000000" w:themeColor="text1"/>
                <w:szCs w:val="21"/>
                <w14:textFill>
                  <w14:solidFill>
                    <w14:schemeClr w14:val="tx1"/>
                  </w14:solidFill>
                </w14:textFill>
              </w:rPr>
            </w:pPr>
          </w:p>
          <w:p w14:paraId="166100D5">
            <w:pPr>
              <w:snapToGrid w:val="0"/>
              <w:spacing w:line="420" w:lineRule="exact"/>
              <w:rPr>
                <w:color w:val="000000" w:themeColor="text1"/>
                <w:szCs w:val="21"/>
                <w14:textFill>
                  <w14:solidFill>
                    <w14:schemeClr w14:val="tx1"/>
                  </w14:solidFill>
                </w14:textFill>
              </w:rPr>
            </w:pPr>
          </w:p>
          <w:p w14:paraId="23EE2B0A">
            <w:pPr>
              <w:snapToGrid w:val="0"/>
              <w:spacing w:line="420" w:lineRule="exac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甲</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（盖章）</w:t>
            </w:r>
          </w:p>
        </w:tc>
        <w:tc>
          <w:tcPr>
            <w:tcW w:w="4458" w:type="dxa"/>
            <w:vAlign w:val="center"/>
          </w:tcPr>
          <w:p w14:paraId="19EB58D6">
            <w:pPr>
              <w:snapToGrid w:val="0"/>
              <w:spacing w:line="420" w:lineRule="exact"/>
              <w:rPr>
                <w:color w:val="000000" w:themeColor="text1"/>
                <w:szCs w:val="21"/>
                <w14:textFill>
                  <w14:solidFill>
                    <w14:schemeClr w14:val="tx1"/>
                  </w14:solidFill>
                </w14:textFill>
              </w:rPr>
            </w:pPr>
          </w:p>
          <w:p w14:paraId="470CE87A">
            <w:pPr>
              <w:snapToGrid w:val="0"/>
              <w:spacing w:line="420" w:lineRule="exact"/>
              <w:rPr>
                <w:color w:val="000000" w:themeColor="text1"/>
                <w:szCs w:val="21"/>
                <w14:textFill>
                  <w14:solidFill>
                    <w14:schemeClr w14:val="tx1"/>
                  </w14:solidFill>
                </w14:textFill>
              </w:rPr>
            </w:pPr>
          </w:p>
          <w:p w14:paraId="1923AE84">
            <w:pPr>
              <w:snapToGrid w:val="0"/>
              <w:spacing w:line="420" w:lineRule="exac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（盖章）</w:t>
            </w:r>
            <w:r>
              <w:rPr>
                <w:color w:val="000000" w:themeColor="text1"/>
                <w:szCs w:val="21"/>
                <w:u w:val="single"/>
                <w14:textFill>
                  <w14:solidFill>
                    <w14:schemeClr w14:val="tx1"/>
                  </w14:solidFill>
                </w14:textFill>
              </w:rPr>
              <w:t xml:space="preserve">    </w:t>
            </w:r>
          </w:p>
        </w:tc>
      </w:tr>
      <w:tr w14:paraId="4196D427">
        <w:tblPrEx>
          <w:tblCellMar>
            <w:top w:w="0" w:type="dxa"/>
            <w:left w:w="108" w:type="dxa"/>
            <w:bottom w:w="0" w:type="dxa"/>
            <w:right w:w="108" w:type="dxa"/>
          </w:tblCellMar>
        </w:tblPrEx>
        <w:trPr>
          <w:trHeight w:val="562" w:hRule="atLeast"/>
        </w:trPr>
        <w:tc>
          <w:tcPr>
            <w:tcW w:w="4461" w:type="dxa"/>
            <w:vAlign w:val="center"/>
          </w:tcPr>
          <w:p w14:paraId="31D29DB0">
            <w:pPr>
              <w:snapToGrid w:val="0"/>
              <w:spacing w:line="420" w:lineRule="exact"/>
              <w:jc w:val="lef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代表人：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r>
              <w:rPr>
                <w:color w:val="000000" w:themeColor="text1"/>
                <w:szCs w:val="21"/>
                <w:u w:val="single"/>
                <w14:textFill>
                  <w14:solidFill>
                    <w14:schemeClr w14:val="tx1"/>
                  </w14:solidFill>
                </w14:textFill>
              </w:rPr>
              <w:t xml:space="preserve">            </w:t>
            </w:r>
          </w:p>
        </w:tc>
        <w:tc>
          <w:tcPr>
            <w:tcW w:w="4458" w:type="dxa"/>
            <w:vAlign w:val="center"/>
          </w:tcPr>
          <w:p w14:paraId="7EB2D9EC">
            <w:pPr>
              <w:snapToGrid w:val="0"/>
              <w:spacing w:line="420" w:lineRule="exact"/>
              <w:rPr>
                <w:color w:val="000000" w:themeColor="text1"/>
                <w:w w:val="90"/>
                <w:szCs w:val="21"/>
                <w:u w:val="single"/>
                <w14:textFill>
                  <w14:solidFill>
                    <w14:schemeClr w14:val="tx1"/>
                  </w14:solidFill>
                </w14:textFill>
              </w:rPr>
            </w:pPr>
            <w:r>
              <w:rPr>
                <w:rFonts w:hint="eastAsia"/>
                <w:color w:val="000000" w:themeColor="text1"/>
                <w:szCs w:val="21"/>
                <w14:textFill>
                  <w14:solidFill>
                    <w14:schemeClr w14:val="tx1"/>
                  </w14:solidFill>
                </w14:textFill>
              </w:rPr>
              <w:t>代表人：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p>
        </w:tc>
      </w:tr>
      <w:tr w14:paraId="43D8F328">
        <w:tblPrEx>
          <w:tblCellMar>
            <w:top w:w="0" w:type="dxa"/>
            <w:left w:w="108" w:type="dxa"/>
            <w:bottom w:w="0" w:type="dxa"/>
            <w:right w:w="108" w:type="dxa"/>
          </w:tblCellMar>
        </w:tblPrEx>
        <w:trPr>
          <w:trHeight w:val="562" w:hRule="atLeast"/>
        </w:trPr>
        <w:tc>
          <w:tcPr>
            <w:tcW w:w="4461" w:type="dxa"/>
            <w:vAlign w:val="center"/>
          </w:tcPr>
          <w:p w14:paraId="18BB4D0C">
            <w:pPr>
              <w:snapToGrid w:val="0"/>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址：</w:t>
            </w:r>
          </w:p>
        </w:tc>
        <w:tc>
          <w:tcPr>
            <w:tcW w:w="4458" w:type="dxa"/>
            <w:vAlign w:val="center"/>
          </w:tcPr>
          <w:p w14:paraId="5B7CF25D">
            <w:pPr>
              <w:snapToGrid w:val="0"/>
              <w:spacing w:line="420" w:lineRule="exact"/>
              <w:rPr>
                <w:snapToGrid w:val="0"/>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地</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址：</w:t>
            </w:r>
          </w:p>
        </w:tc>
      </w:tr>
      <w:tr w14:paraId="16680DA9">
        <w:tblPrEx>
          <w:tblCellMar>
            <w:top w:w="0" w:type="dxa"/>
            <w:left w:w="108" w:type="dxa"/>
            <w:bottom w:w="0" w:type="dxa"/>
            <w:right w:w="108" w:type="dxa"/>
          </w:tblCellMar>
        </w:tblPrEx>
        <w:trPr>
          <w:trHeight w:val="562" w:hRule="atLeast"/>
        </w:trPr>
        <w:tc>
          <w:tcPr>
            <w:tcW w:w="4461" w:type="dxa"/>
            <w:vAlign w:val="center"/>
          </w:tcPr>
          <w:p w14:paraId="149479B0">
            <w:pPr>
              <w:snapToGrid w:val="0"/>
              <w:spacing w:line="4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话：</w:t>
            </w:r>
          </w:p>
        </w:tc>
        <w:tc>
          <w:tcPr>
            <w:tcW w:w="4458" w:type="dxa"/>
            <w:vAlign w:val="center"/>
          </w:tcPr>
          <w:p w14:paraId="16F2C98D">
            <w:pPr>
              <w:snapToGrid w:val="0"/>
              <w:spacing w:line="42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话：</w:t>
            </w:r>
          </w:p>
        </w:tc>
      </w:tr>
    </w:tbl>
    <w:p w14:paraId="3DFF2F14">
      <w:pPr>
        <w:pStyle w:val="23"/>
        <w:adjustRightInd w:val="0"/>
        <w:snapToGrid w:val="0"/>
        <w:spacing w:line="420" w:lineRule="exact"/>
        <w:ind w:right="420"/>
        <w:jc w:val="right"/>
        <w:rPr>
          <w:rFonts w:ascii="Times New Roman" w:hAnsi="Times New Roman"/>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签订日期：     年    月   日</w:t>
      </w:r>
    </w:p>
    <w:p w14:paraId="3E685C84">
      <w:pPr>
        <w:pStyle w:val="6"/>
        <w:snapToGrid w:val="0"/>
        <w:spacing w:line="360" w:lineRule="auto"/>
        <w:ind w:firstLine="3675" w:firstLineChars="1750"/>
        <w:rPr>
          <w:snapToGrid w:val="0"/>
          <w:color w:val="000000" w:themeColor="text1"/>
          <w:szCs w:val="24"/>
          <w14:textFill>
            <w14:solidFill>
              <w14:schemeClr w14:val="tx1"/>
            </w14:solidFill>
          </w14:textFill>
        </w:rPr>
      </w:pPr>
    </w:p>
    <w:p w14:paraId="421EA3B6">
      <w:pPr>
        <w:pStyle w:val="5"/>
        <w:numPr>
          <w:ilvl w:val="3"/>
          <w:numId w:val="0"/>
        </w:numPr>
        <w:snapToGrid w:val="0"/>
        <w:spacing w:line="480" w:lineRule="auto"/>
        <w:rPr>
          <w:rStyle w:val="104"/>
          <w:rFonts w:ascii="宋体" w:hAnsi="宋体" w:eastAsia="宋体"/>
          <w:b w:val="0"/>
          <w:color w:val="000000" w:themeColor="text1"/>
          <w14:textFill>
            <w14:solidFill>
              <w14:schemeClr w14:val="tx1"/>
            </w14:solidFill>
          </w14:textFill>
        </w:rPr>
      </w:pPr>
      <w:r>
        <w:rPr>
          <w:color w:val="000000" w:themeColor="text1"/>
          <w14:textFill>
            <w14:solidFill>
              <w14:schemeClr w14:val="tx1"/>
            </w14:solidFill>
          </w14:textFill>
        </w:rPr>
        <w:br w:type="page"/>
      </w:r>
      <w:bookmarkStart w:id="31" w:name="_Toc426321899"/>
      <w:r>
        <w:rPr>
          <w:rStyle w:val="104"/>
          <w:rFonts w:hint="eastAsia" w:ascii="宋体" w:hAnsi="宋体" w:eastAsia="宋体"/>
          <w:b w:val="0"/>
          <w:color w:val="000000" w:themeColor="text1"/>
          <w14:textFill>
            <w14:solidFill>
              <w14:schemeClr w14:val="tx1"/>
            </w14:solidFill>
          </w14:textFill>
        </w:rPr>
        <w:t>附件三</w:t>
      </w:r>
      <w:r>
        <w:rPr>
          <w:rStyle w:val="104"/>
          <w:rFonts w:ascii="宋体" w:hAnsi="宋体" w:eastAsia="宋体"/>
          <w:b w:val="0"/>
          <w:color w:val="000000" w:themeColor="text1"/>
          <w14:textFill>
            <w14:solidFill>
              <w14:schemeClr w14:val="tx1"/>
            </w14:solidFill>
          </w14:textFill>
        </w:rPr>
        <w:t xml:space="preserve">  </w:t>
      </w:r>
      <w:r>
        <w:rPr>
          <w:rStyle w:val="104"/>
          <w:rFonts w:hint="eastAsia" w:ascii="宋体" w:hAnsi="宋体" w:eastAsia="宋体"/>
          <w:b w:val="0"/>
          <w:color w:val="000000" w:themeColor="text1"/>
          <w14:textFill>
            <w14:solidFill>
              <w14:schemeClr w14:val="tx1"/>
            </w14:solidFill>
          </w14:textFill>
        </w:rPr>
        <w:t>安全生产协议书</w:t>
      </w:r>
      <w:bookmarkEnd w:id="31"/>
      <w:r>
        <w:rPr>
          <w:rStyle w:val="104"/>
          <w:rFonts w:hint="eastAsia" w:ascii="宋体" w:hAnsi="宋体" w:eastAsia="宋体"/>
          <w:b w:val="0"/>
          <w:color w:val="000000" w:themeColor="text1"/>
          <w14:textFill>
            <w14:solidFill>
              <w14:schemeClr w14:val="tx1"/>
            </w14:solidFill>
          </w14:textFill>
        </w:rPr>
        <w:t>（格式）</w:t>
      </w:r>
    </w:p>
    <w:p w14:paraId="7E0C6A57">
      <w:pPr>
        <w:pStyle w:val="23"/>
        <w:adjustRightInd w:val="0"/>
        <w:snapToGrid w:val="0"/>
        <w:spacing w:line="480" w:lineRule="auto"/>
        <w:ind w:firstLine="240"/>
        <w:jc w:val="center"/>
        <w:rPr>
          <w:rFonts w:ascii="Times New Roman" w:hAnsi="Times New Roman"/>
          <w:b/>
          <w:bCs/>
          <w:snapToGrid w:val="0"/>
          <w:color w:val="000000" w:themeColor="text1"/>
          <w:kern w:val="0"/>
          <w:sz w:val="24"/>
          <w14:textFill>
            <w14:solidFill>
              <w14:schemeClr w14:val="tx1"/>
            </w14:solidFill>
          </w14:textFill>
        </w:rPr>
      </w:pPr>
      <w:r>
        <w:rPr>
          <w:rFonts w:hint="eastAsia" w:ascii="Times New Roman" w:hAnsi="Times New Roman"/>
          <w:snapToGrid w:val="0"/>
          <w:color w:val="000000" w:themeColor="text1"/>
          <w:kern w:val="0"/>
          <w:sz w:val="24"/>
          <w14:textFill>
            <w14:solidFill>
              <w14:schemeClr w14:val="tx1"/>
            </w14:solidFill>
          </w14:textFill>
        </w:rPr>
        <w:t>（本格式为安全生产协议书标准格式，投标人不需填写）</w:t>
      </w:r>
    </w:p>
    <w:p w14:paraId="75A9B953">
      <w:pPr>
        <w:snapToGrid w:val="0"/>
        <w:spacing w:line="480" w:lineRule="auto"/>
        <w:jc w:val="center"/>
        <w:rPr>
          <w:b/>
          <w:snapToGrid w:val="0"/>
          <w:color w:val="000000" w:themeColor="text1"/>
          <w14:textFill>
            <w14:solidFill>
              <w14:schemeClr w14:val="tx1"/>
            </w14:solidFill>
          </w14:textFill>
        </w:rPr>
      </w:pPr>
      <w:r>
        <w:rPr>
          <w:rFonts w:hint="eastAsia"/>
          <w:b/>
          <w:snapToGrid w:val="0"/>
          <w:color w:val="000000" w:themeColor="text1"/>
          <w14:textFill>
            <w14:solidFill>
              <w14:schemeClr w14:val="tx1"/>
            </w14:solidFill>
          </w14:textFill>
        </w:rPr>
        <w:t>安全生产协议书</w:t>
      </w:r>
    </w:p>
    <w:p w14:paraId="09324C8A">
      <w:pPr>
        <w:spacing w:line="360" w:lineRule="auto"/>
        <w:ind w:firstLine="420" w:firstLineChars="200"/>
        <w:jc w:val="left"/>
        <w:rPr>
          <w:rFonts w:ascii="宋体" w:hAnsi="宋体" w:cs="宋体"/>
          <w:color w:val="000000" w:themeColor="text1"/>
          <w:szCs w:val="21"/>
          <w:lang w:bidi="en-US"/>
          <w14:textFill>
            <w14:solidFill>
              <w14:schemeClr w14:val="tx1"/>
            </w14:solidFill>
          </w14:textFill>
        </w:rPr>
      </w:pPr>
      <w:r>
        <w:rPr>
          <w:rFonts w:hint="eastAsia" w:ascii="宋体" w:hAnsi="宋体" w:cs="宋体"/>
          <w:color w:val="000000" w:themeColor="text1"/>
          <w:szCs w:val="21"/>
          <w:lang w:bidi="en-US"/>
          <w14:textFill>
            <w14:solidFill>
              <w14:schemeClr w14:val="tx1"/>
            </w14:solidFill>
          </w14:textFill>
        </w:rPr>
        <w:t>为在</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 xml:space="preserve">（项目名称） </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（标段名称）施工合同的实施过程中创造安全、髙效的施工环境，切实做好本项目的安全管理工作，本项目的发包人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（以下简称“</w:t>
      </w:r>
      <w:r>
        <w:rPr>
          <w:rFonts w:hint="eastAsia" w:ascii="宋体" w:hAnsi="宋体" w:cs="宋体"/>
          <w:color w:val="000000" w:themeColor="text1"/>
          <w:szCs w:val="21"/>
          <w:lang w:val="zh-CN" w:bidi="en-US"/>
          <w14:textFill>
            <w14:solidFill>
              <w14:schemeClr w14:val="tx1"/>
            </w14:solidFill>
          </w14:textFill>
        </w:rPr>
        <w:t>甲</w:t>
      </w:r>
      <w:r>
        <w:rPr>
          <w:rFonts w:hint="eastAsia" w:ascii="宋体" w:hAnsi="宋体" w:cs="宋体"/>
          <w:color w:val="000000" w:themeColor="text1"/>
          <w:szCs w:val="21"/>
          <w:lang w:bidi="en-US"/>
          <w14:textFill>
            <w14:solidFill>
              <w14:schemeClr w14:val="tx1"/>
            </w14:solidFill>
          </w14:textFill>
        </w:rPr>
        <w:t>方”）与承包人</w:t>
      </w:r>
      <w:r>
        <w:rPr>
          <w:rFonts w:hint="eastAsia" w:ascii="宋体" w:hAnsi="宋体" w:cs="宋体"/>
          <w:color w:val="000000" w:themeColor="text1"/>
          <w:szCs w:val="21"/>
          <w:u w:val="single"/>
          <w:lang w:bidi="en-US"/>
          <w14:textFill>
            <w14:solidFill>
              <w14:schemeClr w14:val="tx1"/>
            </w14:solidFill>
          </w14:textFill>
        </w:rPr>
        <w:t xml:space="preserve">             </w:t>
      </w:r>
      <w:r>
        <w:rPr>
          <w:rFonts w:hint="eastAsia" w:ascii="宋体" w:hAnsi="宋体" w:cs="宋体"/>
          <w:color w:val="000000" w:themeColor="text1"/>
          <w:szCs w:val="21"/>
          <w:lang w:bidi="en-US"/>
          <w14:textFill>
            <w14:solidFill>
              <w14:schemeClr w14:val="tx1"/>
            </w14:solidFill>
          </w14:textFill>
        </w:rPr>
        <w:t>（以下简称</w:t>
      </w:r>
      <w:r>
        <w:rPr>
          <w:rFonts w:hint="eastAsia" w:ascii="宋体" w:hAnsi="宋体" w:cs="宋体"/>
          <w:color w:val="000000" w:themeColor="text1"/>
          <w:szCs w:val="21"/>
          <w:lang w:val="zh-CN" w:bidi="en-US"/>
          <w14:textFill>
            <w14:solidFill>
              <w14:schemeClr w14:val="tx1"/>
            </w14:solidFill>
          </w14:textFill>
        </w:rPr>
        <w:t>“乙</w:t>
      </w:r>
      <w:r>
        <w:rPr>
          <w:rFonts w:hint="eastAsia" w:ascii="宋体" w:hAnsi="宋体" w:cs="宋体"/>
          <w:color w:val="000000" w:themeColor="text1"/>
          <w:szCs w:val="21"/>
          <w:lang w:bidi="en-US"/>
          <w14:textFill>
            <w14:solidFill>
              <w14:schemeClr w14:val="tx1"/>
            </w14:solidFill>
          </w14:textFill>
        </w:rPr>
        <w:t>方”），特此签订安全生产协议书：</w:t>
      </w:r>
    </w:p>
    <w:p w14:paraId="0319D67E">
      <w:pPr>
        <w:snapToGrid w:val="0"/>
        <w:spacing w:line="360" w:lineRule="auto"/>
        <w:ind w:firstLine="422" w:firstLineChars="200"/>
        <w:rPr>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一、甲方职责</w:t>
      </w:r>
    </w:p>
    <w:p w14:paraId="1C7E2552">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（一）严格遵守国家有关安全生产的法律法规，认真执行工程承包合同中的有关安全要求。</w:t>
      </w:r>
    </w:p>
    <w:p w14:paraId="696F0ABF">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（二）按照“安全第一、预防为主、综合治理”和坚持“管生产必须管安全”的原则进行安全生产管理，做到生产与安全工作同时计划、布置、检查、总结和评比。</w:t>
      </w:r>
    </w:p>
    <w:p w14:paraId="30DD8B3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（三）重要的安全设施必须坚持与主体工程“三同时”的原则，即：同时设计、审批；同时施工，同时验收，投入使用。</w:t>
      </w:r>
    </w:p>
    <w:p w14:paraId="700A929E">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（四）定期召开安全生产调度会，及时传达中央及地方有关安全生产的精神。</w:t>
      </w:r>
    </w:p>
    <w:p w14:paraId="682320F6">
      <w:pPr>
        <w:snapToGrid w:val="0"/>
        <w:spacing w:line="360" w:lineRule="auto"/>
        <w:ind w:firstLine="420" w:firstLineChars="200"/>
        <w:rPr>
          <w:snapToGrid w:val="0"/>
          <w:color w:val="000000" w:themeColor="text1"/>
          <w:spacing w:val="-8"/>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（五）组织对乙方施工现场安全生产检查，监督乙方及时处理发现的各种安全隐患。</w:t>
      </w:r>
    </w:p>
    <w:p w14:paraId="52FE0852">
      <w:pPr>
        <w:snapToGrid w:val="0"/>
        <w:spacing w:line="360" w:lineRule="auto"/>
        <w:ind w:left="482"/>
        <w:rPr>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二、乙方职责</w:t>
      </w:r>
    </w:p>
    <w:p w14:paraId="47117B3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（一）严格遵守国家有关安全生产的法律法规、有关安全生产的规定，认真执行工程承包合同中的有关安全要求。</w:t>
      </w:r>
    </w:p>
    <w:p w14:paraId="034CDFF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51653B3">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14:paraId="47969585">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（四）乙方在任何时侯都应采取各种合理的预防措施，防止其员工发生任何违法、违禁、暴力或妨碍治安的行为。</w:t>
      </w:r>
    </w:p>
    <w:p w14:paraId="78CA3B2E">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5C7C2EE">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24FBE5FA">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（七）操作人员上岗，必须按规定穿戴防护用品。施工负责人和安全检查员应随时检查劳动防护用品的穿戴情况，不按规定穿戴防护用品的人员不得上岗。</w:t>
      </w:r>
    </w:p>
    <w:p w14:paraId="5DE420B2">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（八）所有施工机具设备和高空作业的设备均应定期检查，并有项目专职安全员的签字记录，保证其处于完好状态；不合格的机具、设备和劳动保护用品严禁使用。</w:t>
      </w:r>
    </w:p>
    <w:p w14:paraId="49B22A51">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（九）所有施工中采用新技术、新工艺、新设备、新材料时，必须制定相应的安全技术措施，施工现场必须具有相关的安全标志牌。</w:t>
      </w:r>
    </w:p>
    <w:p w14:paraId="4CA9F594">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150847E">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一）为确保承包人安全投入，安全文明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14:paraId="6989D162">
      <w:pPr>
        <w:snapToGrid w:val="0"/>
        <w:spacing w:line="360" w:lineRule="auto"/>
        <w:ind w:firstLine="48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第三条</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违约责任</w:t>
      </w:r>
    </w:p>
    <w:p w14:paraId="47A0D9AD">
      <w:pPr>
        <w:snapToGrid w:val="0"/>
        <w:spacing w:line="360" w:lineRule="auto"/>
        <w:ind w:firstLine="48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如因甲方或乙方违约造成安全事故，将依法追究责任，并视事故轻重承担相应的经济赔偿责任。</w:t>
      </w:r>
    </w:p>
    <w:p w14:paraId="09FA015F">
      <w:pPr>
        <w:snapToGrid w:val="0"/>
        <w:spacing w:line="360" w:lineRule="auto"/>
        <w:ind w:firstLine="420" w:firstLineChars="200"/>
        <w:rPr>
          <w:snapToGrid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w:t>
      </w:r>
      <w:r>
        <w:rPr>
          <w:rFonts w:hint="eastAsia"/>
          <w:snapToGrid w:val="0"/>
          <w:color w:val="000000" w:themeColor="text1"/>
          <w:szCs w:val="21"/>
          <w14:textFill>
            <w14:solidFill>
              <w14:schemeClr w14:val="tx1"/>
            </w14:solidFill>
          </w14:textFill>
        </w:rPr>
        <w:t>壹式</w:t>
      </w:r>
      <w:r>
        <w:rPr>
          <w:rFonts w:hint="eastAsia"/>
          <w:snapToGrid w:val="0"/>
          <w:color w:val="000000" w:themeColor="text1"/>
          <w:szCs w:val="21"/>
          <w:u w:val="single"/>
          <w14:textFill>
            <w14:solidFill>
              <w14:schemeClr w14:val="tx1"/>
            </w14:solidFill>
          </w14:textFill>
        </w:rPr>
        <w:t xml:space="preserve">  </w:t>
      </w:r>
      <w:r>
        <w:rPr>
          <w:rFonts w:hint="eastAsia"/>
          <w:snapToGrid w:val="0"/>
          <w:color w:val="000000" w:themeColor="text1"/>
          <w:szCs w:val="21"/>
          <w14:textFill>
            <w14:solidFill>
              <w14:schemeClr w14:val="tx1"/>
            </w14:solidFill>
          </w14:textFill>
        </w:rPr>
        <w:t>份，</w:t>
      </w:r>
      <w:r>
        <w:rPr>
          <w:rFonts w:hint="eastAsia"/>
          <w:color w:val="000000" w:themeColor="text1"/>
          <w:szCs w:val="21"/>
          <w14:textFill>
            <w14:solidFill>
              <w14:schemeClr w14:val="tx1"/>
            </w14:solidFill>
          </w14:textFill>
        </w:rPr>
        <w:t>其中正本</w:t>
      </w:r>
      <w:r>
        <w:rPr>
          <w:rFonts w:hint="eastAsia"/>
          <w:b/>
          <w:color w:val="000000" w:themeColor="text1"/>
          <w:szCs w:val="21"/>
          <w:u w:val="single"/>
          <w14:textFill>
            <w14:solidFill>
              <w14:schemeClr w14:val="tx1"/>
            </w14:solidFill>
          </w14:textFill>
        </w:rPr>
        <w:t>贰</w:t>
      </w:r>
      <w:r>
        <w:rPr>
          <w:rFonts w:hint="eastAsia"/>
          <w:color w:val="000000" w:themeColor="text1"/>
          <w:szCs w:val="21"/>
          <w14:textFill>
            <w14:solidFill>
              <w14:schemeClr w14:val="tx1"/>
            </w14:solidFill>
          </w14:textFill>
        </w:rPr>
        <w:t>份，双方各执</w:t>
      </w:r>
      <w:r>
        <w:rPr>
          <w:rFonts w:hint="eastAsia"/>
          <w:b/>
          <w:color w:val="000000" w:themeColor="text1"/>
          <w:szCs w:val="21"/>
          <w:u w:val="single"/>
          <w14:textFill>
            <w14:solidFill>
              <w14:schemeClr w14:val="tx1"/>
            </w14:solidFill>
          </w14:textFill>
        </w:rPr>
        <w:t>壹</w:t>
      </w:r>
      <w:r>
        <w:rPr>
          <w:rFonts w:hint="eastAsia"/>
          <w:color w:val="000000" w:themeColor="text1"/>
          <w:szCs w:val="21"/>
          <w14:textFill>
            <w14:solidFill>
              <w14:schemeClr w14:val="tx1"/>
            </w14:solidFill>
          </w14:textFill>
        </w:rPr>
        <w:t>份，副本</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份，甲方执</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份，乙方执</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w:t>
      </w:r>
      <w:r>
        <w:rPr>
          <w:rFonts w:hint="eastAsia"/>
          <w:snapToGrid w:val="0"/>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由双方法定代表人或其授权的代理人签署与加盖单位公章后生效，全部工程竣工验收后失效。</w:t>
      </w:r>
    </w:p>
    <w:p w14:paraId="237446F9">
      <w:pPr>
        <w:rPr>
          <w:color w:val="000000" w:themeColor="text1"/>
          <w:szCs w:val="21"/>
          <w14:textFill>
            <w14:solidFill>
              <w14:schemeClr w14:val="tx1"/>
            </w14:solidFill>
          </w14:textFill>
        </w:rPr>
      </w:pPr>
      <w:bookmarkStart w:id="32" w:name="_Toc119251016"/>
      <w:bookmarkStart w:id="33" w:name="_Toc119250973"/>
    </w:p>
    <w:p w14:paraId="49ABED3D">
      <w:pPr>
        <w:spacing w:before="120" w:beforeLines="50" w:after="120" w:after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（盖章）</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乙方：</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（盖章）</w:t>
      </w:r>
      <w:bookmarkEnd w:id="32"/>
      <w:bookmarkEnd w:id="33"/>
    </w:p>
    <w:p w14:paraId="472262BA">
      <w:pPr>
        <w:spacing w:before="120" w:beforeLines="50" w:after="120" w:afterLines="50"/>
        <w:rPr>
          <w:color w:val="000000" w:themeColor="text1"/>
          <w:szCs w:val="21"/>
          <w14:textFill>
            <w14:solidFill>
              <w14:schemeClr w14:val="tx1"/>
            </w14:solidFill>
          </w14:textFill>
        </w:rPr>
      </w:pPr>
      <w:bookmarkStart w:id="34" w:name="_Toc119250974"/>
      <w:bookmarkStart w:id="35" w:name="_Toc119251017"/>
    </w:p>
    <w:p w14:paraId="20CA6AA4">
      <w:pPr>
        <w:spacing w:before="120" w:beforeLines="50" w:after="120" w:afterLines="5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法定代表人或</w:t>
      </w:r>
      <w:bookmarkEnd w:id="34"/>
      <w:bookmarkEnd w:id="35"/>
      <w:bookmarkStart w:id="36" w:name="_Toc119251018"/>
      <w:bookmarkStart w:id="37" w:name="_Toc119250975"/>
      <w:r>
        <w:rPr>
          <w:rFonts w:hint="eastAsia"/>
          <w:color w:val="000000" w:themeColor="text1"/>
          <w:szCs w:val="21"/>
          <w14:textFill>
            <w14:solidFill>
              <w14:schemeClr w14:val="tx1"/>
            </w14:solidFill>
          </w14:textFill>
        </w:rPr>
        <w:t>其委托代理人：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r>
        <w:rPr>
          <w:rFonts w:hint="eastAsia"/>
          <w:color w:val="000000" w:themeColor="text1"/>
          <w:szCs w:val="21"/>
          <w14:textFill>
            <w14:solidFill>
              <w14:schemeClr w14:val="tx1"/>
            </w14:solidFill>
          </w14:textFill>
        </w:rPr>
        <w:t xml:space="preserve">  法定代表人或其委托代理人：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（签字）</w:t>
      </w:r>
      <w:bookmarkEnd w:id="36"/>
      <w:bookmarkEnd w:id="37"/>
    </w:p>
    <w:p w14:paraId="23C9DF5B">
      <w:pPr>
        <w:spacing w:before="120" w:beforeLines="50" w:after="120" w:afterLines="50"/>
        <w:jc w:val="center"/>
        <w:rPr>
          <w:color w:val="000000" w:themeColor="text1"/>
          <w:szCs w:val="21"/>
          <w14:textFill>
            <w14:solidFill>
              <w14:schemeClr w14:val="tx1"/>
            </w14:solidFill>
          </w14:textFill>
        </w:rPr>
      </w:pPr>
    </w:p>
    <w:p w14:paraId="7B867383">
      <w:pPr>
        <w:spacing w:before="120" w:beforeLines="50" w:after="120" w:afterLines="50"/>
        <w:rPr>
          <w:rFonts w:ascii="宋体" w:hAnsi="宋体" w:cs="宋体"/>
          <w:snapToGrid w:val="0"/>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 签订日期：    年    月    日</w:t>
      </w:r>
    </w:p>
    <w:p w14:paraId="449F1BEA">
      <w:pPr>
        <w:spacing w:before="120" w:beforeLines="50" w:after="120" w:afterLines="50"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3B77DD9F">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2D8C4AD8">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13696A01">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4A0223A3">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p>
    <w:p w14:paraId="7A087DFD">
      <w:p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第六章 响应文件格式</w:t>
      </w:r>
      <w:bookmarkEnd w:id="10"/>
    </w:p>
    <w:p w14:paraId="4C650EC8">
      <w:pPr>
        <w:rPr>
          <w:rFonts w:ascii="宋体" w:hAnsi="宋体"/>
          <w:b/>
          <w:color w:val="000000" w:themeColor="text1"/>
          <w:sz w:val="30"/>
          <w:szCs w:val="30"/>
          <w14:textFill>
            <w14:solidFill>
              <w14:schemeClr w14:val="tx1"/>
            </w14:solidFill>
          </w14:textFill>
        </w:rPr>
      </w:pPr>
    </w:p>
    <w:p w14:paraId="29E90994">
      <w:pPr>
        <w:rPr>
          <w:rFonts w:ascii="宋体" w:hAnsi="宋体"/>
          <w:b/>
          <w:color w:val="000000" w:themeColor="text1"/>
          <w:kern w:val="0"/>
          <w:sz w:val="28"/>
          <w:szCs w:val="28"/>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w:t>
      </w:r>
    </w:p>
    <w:p w14:paraId="0FB8A705">
      <w:pPr>
        <w:jc w:val="center"/>
        <w:rPr>
          <w:color w:val="000000" w:themeColor="text1"/>
          <w:sz w:val="52"/>
          <w:szCs w:val="52"/>
          <w14:textFill>
            <w14:solidFill>
              <w14:schemeClr w14:val="tx1"/>
            </w14:solidFill>
          </w14:textFill>
        </w:rPr>
      </w:pPr>
      <w:bookmarkStart w:id="38" w:name="_Toc19093_WPSOffice_Level1"/>
      <w:bookmarkStart w:id="39" w:name="_Toc20250"/>
      <w:bookmarkStart w:id="40" w:name="_Toc32372_WPSOffice_Level1"/>
      <w:bookmarkStart w:id="41" w:name="_Toc3063"/>
      <w:bookmarkStart w:id="42" w:name="_Toc4956_WPSOffice_Level1"/>
      <w:r>
        <w:rPr>
          <w:rFonts w:hint="eastAsia"/>
          <w:color w:val="000000" w:themeColor="text1"/>
          <w:sz w:val="52"/>
          <w:szCs w:val="52"/>
          <w14:textFill>
            <w14:solidFill>
              <w14:schemeClr w14:val="tx1"/>
            </w14:solidFill>
          </w14:textFill>
        </w:rPr>
        <w:t>项目名称</w:t>
      </w:r>
      <w:bookmarkEnd w:id="38"/>
      <w:bookmarkEnd w:id="39"/>
      <w:bookmarkEnd w:id="40"/>
      <w:bookmarkEnd w:id="41"/>
      <w:bookmarkEnd w:id="42"/>
    </w:p>
    <w:p w14:paraId="5CCBA8D1">
      <w:pPr>
        <w:jc w:val="center"/>
        <w:rPr>
          <w:rFonts w:ascii="宋体" w:hAnsi="宋体"/>
          <w:color w:val="000000" w:themeColor="text1"/>
          <w:sz w:val="36"/>
          <w:szCs w:val="36"/>
          <w14:textFill>
            <w14:solidFill>
              <w14:schemeClr w14:val="tx1"/>
            </w14:solidFill>
          </w14:textFill>
        </w:rPr>
      </w:pPr>
      <w:bookmarkStart w:id="43" w:name="_Toc7698"/>
      <w:bookmarkStart w:id="44" w:name="_Toc1927"/>
    </w:p>
    <w:p w14:paraId="5C73355B">
      <w:pPr>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End w:id="43"/>
      <w:bookmarkEnd w:id="44"/>
    </w:p>
    <w:p w14:paraId="02D48F3F">
      <w:pPr>
        <w:pStyle w:val="79"/>
        <w:rPr>
          <w:rFonts w:asciiTheme="majorEastAsia" w:hAnsiTheme="majorEastAsia" w:eastAsiaTheme="majorEastAsia"/>
          <w:color w:val="000000" w:themeColor="text1"/>
          <w:sz w:val="28"/>
          <w:szCs w:val="28"/>
          <w14:textFill>
            <w14:solidFill>
              <w14:schemeClr w14:val="tx1"/>
            </w14:solidFill>
          </w14:textFill>
        </w:rPr>
      </w:pPr>
    </w:p>
    <w:p w14:paraId="441240CD">
      <w:pPr>
        <w:jc w:val="center"/>
        <w:rPr>
          <w:color w:val="000000" w:themeColor="text1"/>
          <w:sz w:val="84"/>
          <w:szCs w:val="84"/>
          <w14:textFill>
            <w14:solidFill>
              <w14:schemeClr w14:val="tx1"/>
            </w14:solidFill>
          </w14:textFill>
        </w:rPr>
      </w:pPr>
      <w:bookmarkStart w:id="45" w:name="_Toc14815"/>
      <w:bookmarkStart w:id="46" w:name="_Toc11088"/>
      <w:r>
        <w:rPr>
          <w:rFonts w:hint="eastAsia"/>
          <w:color w:val="000000" w:themeColor="text1"/>
          <w:sz w:val="84"/>
          <w:szCs w:val="84"/>
          <w14:textFill>
            <w14:solidFill>
              <w14:schemeClr w14:val="tx1"/>
            </w14:solidFill>
          </w14:textFill>
        </w:rPr>
        <w:t>磋</w:t>
      </w:r>
      <w:bookmarkEnd w:id="45"/>
      <w:bookmarkEnd w:id="46"/>
    </w:p>
    <w:p w14:paraId="6AABC9F8">
      <w:pPr>
        <w:jc w:val="center"/>
        <w:rPr>
          <w:color w:val="000000" w:themeColor="text1"/>
          <w:sz w:val="84"/>
          <w:szCs w:val="84"/>
          <w14:textFill>
            <w14:solidFill>
              <w14:schemeClr w14:val="tx1"/>
            </w14:solidFill>
          </w14:textFill>
        </w:rPr>
      </w:pPr>
      <w:bookmarkStart w:id="47" w:name="_Toc21047"/>
      <w:bookmarkStart w:id="48" w:name="_Toc6603"/>
      <w:r>
        <w:rPr>
          <w:rFonts w:hint="eastAsia"/>
          <w:color w:val="000000" w:themeColor="text1"/>
          <w:sz w:val="84"/>
          <w:szCs w:val="84"/>
          <w14:textFill>
            <w14:solidFill>
              <w14:schemeClr w14:val="tx1"/>
            </w14:solidFill>
          </w14:textFill>
        </w:rPr>
        <w:t>商</w:t>
      </w:r>
      <w:bookmarkEnd w:id="47"/>
      <w:bookmarkEnd w:id="48"/>
    </w:p>
    <w:p w14:paraId="0C58F551">
      <w:pPr>
        <w:jc w:val="center"/>
        <w:rPr>
          <w:color w:val="000000" w:themeColor="text1"/>
          <w:sz w:val="84"/>
          <w:szCs w:val="84"/>
          <w14:textFill>
            <w14:solidFill>
              <w14:schemeClr w14:val="tx1"/>
            </w14:solidFill>
          </w14:textFill>
        </w:rPr>
      </w:pPr>
      <w:bookmarkStart w:id="49" w:name="_Toc14271"/>
      <w:bookmarkStart w:id="50" w:name="_Toc26026"/>
      <w:r>
        <w:rPr>
          <w:rFonts w:hint="eastAsia"/>
          <w:color w:val="000000" w:themeColor="text1"/>
          <w:sz w:val="84"/>
          <w:szCs w:val="84"/>
          <w14:textFill>
            <w14:solidFill>
              <w14:schemeClr w14:val="tx1"/>
            </w14:solidFill>
          </w14:textFill>
        </w:rPr>
        <w:t>响</w:t>
      </w:r>
      <w:bookmarkEnd w:id="49"/>
      <w:bookmarkEnd w:id="50"/>
    </w:p>
    <w:p w14:paraId="39E81B35">
      <w:pPr>
        <w:jc w:val="center"/>
        <w:rPr>
          <w:color w:val="000000" w:themeColor="text1"/>
          <w:sz w:val="84"/>
          <w:szCs w:val="84"/>
          <w14:textFill>
            <w14:solidFill>
              <w14:schemeClr w14:val="tx1"/>
            </w14:solidFill>
          </w14:textFill>
        </w:rPr>
      </w:pPr>
      <w:bookmarkStart w:id="51" w:name="_Toc5645"/>
      <w:bookmarkStart w:id="52" w:name="_Toc23977"/>
      <w:r>
        <w:rPr>
          <w:rFonts w:hint="eastAsia"/>
          <w:color w:val="000000" w:themeColor="text1"/>
          <w:sz w:val="84"/>
          <w:szCs w:val="84"/>
          <w14:textFill>
            <w14:solidFill>
              <w14:schemeClr w14:val="tx1"/>
            </w14:solidFill>
          </w14:textFill>
        </w:rPr>
        <w:t>应</w:t>
      </w:r>
      <w:bookmarkEnd w:id="51"/>
      <w:bookmarkEnd w:id="52"/>
    </w:p>
    <w:p w14:paraId="75533C07">
      <w:pPr>
        <w:jc w:val="center"/>
        <w:rPr>
          <w:color w:val="000000" w:themeColor="text1"/>
          <w:sz w:val="84"/>
          <w:szCs w:val="84"/>
          <w14:textFill>
            <w14:solidFill>
              <w14:schemeClr w14:val="tx1"/>
            </w14:solidFill>
          </w14:textFill>
        </w:rPr>
      </w:pPr>
      <w:bookmarkStart w:id="53" w:name="_Toc464"/>
      <w:bookmarkStart w:id="54" w:name="_Toc31521"/>
      <w:r>
        <w:rPr>
          <w:rFonts w:hint="eastAsia"/>
          <w:color w:val="000000" w:themeColor="text1"/>
          <w:sz w:val="84"/>
          <w:szCs w:val="84"/>
          <w:lang w:val="zh-CN"/>
          <w14:textFill>
            <w14:solidFill>
              <w14:schemeClr w14:val="tx1"/>
            </w14:solidFill>
          </w14:textFill>
        </w:rPr>
        <w:t>文</w:t>
      </w:r>
      <w:bookmarkEnd w:id="53"/>
      <w:bookmarkEnd w:id="54"/>
    </w:p>
    <w:p w14:paraId="37AE2C44">
      <w:pPr>
        <w:jc w:val="center"/>
        <w:rPr>
          <w:color w:val="000000" w:themeColor="text1"/>
          <w:sz w:val="84"/>
          <w:szCs w:val="84"/>
          <w:lang w:val="zh-CN"/>
          <w14:textFill>
            <w14:solidFill>
              <w14:schemeClr w14:val="tx1"/>
            </w14:solidFill>
          </w14:textFill>
        </w:rPr>
      </w:pPr>
      <w:bookmarkStart w:id="55" w:name="_Toc1495"/>
      <w:bookmarkStart w:id="56" w:name="_Toc21531"/>
      <w:r>
        <w:rPr>
          <w:rFonts w:hint="eastAsia"/>
          <w:color w:val="000000" w:themeColor="text1"/>
          <w:sz w:val="84"/>
          <w:szCs w:val="84"/>
          <w:lang w:val="zh-CN"/>
          <w14:textFill>
            <w14:solidFill>
              <w14:schemeClr w14:val="tx1"/>
            </w14:solidFill>
          </w14:textFill>
        </w:rPr>
        <w:t>件</w:t>
      </w:r>
      <w:bookmarkEnd w:id="55"/>
      <w:bookmarkEnd w:id="56"/>
    </w:p>
    <w:p w14:paraId="05536F16">
      <w:pPr>
        <w:spacing w:after="100" w:afterAutospacing="1" w:line="360" w:lineRule="auto"/>
        <w:ind w:right="-108"/>
        <w:jc w:val="center"/>
        <w:rPr>
          <w:rFonts w:ascii="宋体" w:hAnsi="宋体"/>
          <w:b/>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资格证明文件）</w:t>
      </w:r>
    </w:p>
    <w:p w14:paraId="01446727">
      <w:pPr>
        <w:pStyle w:val="79"/>
        <w:rPr>
          <w:color w:val="000000" w:themeColor="text1"/>
          <w14:textFill>
            <w14:solidFill>
              <w14:schemeClr w14:val="tx1"/>
            </w14:solidFill>
          </w14:textFill>
        </w:rPr>
      </w:pPr>
    </w:p>
    <w:p w14:paraId="34F5CFEB">
      <w:pPr>
        <w:pStyle w:val="79"/>
        <w:rPr>
          <w:color w:val="000000" w:themeColor="text1"/>
          <w14:textFill>
            <w14:solidFill>
              <w14:schemeClr w14:val="tx1"/>
            </w14:solidFill>
          </w14:textFill>
        </w:rPr>
      </w:pPr>
    </w:p>
    <w:p w14:paraId="5A68C7DB">
      <w:pPr>
        <w:pStyle w:val="79"/>
        <w:rPr>
          <w:color w:val="000000" w:themeColor="text1"/>
          <w14:textFill>
            <w14:solidFill>
              <w14:schemeClr w14:val="tx1"/>
            </w14:solidFill>
          </w14:textFill>
        </w:rPr>
      </w:pPr>
    </w:p>
    <w:p w14:paraId="6ABF9BA0">
      <w:pPr>
        <w:ind w:firstLine="640" w:firstLineChars="200"/>
        <w:jc w:val="left"/>
        <w:rPr>
          <w:rFonts w:ascii="宋体" w:hAnsi="宋体"/>
          <w:color w:val="000000" w:themeColor="text1"/>
          <w:sz w:val="32"/>
          <w:szCs w:val="32"/>
          <w14:textFill>
            <w14:solidFill>
              <w14:schemeClr w14:val="tx1"/>
            </w14:solidFill>
          </w14:textFill>
        </w:rPr>
      </w:pPr>
      <w:bookmarkStart w:id="57" w:name="_Toc8656"/>
      <w:bookmarkStart w:id="58" w:name="_Toc24490"/>
      <w:r>
        <w:rPr>
          <w:rFonts w:hint="eastAsia" w:ascii="宋体" w:hAnsi="宋体"/>
          <w:color w:val="000000" w:themeColor="text1"/>
          <w:sz w:val="32"/>
          <w:szCs w:val="32"/>
          <w14:textFill>
            <w14:solidFill>
              <w14:schemeClr w14:val="tx1"/>
            </w14:solidFill>
          </w14:textFill>
        </w:rPr>
        <w:t>供应商全称（公章）：</w:t>
      </w:r>
      <w:bookmarkEnd w:id="57"/>
      <w:bookmarkEnd w:id="58"/>
    </w:p>
    <w:p w14:paraId="73F62F2A">
      <w:pPr>
        <w:ind w:firstLine="640" w:firstLineChars="200"/>
        <w:rPr>
          <w:rFonts w:ascii="宋体" w:hAnsi="宋体"/>
          <w:color w:val="000000" w:themeColor="text1"/>
          <w:sz w:val="32"/>
          <w:szCs w:val="32"/>
          <w14:textFill>
            <w14:solidFill>
              <w14:schemeClr w14:val="tx1"/>
            </w14:solidFill>
          </w14:textFill>
        </w:rPr>
      </w:pPr>
      <w:bookmarkStart w:id="59" w:name="_Toc14748"/>
      <w:bookmarkStart w:id="60" w:name="_Toc7108"/>
      <w:r>
        <w:rPr>
          <w:rFonts w:hint="eastAsia" w:ascii="宋体" w:hAnsi="宋体"/>
          <w:color w:val="000000" w:themeColor="text1"/>
          <w:sz w:val="32"/>
          <w:szCs w:val="32"/>
          <w14:textFill>
            <w14:solidFill>
              <w14:schemeClr w14:val="tx1"/>
            </w14:solidFill>
          </w14:textFill>
        </w:rPr>
        <w:t>地    址：</w:t>
      </w:r>
      <w:bookmarkEnd w:id="59"/>
      <w:bookmarkEnd w:id="60"/>
    </w:p>
    <w:p w14:paraId="5A824E27">
      <w:pPr>
        <w:ind w:firstLine="640" w:firstLineChars="200"/>
        <w:rPr>
          <w:rFonts w:ascii="宋体" w:hAnsi="宋体"/>
          <w:color w:val="000000" w:themeColor="text1"/>
          <w:sz w:val="32"/>
          <w:szCs w:val="32"/>
          <w14:textFill>
            <w14:solidFill>
              <w14:schemeClr w14:val="tx1"/>
            </w14:solidFill>
          </w14:textFill>
        </w:rPr>
      </w:pPr>
      <w:bookmarkStart w:id="61" w:name="_Toc32187"/>
      <w:bookmarkStart w:id="62" w:name="_Toc27160"/>
      <w:r>
        <w:rPr>
          <w:rFonts w:hint="eastAsia" w:ascii="宋体" w:hAnsi="宋体"/>
          <w:color w:val="000000" w:themeColor="text1"/>
          <w:sz w:val="32"/>
          <w:szCs w:val="32"/>
          <w14:textFill>
            <w14:solidFill>
              <w14:schemeClr w14:val="tx1"/>
            </w14:solidFill>
          </w14:textFill>
        </w:rPr>
        <w:t>时    间：</w:t>
      </w:r>
      <w:bookmarkEnd w:id="61"/>
      <w:bookmarkEnd w:id="62"/>
    </w:p>
    <w:p w14:paraId="72651E83">
      <w:pPr>
        <w:pStyle w:val="42"/>
        <w:rPr>
          <w:color w:val="000000" w:themeColor="text1"/>
          <w14:textFill>
            <w14:solidFill>
              <w14:schemeClr w14:val="tx1"/>
            </w14:solidFill>
          </w14:textFill>
        </w:rPr>
      </w:pPr>
    </w:p>
    <w:p w14:paraId="09E08A03">
      <w:pPr>
        <w:widowControl/>
        <w:jc w:val="left"/>
        <w:rPr>
          <w:b/>
          <w:bCs/>
          <w:color w:val="000000" w:themeColor="text1"/>
          <w:sz w:val="32"/>
          <w:szCs w:val="40"/>
          <w14:textFill>
            <w14:solidFill>
              <w14:schemeClr w14:val="tx1"/>
            </w14:solidFill>
          </w14:textFill>
        </w:rPr>
      </w:pPr>
    </w:p>
    <w:p w14:paraId="5703E515">
      <w:pPr>
        <w:adjustRightInd w:val="0"/>
        <w:snapToGrid w:val="0"/>
        <w:spacing w:line="312" w:lineRule="auto"/>
        <w:ind w:right="480"/>
        <w:jc w:val="center"/>
        <w:rPr>
          <w:rFonts w:ascii="宋体" w:hAnsi="宋体"/>
          <w:b/>
          <w:color w:val="000000" w:themeColor="text1"/>
          <w:kern w:val="0"/>
          <w:sz w:val="32"/>
          <w:szCs w:val="32"/>
          <w14:textFill>
            <w14:solidFill>
              <w14:schemeClr w14:val="tx1"/>
            </w14:solidFill>
          </w14:textFill>
        </w:rPr>
      </w:pPr>
      <w:bookmarkStart w:id="63" w:name="_Toc16668"/>
      <w:bookmarkStart w:id="64" w:name="_Toc31763"/>
      <w:r>
        <w:rPr>
          <w:rFonts w:hint="eastAsia" w:ascii="宋体" w:hAnsi="宋体"/>
          <w:b/>
          <w:color w:val="000000" w:themeColor="text1"/>
          <w:kern w:val="0"/>
          <w:sz w:val="32"/>
          <w:szCs w:val="32"/>
          <w14:textFill>
            <w14:solidFill>
              <w14:schemeClr w14:val="tx1"/>
            </w14:solidFill>
          </w14:textFill>
        </w:rPr>
        <w:t>资格证明内容目录</w:t>
      </w:r>
      <w:bookmarkEnd w:id="63"/>
      <w:bookmarkEnd w:id="64"/>
    </w:p>
    <w:p w14:paraId="49A718A3">
      <w:pPr>
        <w:pStyle w:val="6"/>
        <w:rPr>
          <w:color w:val="000000" w:themeColor="text1"/>
          <w14:textFill>
            <w14:solidFill>
              <w14:schemeClr w14:val="tx1"/>
            </w14:solidFill>
          </w14:textFill>
        </w:rPr>
      </w:pPr>
    </w:p>
    <w:p w14:paraId="3D593315">
      <w:pPr>
        <w:rPr>
          <w:color w:val="000000" w:themeColor="text1"/>
          <w14:textFill>
            <w14:solidFill>
              <w14:schemeClr w14:val="tx1"/>
            </w14:solidFill>
          </w14:textFill>
        </w:rPr>
      </w:pPr>
    </w:p>
    <w:p w14:paraId="3D163F65">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（1）磋商声明书；（附件1）</w:t>
      </w:r>
    </w:p>
    <w:p w14:paraId="34E0C2BD">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（2）授权委托书（法定代表人亲自办理磋商响应事宜的，则无需提交)；（附件2）</w:t>
      </w:r>
    </w:p>
    <w:p w14:paraId="61980A8D">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3</w:t>
      </w:r>
      <w:r>
        <w:rPr>
          <w:rStyle w:val="49"/>
          <w:rFonts w:hint="eastAsia"/>
          <w:b w:val="0"/>
          <w:color w:val="000000" w:themeColor="text1"/>
          <w:u w:val="none"/>
          <w14:textFill>
            <w14:solidFill>
              <w14:schemeClr w14:val="tx1"/>
            </w14:solidFill>
          </w14:textFill>
        </w:rPr>
        <w:t>）法人或者其他组织的营业执照等证明文件，自然人的身份证明；（附件3）</w:t>
      </w:r>
    </w:p>
    <w:p w14:paraId="1BF498D2">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（4）符合参加政府采购活动应当具备的一般条件的承诺函；（附件4）</w:t>
      </w:r>
    </w:p>
    <w:p w14:paraId="7408652E">
      <w:pPr>
        <w:pStyle w:val="36"/>
        <w:ind w:left="0" w:leftChars="0" w:firstLine="0" w:firstLineChars="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（5）中小企业声明函；（附件5）；</w:t>
      </w:r>
    </w:p>
    <w:p w14:paraId="53D7FDAE">
      <w:pPr>
        <w:pStyle w:val="36"/>
        <w:ind w:left="0" w:leftChars="0" w:firstLine="0" w:firstLineChars="0"/>
        <w:rPr>
          <w:rStyle w:val="49"/>
          <w:color w:val="000000" w:themeColor="text1"/>
          <w:u w:val="none"/>
          <w14:textFill>
            <w14:solidFill>
              <w14:schemeClr w14:val="tx1"/>
            </w14:solidFill>
          </w14:textFill>
        </w:rPr>
      </w:pPr>
      <w:r>
        <w:rPr>
          <w:rStyle w:val="49"/>
          <w:rFonts w:hint="eastAsia"/>
          <w:color w:val="000000" w:themeColor="text1"/>
          <w:u w:val="none"/>
          <w14:textFill>
            <w14:solidFill>
              <w14:schemeClr w14:val="tx1"/>
            </w14:solidFill>
          </w14:textFill>
        </w:rPr>
        <w:t>（6）提供采购公告中符合供应商特定条件的有效资质证书（磋商供应商特定条件中有要求的必须提供），以及需要说明的其他资料。(附件6</w:t>
      </w:r>
      <w:r>
        <w:rPr>
          <w:rStyle w:val="49"/>
          <w:color w:val="000000" w:themeColor="text1"/>
          <w:u w:val="none"/>
          <w14:textFill>
            <w14:solidFill>
              <w14:schemeClr w14:val="tx1"/>
            </w14:solidFill>
          </w14:textFill>
        </w:rPr>
        <w:t>)</w:t>
      </w:r>
    </w:p>
    <w:p w14:paraId="0A0B9CA5">
      <w:pPr>
        <w:spacing w:line="360" w:lineRule="auto"/>
        <w:ind w:firstLine="482" w:firstLineChars="200"/>
        <w:rPr>
          <w:rFonts w:ascii="宋体" w:hAnsi="宋体"/>
          <w:b/>
          <w:color w:val="000000" w:themeColor="text1"/>
          <w:sz w:val="24"/>
          <w14:textFill>
            <w14:solidFill>
              <w14:schemeClr w14:val="tx1"/>
            </w14:solidFill>
          </w14:textFill>
        </w:rPr>
      </w:pPr>
    </w:p>
    <w:p w14:paraId="2BD09261">
      <w:pPr>
        <w:pStyle w:val="79"/>
        <w:rPr>
          <w:rFonts w:ascii="宋体" w:hAnsi="宋体"/>
          <w:b/>
          <w:color w:val="000000" w:themeColor="text1"/>
          <w:sz w:val="28"/>
          <w14:textFill>
            <w14:solidFill>
              <w14:schemeClr w14:val="tx1"/>
            </w14:solidFill>
          </w14:textFill>
        </w:rPr>
      </w:pPr>
    </w:p>
    <w:p w14:paraId="5638AB47">
      <w:pPr>
        <w:pStyle w:val="79"/>
        <w:rPr>
          <w:rFonts w:ascii="宋体" w:hAnsi="宋体"/>
          <w:b/>
          <w:color w:val="000000" w:themeColor="text1"/>
          <w:sz w:val="28"/>
          <w14:textFill>
            <w14:solidFill>
              <w14:schemeClr w14:val="tx1"/>
            </w14:solidFill>
          </w14:textFill>
        </w:rPr>
      </w:pPr>
    </w:p>
    <w:p w14:paraId="05446525">
      <w:pPr>
        <w:spacing w:line="360" w:lineRule="auto"/>
        <w:ind w:left="420"/>
        <w:rPr>
          <w:rFonts w:ascii="宋体" w:hAnsi="宋体"/>
          <w:b/>
          <w:color w:val="000000" w:themeColor="text1"/>
          <w:sz w:val="28"/>
          <w14:textFill>
            <w14:solidFill>
              <w14:schemeClr w14:val="tx1"/>
            </w14:solidFill>
          </w14:textFill>
        </w:rPr>
      </w:pPr>
    </w:p>
    <w:p w14:paraId="7695BEC6">
      <w:pPr>
        <w:pStyle w:val="20"/>
        <w:rPr>
          <w:rFonts w:ascii="宋体" w:hAnsi="宋体"/>
          <w:b/>
          <w:color w:val="000000" w:themeColor="text1"/>
          <w:sz w:val="28"/>
          <w14:textFill>
            <w14:solidFill>
              <w14:schemeClr w14:val="tx1"/>
            </w14:solidFill>
          </w14:textFill>
        </w:rPr>
      </w:pPr>
    </w:p>
    <w:p w14:paraId="4416AD72">
      <w:pPr>
        <w:rPr>
          <w:rFonts w:ascii="宋体" w:hAnsi="宋体"/>
          <w:b/>
          <w:color w:val="000000" w:themeColor="text1"/>
          <w:sz w:val="28"/>
          <w14:textFill>
            <w14:solidFill>
              <w14:schemeClr w14:val="tx1"/>
            </w14:solidFill>
          </w14:textFill>
        </w:rPr>
      </w:pPr>
    </w:p>
    <w:p w14:paraId="79512892">
      <w:pPr>
        <w:pStyle w:val="20"/>
        <w:rPr>
          <w:rFonts w:ascii="宋体" w:hAnsi="宋体"/>
          <w:b/>
          <w:color w:val="000000" w:themeColor="text1"/>
          <w:sz w:val="28"/>
          <w14:textFill>
            <w14:solidFill>
              <w14:schemeClr w14:val="tx1"/>
            </w14:solidFill>
          </w14:textFill>
        </w:rPr>
      </w:pPr>
    </w:p>
    <w:p w14:paraId="41B170B6">
      <w:pPr>
        <w:rPr>
          <w:rFonts w:ascii="宋体" w:hAnsi="宋体"/>
          <w:b/>
          <w:color w:val="000000" w:themeColor="text1"/>
          <w:sz w:val="28"/>
          <w14:textFill>
            <w14:solidFill>
              <w14:schemeClr w14:val="tx1"/>
            </w14:solidFill>
          </w14:textFill>
        </w:rPr>
      </w:pPr>
    </w:p>
    <w:p w14:paraId="185D5292">
      <w:pPr>
        <w:widowControl/>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14:paraId="329C70A3">
      <w:pPr>
        <w:spacing w:line="312" w:lineRule="auto"/>
        <w:outlineLvl w:val="0"/>
        <w:rPr>
          <w:rFonts w:ascii="宋体" w:hAnsi="宋体"/>
          <w:b/>
          <w:color w:val="000000" w:themeColor="text1"/>
          <w:sz w:val="28"/>
          <w14:textFill>
            <w14:solidFill>
              <w14:schemeClr w14:val="tx1"/>
            </w14:solidFill>
          </w14:textFill>
        </w:rPr>
      </w:pPr>
      <w:bookmarkStart w:id="65" w:name="_Toc1587"/>
      <w:bookmarkStart w:id="66" w:name="_Toc10129"/>
      <w:bookmarkStart w:id="67" w:name="_Toc11317"/>
      <w:bookmarkStart w:id="68" w:name="_Toc519"/>
      <w:r>
        <w:rPr>
          <w:rFonts w:hint="eastAsia" w:ascii="宋体" w:hAnsi="宋体"/>
          <w:b/>
          <w:color w:val="000000" w:themeColor="text1"/>
          <w:sz w:val="28"/>
          <w14:textFill>
            <w14:solidFill>
              <w14:schemeClr w14:val="tx1"/>
            </w14:solidFill>
          </w14:textFill>
        </w:rPr>
        <w:t>附件</w:t>
      </w:r>
      <w:bookmarkEnd w:id="65"/>
      <w:r>
        <w:rPr>
          <w:rFonts w:hint="eastAsia" w:ascii="宋体" w:hAnsi="宋体"/>
          <w:b/>
          <w:color w:val="000000" w:themeColor="text1"/>
          <w:sz w:val="28"/>
          <w14:textFill>
            <w14:solidFill>
              <w14:schemeClr w14:val="tx1"/>
            </w14:solidFill>
          </w14:textFill>
        </w:rPr>
        <w:t>1</w:t>
      </w:r>
      <w:bookmarkEnd w:id="66"/>
      <w:bookmarkEnd w:id="67"/>
      <w:bookmarkEnd w:id="68"/>
    </w:p>
    <w:p w14:paraId="1B665CBF">
      <w:pPr>
        <w:adjustRightInd w:val="0"/>
        <w:snapToGrid w:val="0"/>
        <w:spacing w:line="312" w:lineRule="auto"/>
        <w:ind w:right="480"/>
        <w:jc w:val="center"/>
        <w:rPr>
          <w:rFonts w:ascii="宋体" w:hAnsi="宋体" w:cstheme="minorBidi"/>
          <w:color w:val="000000" w:themeColor="text1"/>
          <w:sz w:val="24"/>
          <w:u w:val="single"/>
          <w14:textFill>
            <w14:solidFill>
              <w14:schemeClr w14:val="tx1"/>
            </w14:solidFill>
          </w14:textFill>
        </w:rPr>
      </w:pPr>
      <w:bookmarkStart w:id="69" w:name="_Toc30723_WPSOffice_Level1"/>
      <w:bookmarkStart w:id="70" w:name="_Toc31708_WPSOffice_Level1"/>
      <w:r>
        <w:rPr>
          <w:rFonts w:hint="eastAsia" w:ascii="宋体" w:hAnsi="宋体"/>
          <w:b/>
          <w:color w:val="000000" w:themeColor="text1"/>
          <w:kern w:val="0"/>
          <w:sz w:val="32"/>
          <w:szCs w:val="32"/>
          <w14:textFill>
            <w14:solidFill>
              <w14:schemeClr w14:val="tx1"/>
            </w14:solidFill>
          </w14:textFill>
        </w:rPr>
        <w:t>磋商</w:t>
      </w:r>
      <w:r>
        <w:rPr>
          <w:rFonts w:hint="eastAsia" w:ascii="宋体" w:hAnsi="宋体"/>
          <w:b/>
          <w:color w:val="000000" w:themeColor="text1"/>
          <w:kern w:val="0"/>
          <w:sz w:val="32"/>
          <w:szCs w:val="32"/>
          <w:lang w:val="zh-CN"/>
          <w14:textFill>
            <w14:solidFill>
              <w14:schemeClr w14:val="tx1"/>
            </w14:solidFill>
          </w14:textFill>
        </w:rPr>
        <w:t>声明书</w:t>
      </w:r>
      <w:bookmarkEnd w:id="69"/>
      <w:bookmarkEnd w:id="70"/>
    </w:p>
    <w:p w14:paraId="03A35CC7">
      <w:pPr>
        <w:snapToGrid w:val="0"/>
        <w:spacing w:before="120" w:beforeLines="50" w:after="50" w:line="312" w:lineRule="auto"/>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三门县熠橙工程管理有限公司</w:t>
      </w:r>
      <w:r>
        <w:rPr>
          <w:rFonts w:hint="eastAsia" w:ascii="宋体" w:hAnsi="宋体" w:cs="宋体"/>
          <w:color w:val="000000" w:themeColor="text1"/>
          <w:kern w:val="0"/>
          <w:sz w:val="24"/>
          <w14:textFill>
            <w14:solidFill>
              <w14:schemeClr w14:val="tx1"/>
            </w14:solidFill>
          </w14:textFill>
        </w:rPr>
        <w:t>：</w:t>
      </w:r>
    </w:p>
    <w:p w14:paraId="046B7CFE">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14:paraId="17DC0A10">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）（编号为）的磋商，为此，我公司就本次磋商有关事项郑重声明如下：</w:t>
      </w:r>
    </w:p>
    <w:p w14:paraId="72600188">
      <w:pPr>
        <w:numPr>
          <w:ilvl w:val="0"/>
          <w:numId w:val="10"/>
        </w:num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1D8F69C6">
      <w:pPr>
        <w:numPr>
          <w:ilvl w:val="0"/>
          <w:numId w:val="10"/>
        </w:num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282C9451">
      <w:pPr>
        <w:numPr>
          <w:ilvl w:val="0"/>
          <w:numId w:val="10"/>
        </w:num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14:paraId="687442CE">
      <w:pPr>
        <w:snapToGrid w:val="0"/>
        <w:spacing w:line="360"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磋商报价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14:paraId="3F143A93">
      <w:pPr>
        <w:snapToGrid w:val="0"/>
        <w:spacing w:line="360" w:lineRule="auto"/>
        <w:ind w:firstLine="480" w:firstLineChars="200"/>
        <w:rPr>
          <w:rFonts w:ascii="仿宋_GB2312" w:hAnsi="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w:t>
      </w:r>
      <w:r>
        <w:rPr>
          <w:rFonts w:hint="eastAsia" w:ascii="宋体" w:hAnsi="宋体"/>
          <w:color w:val="000000" w:themeColor="text1"/>
          <w:kern w:val="0"/>
          <w:sz w:val="24"/>
          <w:lang w:val="af-ZA"/>
          <w14:textFill>
            <w14:solidFill>
              <w14:schemeClr w14:val="tx1"/>
            </w14:solidFill>
          </w14:textFill>
        </w:rPr>
        <w:t>货物</w:t>
      </w:r>
      <w:r>
        <w:rPr>
          <w:rFonts w:hint="eastAsia" w:ascii="宋体" w:hAnsi="宋体" w:cs="宋体"/>
          <w:color w:val="000000" w:themeColor="text1"/>
          <w:kern w:val="0"/>
          <w:sz w:val="24"/>
          <w:lang w:val="af-ZA"/>
          <w14:textFill>
            <w14:solidFill>
              <w14:schemeClr w14:val="tx1"/>
            </w14:solidFill>
          </w14:textFill>
        </w:rPr>
        <w:t>质量和服务，不擅自变更、中止、终止合同，或拒绝履行合同义务。除响应文件中明确拒绝的之外，均接受采购文件中的全部条件。</w:t>
      </w:r>
    </w:p>
    <w:p w14:paraId="3EBE6541">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14:paraId="5C9E4811">
      <w:pPr>
        <w:adjustRightInd w:val="0"/>
        <w:snapToGrid w:val="0"/>
        <w:spacing w:line="360" w:lineRule="auto"/>
        <w:ind w:firstLine="480" w:firstLineChars="200"/>
        <w:rPr>
          <w:rFonts w:ascii="宋体" w:hAnsi="宋体" w:cs="仿宋_GB2312"/>
          <w:color w:val="000000" w:themeColor="text1"/>
          <w:kern w:val="0"/>
          <w:sz w:val="24"/>
          <w14:textFill>
            <w14:solidFill>
              <w14:schemeClr w14:val="tx1"/>
            </w14:solidFill>
          </w14:textFill>
        </w:rPr>
      </w:pPr>
    </w:p>
    <w:p w14:paraId="0BCD48AC">
      <w:pPr>
        <w:adjustRightInd w:val="0"/>
        <w:snapToGrid w:val="0"/>
        <w:spacing w:line="360" w:lineRule="auto"/>
        <w:ind w:firstLine="480" w:firstLineChars="20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供应商</w:t>
      </w:r>
      <w:r>
        <w:rPr>
          <w:rFonts w:hint="eastAsia" w:ascii="宋体" w:hAnsi="宋体" w:cs="仿宋_GB2312"/>
          <w:color w:val="000000" w:themeColor="text1"/>
          <w:kern w:val="0"/>
          <w:sz w:val="24"/>
          <w:lang w:val="zh-CN"/>
          <w14:textFill>
            <w14:solidFill>
              <w14:schemeClr w14:val="tx1"/>
            </w14:solidFill>
          </w14:textFill>
        </w:rPr>
        <w:t>名称(公章)：</w:t>
      </w:r>
    </w:p>
    <w:p w14:paraId="020CD9CA">
      <w:pPr>
        <w:adjustRightInd w:val="0"/>
        <w:snapToGrid w:val="0"/>
        <w:spacing w:line="360" w:lineRule="auto"/>
        <w:ind w:firstLine="480" w:firstLineChars="200"/>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法定代表人或授权委托人签字或电子印章：                                       </w:t>
      </w:r>
      <w:r>
        <w:rPr>
          <w:rFonts w:hint="eastAsia" w:ascii="宋体" w:hAnsi="宋体" w:cs="仿宋_GB2312"/>
          <w:color w:val="000000" w:themeColor="text1"/>
          <w:kern w:val="0"/>
          <w:sz w:val="24"/>
          <w14:textFill>
            <w14:solidFill>
              <w14:schemeClr w14:val="tx1"/>
            </w14:solidFill>
          </w14:textFill>
        </w:rPr>
        <w:t xml:space="preserve">               </w:t>
      </w:r>
    </w:p>
    <w:p w14:paraId="65CC5B94">
      <w:pPr>
        <w:adjustRightInd w:val="0"/>
        <w:snapToGrid w:val="0"/>
        <w:spacing w:line="360" w:lineRule="auto"/>
        <w:ind w:firstLine="480" w:firstLineChars="200"/>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仿宋_GB2312"/>
          <w:color w:val="000000" w:themeColor="text1"/>
          <w:kern w:val="0"/>
          <w:sz w:val="24"/>
          <w14:textFill>
            <w14:solidFill>
              <w14:schemeClr w14:val="tx1"/>
            </w14:solidFill>
          </w14:textFill>
        </w:rPr>
        <w:t>：</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年</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月</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日</w:t>
      </w:r>
    </w:p>
    <w:p w14:paraId="3A13DF74">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71" w:name="_Toc32143"/>
      <w:bookmarkStart w:id="72" w:name="_Toc23765"/>
      <w:bookmarkStart w:id="73" w:name="_Toc2002"/>
    </w:p>
    <w:p w14:paraId="467A4798">
      <w:pPr>
        <w:adjustRightInd w:val="0"/>
        <w:snapToGrid w:val="0"/>
        <w:spacing w:line="360" w:lineRule="auto"/>
        <w:ind w:right="480"/>
        <w:outlineLvl w:val="0"/>
        <w:rPr>
          <w:rFonts w:ascii="宋体"/>
          <w:b/>
          <w:color w:val="000000" w:themeColor="text1"/>
          <w:sz w:val="30"/>
          <w:szCs w:val="30"/>
          <w14:textFill>
            <w14:solidFill>
              <w14:schemeClr w14:val="tx1"/>
            </w14:solidFill>
          </w14:textFill>
        </w:rPr>
      </w:pPr>
      <w:bookmarkStart w:id="74" w:name="_Toc3646"/>
      <w:r>
        <w:rPr>
          <w:rFonts w:hint="eastAsia" w:ascii="宋体" w:hAnsi="宋体"/>
          <w:b/>
          <w:color w:val="000000" w:themeColor="text1"/>
          <w:sz w:val="28"/>
          <w14:textFill>
            <w14:solidFill>
              <w14:schemeClr w14:val="tx1"/>
            </w14:solidFill>
          </w14:textFill>
        </w:rPr>
        <w:t>附件</w:t>
      </w:r>
      <w:bookmarkEnd w:id="71"/>
      <w:r>
        <w:rPr>
          <w:rFonts w:hint="eastAsia" w:ascii="宋体" w:hAnsi="宋体"/>
          <w:b/>
          <w:color w:val="000000" w:themeColor="text1"/>
          <w:sz w:val="28"/>
          <w14:textFill>
            <w14:solidFill>
              <w14:schemeClr w14:val="tx1"/>
            </w14:solidFill>
          </w14:textFill>
        </w:rPr>
        <w:t>2</w:t>
      </w:r>
      <w:bookmarkEnd w:id="72"/>
      <w:bookmarkEnd w:id="73"/>
      <w:bookmarkEnd w:id="74"/>
    </w:p>
    <w:p w14:paraId="16CC2FAC">
      <w:pPr>
        <w:spacing w:line="360" w:lineRule="auto"/>
        <w:ind w:firstLine="321" w:firstLineChars="100"/>
        <w:jc w:val="center"/>
        <w:rPr>
          <w:rFonts w:hAnsi="宋体"/>
          <w:b/>
          <w:color w:val="000000" w:themeColor="text1"/>
          <w:sz w:val="24"/>
          <w:u w:val="single"/>
          <w14:textFill>
            <w14:solidFill>
              <w14:schemeClr w14:val="tx1"/>
            </w14:solidFill>
          </w14:textFill>
        </w:rPr>
      </w:pPr>
      <w:bookmarkStart w:id="75" w:name="_Toc6870_WPSOffice_Level1"/>
      <w:bookmarkStart w:id="76" w:name="_Toc24373_WPSOffice_Level1"/>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bookmarkEnd w:id="75"/>
      <w:bookmarkEnd w:id="76"/>
    </w:p>
    <w:p w14:paraId="1A48D1C6">
      <w:pPr>
        <w:pStyle w:val="23"/>
        <w:spacing w:line="360" w:lineRule="auto"/>
        <w:rPr>
          <w:rFonts w:hAnsi="宋体"/>
          <w:b/>
          <w:color w:val="000000" w:themeColor="text1"/>
          <w:sz w:val="24"/>
          <w14:textFill>
            <w14:solidFill>
              <w14:schemeClr w14:val="tx1"/>
            </w14:solidFill>
          </w14:textFill>
        </w:rPr>
      </w:pPr>
      <w:r>
        <w:rPr>
          <w:rFonts w:hint="eastAsia" w:hAnsi="宋体"/>
          <w:b/>
          <w:color w:val="000000" w:themeColor="text1"/>
          <w:sz w:val="24"/>
          <w:u w:val="single"/>
          <w14:textFill>
            <w14:solidFill>
              <w14:schemeClr w14:val="tx1"/>
            </w14:solidFill>
          </w14:textFill>
        </w:rPr>
        <w:t>三门县熠橙工程管理有限公司</w:t>
      </w:r>
      <w:r>
        <w:rPr>
          <w:rFonts w:hAnsi="宋体"/>
          <w:b/>
          <w:color w:val="000000" w:themeColor="text1"/>
          <w:sz w:val="24"/>
          <w14:textFill>
            <w14:solidFill>
              <w14:schemeClr w14:val="tx1"/>
            </w14:solidFill>
          </w14:textFill>
        </w:rPr>
        <w:t>：</w:t>
      </w:r>
    </w:p>
    <w:p w14:paraId="16E04623">
      <w:pPr>
        <w:pStyle w:val="23"/>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7AB175FE">
      <w:pPr>
        <w:pStyle w:val="2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365BE6D3">
      <w:pPr>
        <w:pStyle w:val="23"/>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25F2D8BF">
      <w:pPr>
        <w:spacing w:line="360" w:lineRule="auto"/>
        <w:ind w:firstLine="480" w:firstLineChars="200"/>
        <w:rPr>
          <w:color w:val="000000" w:themeColor="text1"/>
          <w:sz w:val="24"/>
          <w14:textFill>
            <w14:solidFill>
              <w14:schemeClr w14:val="tx1"/>
            </w14:solidFill>
          </w14:textFill>
        </w:rPr>
      </w:pPr>
    </w:p>
    <w:p w14:paraId="797FAE94">
      <w:pPr>
        <w:snapToGrid w:val="0"/>
        <w:spacing w:before="50" w:after="5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供应商名称（盖章）</w:t>
      </w:r>
      <w:r>
        <w:rPr>
          <w:rFonts w:hint="eastAsia" w:ascii="宋体" w:hAnsi="宋体"/>
          <w:color w:val="000000" w:themeColor="text1"/>
          <w:sz w:val="24"/>
          <w:lang w:val="zh-CN"/>
          <w14:textFill>
            <w14:solidFill>
              <w14:schemeClr w14:val="tx1"/>
            </w14:solidFill>
          </w14:textFill>
        </w:rPr>
        <w:t>：　　    　　　</w:t>
      </w:r>
      <w:r>
        <w:rPr>
          <w:rFonts w:hint="eastAsia" w:ascii="宋体" w:hAnsi="宋体"/>
          <w:color w:val="000000" w:themeColor="text1"/>
          <w:sz w:val="24"/>
          <w14:textFill>
            <w14:solidFill>
              <w14:schemeClr w14:val="tx1"/>
            </w14:solidFill>
          </w14:textFill>
        </w:rPr>
        <w:t xml:space="preserve"> </w:t>
      </w:r>
    </w:p>
    <w:p w14:paraId="49450005">
      <w:p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法定代表人签字或盖章</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日期：</w:t>
      </w:r>
    </w:p>
    <w:p w14:paraId="2C5026CF">
      <w:pPr>
        <w:spacing w:line="360" w:lineRule="auto"/>
        <w:rPr>
          <w:color w:val="000000" w:themeColor="text1"/>
          <w:sz w:val="24"/>
          <w14:textFill>
            <w14:solidFill>
              <w14:schemeClr w14:val="tx1"/>
            </w14:solidFill>
          </w14:textFill>
        </w:rPr>
      </w:pPr>
    </w:p>
    <w:p w14:paraId="6ECD04E4">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60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8C7B4A">
            <w:pPr>
              <w:spacing w:line="360" w:lineRule="auto"/>
              <w:rPr>
                <w:rFonts w:ascii="宋体"/>
                <w:b/>
                <w:color w:val="000000" w:themeColor="text1"/>
                <w:sz w:val="24"/>
                <w14:textFill>
                  <w14:solidFill>
                    <w14:schemeClr w14:val="tx1"/>
                  </w14:solidFill>
                </w14:textFill>
              </w:rPr>
            </w:pPr>
          </w:p>
          <w:p w14:paraId="53DBC927">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w:t>
            </w:r>
          </w:p>
        </w:tc>
      </w:tr>
    </w:tbl>
    <w:p w14:paraId="15D35740">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14:paraId="6DF576B2">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2D79E4B6">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4BEA12DD">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2CBE37AF">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0DE34BC0">
      <w:pPr>
        <w:spacing w:line="360" w:lineRule="auto"/>
        <w:rPr>
          <w:b/>
          <w:color w:val="000000" w:themeColor="text1"/>
          <w:sz w:val="24"/>
          <w14:textFill>
            <w14:solidFill>
              <w14:schemeClr w14:val="tx1"/>
            </w14:solidFill>
          </w14:textFill>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511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E9B5BF5">
            <w:pPr>
              <w:spacing w:line="360" w:lineRule="auto"/>
              <w:rPr>
                <w:rFonts w:ascii="宋体"/>
                <w:b/>
                <w:color w:val="000000" w:themeColor="text1"/>
                <w:sz w:val="24"/>
                <w14:textFill>
                  <w14:solidFill>
                    <w14:schemeClr w14:val="tx1"/>
                  </w14:solidFill>
                </w14:textFill>
              </w:rPr>
            </w:pPr>
          </w:p>
          <w:p w14:paraId="25622D5F">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w:t>
            </w:r>
          </w:p>
        </w:tc>
      </w:tr>
    </w:tbl>
    <w:p w14:paraId="575AF91D">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0E589DC5">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705F4C81">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14:paraId="19D52838">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0DE73C0C">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14:paraId="4283BB1C">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14:paraId="15090BA3">
      <w:pPr>
        <w:rPr>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bookmarkStart w:id="77" w:name="_Toc11308_WPSOffice_Level1"/>
      <w:bookmarkStart w:id="78" w:name="_Toc5889_WPSOffice_Level1"/>
    </w:p>
    <w:p w14:paraId="1DE026BE">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79" w:name="_Toc31161"/>
      <w:r>
        <w:rPr>
          <w:rFonts w:ascii="宋体" w:hAnsi="宋体"/>
          <w:b/>
          <w:color w:val="000000" w:themeColor="text1"/>
          <w:sz w:val="28"/>
          <w14:textFill>
            <w14:solidFill>
              <w14:schemeClr w14:val="tx1"/>
            </w14:solidFill>
          </w14:textFill>
        </w:rPr>
        <w:t>附件3</w:t>
      </w:r>
      <w:bookmarkEnd w:id="79"/>
    </w:p>
    <w:p w14:paraId="0720EB0F">
      <w:pPr>
        <w:adjustRightInd w:val="0"/>
        <w:snapToGrid w:val="0"/>
        <w:spacing w:line="48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营业执照等证明文件</w:t>
      </w:r>
    </w:p>
    <w:tbl>
      <w:tblPr>
        <w:tblStyle w:val="43"/>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416072D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098D51F4">
            <w:pPr>
              <w:spacing w:line="360" w:lineRule="auto"/>
              <w:jc w:val="left"/>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证明材料：</w:t>
            </w:r>
            <w:r>
              <w:rPr>
                <w:rFonts w:hint="eastAsia" w:ascii="仿宋" w:hAnsi="仿宋" w:eastAsia="仿宋"/>
                <w:b/>
                <w:color w:val="000000" w:themeColor="text1"/>
                <w:sz w:val="28"/>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8"/>
                <w14:textFill>
                  <w14:solidFill>
                    <w14:schemeClr w14:val="tx1"/>
                  </w14:solidFill>
                </w14:textFill>
              </w:rPr>
              <w:t>（提供扫描件加盖磋商响应供应商公章）</w:t>
            </w:r>
            <w:r>
              <w:rPr>
                <w:rFonts w:hint="eastAsia" w:ascii="仿宋" w:hAnsi="仿宋" w:eastAsia="仿宋"/>
                <w:color w:val="000000" w:themeColor="text1"/>
                <w:sz w:val="24"/>
                <w14:textFill>
                  <w14:solidFill>
                    <w14:schemeClr w14:val="tx1"/>
                  </w14:solidFill>
                </w14:textFill>
              </w:rPr>
              <w:t>。</w:t>
            </w:r>
          </w:p>
          <w:p w14:paraId="07D5444E">
            <w:pPr>
              <w:spacing w:line="360" w:lineRule="auto"/>
              <w:jc w:val="left"/>
              <w:rPr>
                <w:rFonts w:ascii="仿宋" w:hAnsi="仿宋" w:eastAsia="仿宋"/>
                <w:i/>
                <w:color w:val="000000" w:themeColor="text1"/>
                <w:sz w:val="24"/>
                <w14:textFill>
                  <w14:solidFill>
                    <w14:schemeClr w14:val="tx1"/>
                  </w14:solidFill>
                </w14:textFill>
              </w:rPr>
            </w:pPr>
          </w:p>
          <w:p w14:paraId="057DC474">
            <w:pPr>
              <w:spacing w:line="360" w:lineRule="auto"/>
              <w:jc w:val="left"/>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提示和说明：</w:t>
            </w:r>
          </w:p>
          <w:p w14:paraId="12C854DC">
            <w:pPr>
              <w:spacing w:line="360" w:lineRule="auto"/>
              <w:ind w:firstLine="422" w:firstLineChars="151"/>
              <w:jc w:val="left"/>
              <w:rPr>
                <w:rFonts w:ascii="仿宋" w:hAnsi="仿宋" w:eastAsia="仿宋" w:cs="Arial"/>
                <w:i/>
                <w:color w:val="000000" w:themeColor="text1"/>
                <w:kern w:val="0"/>
                <w:sz w:val="28"/>
                <w14:textFill>
                  <w14:solidFill>
                    <w14:schemeClr w14:val="tx1"/>
                  </w14:solidFill>
                </w14:textFill>
              </w:rPr>
            </w:pPr>
            <w:r>
              <w:rPr>
                <w:rFonts w:hint="eastAsia" w:ascii="仿宋" w:hAnsi="仿宋" w:eastAsia="仿宋" w:cs="Arial"/>
                <w:i/>
                <w:color w:val="000000" w:themeColor="text1"/>
                <w:kern w:val="0"/>
                <w:sz w:val="28"/>
                <w14:textFill>
                  <w14:solidFill>
                    <w14:schemeClr w14:val="tx1"/>
                  </w14:solidFill>
                </w14:textFill>
              </w:rPr>
              <w:t>企业或个体工商户提供有效的“营业执照”；事业单位提供有效的“事业单位法人证书”；非企业专业服务机构提供执业许可证等证明文件；自然人（中国公民）提供个人有效身份证明文件。</w:t>
            </w:r>
          </w:p>
          <w:p w14:paraId="73E423F5">
            <w:pPr>
              <w:pStyle w:val="4"/>
              <w:ind w:firstLine="280"/>
              <w:rPr>
                <w:rFonts w:ascii="仿宋" w:hAnsi="仿宋" w:eastAsia="仿宋"/>
                <w:i/>
                <w:color w:val="000000" w:themeColor="text1"/>
                <w14:textFill>
                  <w14:solidFill>
                    <w14:schemeClr w14:val="tx1"/>
                  </w14:solidFill>
                </w14:textFill>
              </w:rPr>
            </w:pPr>
          </w:p>
        </w:tc>
      </w:tr>
    </w:tbl>
    <w:p w14:paraId="5ADAF5F2">
      <w:pPr>
        <w:adjustRightInd w:val="0"/>
        <w:snapToGrid w:val="0"/>
        <w:spacing w:line="360" w:lineRule="auto"/>
        <w:ind w:right="480"/>
        <w:outlineLvl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52496D0A">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0" w:name="_Toc26516"/>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4</w:t>
      </w:r>
      <w:bookmarkEnd w:id="80"/>
    </w:p>
    <w:p w14:paraId="05A3C027">
      <w:pPr>
        <w:adjustRightInd w:val="0"/>
        <w:snapToGrid w:val="0"/>
        <w:spacing w:line="360" w:lineRule="auto"/>
        <w:ind w:right="480"/>
        <w:jc w:val="center"/>
        <w:outlineLvl w:val="0"/>
        <w:rPr>
          <w:b/>
          <w:bCs/>
          <w:color w:val="000000" w:themeColor="text1"/>
          <w:sz w:val="28"/>
          <w:szCs w:val="28"/>
          <w:shd w:val="clear" w:color="auto" w:fill="FFFFFF"/>
          <w14:textFill>
            <w14:solidFill>
              <w14:schemeClr w14:val="tx1"/>
            </w14:solidFill>
          </w14:textFill>
        </w:rPr>
      </w:pPr>
      <w:bookmarkStart w:id="81" w:name="_Toc11015"/>
      <w:r>
        <w:rPr>
          <w:rFonts w:hint="eastAsia"/>
          <w:b/>
          <w:bCs/>
          <w:color w:val="000000" w:themeColor="text1"/>
          <w:sz w:val="28"/>
          <w:szCs w:val="28"/>
          <w14:textFill>
            <w14:solidFill>
              <w14:schemeClr w14:val="tx1"/>
            </w14:solidFill>
          </w14:textFill>
        </w:rPr>
        <w:t>符合参加政府采购活动应当具备的一般条件的承诺函</w:t>
      </w:r>
      <w:bookmarkEnd w:id="81"/>
    </w:p>
    <w:p w14:paraId="6BECE2B1">
      <w:pPr>
        <w:adjustRightInd w:val="0"/>
        <w:snapToGrid w:val="0"/>
        <w:spacing w:line="288" w:lineRule="auto"/>
        <w:rPr>
          <w:color w:val="000000" w:themeColor="text1"/>
          <w:szCs w:val="21"/>
          <w:shd w:val="clear" w:color="auto" w:fill="FFFFFF"/>
          <w14:textFill>
            <w14:solidFill>
              <w14:schemeClr w14:val="tx1"/>
            </w14:solidFill>
          </w14:textFill>
        </w:rPr>
      </w:pPr>
    </w:p>
    <w:p w14:paraId="44350E3A">
      <w:pPr>
        <w:snapToGrid w:val="0"/>
        <w:spacing w:before="120" w:beforeLines="50" w:after="50" w:line="360" w:lineRule="auto"/>
        <w:rPr>
          <w:rFonts w:ascii="宋体" w:hAnsi="宋体" w:cs="宋体"/>
          <w:b/>
          <w:bCs/>
          <w:color w:val="000000" w:themeColor="text1"/>
          <w:spacing w:val="-6"/>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三门县花桥镇人民政府</w:t>
      </w:r>
      <w:r>
        <w:rPr>
          <w:rFonts w:hint="eastAsia" w:ascii="宋体" w:hAnsi="宋体" w:cs="宋体"/>
          <w:color w:val="000000" w:themeColor="text1"/>
          <w:kern w:val="0"/>
          <w:sz w:val="24"/>
          <w14:textFill>
            <w14:solidFill>
              <w14:schemeClr w14:val="tx1"/>
            </w14:solidFill>
          </w14:textFill>
        </w:rPr>
        <w:t>：</w:t>
      </w:r>
    </w:p>
    <w:p w14:paraId="5BE97628">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（投标人全称）</w:t>
      </w:r>
      <w:r>
        <w:rPr>
          <w:rFonts w:hint="eastAsia" w:ascii="宋体" w:hAnsi="宋体" w:cs="宋体"/>
          <w:color w:val="000000" w:themeColor="text1"/>
          <w:spacing w:val="-6"/>
          <w:sz w:val="24"/>
          <w14:textFill>
            <w14:solidFill>
              <w14:schemeClr w14:val="tx1"/>
            </w14:solidFill>
          </w14:textFill>
        </w:rPr>
        <w:t>参加项目的采购活动并承诺如下：</w:t>
      </w:r>
    </w:p>
    <w:p w14:paraId="29B38809">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一、我方满足《中华人民共和国政府采购法》第二十二条规定：</w:t>
      </w:r>
    </w:p>
    <w:p w14:paraId="7204AE98">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（一）具有独立承担民事责任的能力；</w:t>
      </w:r>
    </w:p>
    <w:p w14:paraId="4307C81F">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（二）具有良好的商业信誉和健全的财务会计制度；</w:t>
      </w:r>
    </w:p>
    <w:p w14:paraId="602F7CCF">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（三）具有履行合同所必需的设备和专业技术能力；</w:t>
      </w:r>
    </w:p>
    <w:p w14:paraId="2F32D691">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（四）有依法缴纳税收和社会保障资金的良好记录；</w:t>
      </w:r>
    </w:p>
    <w:p w14:paraId="3DCB862B">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（五）参加本项目政府采购活动前三年内，在经营活动中</w:t>
      </w:r>
      <w:r>
        <w:rPr>
          <w:rFonts w:hint="eastAsia" w:ascii="宋体" w:hAnsi="宋体" w:cs="宋体"/>
          <w:b/>
          <w:color w:val="000000" w:themeColor="text1"/>
          <w:spacing w:val="-6"/>
          <w:sz w:val="24"/>
          <w:u w:val="single"/>
          <w14:textFill>
            <w14:solidFill>
              <w14:schemeClr w14:val="tx1"/>
            </w14:solidFill>
          </w14:textFill>
        </w:rPr>
        <w:t xml:space="preserve">  没有  </w:t>
      </w:r>
      <w:r>
        <w:rPr>
          <w:rFonts w:hint="eastAsia" w:ascii="宋体" w:hAnsi="宋体" w:cs="宋体"/>
          <w:color w:val="000000" w:themeColor="text1"/>
          <w:spacing w:val="-6"/>
          <w:sz w:val="24"/>
          <w14:textFill>
            <w14:solidFill>
              <w14:schemeClr w14:val="tx1"/>
            </w14:solidFill>
          </w14:textFill>
        </w:rPr>
        <w:t>重大违法记录。（重大违法记录是指供应商因违法经营受到刑事处罚或者责令停产停业、吊销许可证或者执照、较大数额罚款等行政处罚）</w:t>
      </w:r>
    </w:p>
    <w:p w14:paraId="6A2A3450">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（六）法律、行政法规规定的其他条件。</w:t>
      </w:r>
    </w:p>
    <w:p w14:paraId="69CF5EE3">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67EACCD">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三、不存在以下情况：</w:t>
      </w:r>
    </w:p>
    <w:p w14:paraId="3CB789A3">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1、单位负责人为同一人或者存在直接控股、管理关系的不同供应商参加同一合同项下的政府采购活动的；</w:t>
      </w:r>
    </w:p>
    <w:p w14:paraId="5F6ACC10">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2、为采购项目提供整体设计、规范编制或者项目管理、监理、检测等服务后再参加该采购项目的其他采购活动的。</w:t>
      </w:r>
    </w:p>
    <w:p w14:paraId="3D5A5CE9">
      <w:pPr>
        <w:adjustRightInd w:val="0"/>
        <w:snapToGrid w:val="0"/>
        <w:spacing w:line="360"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四、以上事项如有虚假或隐瞒，我方愿意承担一切后果和责任。</w:t>
      </w:r>
    </w:p>
    <w:p w14:paraId="1AFD46AC">
      <w:pPr>
        <w:adjustRightInd w:val="0"/>
        <w:snapToGrid w:val="0"/>
        <w:spacing w:line="288" w:lineRule="auto"/>
        <w:rPr>
          <w:rFonts w:ascii="宋体" w:hAnsi="宋体" w:cs="宋体"/>
          <w:color w:val="000000" w:themeColor="text1"/>
          <w:sz w:val="24"/>
          <w14:textFill>
            <w14:solidFill>
              <w14:schemeClr w14:val="tx1"/>
            </w14:solidFill>
          </w14:textFill>
        </w:rPr>
      </w:pPr>
    </w:p>
    <w:p w14:paraId="1D9932C9">
      <w:pPr>
        <w:wordWrap w:val="0"/>
        <w:snapToGrid w:val="0"/>
        <w:spacing w:before="50" w:after="50" w:line="360" w:lineRule="auto"/>
        <w:jc w:val="righ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供应商名称（电子印章）</w:t>
      </w:r>
      <w:r>
        <w:rPr>
          <w:rFonts w:hint="eastAsia" w:ascii="宋体" w:hAnsi="宋体"/>
          <w:color w:val="000000" w:themeColor="text1"/>
          <w:sz w:val="24"/>
          <w:lang w:val="zh-CN"/>
          <w14:textFill>
            <w14:solidFill>
              <w14:schemeClr w14:val="tx1"/>
            </w14:solidFill>
          </w14:textFill>
        </w:rPr>
        <w:t>：　　    　　　</w:t>
      </w:r>
      <w:r>
        <w:rPr>
          <w:rFonts w:hint="eastAsia" w:ascii="宋体" w:hAnsi="宋体"/>
          <w:color w:val="000000" w:themeColor="text1"/>
          <w:sz w:val="24"/>
          <w14:textFill>
            <w14:solidFill>
              <w14:schemeClr w14:val="tx1"/>
            </w14:solidFill>
          </w14:textFill>
        </w:rPr>
        <w:t xml:space="preserve"> </w:t>
      </w:r>
    </w:p>
    <w:p w14:paraId="66E44D6B">
      <w:pPr>
        <w:spacing w:line="360" w:lineRule="auto"/>
        <w:ind w:firstLine="2760" w:firstLineChars="115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供应商代表</w:t>
      </w:r>
      <w:r>
        <w:rPr>
          <w:rFonts w:hint="eastAsia" w:ascii="宋体" w:hAnsi="宋体"/>
          <w:color w:val="000000" w:themeColor="text1"/>
          <w:sz w:val="24"/>
          <w14:textFill>
            <w14:solidFill>
              <w14:schemeClr w14:val="tx1"/>
            </w14:solidFill>
          </w14:textFill>
        </w:rPr>
        <w:t>签字或电子印章</w:t>
      </w:r>
      <w:r>
        <w:rPr>
          <w:rFonts w:hint="eastAsia" w:ascii="宋体" w:hAnsi="宋体"/>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EAB8344">
      <w:pPr>
        <w:pStyle w:val="23"/>
        <w:adjustRightInd w:val="0"/>
        <w:snapToGrid w:val="0"/>
        <w:spacing w:line="360" w:lineRule="auto"/>
        <w:rPr>
          <w:rFonts w:hAnsi="宋体" w:cs="宋体"/>
          <w:color w:val="000000" w:themeColor="text1"/>
          <w:sz w:val="24"/>
          <w14:textFill>
            <w14:solidFill>
              <w14:schemeClr w14:val="tx1"/>
            </w14:solidFill>
          </w14:textFill>
        </w:rPr>
      </w:pPr>
    </w:p>
    <w:p w14:paraId="5CA79E89">
      <w:pPr>
        <w:pStyle w:val="20"/>
        <w:rPr>
          <w:rFonts w:asciiTheme="minorEastAsia" w:hAnsiTheme="minorEastAsia" w:eastAsiaTheme="minorEastAsia"/>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日    期：</w:t>
      </w:r>
    </w:p>
    <w:p w14:paraId="1EC48BFC">
      <w:pPr>
        <w:pStyle w:val="23"/>
        <w:rPr>
          <w:rFonts w:asciiTheme="minorEastAsia" w:hAnsiTheme="minorEastAsia" w:eastAsiaTheme="minorEastAsia"/>
          <w:color w:val="000000" w:themeColor="text1"/>
          <w:sz w:val="24"/>
          <w14:textFill>
            <w14:solidFill>
              <w14:schemeClr w14:val="tx1"/>
            </w14:solidFill>
          </w14:textFill>
        </w:rPr>
      </w:pPr>
    </w:p>
    <w:p w14:paraId="646CF615">
      <w:pPr>
        <w:widowControl/>
        <w:jc w:val="left"/>
        <w:rPr>
          <w:rFonts w:asciiTheme="minorEastAsia" w:hAnsiTheme="minorEastAsia" w:eastAsiaTheme="minorEastAsia" w:cstheme="minorBidi"/>
          <w:color w:val="000000" w:themeColor="text1"/>
          <w:sz w:val="24"/>
          <w14:textFill>
            <w14:solidFill>
              <w14:schemeClr w14:val="tx1"/>
            </w14:solidFill>
          </w14:textFill>
        </w:rPr>
      </w:pPr>
    </w:p>
    <w:p w14:paraId="781D2F14">
      <w:pPr>
        <w:pStyle w:val="23"/>
        <w:rPr>
          <w:rFonts w:asciiTheme="minorEastAsia" w:hAnsiTheme="minorEastAsia" w:eastAsiaTheme="minorEastAsia"/>
          <w:color w:val="000000" w:themeColor="text1"/>
          <w:sz w:val="24"/>
          <w14:textFill>
            <w14:solidFill>
              <w14:schemeClr w14:val="tx1"/>
            </w14:solidFill>
          </w14:textFill>
        </w:rPr>
      </w:pPr>
    </w:p>
    <w:p w14:paraId="78F6C580">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2" w:name="_Toc8147"/>
      <w:r>
        <w:rPr>
          <w:rFonts w:hint="eastAsia" w:ascii="宋体" w:hAnsi="宋体"/>
          <w:b/>
          <w:color w:val="000000" w:themeColor="text1"/>
          <w:sz w:val="28"/>
          <w14:textFill>
            <w14:solidFill>
              <w14:schemeClr w14:val="tx1"/>
            </w14:solidFill>
          </w14:textFill>
        </w:rPr>
        <w:t>附件5-</w:t>
      </w:r>
      <w:r>
        <w:rPr>
          <w:rFonts w:ascii="宋体" w:hAnsi="宋体"/>
          <w:b/>
          <w:color w:val="000000" w:themeColor="text1"/>
          <w:sz w:val="28"/>
          <w14:textFill>
            <w14:solidFill>
              <w14:schemeClr w14:val="tx1"/>
            </w14:solidFill>
          </w14:textFill>
        </w:rPr>
        <w:t>1</w:t>
      </w:r>
      <w:bookmarkEnd w:id="82"/>
    </w:p>
    <w:p w14:paraId="73FE8985">
      <w:pPr>
        <w:widowControl/>
        <w:autoSpaceDE w:val="0"/>
        <w:autoSpaceDN w:val="0"/>
        <w:spacing w:line="480" w:lineRule="auto"/>
        <w:ind w:firstLine="241" w:firstLineChars="100"/>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000000" w:themeColor="text1"/>
          <w:sz w:val="24"/>
          <w:u w:val="single"/>
          <w14:textFill>
            <w14:solidFill>
              <w14:schemeClr w14:val="tx1"/>
            </w14:solidFill>
          </w14:textFill>
        </w:rPr>
        <w:t>建筑业。</w:t>
      </w:r>
    </w:p>
    <w:p w14:paraId="6739F19D">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中小企业声明函</w:t>
      </w:r>
    </w:p>
    <w:p w14:paraId="0BAC2614">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本公司郑重声明，根据《政府采购促进中小企业发展管理办法》（财库</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2020</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46 号）的规定，本公司参加</w:t>
      </w:r>
      <w:r>
        <w:rPr>
          <w:rFonts w:hint="eastAsia" w:asciiTheme="minorEastAsia" w:hAnsiTheme="minorEastAsia" w:eastAsiaTheme="minorEastAsia"/>
          <w:b/>
          <w:bCs/>
          <w:color w:val="000000" w:themeColor="text1"/>
          <w:sz w:val="24"/>
          <w:u w:val="single"/>
          <w14:textFill>
            <w14:solidFill>
              <w14:schemeClr w14:val="tx1"/>
            </w14:solidFill>
          </w14:textFill>
        </w:rPr>
        <w:t>三门县花桥镇人民政府</w:t>
      </w:r>
      <w:r>
        <w:rPr>
          <w:rFonts w:hint="eastAsia"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b/>
          <w:bCs/>
          <w:color w:val="000000" w:themeColor="text1"/>
          <w:sz w:val="24"/>
          <w:u w:val="single"/>
          <w14:textFill>
            <w14:solidFill>
              <w14:schemeClr w14:val="tx1"/>
            </w14:solidFill>
          </w14:textFill>
        </w:rPr>
        <w:t xml:space="preserve"> 三门县花桥镇2025年度全域幸福河湖建设项目</w:t>
      </w:r>
      <w:r>
        <w:rPr>
          <w:rFonts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采购活动，工程的施工单位全部为符合政策要求的中小企业。企业具体情况如下：</w:t>
      </w:r>
    </w:p>
    <w:p w14:paraId="38054BDE">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iCs/>
          <w:color w:val="000000" w:themeColor="text1"/>
          <w:sz w:val="24"/>
          <w:u w:val="single"/>
          <w14:textFill>
            <w14:solidFill>
              <w14:schemeClr w14:val="tx1"/>
            </w14:solidFill>
          </w14:textFill>
        </w:rPr>
        <w:t>（标的名称）</w:t>
      </w:r>
      <w:r>
        <w:rPr>
          <w:rFonts w:hint="eastAsia"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iCs/>
          <w:color w:val="000000" w:themeColor="text1"/>
          <w:sz w:val="24"/>
          <w:u w:val="single"/>
          <w14:textFill>
            <w14:solidFill>
              <w14:schemeClr w14:val="tx1"/>
            </w14:solidFill>
          </w14:textFill>
        </w:rPr>
        <w:t>（采购文件中明确的所属行业）</w:t>
      </w:r>
      <w:r>
        <w:rPr>
          <w:rFonts w:hint="eastAsia" w:asciiTheme="minorEastAsia" w:hAnsiTheme="minorEastAsia" w:eastAsiaTheme="minorEastAsia"/>
          <w:color w:val="000000" w:themeColor="text1"/>
          <w:sz w:val="24"/>
          <w14:textFill>
            <w14:solidFill>
              <w14:schemeClr w14:val="tx1"/>
            </w14:solidFill>
          </w14:textFill>
        </w:rPr>
        <w:t>；承建（承接）企业为</w:t>
      </w:r>
      <w:r>
        <w:rPr>
          <w:rFonts w:hint="eastAsia" w:asciiTheme="minorEastAsia" w:hAnsiTheme="minorEastAsia" w:eastAsiaTheme="minorEastAsia"/>
          <w:i/>
          <w:iCs/>
          <w:color w:val="000000" w:themeColor="text1"/>
          <w:sz w:val="24"/>
          <w:u w:val="single"/>
          <w14:textFill>
            <w14:solidFill>
              <w14:schemeClr w14:val="tx1"/>
            </w14:solidFill>
          </w14:textFill>
        </w:rPr>
        <w:t>（企业名称）</w:t>
      </w:r>
      <w:r>
        <w:rPr>
          <w:rFonts w:hint="eastAsia" w:asciiTheme="minorEastAsia" w:hAnsiTheme="minorEastAsia" w:eastAsiaTheme="minorEastAsia"/>
          <w:color w:val="000000" w:themeColor="text1"/>
          <w:sz w:val="24"/>
          <w14:textFill>
            <w14:solidFill>
              <w14:schemeClr w14:val="tx1"/>
            </w14:solidFill>
          </w14:textFill>
        </w:rPr>
        <w:t>，从业人员</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人，营业收入为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万元，资产总额为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万元，属于</w:t>
      </w:r>
      <w:r>
        <w:rPr>
          <w:rFonts w:hint="eastAsia" w:asciiTheme="minorEastAsia" w:hAnsiTheme="minorEastAsia" w:eastAsiaTheme="minorEastAsia"/>
          <w:i/>
          <w:iCs/>
          <w:color w:val="000000" w:themeColor="text1"/>
          <w:sz w:val="24"/>
          <w:u w:val="single"/>
          <w14:textFill>
            <w14:solidFill>
              <w14:schemeClr w14:val="tx1"/>
            </w14:solidFill>
          </w14:textFill>
        </w:rPr>
        <w:t>（中型企业、小型企业、微型企业）</w:t>
      </w:r>
      <w:r>
        <w:rPr>
          <w:rFonts w:hint="eastAsia" w:asciiTheme="minorEastAsia" w:hAnsiTheme="minorEastAsia" w:eastAsiaTheme="minorEastAsia"/>
          <w:color w:val="000000" w:themeColor="text1"/>
          <w:sz w:val="24"/>
          <w14:textFill>
            <w14:solidFill>
              <w14:schemeClr w14:val="tx1"/>
            </w14:solidFill>
          </w14:textFill>
        </w:rPr>
        <w:t>；</w:t>
      </w:r>
    </w:p>
    <w:p w14:paraId="0C1E230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2083B88">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1F95192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企业名称（盖章）：</w:t>
      </w:r>
    </w:p>
    <w:p w14:paraId="196CF029">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日期：</w:t>
      </w:r>
    </w:p>
    <w:p w14:paraId="1C9932C7">
      <w:pPr>
        <w:widowControl/>
        <w:autoSpaceDE w:val="0"/>
        <w:autoSpaceDN w:val="0"/>
        <w:spacing w:line="30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备注：1、从业人员、营业收入、资产总额填报上一年度数据，无上一年度数据的新成立企业可不填报。</w:t>
      </w:r>
    </w:p>
    <w:p w14:paraId="14B6FDAC">
      <w:pPr>
        <w:rPr>
          <w:rFonts w:asciiTheme="minorEastAsia" w:hAnsiTheme="minorEastAsia" w:eastAsiaTheme="minorEastAsia"/>
          <w:color w:val="000000" w:themeColor="text1"/>
          <w:sz w:val="24"/>
          <w14:textFill>
            <w14:solidFill>
              <w14:schemeClr w14:val="tx1"/>
            </w14:solidFill>
          </w14:textFill>
        </w:rPr>
      </w:pPr>
    </w:p>
    <w:p w14:paraId="2BF07CD0">
      <w:pPr>
        <w:pStyle w:val="103"/>
        <w:rPr>
          <w:rFonts w:asciiTheme="minorEastAsia" w:hAnsiTheme="minorEastAsia" w:eastAsiaTheme="minorEastAsia"/>
          <w:color w:val="000000" w:themeColor="text1"/>
          <w:sz w:val="24"/>
          <w:szCs w:val="24"/>
          <w14:textFill>
            <w14:solidFill>
              <w14:schemeClr w14:val="tx1"/>
            </w14:solidFill>
          </w14:textFill>
        </w:rPr>
      </w:pPr>
    </w:p>
    <w:p w14:paraId="79F97204">
      <w:pPr>
        <w:pStyle w:val="18"/>
        <w:rPr>
          <w:rFonts w:asciiTheme="minorEastAsia" w:hAnsiTheme="minorEastAsia" w:eastAsiaTheme="minorEastAsia"/>
          <w:color w:val="000000" w:themeColor="text1"/>
          <w14:textFill>
            <w14:solidFill>
              <w14:schemeClr w14:val="tx1"/>
            </w14:solidFill>
          </w14:textFill>
        </w:rPr>
      </w:pPr>
    </w:p>
    <w:p w14:paraId="7A2B615D">
      <w:pPr>
        <w:rPr>
          <w:rFonts w:asciiTheme="minorEastAsia" w:hAnsiTheme="minorEastAsia" w:eastAsiaTheme="minorEastAsia"/>
          <w:color w:val="000000" w:themeColor="text1"/>
          <w:sz w:val="24"/>
          <w14:textFill>
            <w14:solidFill>
              <w14:schemeClr w14:val="tx1"/>
            </w14:solidFill>
          </w14:textFill>
        </w:rPr>
      </w:pPr>
    </w:p>
    <w:p w14:paraId="4634BD4D">
      <w:pPr>
        <w:pStyle w:val="103"/>
        <w:rPr>
          <w:rFonts w:asciiTheme="minorEastAsia" w:hAnsiTheme="minorEastAsia" w:eastAsiaTheme="minorEastAsia"/>
          <w:color w:val="000000" w:themeColor="text1"/>
          <w:sz w:val="24"/>
          <w:szCs w:val="24"/>
          <w14:textFill>
            <w14:solidFill>
              <w14:schemeClr w14:val="tx1"/>
            </w14:solidFill>
          </w14:textFill>
        </w:rPr>
      </w:pPr>
    </w:p>
    <w:p w14:paraId="5EE346A0">
      <w:pPr>
        <w:rPr>
          <w:rFonts w:asciiTheme="minorEastAsia" w:hAnsiTheme="minorEastAsia" w:eastAsiaTheme="minorEastAsia"/>
          <w:color w:val="000000" w:themeColor="text1"/>
          <w:sz w:val="24"/>
          <w14:textFill>
            <w14:solidFill>
              <w14:schemeClr w14:val="tx1"/>
            </w14:solidFill>
          </w14:textFill>
        </w:rPr>
      </w:pPr>
    </w:p>
    <w:p w14:paraId="554574A8">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14:paraId="137D43B5">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3" w:name="_Toc4466"/>
      <w:r>
        <w:rPr>
          <w:rFonts w:hint="eastAsia" w:ascii="宋体" w:hAnsi="宋体"/>
          <w:b/>
          <w:color w:val="000000" w:themeColor="text1"/>
          <w:sz w:val="28"/>
          <w14:textFill>
            <w14:solidFill>
              <w14:schemeClr w14:val="tx1"/>
            </w14:solidFill>
          </w14:textFill>
        </w:rPr>
        <w:t>附件5-</w:t>
      </w:r>
      <w:r>
        <w:rPr>
          <w:rFonts w:ascii="宋体" w:hAnsi="宋体"/>
          <w:b/>
          <w:color w:val="000000" w:themeColor="text1"/>
          <w:sz w:val="28"/>
          <w14:textFill>
            <w14:solidFill>
              <w14:schemeClr w14:val="tx1"/>
            </w14:solidFill>
          </w14:textFill>
        </w:rPr>
        <w:t>2</w:t>
      </w:r>
      <w:bookmarkEnd w:id="83"/>
    </w:p>
    <w:p w14:paraId="4083871B">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2D44F5E8">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监狱企业</w:t>
      </w:r>
      <w:r>
        <w:rPr>
          <w:rFonts w:hint="eastAsia" w:asciiTheme="minorEastAsia" w:hAnsiTheme="minorEastAsia" w:eastAsiaTheme="minorEastAsia"/>
          <w:b/>
          <w:color w:val="000000" w:themeColor="text1"/>
          <w:sz w:val="24"/>
          <w14:textFill>
            <w14:solidFill>
              <w14:schemeClr w14:val="tx1"/>
            </w14:solidFill>
          </w14:textFill>
        </w:rPr>
        <w:t>证明文件</w:t>
      </w:r>
    </w:p>
    <w:p w14:paraId="69BFD563">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不属于监狱企业的无需填写</w:t>
      </w:r>
      <w:r>
        <w:rPr>
          <w:rFonts w:hint="eastAsia" w:asciiTheme="minorEastAsia" w:hAnsiTheme="minorEastAsia" w:eastAsiaTheme="minorEastAsia"/>
          <w:b/>
          <w:bCs/>
          <w:color w:val="000000" w:themeColor="text1"/>
          <w:sz w:val="24"/>
          <w14:textFill>
            <w14:solidFill>
              <w14:schemeClr w14:val="tx1"/>
            </w14:solidFill>
          </w14:textFill>
        </w:rPr>
        <w:t>）</w:t>
      </w:r>
    </w:p>
    <w:tbl>
      <w:tblPr>
        <w:tblStyle w:val="4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4813F39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19CFB1D6">
            <w:pPr>
              <w:spacing w:line="360" w:lineRule="auto"/>
              <w:ind w:firstLine="426" w:firstLineChars="177"/>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备注:（1）根据《关于政府采购支持监狱企业发展有关问题的通知》（财库[2014]68号）的规定，符合规定要求的供应商视同为小型和微型企业。</w:t>
            </w:r>
          </w:p>
          <w:p w14:paraId="6E44B163">
            <w:pPr>
              <w:spacing w:line="360" w:lineRule="auto"/>
              <w:ind w:firstLine="426" w:firstLineChars="177"/>
              <w:rPr>
                <w:rFonts w:cs="Arial"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716340D7">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3278B24A">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12DBE764">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2CD11F9C">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31856296">
      <w:pPr>
        <w:widowControl/>
        <w:autoSpaceDE w:val="0"/>
        <w:autoSpaceDN w:val="0"/>
        <w:spacing w:line="30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2A01CF99">
      <w:pPr>
        <w:widowControl/>
        <w:autoSpaceDE w:val="0"/>
        <w:autoSpaceDN w:val="0"/>
        <w:spacing w:line="30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2906DAAC">
      <w:pPr>
        <w:widowControl/>
        <w:autoSpaceDE w:val="0"/>
        <w:autoSpaceDN w:val="0"/>
        <w:spacing w:line="300" w:lineRule="auto"/>
        <w:ind w:firstLine="240" w:firstLineChars="100"/>
        <w:jc w:val="center"/>
        <w:outlineLvl w:val="2"/>
        <w:rPr>
          <w:rFonts w:asciiTheme="minorEastAsia" w:hAnsiTheme="minorEastAsia" w:eastAsiaTheme="minorEastAsia"/>
          <w:color w:val="000000" w:themeColor="text1"/>
          <w:sz w:val="24"/>
          <w14:textFill>
            <w14:solidFill>
              <w14:schemeClr w14:val="tx1"/>
            </w14:solidFill>
          </w14:textFill>
        </w:rPr>
      </w:pPr>
    </w:p>
    <w:p w14:paraId="0B44CABC">
      <w:pPr>
        <w:widowControl/>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p>
    <w:p w14:paraId="0058526A">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0A23C3AB">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4" w:name="_Toc25664"/>
      <w:r>
        <w:rPr>
          <w:rFonts w:hint="eastAsia" w:ascii="宋体" w:hAnsi="宋体"/>
          <w:b/>
          <w:color w:val="000000" w:themeColor="text1"/>
          <w:sz w:val="28"/>
          <w14:textFill>
            <w14:solidFill>
              <w14:schemeClr w14:val="tx1"/>
            </w14:solidFill>
          </w14:textFill>
        </w:rPr>
        <w:t>附件5-</w:t>
      </w:r>
      <w:r>
        <w:rPr>
          <w:rFonts w:ascii="宋体" w:hAnsi="宋体"/>
          <w:b/>
          <w:color w:val="000000" w:themeColor="text1"/>
          <w:sz w:val="28"/>
          <w14:textFill>
            <w14:solidFill>
              <w14:schemeClr w14:val="tx1"/>
            </w14:solidFill>
          </w14:textFill>
        </w:rPr>
        <w:t>3</w:t>
      </w:r>
      <w:bookmarkEnd w:id="84"/>
    </w:p>
    <w:p w14:paraId="6BE37943">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000000" w:themeColor="text1"/>
          <w:sz w:val="24"/>
          <w14:textFill>
            <w14:solidFill>
              <w14:schemeClr w14:val="tx1"/>
            </w14:solidFill>
          </w14:textFill>
        </w:rPr>
      </w:pPr>
    </w:p>
    <w:p w14:paraId="5AD1C408">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残疾人福利性单位声明函</w:t>
      </w:r>
    </w:p>
    <w:p w14:paraId="60E948AB">
      <w:pPr>
        <w:pStyle w:val="20"/>
        <w:jc w:val="center"/>
        <w:rPr>
          <w:color w:val="000000" w:themeColor="text1"/>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不属于</w:t>
      </w:r>
      <w:r>
        <w:rPr>
          <w:rFonts w:hint="eastAsia" w:asciiTheme="minorEastAsia" w:hAnsiTheme="minorEastAsia" w:eastAsiaTheme="minorEastAsia"/>
          <w:b/>
          <w:color w:val="000000" w:themeColor="text1"/>
          <w:sz w:val="24"/>
          <w14:textFill>
            <w14:solidFill>
              <w14:schemeClr w14:val="tx1"/>
            </w14:solidFill>
          </w14:textFill>
        </w:rPr>
        <w:t>残疾人福利性单位</w:t>
      </w:r>
      <w:r>
        <w:rPr>
          <w:rFonts w:asciiTheme="minorEastAsia" w:hAnsiTheme="minorEastAsia" w:eastAsiaTheme="minorEastAsia"/>
          <w:b/>
          <w:bCs/>
          <w:color w:val="000000" w:themeColor="text1"/>
          <w:sz w:val="24"/>
          <w14:textFill>
            <w14:solidFill>
              <w14:schemeClr w14:val="tx1"/>
            </w14:solidFill>
          </w14:textFill>
        </w:rPr>
        <w:t>的无需填写</w:t>
      </w:r>
      <w:r>
        <w:rPr>
          <w:rFonts w:hint="eastAsia" w:asciiTheme="minorEastAsia" w:hAnsiTheme="minorEastAsia" w:eastAsiaTheme="minorEastAsia"/>
          <w:b/>
          <w:bCs/>
          <w:color w:val="000000" w:themeColor="text1"/>
          <w:sz w:val="24"/>
          <w14:textFill>
            <w14:solidFill>
              <w14:schemeClr w14:val="tx1"/>
            </w14:solidFill>
          </w14:textFill>
        </w:rPr>
        <w:t>）</w:t>
      </w:r>
    </w:p>
    <w:p w14:paraId="0C6F789D">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w:t>
      </w:r>
    </w:p>
    <w:p w14:paraId="12FFC916">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48B75C78">
      <w:pPr>
        <w:pStyle w:val="20"/>
        <w:rPr>
          <w:color w:val="000000" w:themeColor="text1"/>
          <w14:textFill>
            <w14:solidFill>
              <w14:schemeClr w14:val="tx1"/>
            </w14:solidFill>
          </w14:textFill>
        </w:rPr>
      </w:pPr>
    </w:p>
    <w:p w14:paraId="7F92D2E4">
      <w:pPr>
        <w:rPr>
          <w:color w:val="000000" w:themeColor="text1"/>
          <w14:textFill>
            <w14:solidFill>
              <w14:schemeClr w14:val="tx1"/>
            </w14:solidFill>
          </w14:textFill>
        </w:rPr>
      </w:pPr>
    </w:p>
    <w:p w14:paraId="0502B79D">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供应商</w:t>
      </w:r>
      <w:r>
        <w:rPr>
          <w:rFonts w:asciiTheme="minorEastAsia" w:hAnsiTheme="minorEastAsia" w:eastAsiaTheme="minorEastAsia"/>
          <w:b/>
          <w:bCs/>
          <w:color w:val="000000" w:themeColor="text1"/>
          <w:sz w:val="24"/>
          <w14:textFill>
            <w14:solidFill>
              <w14:schemeClr w14:val="tx1"/>
            </w14:solidFill>
          </w14:textFill>
        </w:rPr>
        <w:t>名称（盖章）：</w:t>
      </w:r>
    </w:p>
    <w:p w14:paraId="15976090">
      <w:pPr>
        <w:pStyle w:val="20"/>
        <w:rPr>
          <w:color w:val="000000" w:themeColor="text1"/>
          <w14:textFill>
            <w14:solidFill>
              <w14:schemeClr w14:val="tx1"/>
            </w14:solidFill>
          </w14:textFill>
        </w:rPr>
      </w:pPr>
    </w:p>
    <w:p w14:paraId="2FCCA4C4">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日期：</w:t>
      </w:r>
    </w:p>
    <w:p w14:paraId="45516310">
      <w:pPr>
        <w:widowControl/>
        <w:jc w:val="left"/>
        <w:rPr>
          <w:rFonts w:asciiTheme="minorEastAsia" w:hAnsiTheme="minorEastAsia" w:eastAsiaTheme="minorEastAsia" w:cstheme="minorBidi"/>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6E2C5293">
      <w:pPr>
        <w:pStyle w:val="23"/>
        <w:rPr>
          <w:rFonts w:asciiTheme="minorEastAsia" w:hAnsiTheme="minorEastAsia" w:eastAsiaTheme="minorEastAsia"/>
          <w:color w:val="000000" w:themeColor="text1"/>
          <w:sz w:val="24"/>
          <w14:textFill>
            <w14:solidFill>
              <w14:schemeClr w14:val="tx1"/>
            </w14:solidFill>
          </w14:textFill>
        </w:rPr>
      </w:pPr>
    </w:p>
    <w:p w14:paraId="352A1CAE">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5" w:name="_Toc28105"/>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6</w:t>
      </w:r>
      <w:bookmarkEnd w:id="85"/>
    </w:p>
    <w:p w14:paraId="7DDFB73A">
      <w:pPr>
        <w:pStyle w:val="4"/>
        <w:adjustRightInd w:val="0"/>
        <w:snapToGrid w:val="0"/>
        <w:spacing w:line="480" w:lineRule="auto"/>
        <w:ind w:firstLine="482" w:firstLineChars="200"/>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cs="宋体"/>
          <w:b/>
          <w:color w:val="000000" w:themeColor="text1"/>
          <w:sz w:val="24"/>
          <w:szCs w:val="24"/>
          <w14:textFill>
            <w14:solidFill>
              <w14:schemeClr w14:val="tx1"/>
            </w14:solidFill>
          </w14:textFill>
        </w:rPr>
        <w:t>提供采购公告中符合供应商特定条件的有效资质证书（磋商供应商特定条件中有要求的必须提供），以及需要说明的其他资料。</w:t>
      </w:r>
    </w:p>
    <w:p w14:paraId="2C829B10">
      <w:pPr>
        <w:pStyle w:val="23"/>
        <w:ind w:firstLine="482"/>
        <w:jc w:val="left"/>
        <w:rPr>
          <w:rFonts w:asciiTheme="minorEastAsia" w:hAnsiTheme="minorEastAsia" w:eastAsiaTheme="minorEastAsia"/>
          <w:b/>
          <w:bCs/>
          <w:color w:val="000000" w:themeColor="text1"/>
          <w:sz w:val="24"/>
          <w14:textFill>
            <w14:solidFill>
              <w14:schemeClr w14:val="tx1"/>
            </w14:solidFill>
          </w14:textFill>
        </w:rPr>
      </w:pPr>
    </w:p>
    <w:p w14:paraId="16A3B3DF">
      <w:pPr>
        <w:pStyle w:val="23"/>
        <w:jc w:val="left"/>
        <w:rPr>
          <w:rFonts w:asciiTheme="minorEastAsia" w:hAnsiTheme="minorEastAsia" w:eastAsiaTheme="minorEastAsia"/>
          <w:color w:val="000000" w:themeColor="text1"/>
          <w:sz w:val="24"/>
          <w14:textFill>
            <w14:solidFill>
              <w14:schemeClr w14:val="tx1"/>
            </w14:solidFill>
          </w14:textFill>
        </w:rPr>
      </w:pPr>
    </w:p>
    <w:p w14:paraId="508A652C">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7A0CDD13">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1B13B7F4">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3FE5B13A">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4A38D7FC">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759AECDA">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731813E5">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17B499F3">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53D869D6">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3F6079AF">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1CA4E7AD">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235752A6">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22B22F41">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27960FFD">
      <w:pPr>
        <w:widowControl/>
        <w:autoSpaceDE w:val="0"/>
        <w:autoSpaceDN w:val="0"/>
        <w:spacing w:line="480" w:lineRule="auto"/>
        <w:ind w:firstLine="241" w:firstLineChars="100"/>
        <w:jc w:val="center"/>
        <w:outlineLvl w:val="2"/>
        <w:rPr>
          <w:rFonts w:asciiTheme="minorEastAsia" w:hAnsiTheme="minorEastAsia" w:eastAsiaTheme="minorEastAsia"/>
          <w:b/>
          <w:color w:val="000000" w:themeColor="text1"/>
          <w:sz w:val="24"/>
          <w14:textFill>
            <w14:solidFill>
              <w14:schemeClr w14:val="tx1"/>
            </w14:solidFill>
          </w14:textFill>
        </w:rPr>
      </w:pPr>
    </w:p>
    <w:p w14:paraId="3AD2F2CF">
      <w:pPr>
        <w:widowControl/>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p>
    <w:p w14:paraId="7DBF7DBE">
      <w:pPr>
        <w:jc w:val="center"/>
        <w:rPr>
          <w:color w:val="000000" w:themeColor="text1"/>
          <w:sz w:val="52"/>
          <w:szCs w:val="52"/>
          <w14:textFill>
            <w14:solidFill>
              <w14:schemeClr w14:val="tx1"/>
            </w14:solidFill>
          </w14:textFill>
        </w:rPr>
      </w:pPr>
    </w:p>
    <w:p w14:paraId="0A62F3F1">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p>
    <w:p w14:paraId="2F1BDD86">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14:paraId="746C8670">
      <w:pPr>
        <w:pStyle w:val="42"/>
        <w:rPr>
          <w:color w:val="000000" w:themeColor="text1"/>
          <w14:textFill>
            <w14:solidFill>
              <w14:schemeClr w14:val="tx1"/>
            </w14:solidFill>
          </w14:textFill>
        </w:rPr>
      </w:pPr>
    </w:p>
    <w:p w14:paraId="50218B5F">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磋</w:t>
      </w:r>
    </w:p>
    <w:p w14:paraId="310C075E">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商</w:t>
      </w:r>
    </w:p>
    <w:p w14:paraId="74AF6FB1">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响</w:t>
      </w:r>
    </w:p>
    <w:p w14:paraId="534623F3">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应</w:t>
      </w:r>
    </w:p>
    <w:p w14:paraId="4C3E50E8">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4CCAFFE6">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7D9CDD31">
      <w:pPr>
        <w:spacing w:after="100" w:afterAutospacing="1" w:line="360" w:lineRule="auto"/>
        <w:ind w:right="-108"/>
        <w:jc w:val="center"/>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（商务与技术文件）</w:t>
      </w:r>
    </w:p>
    <w:p w14:paraId="6B7B2226">
      <w:pPr>
        <w:pStyle w:val="42"/>
        <w:rPr>
          <w:color w:val="000000" w:themeColor="text1"/>
          <w14:textFill>
            <w14:solidFill>
              <w14:schemeClr w14:val="tx1"/>
            </w14:solidFill>
          </w14:textFill>
        </w:rPr>
      </w:pPr>
    </w:p>
    <w:p w14:paraId="6BE5ADC2">
      <w:pPr>
        <w:pStyle w:val="79"/>
        <w:rPr>
          <w:color w:val="000000" w:themeColor="text1"/>
          <w14:textFill>
            <w14:solidFill>
              <w14:schemeClr w14:val="tx1"/>
            </w14:solidFill>
          </w14:textFill>
        </w:rPr>
      </w:pPr>
    </w:p>
    <w:p w14:paraId="1187AFBE">
      <w:pPr>
        <w:pStyle w:val="79"/>
        <w:rPr>
          <w:color w:val="000000" w:themeColor="text1"/>
          <w14:textFill>
            <w14:solidFill>
              <w14:schemeClr w14:val="tx1"/>
            </w14:solidFill>
          </w14:textFill>
        </w:rPr>
      </w:pPr>
    </w:p>
    <w:p w14:paraId="29C8C881">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供应商全称（公章）：</w:t>
      </w:r>
    </w:p>
    <w:p w14:paraId="76A3C084">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5A90721B">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22052D27">
      <w:pPr>
        <w:rPr>
          <w:rFonts w:ascii="仿宋_GB2312" w:hAnsi="宋体" w:eastAsia="仿宋_GB2312"/>
          <w:b/>
          <w:color w:val="000000" w:themeColor="text1"/>
          <w:sz w:val="36"/>
          <w:szCs w:val="36"/>
          <w14:textFill>
            <w14:solidFill>
              <w14:schemeClr w14:val="tx1"/>
            </w14:solidFill>
          </w14:textFill>
        </w:rPr>
      </w:pPr>
      <w:r>
        <w:rPr>
          <w:rFonts w:ascii="仿宋_GB2312" w:hAnsi="宋体" w:eastAsia="仿宋_GB2312"/>
          <w:b/>
          <w:color w:val="000000" w:themeColor="text1"/>
          <w:sz w:val="36"/>
          <w:szCs w:val="36"/>
          <w14:textFill>
            <w14:solidFill>
              <w14:schemeClr w14:val="tx1"/>
            </w14:solidFill>
          </w14:textFill>
        </w:rPr>
        <w:br w:type="page"/>
      </w:r>
    </w:p>
    <w:p w14:paraId="354FCA7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商务与技术文件评分索引</w:t>
      </w:r>
    </w:p>
    <w:tbl>
      <w:tblPr>
        <w:tblStyle w:val="44"/>
        <w:tblpPr w:leftFromText="180" w:rightFromText="180" w:vertAnchor="text" w:horzAnchor="page" w:tblpX="1356" w:tblpY="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71"/>
        <w:gridCol w:w="3498"/>
        <w:gridCol w:w="1981"/>
        <w:gridCol w:w="1509"/>
      </w:tblGrid>
      <w:tr w14:paraId="2703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0C961620">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序号</w:t>
            </w:r>
          </w:p>
        </w:tc>
        <w:tc>
          <w:tcPr>
            <w:tcW w:w="1471" w:type="dxa"/>
            <w:vAlign w:val="center"/>
          </w:tcPr>
          <w:p w14:paraId="6E0E1BFD">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评审项目</w:t>
            </w:r>
          </w:p>
        </w:tc>
        <w:tc>
          <w:tcPr>
            <w:tcW w:w="3498" w:type="dxa"/>
            <w:vAlign w:val="center"/>
          </w:tcPr>
          <w:p w14:paraId="0A2851D9">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评分标准</w:t>
            </w:r>
          </w:p>
        </w:tc>
        <w:tc>
          <w:tcPr>
            <w:tcW w:w="1981" w:type="dxa"/>
            <w:vAlign w:val="center"/>
          </w:tcPr>
          <w:p w14:paraId="2EE3EF66">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供应商自评分</w:t>
            </w:r>
          </w:p>
        </w:tc>
        <w:tc>
          <w:tcPr>
            <w:tcW w:w="1509" w:type="dxa"/>
            <w:vAlign w:val="center"/>
          </w:tcPr>
          <w:p w14:paraId="069A02DB">
            <w:pPr>
              <w:snapToGrid w:val="0"/>
              <w:spacing w:before="50" w:after="50" w:line="360" w:lineRule="auto"/>
              <w:jc w:val="center"/>
              <w:rPr>
                <w:rFonts w:ascii="宋体" w:hAnsi="宋体"/>
                <w:b/>
                <w:bCs/>
                <w:color w:val="000000" w:themeColor="text1"/>
                <w:sz w:val="28"/>
                <w:szCs w:val="28"/>
                <w:lang w:val="zh-CN"/>
                <w14:textFill>
                  <w14:solidFill>
                    <w14:schemeClr w14:val="tx1"/>
                  </w14:solidFill>
                </w14:textFill>
              </w:rPr>
            </w:pPr>
            <w:r>
              <w:rPr>
                <w:rFonts w:hint="eastAsia" w:ascii="宋体" w:hAnsi="宋体"/>
                <w:b/>
                <w:bCs/>
                <w:color w:val="000000" w:themeColor="text1"/>
                <w:sz w:val="28"/>
                <w:szCs w:val="28"/>
                <w:lang w:val="zh-CN"/>
                <w14:textFill>
                  <w14:solidFill>
                    <w14:schemeClr w14:val="tx1"/>
                  </w14:solidFill>
                </w14:textFill>
              </w:rPr>
              <w:t>页码索引</w:t>
            </w:r>
          </w:p>
        </w:tc>
      </w:tr>
      <w:tr w14:paraId="5856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41550878">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w:t>
            </w:r>
          </w:p>
        </w:tc>
        <w:tc>
          <w:tcPr>
            <w:tcW w:w="1471" w:type="dxa"/>
            <w:vAlign w:val="center"/>
          </w:tcPr>
          <w:p w14:paraId="0E632C3E">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2EA11AE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1274918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6FEF7B3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5610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78D96DD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5E4C3E4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562B67A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02A35BD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0D769B8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36A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79FE4A4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279D9BC8">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0B598ED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30AD4FC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0256981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3D2E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2519F2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79F5187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54EE2A6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03071EA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5E11066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4077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7F90BF18">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7E909D4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063ACA7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3CDDD02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0CF5A69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49B4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12D72FA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084F0DE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719D346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65DB166C">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5DFB3D8A">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73DF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FC934EF">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61A571F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1572ADB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596665C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410EDA97">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1BA9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7022E3D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76DF936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683F00C4">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45E77D7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3DF7B91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5DA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3F7105F6">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7F073838">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15E419F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7196051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3D0A5A4D">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4E1D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49DD5A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50DBD96A">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7F195D65">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08B2869A">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50A314A1">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5E46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039425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359C63E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201EB66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7AAB89E8">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0FCAB0E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r w14:paraId="293F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2006A8C3">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471" w:type="dxa"/>
            <w:vAlign w:val="center"/>
          </w:tcPr>
          <w:p w14:paraId="47E0BEEB">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3498" w:type="dxa"/>
            <w:vAlign w:val="center"/>
          </w:tcPr>
          <w:p w14:paraId="15EDFAE2">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981" w:type="dxa"/>
            <w:vAlign w:val="center"/>
          </w:tcPr>
          <w:p w14:paraId="72849909">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c>
          <w:tcPr>
            <w:tcW w:w="1509" w:type="dxa"/>
            <w:vAlign w:val="center"/>
          </w:tcPr>
          <w:p w14:paraId="5A4D2290">
            <w:pPr>
              <w:snapToGrid w:val="0"/>
              <w:spacing w:before="50" w:after="50" w:line="360" w:lineRule="auto"/>
              <w:jc w:val="center"/>
              <w:rPr>
                <w:rFonts w:ascii="宋体" w:hAnsi="宋体"/>
                <w:b/>
                <w:bCs/>
                <w:color w:val="000000" w:themeColor="text1"/>
                <w:sz w:val="32"/>
                <w:szCs w:val="32"/>
                <w:lang w:val="zh-CN"/>
                <w14:textFill>
                  <w14:solidFill>
                    <w14:schemeClr w14:val="tx1"/>
                  </w14:solidFill>
                </w14:textFill>
              </w:rPr>
            </w:pPr>
          </w:p>
        </w:tc>
      </w:tr>
    </w:tbl>
    <w:p w14:paraId="543EAA02">
      <w:pPr>
        <w:snapToGrid w:val="0"/>
        <w:spacing w:before="50" w:after="50" w:line="360" w:lineRule="auto"/>
        <w:rPr>
          <w:rFonts w:ascii="宋体" w:hAnsi="宋体"/>
          <w:b/>
          <w:bCs/>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14:paraId="4167BCEF">
      <w:pPr>
        <w:wordWrap w:val="0"/>
        <w:snapToGrid w:val="0"/>
        <w:spacing w:before="50" w:after="50" w:line="360" w:lineRule="auto"/>
        <w:jc w:val="righ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供应商名称（电子印章）</w:t>
      </w:r>
      <w:r>
        <w:rPr>
          <w:rFonts w:hint="eastAsia" w:ascii="宋体" w:hAnsi="宋体"/>
          <w:b/>
          <w:bCs/>
          <w:color w:val="000000" w:themeColor="text1"/>
          <w:sz w:val="24"/>
          <w:lang w:val="zh-CN"/>
          <w14:textFill>
            <w14:solidFill>
              <w14:schemeClr w14:val="tx1"/>
            </w14:solidFill>
          </w14:textFill>
        </w:rPr>
        <w:t>：　　    　　　</w:t>
      </w:r>
      <w:r>
        <w:rPr>
          <w:rFonts w:hint="eastAsia" w:ascii="宋体" w:hAnsi="宋体"/>
          <w:b/>
          <w:bCs/>
          <w:color w:val="000000" w:themeColor="text1"/>
          <w:sz w:val="24"/>
          <w14:textFill>
            <w14:solidFill>
              <w14:schemeClr w14:val="tx1"/>
            </w14:solidFill>
          </w14:textFill>
        </w:rPr>
        <w:t xml:space="preserve"> </w:t>
      </w:r>
    </w:p>
    <w:p w14:paraId="69D79AE1">
      <w:pPr>
        <w:wordWrap w:val="0"/>
        <w:snapToGrid w:val="0"/>
        <w:spacing w:before="50" w:after="50" w:line="360" w:lineRule="auto"/>
        <w:jc w:val="righ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供应商代表</w:t>
      </w:r>
      <w:r>
        <w:rPr>
          <w:rFonts w:hint="eastAsia" w:ascii="宋体" w:hAnsi="宋体"/>
          <w:b/>
          <w:bCs/>
          <w:color w:val="000000" w:themeColor="text1"/>
          <w:sz w:val="24"/>
          <w14:textFill>
            <w14:solidFill>
              <w14:schemeClr w14:val="tx1"/>
            </w14:solidFill>
          </w14:textFill>
        </w:rPr>
        <w:t>签字或电子印章</w:t>
      </w:r>
      <w:r>
        <w:rPr>
          <w:rFonts w:hint="eastAsia" w:ascii="宋体" w:hAnsi="宋体"/>
          <w:b/>
          <w:bCs/>
          <w:color w:val="000000" w:themeColor="text1"/>
          <w:sz w:val="24"/>
          <w:lang w:val="zh-CN"/>
          <w14:textFill>
            <w14:solidFill>
              <w14:schemeClr w14:val="tx1"/>
            </w14:solidFill>
          </w14:textFill>
        </w:rPr>
        <w:t>：</w:t>
      </w:r>
      <w:r>
        <w:rPr>
          <w:rFonts w:hint="eastAsia" w:ascii="宋体" w:hAnsi="宋体"/>
          <w:b/>
          <w:bCs/>
          <w:color w:val="000000" w:themeColor="text1"/>
          <w:sz w:val="24"/>
          <w14:textFill>
            <w14:solidFill>
              <w14:schemeClr w14:val="tx1"/>
            </w14:solidFill>
          </w14:textFill>
        </w:rPr>
        <w:t xml:space="preserve">           </w:t>
      </w:r>
    </w:p>
    <w:p w14:paraId="1BD61E42">
      <w:pPr>
        <w:pStyle w:val="42"/>
        <w:ind w:right="240"/>
        <w:jc w:val="righ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zh-CN"/>
          <w14:textFill>
            <w14:solidFill>
              <w14:schemeClr w14:val="tx1"/>
            </w14:solidFill>
          </w14:textFill>
        </w:rPr>
        <w:t>日　期</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zh-CN"/>
          <w14:textFill>
            <w14:solidFill>
              <w14:schemeClr w14:val="tx1"/>
            </w14:solidFill>
          </w14:textFill>
        </w:rPr>
        <w:t>　　　</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lang w:val="zh-CN"/>
          <w14:textFill>
            <w14:solidFill>
              <w14:schemeClr w14:val="tx1"/>
            </w14:solidFill>
          </w14:textFill>
        </w:rPr>
        <w:t>年　　月　　日</w:t>
      </w:r>
    </w:p>
    <w:p w14:paraId="3C63E454">
      <w:pPr>
        <w:widowControl/>
        <w:jc w:val="center"/>
        <w:rPr>
          <w:b/>
          <w:bCs/>
          <w:color w:val="000000" w:themeColor="text1"/>
          <w:sz w:val="36"/>
          <w:szCs w:val="36"/>
          <w14:textFill>
            <w14:solidFill>
              <w14:schemeClr w14:val="tx1"/>
            </w14:solidFill>
          </w14:textFill>
        </w:rPr>
      </w:pPr>
    </w:p>
    <w:p w14:paraId="451BACF0">
      <w:pPr>
        <w:widowControl/>
        <w:jc w:val="center"/>
        <w:rPr>
          <w:b/>
          <w:bCs/>
          <w:color w:val="000000" w:themeColor="text1"/>
          <w:sz w:val="36"/>
          <w:szCs w:val="36"/>
          <w14:textFill>
            <w14:solidFill>
              <w14:schemeClr w14:val="tx1"/>
            </w14:solidFill>
          </w14:textFill>
        </w:rPr>
      </w:pPr>
    </w:p>
    <w:p w14:paraId="07B1A24C">
      <w:pPr>
        <w:widowControl/>
        <w:jc w:val="center"/>
        <w:rPr>
          <w:b/>
          <w:bCs/>
          <w:color w:val="000000" w:themeColor="text1"/>
          <w:sz w:val="36"/>
          <w:szCs w:val="36"/>
          <w:lang w:val="zh-CN"/>
          <w14:textFill>
            <w14:solidFill>
              <w14:schemeClr w14:val="tx1"/>
            </w14:solidFill>
          </w14:textFill>
        </w:rPr>
      </w:pPr>
      <w:r>
        <w:rPr>
          <w:rFonts w:hint="eastAsia"/>
          <w:b/>
          <w:bCs/>
          <w:color w:val="000000" w:themeColor="text1"/>
          <w:sz w:val="36"/>
          <w:szCs w:val="36"/>
          <w:lang w:val="zh-CN"/>
          <w14:textFill>
            <w14:solidFill>
              <w14:schemeClr w14:val="tx1"/>
            </w14:solidFill>
          </w14:textFill>
        </w:rPr>
        <w:t>商务与技术内容目录</w:t>
      </w:r>
      <w:bookmarkEnd w:id="77"/>
      <w:bookmarkEnd w:id="78"/>
    </w:p>
    <w:p w14:paraId="4CE1EE44">
      <w:pPr>
        <w:pStyle w:val="42"/>
        <w:ind w:left="0" w:leftChars="0" w:firstLine="0"/>
        <w:rPr>
          <w:b/>
          <w:bCs/>
          <w:color w:val="000000" w:themeColor="text1"/>
          <w:sz w:val="36"/>
          <w:szCs w:val="36"/>
          <w:lang w:val="zh-CN"/>
          <w14:textFill>
            <w14:solidFill>
              <w14:schemeClr w14:val="tx1"/>
            </w14:solidFill>
          </w14:textFill>
        </w:rPr>
      </w:pPr>
    </w:p>
    <w:p w14:paraId="3BBD6931">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37FFE637">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（1）供应商基本情况表；（附件7）</w:t>
      </w:r>
    </w:p>
    <w:p w14:paraId="206C5021">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（2）法定代表人诚信投标承诺书；（附件8）</w:t>
      </w:r>
    </w:p>
    <w:p w14:paraId="140A35AE">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3</w:t>
      </w:r>
      <w:r>
        <w:rPr>
          <w:rStyle w:val="49"/>
          <w:rFonts w:hint="eastAsia"/>
          <w:b w:val="0"/>
          <w:color w:val="000000" w:themeColor="text1"/>
          <w:u w:val="none"/>
          <w14:textFill>
            <w14:solidFill>
              <w14:schemeClr w14:val="tx1"/>
            </w14:solidFill>
          </w14:textFill>
        </w:rPr>
        <w:t>）供应商类似项目实施情况一览表；(附件9)</w:t>
      </w:r>
    </w:p>
    <w:p w14:paraId="0B995726">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4</w:t>
      </w:r>
      <w:r>
        <w:rPr>
          <w:rStyle w:val="49"/>
          <w:rFonts w:hint="eastAsia"/>
          <w:b w:val="0"/>
          <w:color w:val="000000" w:themeColor="text1"/>
          <w:u w:val="none"/>
          <w14:textFill>
            <w14:solidFill>
              <w14:schemeClr w14:val="tx1"/>
            </w14:solidFill>
          </w14:textFill>
        </w:rPr>
        <w:t>）项目负责人资格情况表；（附件</w:t>
      </w:r>
      <w:r>
        <w:rPr>
          <w:rStyle w:val="49"/>
          <w:b w:val="0"/>
          <w:color w:val="000000" w:themeColor="text1"/>
          <w:u w:val="none"/>
          <w14:textFill>
            <w14:solidFill>
              <w14:schemeClr w14:val="tx1"/>
            </w14:solidFill>
          </w14:textFill>
        </w:rPr>
        <w:t>1</w:t>
      </w:r>
      <w:r>
        <w:rPr>
          <w:rStyle w:val="49"/>
          <w:rFonts w:hint="eastAsia"/>
          <w:b w:val="0"/>
          <w:color w:val="000000" w:themeColor="text1"/>
          <w:u w:val="none"/>
          <w14:textFill>
            <w14:solidFill>
              <w14:schemeClr w14:val="tx1"/>
            </w14:solidFill>
          </w14:textFill>
        </w:rPr>
        <w:t>0）</w:t>
      </w:r>
    </w:p>
    <w:p w14:paraId="38787A5E">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5）</w:t>
      </w:r>
      <w:r>
        <w:rPr>
          <w:rStyle w:val="49"/>
          <w:rFonts w:hint="eastAsia"/>
          <w:b w:val="0"/>
          <w:color w:val="000000" w:themeColor="text1"/>
          <w:u w:val="none"/>
          <w14:textFill>
            <w14:solidFill>
              <w14:schemeClr w14:val="tx1"/>
            </w14:solidFill>
          </w14:textFill>
        </w:rPr>
        <w:t>项目实施人员一览表</w:t>
      </w:r>
      <w:r>
        <w:rPr>
          <w:rStyle w:val="49"/>
          <w:b w:val="0"/>
          <w:color w:val="000000" w:themeColor="text1"/>
          <w:u w:val="none"/>
          <w14:textFill>
            <w14:solidFill>
              <w14:schemeClr w14:val="tx1"/>
            </w14:solidFill>
          </w14:textFill>
        </w:rPr>
        <w:t>；（附件1</w:t>
      </w:r>
      <w:r>
        <w:rPr>
          <w:rStyle w:val="49"/>
          <w:rFonts w:hint="eastAsia"/>
          <w:b w:val="0"/>
          <w:color w:val="000000" w:themeColor="text1"/>
          <w:u w:val="none"/>
          <w14:textFill>
            <w14:solidFill>
              <w14:schemeClr w14:val="tx1"/>
            </w14:solidFill>
          </w14:textFill>
        </w:rPr>
        <w:t>1</w:t>
      </w:r>
      <w:r>
        <w:rPr>
          <w:rStyle w:val="49"/>
          <w:b w:val="0"/>
          <w:color w:val="000000" w:themeColor="text1"/>
          <w:u w:val="none"/>
          <w14:textFill>
            <w14:solidFill>
              <w14:schemeClr w14:val="tx1"/>
            </w14:solidFill>
          </w14:textFill>
        </w:rPr>
        <w:t>）</w:t>
      </w:r>
    </w:p>
    <w:p w14:paraId="4BA50CF4">
      <w:pPr>
        <w:pStyle w:val="36"/>
        <w:ind w:left="0" w:leftChars="0" w:firstLine="470"/>
        <w:rPr>
          <w:rStyle w:val="49"/>
          <w:b w:val="0"/>
          <w:color w:val="000000" w:themeColor="text1"/>
          <w:u w:val="none"/>
          <w14:textFill>
            <w14:solidFill>
              <w14:schemeClr w14:val="tx1"/>
            </w14:solidFill>
          </w14:textFill>
        </w:rPr>
      </w:pPr>
      <w:r>
        <w:rPr>
          <w:rStyle w:val="49"/>
          <w:b w:val="0"/>
          <w:color w:val="000000" w:themeColor="text1"/>
          <w:u w:val="none"/>
          <w14:textFill>
            <w14:solidFill>
              <w14:schemeClr w14:val="tx1"/>
            </w14:solidFill>
          </w14:textFill>
        </w:rPr>
        <w:t>（6</w:t>
      </w:r>
      <w:r>
        <w:rPr>
          <w:rStyle w:val="49"/>
          <w:rFonts w:hint="eastAsia"/>
          <w:b w:val="0"/>
          <w:color w:val="000000" w:themeColor="text1"/>
          <w:u w:val="none"/>
          <w14:textFill>
            <w14:solidFill>
              <w14:schemeClr w14:val="tx1"/>
            </w14:solidFill>
          </w14:textFill>
        </w:rPr>
        <w:t>）施工组织设计方案。</w:t>
      </w:r>
    </w:p>
    <w:p w14:paraId="78771815">
      <w:pPr>
        <w:pStyle w:val="36"/>
        <w:ind w:left="0" w:leftChars="0" w:firstLine="470"/>
        <w:rPr>
          <w:rStyle w:val="49"/>
          <w:b w:val="0"/>
          <w:color w:val="000000" w:themeColor="text1"/>
          <w:u w:val="none"/>
          <w14:textFill>
            <w14:solidFill>
              <w14:schemeClr w14:val="tx1"/>
            </w14:solidFill>
          </w14:textFill>
        </w:rPr>
      </w:pPr>
      <w:r>
        <w:rPr>
          <w:rStyle w:val="49"/>
          <w:rFonts w:hint="eastAsia"/>
          <w:b w:val="0"/>
          <w:color w:val="000000" w:themeColor="text1"/>
          <w:u w:val="none"/>
          <w14:textFill>
            <w14:solidFill>
              <w14:schemeClr w14:val="tx1"/>
            </w14:solidFill>
          </w14:textFill>
        </w:rPr>
        <w:t>（</w:t>
      </w:r>
      <w:r>
        <w:rPr>
          <w:rStyle w:val="49"/>
          <w:b w:val="0"/>
          <w:color w:val="000000" w:themeColor="text1"/>
          <w:u w:val="none"/>
          <w14:textFill>
            <w14:solidFill>
              <w14:schemeClr w14:val="tx1"/>
            </w14:solidFill>
          </w14:textFill>
        </w:rPr>
        <w:t>7</w:t>
      </w:r>
      <w:r>
        <w:rPr>
          <w:rStyle w:val="49"/>
          <w:rFonts w:hint="eastAsia"/>
          <w:b w:val="0"/>
          <w:color w:val="000000" w:themeColor="text1"/>
          <w:u w:val="none"/>
          <w14:textFill>
            <w14:solidFill>
              <w14:schemeClr w14:val="tx1"/>
            </w14:solidFill>
          </w14:textFill>
        </w:rPr>
        <w:t>）投标人需要说明的其他内容（包括可能影响投标人技术性能评分项的各类证明材料）</w:t>
      </w:r>
    </w:p>
    <w:p w14:paraId="24394EF7">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10EEF9BF">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30293547">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0658C817">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4F3C6429">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3F0777DF">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65A5A7A5">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6F591E70">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57BDF77B">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7806BF45">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1C9F0D92">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6660A085">
      <w:pPr>
        <w:pStyle w:val="84"/>
        <w:spacing w:before="0" w:beforeAutospacing="0" w:after="0" w:afterAutospacing="0" w:line="360" w:lineRule="auto"/>
        <w:ind w:firstLine="482" w:firstLineChars="200"/>
        <w:jc w:val="both"/>
        <w:rPr>
          <w:b/>
          <w:color w:val="000000" w:themeColor="text1"/>
          <w14:textFill>
            <w14:solidFill>
              <w14:schemeClr w14:val="tx1"/>
            </w14:solidFill>
          </w14:textFill>
        </w:rPr>
      </w:pPr>
    </w:p>
    <w:p w14:paraId="699E23C9">
      <w:pPr>
        <w:widowControl/>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p>
    <w:p w14:paraId="7C5050C1">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86" w:name="_Toc8322"/>
      <w:bookmarkStart w:id="87" w:name="_Toc14261_WPSOffice_Level1"/>
      <w:bookmarkStart w:id="88" w:name="_Toc13307_WPSOffice_Level1"/>
      <w:r>
        <w:rPr>
          <w:rFonts w:hint="eastAsia" w:ascii="宋体" w:hAnsi="宋体"/>
          <w:b/>
          <w:color w:val="000000" w:themeColor="text1"/>
          <w:sz w:val="28"/>
          <w14:textFill>
            <w14:solidFill>
              <w14:schemeClr w14:val="tx1"/>
            </w14:solidFill>
          </w14:textFill>
        </w:rPr>
        <w:t>附件7</w:t>
      </w:r>
      <w:bookmarkEnd w:id="86"/>
    </w:p>
    <w:p w14:paraId="5EA47060">
      <w:pPr>
        <w:pStyle w:val="84"/>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bookmarkEnd w:id="87"/>
      <w:bookmarkEnd w:id="88"/>
    </w:p>
    <w:tbl>
      <w:tblPr>
        <w:tblStyle w:val="4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5F24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2D50B4B3">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企业名称</w:t>
            </w:r>
          </w:p>
        </w:tc>
        <w:tc>
          <w:tcPr>
            <w:tcW w:w="4678" w:type="dxa"/>
            <w:gridSpan w:val="7"/>
            <w:vAlign w:val="center"/>
          </w:tcPr>
          <w:p w14:paraId="4D5456F5">
            <w:pPr>
              <w:pStyle w:val="84"/>
              <w:spacing w:before="0" w:beforeAutospacing="0" w:after="0" w:afterAutospacing="0" w:line="280" w:lineRule="exact"/>
              <w:rPr>
                <w:bCs/>
                <w:color w:val="000000" w:themeColor="text1"/>
                <w:sz w:val="21"/>
                <w:szCs w:val="21"/>
                <w14:textFill>
                  <w14:solidFill>
                    <w14:schemeClr w14:val="tx1"/>
                  </w14:solidFill>
                </w14:textFill>
              </w:rPr>
            </w:pPr>
          </w:p>
        </w:tc>
        <w:tc>
          <w:tcPr>
            <w:tcW w:w="1723" w:type="dxa"/>
            <w:gridSpan w:val="2"/>
            <w:vAlign w:val="center"/>
          </w:tcPr>
          <w:p w14:paraId="76ACCB43">
            <w:pPr>
              <w:pStyle w:val="84"/>
              <w:spacing w:before="0" w:beforeAutospacing="0" w:after="0" w:afterAutospacing="0" w:line="280" w:lineRule="exact"/>
              <w:ind w:firstLine="484"/>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法人代表</w:t>
            </w:r>
          </w:p>
        </w:tc>
        <w:tc>
          <w:tcPr>
            <w:tcW w:w="2258" w:type="dxa"/>
            <w:gridSpan w:val="2"/>
            <w:vAlign w:val="center"/>
          </w:tcPr>
          <w:p w14:paraId="067751B3">
            <w:pPr>
              <w:pStyle w:val="84"/>
              <w:spacing w:before="0" w:beforeAutospacing="0" w:after="0" w:afterAutospacing="0" w:line="280" w:lineRule="exact"/>
              <w:rPr>
                <w:bCs/>
                <w:color w:val="000000" w:themeColor="text1"/>
                <w:sz w:val="21"/>
                <w:szCs w:val="21"/>
                <w14:textFill>
                  <w14:solidFill>
                    <w14:schemeClr w14:val="tx1"/>
                  </w14:solidFill>
                </w14:textFill>
              </w:rPr>
            </w:pPr>
          </w:p>
        </w:tc>
      </w:tr>
      <w:tr w14:paraId="680D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717B1BE0">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地址</w:t>
            </w:r>
          </w:p>
        </w:tc>
        <w:tc>
          <w:tcPr>
            <w:tcW w:w="4678" w:type="dxa"/>
            <w:gridSpan w:val="7"/>
            <w:tcBorders>
              <w:bottom w:val="single" w:color="auto" w:sz="4" w:space="0"/>
            </w:tcBorders>
            <w:vAlign w:val="center"/>
          </w:tcPr>
          <w:p w14:paraId="172B7126">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c>
          <w:tcPr>
            <w:tcW w:w="1723" w:type="dxa"/>
            <w:gridSpan w:val="2"/>
            <w:vAlign w:val="center"/>
          </w:tcPr>
          <w:p w14:paraId="6DB620D4">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企业性质</w:t>
            </w:r>
          </w:p>
        </w:tc>
        <w:tc>
          <w:tcPr>
            <w:tcW w:w="2258" w:type="dxa"/>
            <w:gridSpan w:val="2"/>
            <w:vAlign w:val="center"/>
          </w:tcPr>
          <w:p w14:paraId="3E1FDA1D">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14:paraId="3E0E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03965228">
            <w:pPr>
              <w:pStyle w:val="84"/>
              <w:spacing w:before="0" w:beforeAutospacing="0" w:after="0" w:afterAutospacing="0" w:line="280" w:lineRule="exact"/>
              <w:ind w:right="-107" w:rightChars="-51"/>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股东姓名</w:t>
            </w:r>
          </w:p>
        </w:tc>
        <w:tc>
          <w:tcPr>
            <w:tcW w:w="860" w:type="dxa"/>
            <w:tcBorders>
              <w:bottom w:val="single" w:color="auto" w:sz="4" w:space="0"/>
            </w:tcBorders>
            <w:vAlign w:val="center"/>
          </w:tcPr>
          <w:p w14:paraId="3F8F3221">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bottom w:val="single" w:color="auto" w:sz="4" w:space="0"/>
            </w:tcBorders>
            <w:vAlign w:val="center"/>
          </w:tcPr>
          <w:p w14:paraId="5424700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股权结构（%）</w:t>
            </w:r>
          </w:p>
        </w:tc>
        <w:tc>
          <w:tcPr>
            <w:tcW w:w="2551" w:type="dxa"/>
            <w:gridSpan w:val="4"/>
            <w:tcBorders>
              <w:bottom w:val="single" w:color="auto" w:sz="4" w:space="0"/>
            </w:tcBorders>
            <w:vAlign w:val="center"/>
          </w:tcPr>
          <w:p w14:paraId="49070FC4">
            <w:pPr>
              <w:widowControl/>
              <w:spacing w:line="280" w:lineRule="exact"/>
              <w:jc w:val="left"/>
              <w:rPr>
                <w:rFonts w:ascii="宋体" w:hAnsi="宋体" w:cs="宋体"/>
                <w:bCs/>
                <w:color w:val="000000" w:themeColor="text1"/>
                <w:spacing w:val="16"/>
                <w:kern w:val="0"/>
                <w:szCs w:val="21"/>
                <w14:textFill>
                  <w14:solidFill>
                    <w14:schemeClr w14:val="tx1"/>
                  </w14:solidFill>
                </w14:textFill>
              </w:rPr>
            </w:pPr>
          </w:p>
          <w:p w14:paraId="37A48D27">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c>
          <w:tcPr>
            <w:tcW w:w="1723" w:type="dxa"/>
            <w:gridSpan w:val="2"/>
            <w:vAlign w:val="center"/>
          </w:tcPr>
          <w:p w14:paraId="0248BF09">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股东关系</w:t>
            </w:r>
          </w:p>
        </w:tc>
        <w:tc>
          <w:tcPr>
            <w:tcW w:w="2258" w:type="dxa"/>
            <w:gridSpan w:val="2"/>
            <w:vAlign w:val="center"/>
          </w:tcPr>
          <w:p w14:paraId="15002CB0">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14:paraId="1089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33049EC6">
            <w:pPr>
              <w:pStyle w:val="84"/>
              <w:spacing w:before="0" w:beforeAutospacing="0" w:after="0" w:afterAutospacing="0" w:line="280" w:lineRule="exact"/>
              <w:ind w:right="-107" w:rightChars="-51"/>
              <w:rPr>
                <w:bCs/>
                <w:color w:val="000000" w:themeColor="text1"/>
                <w:spacing w:val="16"/>
                <w:sz w:val="21"/>
                <w:szCs w:val="21"/>
                <w14:textFill>
                  <w14:solidFill>
                    <w14:schemeClr w14:val="tx1"/>
                  </w14:solidFill>
                </w14:textFill>
              </w:rPr>
            </w:pPr>
            <w:r>
              <w:rPr>
                <w:rFonts w:hint="eastAsia"/>
                <w:bCs/>
                <w:color w:val="000000" w:themeColor="text1"/>
                <w:spacing w:val="12"/>
                <w:sz w:val="21"/>
                <w:szCs w:val="21"/>
                <w14:textFill>
                  <w14:solidFill>
                    <w14:schemeClr w14:val="tx1"/>
                  </w14:solidFill>
                </w14:textFill>
              </w:rPr>
              <w:t>联系人</w:t>
            </w:r>
            <w:r>
              <w:rPr>
                <w:rFonts w:hint="eastAsia"/>
                <w:bCs/>
                <w:color w:val="000000" w:themeColor="text1"/>
                <w:spacing w:val="27"/>
                <w:sz w:val="21"/>
                <w:szCs w:val="21"/>
                <w14:textFill>
                  <w14:solidFill>
                    <w14:schemeClr w14:val="tx1"/>
                  </w14:solidFill>
                </w14:textFill>
              </w:rPr>
              <w:t>姓名</w:t>
            </w:r>
          </w:p>
        </w:tc>
        <w:tc>
          <w:tcPr>
            <w:tcW w:w="860" w:type="dxa"/>
            <w:vMerge w:val="restart"/>
            <w:tcBorders>
              <w:top w:val="nil"/>
            </w:tcBorders>
            <w:vAlign w:val="center"/>
          </w:tcPr>
          <w:p w14:paraId="4113FFFC">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top w:val="nil"/>
              <w:bottom w:val="single" w:color="auto" w:sz="4" w:space="0"/>
            </w:tcBorders>
            <w:vAlign w:val="center"/>
          </w:tcPr>
          <w:p w14:paraId="4EE2AF58">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固定电话</w:t>
            </w:r>
          </w:p>
        </w:tc>
        <w:tc>
          <w:tcPr>
            <w:tcW w:w="2551" w:type="dxa"/>
            <w:gridSpan w:val="4"/>
            <w:tcBorders>
              <w:top w:val="nil"/>
              <w:bottom w:val="single" w:color="auto" w:sz="4" w:space="0"/>
            </w:tcBorders>
            <w:vAlign w:val="center"/>
          </w:tcPr>
          <w:p w14:paraId="46BD4CD5">
            <w:pPr>
              <w:pStyle w:val="84"/>
              <w:spacing w:before="0" w:beforeAutospacing="0" w:after="0" w:afterAutospacing="0" w:line="280" w:lineRule="exact"/>
              <w:rPr>
                <w:bCs/>
                <w:color w:val="000000" w:themeColor="text1"/>
                <w:spacing w:val="16"/>
                <w:sz w:val="21"/>
                <w:szCs w:val="21"/>
                <w14:textFill>
                  <w14:solidFill>
                    <w14:schemeClr w14:val="tx1"/>
                  </w14:solidFill>
                </w14:textFill>
              </w:rPr>
            </w:pPr>
          </w:p>
        </w:tc>
        <w:tc>
          <w:tcPr>
            <w:tcW w:w="1723" w:type="dxa"/>
            <w:gridSpan w:val="2"/>
            <w:vMerge w:val="restart"/>
            <w:vAlign w:val="center"/>
          </w:tcPr>
          <w:p w14:paraId="766F4B6E">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传真</w:t>
            </w:r>
          </w:p>
        </w:tc>
        <w:tc>
          <w:tcPr>
            <w:tcW w:w="2258" w:type="dxa"/>
            <w:gridSpan w:val="2"/>
            <w:vMerge w:val="restart"/>
            <w:vAlign w:val="center"/>
          </w:tcPr>
          <w:p w14:paraId="5C095914">
            <w:pPr>
              <w:pStyle w:val="84"/>
              <w:spacing w:before="0" w:beforeAutospacing="0" w:after="0" w:afterAutospacing="0" w:line="280" w:lineRule="exact"/>
              <w:ind w:firstLine="484"/>
              <w:rPr>
                <w:bCs/>
                <w:color w:val="000000" w:themeColor="text1"/>
                <w:spacing w:val="16"/>
                <w:sz w:val="21"/>
                <w:szCs w:val="21"/>
                <w14:textFill>
                  <w14:solidFill>
                    <w14:schemeClr w14:val="tx1"/>
                  </w14:solidFill>
                </w14:textFill>
              </w:rPr>
            </w:pPr>
          </w:p>
        </w:tc>
      </w:tr>
      <w:tr w14:paraId="2404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7499085B">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Merge w:val="continue"/>
            <w:tcBorders>
              <w:bottom w:val="single" w:color="auto" w:sz="4" w:space="0"/>
            </w:tcBorders>
            <w:vAlign w:val="center"/>
          </w:tcPr>
          <w:p w14:paraId="33C0C1DD">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67" w:type="dxa"/>
            <w:gridSpan w:val="2"/>
            <w:tcBorders>
              <w:bottom w:val="single" w:color="auto" w:sz="4" w:space="0"/>
            </w:tcBorders>
            <w:vAlign w:val="center"/>
          </w:tcPr>
          <w:p w14:paraId="61F94FD8">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手机</w:t>
            </w:r>
          </w:p>
        </w:tc>
        <w:tc>
          <w:tcPr>
            <w:tcW w:w="2551" w:type="dxa"/>
            <w:gridSpan w:val="4"/>
            <w:tcBorders>
              <w:bottom w:val="single" w:color="auto" w:sz="4" w:space="0"/>
            </w:tcBorders>
            <w:vAlign w:val="center"/>
          </w:tcPr>
          <w:p w14:paraId="7AB4B5B3">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23" w:type="dxa"/>
            <w:gridSpan w:val="2"/>
            <w:vMerge w:val="continue"/>
            <w:vAlign w:val="center"/>
          </w:tcPr>
          <w:p w14:paraId="060AF7B9">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2258" w:type="dxa"/>
            <w:gridSpan w:val="2"/>
            <w:vMerge w:val="continue"/>
            <w:vAlign w:val="center"/>
          </w:tcPr>
          <w:p w14:paraId="48AC53BC">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2AFD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4574829D">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r>
              <w:rPr>
                <w:rFonts w:hint="eastAsia"/>
                <w:bCs/>
                <w:color w:val="000000" w:themeColor="text1"/>
                <w:sz w:val="21"/>
                <w:szCs w:val="21"/>
                <w14:textFill>
                  <w14:solidFill>
                    <w14:schemeClr w14:val="tx1"/>
                  </w14:solidFill>
                </w14:textFill>
              </w:rPr>
              <w:t>.</w:t>
            </w:r>
          </w:p>
          <w:p w14:paraId="6E5AEC49">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w:t>
            </w:r>
          </w:p>
          <w:p w14:paraId="73539E86">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业</w:t>
            </w:r>
          </w:p>
          <w:p w14:paraId="1FD825E0">
            <w:pPr>
              <w:pStyle w:val="84"/>
              <w:spacing w:before="0" w:beforeAutospacing="0" w:after="0" w:afterAutospacing="0" w:line="280" w:lineRule="exact"/>
              <w:ind w:firstLine="264" w:firstLineChars="100"/>
              <w:rPr>
                <w:bCs/>
                <w:color w:val="000000" w:themeColor="text1"/>
                <w:spacing w:val="27"/>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概</w:t>
            </w:r>
          </w:p>
          <w:p w14:paraId="037999F6">
            <w:pPr>
              <w:pStyle w:val="84"/>
              <w:spacing w:before="0" w:beforeAutospacing="0" w:after="0" w:afterAutospacing="0" w:line="280" w:lineRule="exact"/>
              <w:ind w:firstLine="264" w:firstLineChars="100"/>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况</w:t>
            </w:r>
          </w:p>
        </w:tc>
        <w:tc>
          <w:tcPr>
            <w:tcW w:w="860" w:type="dxa"/>
            <w:tcBorders>
              <w:top w:val="nil"/>
            </w:tcBorders>
            <w:vAlign w:val="center"/>
          </w:tcPr>
          <w:p w14:paraId="33953824">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职工人数</w:t>
            </w:r>
          </w:p>
        </w:tc>
        <w:tc>
          <w:tcPr>
            <w:tcW w:w="1267" w:type="dxa"/>
            <w:gridSpan w:val="2"/>
            <w:tcBorders>
              <w:top w:val="nil"/>
            </w:tcBorders>
            <w:vAlign w:val="center"/>
          </w:tcPr>
          <w:p w14:paraId="087EB60D">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275" w:type="dxa"/>
            <w:gridSpan w:val="2"/>
            <w:tcBorders>
              <w:top w:val="nil"/>
            </w:tcBorders>
            <w:vAlign w:val="center"/>
          </w:tcPr>
          <w:p w14:paraId="1BBD9F33">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8"/>
                <w:sz w:val="21"/>
                <w:szCs w:val="21"/>
                <w14:textFill>
                  <w14:solidFill>
                    <w14:schemeClr w14:val="tx1"/>
                  </w14:solidFill>
                </w14:textFill>
              </w:rPr>
              <w:t>具备大专以</w:t>
            </w:r>
            <w:r>
              <w:rPr>
                <w:rFonts w:hint="eastAsia"/>
                <w:bCs/>
                <w:color w:val="000000" w:themeColor="text1"/>
                <w:spacing w:val="12"/>
                <w:sz w:val="21"/>
                <w:szCs w:val="21"/>
                <w14:textFill>
                  <w14:solidFill>
                    <w14:schemeClr w14:val="tx1"/>
                  </w14:solidFill>
                </w14:textFill>
              </w:rPr>
              <w:t>上学历人数</w:t>
            </w:r>
          </w:p>
        </w:tc>
        <w:tc>
          <w:tcPr>
            <w:tcW w:w="1276" w:type="dxa"/>
            <w:gridSpan w:val="2"/>
            <w:tcBorders>
              <w:top w:val="nil"/>
            </w:tcBorders>
            <w:vAlign w:val="center"/>
          </w:tcPr>
          <w:p w14:paraId="52919704">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14:paraId="471082EE">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14:paraId="1A6967F5">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23" w:type="dxa"/>
            <w:gridSpan w:val="2"/>
            <w:vAlign w:val="center"/>
          </w:tcPr>
          <w:p w14:paraId="07A8EC6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65"/>
                <w:sz w:val="21"/>
                <w:szCs w:val="21"/>
                <w14:textFill>
                  <w14:solidFill>
                    <w14:schemeClr w14:val="tx1"/>
                  </w14:solidFill>
                </w14:textFill>
              </w:rPr>
              <w:t>国家授予技</w:t>
            </w:r>
            <w:r>
              <w:rPr>
                <w:rFonts w:hint="eastAsia"/>
                <w:bCs/>
                <w:color w:val="000000" w:themeColor="text1"/>
                <w:spacing w:val="12"/>
                <w:sz w:val="21"/>
                <w:szCs w:val="21"/>
                <w14:textFill>
                  <w14:solidFill>
                    <w14:schemeClr w14:val="tx1"/>
                  </w14:solidFill>
                </w14:textFill>
              </w:rPr>
              <w:t>术职称人数</w:t>
            </w:r>
          </w:p>
        </w:tc>
        <w:tc>
          <w:tcPr>
            <w:tcW w:w="2258" w:type="dxa"/>
            <w:gridSpan w:val="2"/>
            <w:vAlign w:val="center"/>
          </w:tcPr>
          <w:p w14:paraId="1283B131">
            <w:pPr>
              <w:widowControl/>
              <w:spacing w:line="280" w:lineRule="exact"/>
              <w:jc w:val="center"/>
              <w:rPr>
                <w:rFonts w:ascii="宋体" w:hAnsi="宋体" w:cs="宋体"/>
                <w:bCs/>
                <w:color w:val="000000" w:themeColor="text1"/>
                <w:spacing w:val="16"/>
                <w:kern w:val="0"/>
                <w:szCs w:val="21"/>
                <w14:textFill>
                  <w14:solidFill>
                    <w14:schemeClr w14:val="tx1"/>
                  </w14:solidFill>
                </w14:textFill>
              </w:rPr>
            </w:pPr>
          </w:p>
          <w:p w14:paraId="10B13CE9">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2F1F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3FFFB082">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14:paraId="1BF13421">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占地面积</w:t>
            </w:r>
          </w:p>
        </w:tc>
        <w:tc>
          <w:tcPr>
            <w:tcW w:w="1267" w:type="dxa"/>
            <w:gridSpan w:val="2"/>
            <w:vAlign w:val="center"/>
          </w:tcPr>
          <w:p w14:paraId="6473241A">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5" w:type="dxa"/>
            <w:gridSpan w:val="2"/>
            <w:vAlign w:val="center"/>
          </w:tcPr>
          <w:p w14:paraId="2904E40F">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建筑面积</w:t>
            </w:r>
          </w:p>
        </w:tc>
        <w:tc>
          <w:tcPr>
            <w:tcW w:w="1276" w:type="dxa"/>
            <w:gridSpan w:val="2"/>
            <w:vAlign w:val="center"/>
          </w:tcPr>
          <w:p w14:paraId="235F7400">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127B2F43">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□自有</w:t>
            </w:r>
          </w:p>
          <w:p w14:paraId="3421FAC9">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□租赁</w:t>
            </w:r>
          </w:p>
        </w:tc>
        <w:tc>
          <w:tcPr>
            <w:tcW w:w="1723" w:type="dxa"/>
            <w:gridSpan w:val="2"/>
            <w:vAlign w:val="center"/>
          </w:tcPr>
          <w:p w14:paraId="75F37F5D">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生产经营场所及场所的设施与设备</w:t>
            </w:r>
          </w:p>
        </w:tc>
        <w:tc>
          <w:tcPr>
            <w:tcW w:w="2258" w:type="dxa"/>
            <w:gridSpan w:val="2"/>
            <w:vAlign w:val="center"/>
          </w:tcPr>
          <w:p w14:paraId="46FE7E97">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40D0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1D45707E">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14:paraId="56F3148C">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注册资金</w:t>
            </w:r>
          </w:p>
        </w:tc>
        <w:tc>
          <w:tcPr>
            <w:tcW w:w="1267" w:type="dxa"/>
            <w:gridSpan w:val="2"/>
            <w:vAlign w:val="center"/>
          </w:tcPr>
          <w:p w14:paraId="08F13627">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5" w:type="dxa"/>
            <w:gridSpan w:val="2"/>
            <w:vAlign w:val="center"/>
          </w:tcPr>
          <w:p w14:paraId="4F7370C0">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注册发证</w:t>
            </w:r>
            <w:r>
              <w:rPr>
                <w:rFonts w:hint="eastAsia"/>
                <w:bCs/>
                <w:color w:val="000000" w:themeColor="text1"/>
                <w:spacing w:val="27"/>
                <w:sz w:val="21"/>
                <w:szCs w:val="21"/>
                <w14:textFill>
                  <w14:solidFill>
                    <w14:schemeClr w14:val="tx1"/>
                  </w14:solidFill>
                </w14:textFill>
              </w:rPr>
              <w:t>机关</w:t>
            </w:r>
          </w:p>
        </w:tc>
        <w:tc>
          <w:tcPr>
            <w:tcW w:w="2999" w:type="dxa"/>
            <w:gridSpan w:val="4"/>
            <w:vAlign w:val="center"/>
          </w:tcPr>
          <w:p w14:paraId="32B15A91">
            <w:pPr>
              <w:widowControl/>
              <w:spacing w:line="280" w:lineRule="exact"/>
              <w:jc w:val="center"/>
              <w:rPr>
                <w:rFonts w:ascii="宋体" w:hAnsi="宋体" w:cs="宋体"/>
                <w:bCs/>
                <w:color w:val="000000" w:themeColor="text1"/>
                <w:kern w:val="0"/>
                <w:szCs w:val="21"/>
                <w14:textFill>
                  <w14:solidFill>
                    <w14:schemeClr w14:val="tx1"/>
                  </w14:solidFill>
                </w14:textFill>
              </w:rPr>
            </w:pPr>
          </w:p>
          <w:p w14:paraId="199007E2">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278" w:type="dxa"/>
            <w:vAlign w:val="center"/>
          </w:tcPr>
          <w:p w14:paraId="2B860EC3">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w:t>
            </w:r>
            <w:r>
              <w:rPr>
                <w:rFonts w:hint="eastAsia"/>
                <w:bCs/>
                <w:color w:val="000000" w:themeColor="text1"/>
                <w:spacing w:val="12"/>
                <w:sz w:val="21"/>
                <w:szCs w:val="21"/>
                <w14:textFill>
                  <w14:solidFill>
                    <w14:schemeClr w14:val="tx1"/>
                  </w14:solidFill>
                </w14:textFill>
              </w:rPr>
              <w:t>立时间</w:t>
            </w:r>
          </w:p>
        </w:tc>
        <w:tc>
          <w:tcPr>
            <w:tcW w:w="980" w:type="dxa"/>
            <w:vAlign w:val="center"/>
          </w:tcPr>
          <w:p w14:paraId="41E1834F">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r>
      <w:tr w14:paraId="2B9E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2EB22FCB">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0" w:type="dxa"/>
            <w:vAlign w:val="center"/>
          </w:tcPr>
          <w:p w14:paraId="7406C322">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799" w:type="dxa"/>
            <w:gridSpan w:val="10"/>
            <w:vAlign w:val="center"/>
          </w:tcPr>
          <w:p w14:paraId="260EC11F">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r>
      <w:tr w14:paraId="424C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336BA8B8">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8659" w:type="dxa"/>
            <w:gridSpan w:val="11"/>
            <w:vAlign w:val="center"/>
          </w:tcPr>
          <w:p w14:paraId="6E6C0AF6">
            <w:pPr>
              <w:pStyle w:val="84"/>
              <w:spacing w:before="0" w:beforeAutospacing="0" w:after="0" w:afterAutospacing="0" w:line="280" w:lineRule="exact"/>
              <w:ind w:firstLine="472"/>
              <w:jc w:val="center"/>
              <w:rPr>
                <w:bCs/>
                <w:color w:val="000000" w:themeColor="text1"/>
                <w:spacing w:val="13"/>
                <w:sz w:val="21"/>
                <w:szCs w:val="21"/>
                <w14:textFill>
                  <w14:solidFill>
                    <w14:schemeClr w14:val="tx1"/>
                  </w14:solidFill>
                </w14:textFill>
              </w:rPr>
            </w:pPr>
            <w:r>
              <w:rPr>
                <w:rFonts w:hint="eastAsia"/>
                <w:bCs/>
                <w:color w:val="000000" w:themeColor="text1"/>
                <w:spacing w:val="13"/>
                <w:sz w:val="21"/>
                <w:szCs w:val="21"/>
                <w14:textFill>
                  <w14:solidFill>
                    <w14:schemeClr w14:val="tx1"/>
                  </w14:solidFill>
                </w14:textFill>
              </w:rPr>
              <w:t>发展历程及主要荣誉：</w:t>
            </w:r>
          </w:p>
        </w:tc>
      </w:tr>
      <w:tr w14:paraId="7C2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534BB51D">
            <w:pPr>
              <w:pStyle w:val="84"/>
              <w:spacing w:before="0" w:beforeAutospacing="0" w:after="0" w:afterAutospacing="0" w:line="280" w:lineRule="exact"/>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r>
              <w:rPr>
                <w:rFonts w:hint="eastAsia"/>
                <w:bCs/>
                <w:color w:val="000000" w:themeColor="text1"/>
                <w:sz w:val="21"/>
                <w:szCs w:val="21"/>
                <w14:textFill>
                  <w14:solidFill>
                    <w14:schemeClr w14:val="tx1"/>
                  </w14:solidFill>
                </w14:textFill>
              </w:rPr>
              <w:t>．</w:t>
            </w:r>
          </w:p>
          <w:p w14:paraId="01ADEB0F">
            <w:pPr>
              <w:pStyle w:val="84"/>
              <w:spacing w:before="0" w:beforeAutospacing="0" w:after="0" w:afterAutospacing="0" w:line="280" w:lineRule="exact"/>
              <w:jc w:val="center"/>
              <w:rPr>
                <w:bCs/>
                <w:color w:val="000000" w:themeColor="text1"/>
                <w:spacing w:val="16"/>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w:t>
            </w:r>
            <w:r>
              <w:rPr>
                <w:rFonts w:hint="eastAsia"/>
                <w:bCs/>
                <w:color w:val="000000" w:themeColor="text1"/>
                <w:spacing w:val="12"/>
                <w:sz w:val="21"/>
                <w:szCs w:val="21"/>
                <w14:textFill>
                  <w14:solidFill>
                    <w14:schemeClr w14:val="tx1"/>
                  </w14:solidFill>
                </w14:textFill>
              </w:rPr>
              <w:t>业有关资质获证情况</w:t>
            </w:r>
          </w:p>
        </w:tc>
        <w:tc>
          <w:tcPr>
            <w:tcW w:w="1754" w:type="dxa"/>
            <w:gridSpan w:val="2"/>
            <w:vMerge w:val="restart"/>
            <w:vAlign w:val="center"/>
          </w:tcPr>
          <w:p w14:paraId="66ACF44C">
            <w:pPr>
              <w:pStyle w:val="84"/>
              <w:spacing w:before="0" w:beforeAutospacing="0" w:after="0" w:afterAutospacing="0" w:line="240" w:lineRule="exact"/>
              <w:rPr>
                <w:bCs/>
                <w:color w:val="000000" w:themeColor="text1"/>
                <w:spacing w:val="16"/>
                <w:sz w:val="21"/>
                <w:szCs w:val="21"/>
                <w14:textFill>
                  <w14:solidFill>
                    <w14:schemeClr w14:val="tx1"/>
                  </w14:solidFill>
                </w14:textFill>
              </w:rPr>
            </w:pPr>
            <w:r>
              <w:rPr>
                <w:rFonts w:hint="eastAsia"/>
                <w:bCs/>
                <w:color w:val="000000" w:themeColor="text1"/>
                <w:spacing w:val="12"/>
                <w:sz w:val="21"/>
                <w:szCs w:val="21"/>
                <w14:textFill>
                  <w14:solidFill>
                    <w14:schemeClr w14:val="tx1"/>
                  </w14:solidFill>
                </w14:textFill>
              </w:rPr>
              <w:t>产品生产许可证情况</w:t>
            </w:r>
            <w:r>
              <w:rPr>
                <w:rFonts w:hint="eastAsia"/>
                <w:bCs/>
                <w:color w:val="000000" w:themeColor="text1"/>
                <w:spacing w:val="41"/>
                <w:sz w:val="21"/>
                <w:szCs w:val="21"/>
                <w14:textFill>
                  <w14:solidFill>
                    <w14:schemeClr w14:val="tx1"/>
                  </w14:solidFill>
                </w14:textFill>
              </w:rPr>
              <w:t>（对需获得生产许可证的</w:t>
            </w:r>
            <w:r>
              <w:rPr>
                <w:rFonts w:hint="eastAsia"/>
                <w:bCs/>
                <w:color w:val="000000" w:themeColor="text1"/>
                <w:spacing w:val="11"/>
                <w:sz w:val="21"/>
                <w:szCs w:val="21"/>
                <w14:textFill>
                  <w14:solidFill>
                    <w14:schemeClr w14:val="tx1"/>
                  </w14:solidFill>
                </w14:textFill>
              </w:rPr>
              <w:t>产品要填写此栏）</w:t>
            </w:r>
          </w:p>
        </w:tc>
        <w:tc>
          <w:tcPr>
            <w:tcW w:w="1399" w:type="dxa"/>
            <w:gridSpan w:val="2"/>
            <w:vAlign w:val="center"/>
          </w:tcPr>
          <w:p w14:paraId="6B015200">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产品名称</w:t>
            </w:r>
          </w:p>
        </w:tc>
        <w:tc>
          <w:tcPr>
            <w:tcW w:w="1488" w:type="dxa"/>
            <w:gridSpan w:val="2"/>
            <w:vAlign w:val="center"/>
          </w:tcPr>
          <w:p w14:paraId="56B2122E">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发证机关</w:t>
            </w:r>
          </w:p>
        </w:tc>
        <w:tc>
          <w:tcPr>
            <w:tcW w:w="1339" w:type="dxa"/>
            <w:gridSpan w:val="2"/>
            <w:vAlign w:val="center"/>
          </w:tcPr>
          <w:p w14:paraId="470C99B1">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编号</w:t>
            </w:r>
          </w:p>
        </w:tc>
        <w:tc>
          <w:tcPr>
            <w:tcW w:w="1699" w:type="dxa"/>
            <w:gridSpan w:val="2"/>
            <w:vAlign w:val="center"/>
          </w:tcPr>
          <w:p w14:paraId="4A10BB75">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16"/>
                <w:sz w:val="21"/>
                <w:szCs w:val="21"/>
                <w14:textFill>
                  <w14:solidFill>
                    <w14:schemeClr w14:val="tx1"/>
                  </w14:solidFill>
                </w14:textFill>
              </w:rPr>
              <w:t>发证时间</w:t>
            </w:r>
          </w:p>
        </w:tc>
        <w:tc>
          <w:tcPr>
            <w:tcW w:w="980" w:type="dxa"/>
            <w:vAlign w:val="center"/>
          </w:tcPr>
          <w:p w14:paraId="68B48C23">
            <w:pPr>
              <w:pStyle w:val="84"/>
              <w:spacing w:before="0" w:beforeAutospacing="0" w:after="0" w:afterAutospacing="0" w:line="280" w:lineRule="exact"/>
              <w:rPr>
                <w:bCs/>
                <w:color w:val="000000" w:themeColor="text1"/>
                <w:sz w:val="21"/>
                <w:szCs w:val="21"/>
                <w14:textFill>
                  <w14:solidFill>
                    <w14:schemeClr w14:val="tx1"/>
                  </w14:solidFill>
                </w14:textFill>
              </w:rPr>
            </w:pPr>
            <w:r>
              <w:rPr>
                <w:rFonts w:hint="eastAsia"/>
                <w:bCs/>
                <w:color w:val="000000" w:themeColor="text1"/>
                <w:spacing w:val="27"/>
                <w:sz w:val="21"/>
                <w:szCs w:val="21"/>
                <w14:textFill>
                  <w14:solidFill>
                    <w14:schemeClr w14:val="tx1"/>
                  </w14:solidFill>
                </w14:textFill>
              </w:rPr>
              <w:t>期限</w:t>
            </w:r>
          </w:p>
        </w:tc>
      </w:tr>
      <w:tr w14:paraId="6150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3E51E63A">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754" w:type="dxa"/>
            <w:gridSpan w:val="2"/>
            <w:vMerge w:val="continue"/>
            <w:vAlign w:val="center"/>
          </w:tcPr>
          <w:p w14:paraId="7E4C41A3">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399" w:type="dxa"/>
            <w:gridSpan w:val="2"/>
            <w:vAlign w:val="center"/>
          </w:tcPr>
          <w:p w14:paraId="10FDB381">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488" w:type="dxa"/>
            <w:gridSpan w:val="2"/>
            <w:vAlign w:val="center"/>
          </w:tcPr>
          <w:p w14:paraId="721B6CF2">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1339" w:type="dxa"/>
            <w:gridSpan w:val="2"/>
            <w:vAlign w:val="center"/>
          </w:tcPr>
          <w:p w14:paraId="28566108">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c>
          <w:tcPr>
            <w:tcW w:w="2679" w:type="dxa"/>
            <w:gridSpan w:val="3"/>
            <w:vAlign w:val="center"/>
          </w:tcPr>
          <w:p w14:paraId="08D5133C">
            <w:pPr>
              <w:pStyle w:val="84"/>
              <w:spacing w:before="0" w:beforeAutospacing="0" w:after="0" w:afterAutospacing="0" w:line="280" w:lineRule="exact"/>
              <w:jc w:val="center"/>
              <w:rPr>
                <w:bCs/>
                <w:color w:val="000000" w:themeColor="text1"/>
                <w:sz w:val="21"/>
                <w:szCs w:val="21"/>
                <w14:textFill>
                  <w14:solidFill>
                    <w14:schemeClr w14:val="tx1"/>
                  </w14:solidFill>
                </w14:textFill>
              </w:rPr>
            </w:pPr>
          </w:p>
        </w:tc>
      </w:tr>
      <w:tr w14:paraId="68EB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711C0EF6">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c>
          <w:tcPr>
            <w:tcW w:w="1754" w:type="dxa"/>
            <w:gridSpan w:val="2"/>
            <w:vAlign w:val="center"/>
          </w:tcPr>
          <w:p w14:paraId="71999EBB">
            <w:pPr>
              <w:pStyle w:val="84"/>
              <w:spacing w:before="0" w:beforeAutospacing="0" w:after="0" w:afterAutospacing="0" w:line="240" w:lineRule="exact"/>
              <w:rPr>
                <w:bCs/>
                <w:color w:val="000000" w:themeColor="text1"/>
                <w:spacing w:val="41"/>
                <w:sz w:val="21"/>
                <w:szCs w:val="21"/>
                <w14:textFill>
                  <w14:solidFill>
                    <w14:schemeClr w14:val="tx1"/>
                  </w14:solidFill>
                </w14:textFill>
              </w:rPr>
            </w:pPr>
            <w:r>
              <w:rPr>
                <w:rFonts w:hint="eastAsia"/>
                <w:bCs/>
                <w:color w:val="000000" w:themeColor="text1"/>
                <w:spacing w:val="41"/>
                <w:sz w:val="21"/>
                <w:szCs w:val="21"/>
                <w14:textFill>
                  <w14:solidFill>
                    <w14:schemeClr w14:val="tx1"/>
                  </w14:solidFill>
                </w14:textFill>
              </w:rPr>
              <w:t>企业通过质量体系、环保</w:t>
            </w:r>
            <w:r>
              <w:rPr>
                <w:rFonts w:hint="eastAsia"/>
                <w:bCs/>
                <w:color w:val="000000" w:themeColor="text1"/>
                <w:spacing w:val="11"/>
                <w:sz w:val="21"/>
                <w:szCs w:val="21"/>
                <w14:textFill>
                  <w14:solidFill>
                    <w14:schemeClr w14:val="tx1"/>
                  </w14:solidFill>
                </w14:textFill>
              </w:rPr>
              <w:t>体系、计量等认证情况</w:t>
            </w:r>
          </w:p>
        </w:tc>
        <w:tc>
          <w:tcPr>
            <w:tcW w:w="6905" w:type="dxa"/>
            <w:gridSpan w:val="9"/>
            <w:vAlign w:val="center"/>
          </w:tcPr>
          <w:p w14:paraId="57A9893E">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r w14:paraId="7C2A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6927D9D2">
            <w:pPr>
              <w:pStyle w:val="84"/>
              <w:spacing w:before="0" w:beforeAutospacing="0" w:after="0" w:afterAutospacing="0" w:line="280" w:lineRule="exact"/>
              <w:ind w:firstLine="528"/>
              <w:jc w:val="center"/>
              <w:rPr>
                <w:bCs/>
                <w:color w:val="000000" w:themeColor="text1"/>
                <w:spacing w:val="27"/>
                <w:sz w:val="21"/>
                <w:szCs w:val="21"/>
                <w14:textFill>
                  <w14:solidFill>
                    <w14:schemeClr w14:val="tx1"/>
                  </w14:solidFill>
                </w14:textFill>
              </w:rPr>
            </w:pPr>
          </w:p>
        </w:tc>
        <w:tc>
          <w:tcPr>
            <w:tcW w:w="1754" w:type="dxa"/>
            <w:gridSpan w:val="2"/>
            <w:vAlign w:val="center"/>
          </w:tcPr>
          <w:p w14:paraId="47424758">
            <w:pPr>
              <w:pStyle w:val="84"/>
              <w:spacing w:before="0" w:beforeAutospacing="0" w:after="0" w:afterAutospacing="0" w:line="280" w:lineRule="exact"/>
              <w:rPr>
                <w:bCs/>
                <w:color w:val="000000" w:themeColor="text1"/>
                <w:spacing w:val="16"/>
                <w:sz w:val="21"/>
                <w:szCs w:val="21"/>
                <w14:textFill>
                  <w14:solidFill>
                    <w14:schemeClr w14:val="tx1"/>
                  </w14:solidFill>
                </w14:textFill>
              </w:rPr>
            </w:pPr>
            <w:r>
              <w:rPr>
                <w:rFonts w:hint="eastAsia"/>
                <w:bCs/>
                <w:color w:val="000000" w:themeColor="text1"/>
                <w:spacing w:val="10"/>
                <w:sz w:val="21"/>
                <w:szCs w:val="21"/>
                <w14:textFill>
                  <w14:solidFill>
                    <w14:schemeClr w14:val="tx1"/>
                  </w14:solidFill>
                </w14:textFill>
              </w:rPr>
              <w:t>企业获得专利情况</w:t>
            </w:r>
          </w:p>
        </w:tc>
        <w:tc>
          <w:tcPr>
            <w:tcW w:w="6905" w:type="dxa"/>
            <w:gridSpan w:val="9"/>
            <w:vAlign w:val="center"/>
          </w:tcPr>
          <w:p w14:paraId="2F5B2C26">
            <w:pPr>
              <w:pStyle w:val="84"/>
              <w:spacing w:before="0" w:beforeAutospacing="0" w:after="0" w:afterAutospacing="0" w:line="280" w:lineRule="exact"/>
              <w:ind w:firstLine="484"/>
              <w:jc w:val="center"/>
              <w:rPr>
                <w:bCs/>
                <w:color w:val="000000" w:themeColor="text1"/>
                <w:spacing w:val="16"/>
                <w:sz w:val="21"/>
                <w:szCs w:val="21"/>
                <w14:textFill>
                  <w14:solidFill>
                    <w14:schemeClr w14:val="tx1"/>
                  </w14:solidFill>
                </w14:textFill>
              </w:rPr>
            </w:pPr>
          </w:p>
        </w:tc>
      </w:tr>
    </w:tbl>
    <w:p w14:paraId="17659282">
      <w:pPr>
        <w:pStyle w:val="84"/>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14:paraId="5CD532E4">
      <w:pPr>
        <w:pStyle w:val="84"/>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14:paraId="1548D4D1">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2D760B39">
      <w:pPr>
        <w:spacing w:line="360" w:lineRule="auto"/>
        <w:ind w:left="420"/>
        <w:rPr>
          <w:rFonts w:ascii="宋体" w:hAnsi="宋体"/>
          <w:color w:val="000000" w:themeColor="text1"/>
          <w:sz w:val="24"/>
          <w14:textFill>
            <w14:solidFill>
              <w14:schemeClr w14:val="tx1"/>
            </w14:solidFill>
          </w14:textFill>
        </w:rPr>
      </w:pPr>
    </w:p>
    <w:p w14:paraId="73081FF9">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72A8058E">
      <w:pPr>
        <w:spacing w:line="360" w:lineRule="auto"/>
        <w:ind w:firstLine="435"/>
        <w:rPr>
          <w:rFonts w:ascii="宋体" w:hAnsi="宋体"/>
          <w:color w:val="000000" w:themeColor="text1"/>
          <w:sz w:val="24"/>
          <w14:textFill>
            <w14:solidFill>
              <w14:schemeClr w14:val="tx1"/>
            </w14:solidFill>
          </w14:textFill>
        </w:rPr>
      </w:pPr>
    </w:p>
    <w:p w14:paraId="64A1BA50">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62B5A4DB">
      <w:pPr>
        <w:spacing w:line="360" w:lineRule="auto"/>
        <w:rPr>
          <w:rFonts w:ascii="宋体" w:hAnsi="宋体"/>
          <w:color w:val="000000" w:themeColor="text1"/>
          <w:sz w:val="24"/>
          <w14:textFill>
            <w14:solidFill>
              <w14:schemeClr w14:val="tx1"/>
            </w14:solidFill>
          </w14:textFill>
        </w:rPr>
      </w:pPr>
    </w:p>
    <w:p w14:paraId="6EBD3F5D">
      <w:pPr>
        <w:pStyle w:val="84"/>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14:paraId="2813B44A">
      <w:pPr>
        <w:widowControl/>
        <w:jc w:val="left"/>
        <w:rPr>
          <w:rFonts w:ascii="宋体" w:hAnsi="宋体"/>
          <w:b/>
          <w:color w:val="000000" w:themeColor="text1"/>
          <w:sz w:val="28"/>
          <w14:textFill>
            <w14:solidFill>
              <w14:schemeClr w14:val="tx1"/>
            </w14:solidFill>
          </w14:textFill>
        </w:rPr>
      </w:pPr>
      <w:bookmarkStart w:id="89" w:name="_Toc5875"/>
      <w:bookmarkStart w:id="90" w:name="_Toc10010"/>
      <w:bookmarkStart w:id="91" w:name="_Toc6916"/>
      <w:r>
        <w:rPr>
          <w:rFonts w:hint="eastAsia" w:ascii="宋体" w:hAnsi="宋体"/>
          <w:b/>
          <w:color w:val="000000" w:themeColor="text1"/>
          <w:sz w:val="28"/>
          <w14:textFill>
            <w14:solidFill>
              <w14:schemeClr w14:val="tx1"/>
            </w14:solidFill>
          </w14:textFill>
        </w:rPr>
        <w:t>附件</w:t>
      </w:r>
      <w:bookmarkEnd w:id="89"/>
      <w:bookmarkEnd w:id="90"/>
      <w:r>
        <w:rPr>
          <w:rFonts w:hint="eastAsia" w:ascii="宋体" w:hAnsi="宋体"/>
          <w:b/>
          <w:color w:val="000000" w:themeColor="text1"/>
          <w:sz w:val="28"/>
          <w14:textFill>
            <w14:solidFill>
              <w14:schemeClr w14:val="tx1"/>
            </w14:solidFill>
          </w14:textFill>
        </w:rPr>
        <w:t>8</w:t>
      </w:r>
    </w:p>
    <w:p w14:paraId="477BE1FD">
      <w:pPr>
        <w:spacing w:line="360" w:lineRule="auto"/>
        <w:jc w:val="center"/>
        <w:rPr>
          <w:rFonts w:ascii="宋体" w:hAnsi="宋体" w:cs="宋体"/>
          <w:b/>
          <w:bCs/>
          <w:color w:val="000000" w:themeColor="text1"/>
          <w:spacing w:val="21"/>
          <w:kern w:val="0"/>
          <w:sz w:val="32"/>
          <w:szCs w:val="32"/>
          <w14:textFill>
            <w14:solidFill>
              <w14:schemeClr w14:val="tx1"/>
            </w14:solidFill>
          </w14:textFill>
        </w:rPr>
      </w:pPr>
      <w:r>
        <w:rPr>
          <w:rFonts w:hint="eastAsia" w:ascii="宋体" w:hAnsi="宋体" w:cs="宋体"/>
          <w:b/>
          <w:bCs/>
          <w:color w:val="000000" w:themeColor="text1"/>
          <w:spacing w:val="21"/>
          <w:kern w:val="0"/>
          <w:sz w:val="32"/>
          <w:szCs w:val="32"/>
          <w14:textFill>
            <w14:solidFill>
              <w14:schemeClr w14:val="tx1"/>
            </w14:solidFill>
          </w14:textFill>
        </w:rPr>
        <w:t>法人诚信投标承诺书</w:t>
      </w:r>
    </w:p>
    <w:p w14:paraId="399E4DD6">
      <w:pPr>
        <w:adjustRightInd w:val="0"/>
        <w:snapToGrid w:val="0"/>
        <w:spacing w:line="586" w:lineRule="exact"/>
        <w:ind w:firstLine="535" w:firstLineChars="223"/>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本人以企业法定代表人的身份郑重承诺：</w:t>
      </w:r>
    </w:p>
    <w:p w14:paraId="4A649079">
      <w:pPr>
        <w:adjustRightInd w:val="0"/>
        <w:snapToGrid w:val="0"/>
        <w:spacing w:line="586" w:lineRule="exact"/>
        <w:ind w:left="449" w:leftChars="214"/>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一、将遵循公开、公平、公正和诚实信用的原则参加</w:t>
      </w:r>
      <w:r>
        <w:rPr>
          <w:rFonts w:hint="eastAsia" w:cs="宋体" w:asciiTheme="minorEastAsia" w:hAnsiTheme="minorEastAsia" w:eastAsiaTheme="minorEastAsia"/>
          <w:snapToGrid w:val="0"/>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（项目名称）的投标；</w:t>
      </w:r>
    </w:p>
    <w:p w14:paraId="62078FEC">
      <w:pPr>
        <w:adjustRightInd w:val="0"/>
        <w:snapToGrid w:val="0"/>
        <w:spacing w:line="586" w:lineRule="exact"/>
        <w:ind w:firstLine="523" w:firstLineChars="21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二、所提供的一切材料都是真实、有效、合法的；</w:t>
      </w:r>
    </w:p>
    <w:p w14:paraId="0E458F68">
      <w:pPr>
        <w:adjustRightInd w:val="0"/>
        <w:snapToGrid w:val="0"/>
        <w:spacing w:line="586" w:lineRule="exact"/>
        <w:ind w:firstLine="535" w:firstLineChars="223"/>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三、不与其他磋商供应商相互串通投标报价，不排挤其他磋商供应商的公平竞争，不损害采购人或其他磋商供应商的合法权益；</w:t>
      </w:r>
    </w:p>
    <w:p w14:paraId="3BCC41C6">
      <w:pPr>
        <w:adjustRightInd w:val="0"/>
        <w:snapToGrid w:val="0"/>
        <w:spacing w:line="586" w:lineRule="exact"/>
        <w:ind w:firstLine="554" w:firstLineChars="23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四、不与采购人或招标代理机构串通投标，损害国家利益、社会公共利益或者他人的合法权益；</w:t>
      </w:r>
    </w:p>
    <w:p w14:paraId="7778A339">
      <w:pPr>
        <w:adjustRightInd w:val="0"/>
        <w:snapToGrid w:val="0"/>
        <w:spacing w:line="586" w:lineRule="exact"/>
        <w:ind w:firstLine="554" w:firstLineChars="23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五、不向采购人或者评标委员会成员行贿以牟取中标；</w:t>
      </w:r>
    </w:p>
    <w:p w14:paraId="315F7738">
      <w:pPr>
        <w:adjustRightInd w:val="0"/>
        <w:snapToGrid w:val="0"/>
        <w:spacing w:line="586" w:lineRule="exact"/>
        <w:ind w:firstLine="576" w:firstLineChars="2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六、不以他人名义投标或者以其他方式弄虚作假，骗取中标。</w:t>
      </w:r>
    </w:p>
    <w:p w14:paraId="730D8DFB">
      <w:pPr>
        <w:adjustRightInd w:val="0"/>
        <w:snapToGrid w:val="0"/>
        <w:spacing w:line="586" w:lineRule="exact"/>
        <w:ind w:firstLine="576" w:firstLineChars="2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七、本公司（如联合体投标，为联合体双方）和项目负责人的投标资格均2符合磋商文件规定，确实无误。</w:t>
      </w:r>
    </w:p>
    <w:p w14:paraId="252CAF37">
      <w:pPr>
        <w:adjustRightInd w:val="0"/>
        <w:snapToGrid w:val="0"/>
        <w:spacing w:line="586" w:lineRule="exact"/>
        <w:ind w:firstLine="619" w:firstLineChars="25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bookmarkEnd w:id="91"/>
    <w:p w14:paraId="6AF188DC">
      <w:pPr>
        <w:spacing w:line="360" w:lineRule="auto"/>
        <w:ind w:firstLine="424" w:firstLineChars="177"/>
        <w:rPr>
          <w:rFonts w:ascii="宋体" w:hAnsi="宋体"/>
          <w:color w:val="000000" w:themeColor="text1"/>
          <w:sz w:val="24"/>
          <w14:textFill>
            <w14:solidFill>
              <w14:schemeClr w14:val="tx1"/>
            </w14:solidFill>
          </w14:textFill>
        </w:rPr>
      </w:pPr>
      <w:bookmarkStart w:id="92" w:name="_Toc17888"/>
      <w:bookmarkStart w:id="93" w:name="_Toc9166"/>
      <w:bookmarkStart w:id="94" w:name="_Toc1201"/>
    </w:p>
    <w:p w14:paraId="145CEE84">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115FD196">
      <w:pPr>
        <w:spacing w:line="360" w:lineRule="auto"/>
        <w:ind w:left="420"/>
        <w:rPr>
          <w:rFonts w:ascii="宋体" w:hAnsi="宋体"/>
          <w:color w:val="000000" w:themeColor="text1"/>
          <w:sz w:val="24"/>
          <w14:textFill>
            <w14:solidFill>
              <w14:schemeClr w14:val="tx1"/>
            </w14:solidFill>
          </w14:textFill>
        </w:rPr>
      </w:pPr>
    </w:p>
    <w:p w14:paraId="0541AE61">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34B8B7AC">
      <w:pPr>
        <w:spacing w:line="360" w:lineRule="auto"/>
        <w:ind w:firstLine="435"/>
        <w:rPr>
          <w:rFonts w:ascii="宋体" w:hAnsi="宋体"/>
          <w:color w:val="000000" w:themeColor="text1"/>
          <w:sz w:val="24"/>
          <w14:textFill>
            <w14:solidFill>
              <w14:schemeClr w14:val="tx1"/>
            </w14:solidFill>
          </w14:textFill>
        </w:rPr>
      </w:pPr>
    </w:p>
    <w:p w14:paraId="199BE612">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01153965">
      <w:pPr>
        <w:spacing w:line="360" w:lineRule="auto"/>
        <w:rPr>
          <w:rFonts w:ascii="宋体" w:hAnsi="宋体"/>
          <w:color w:val="000000" w:themeColor="text1"/>
          <w:sz w:val="24"/>
          <w14:textFill>
            <w14:solidFill>
              <w14:schemeClr w14:val="tx1"/>
            </w14:solidFill>
          </w14:textFill>
        </w:rPr>
      </w:pPr>
    </w:p>
    <w:p w14:paraId="48B2FA87">
      <w:pPr>
        <w:pStyle w:val="84"/>
        <w:spacing w:before="0" w:beforeAutospacing="0" w:after="0" w:afterAutospacing="0" w:line="360" w:lineRule="auto"/>
        <w:ind w:firstLine="424" w:firstLineChars="177"/>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14:paraId="3032A95A">
      <w:pPr>
        <w:pStyle w:val="20"/>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br w:type="page"/>
      </w:r>
    </w:p>
    <w:p w14:paraId="5200021E">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95" w:name="_Toc23241"/>
      <w:r>
        <w:rPr>
          <w:rFonts w:hint="eastAsia" w:ascii="宋体" w:hAnsi="宋体"/>
          <w:b/>
          <w:color w:val="000000" w:themeColor="text1"/>
          <w:sz w:val="28"/>
          <w14:textFill>
            <w14:solidFill>
              <w14:schemeClr w14:val="tx1"/>
            </w14:solidFill>
          </w14:textFill>
        </w:rPr>
        <w:t>附件</w:t>
      </w:r>
      <w:bookmarkEnd w:id="92"/>
      <w:bookmarkEnd w:id="93"/>
      <w:bookmarkEnd w:id="94"/>
      <w:r>
        <w:rPr>
          <w:rFonts w:hint="eastAsia" w:ascii="宋体" w:hAnsi="宋体"/>
          <w:b/>
          <w:color w:val="000000" w:themeColor="text1"/>
          <w:sz w:val="28"/>
          <w14:textFill>
            <w14:solidFill>
              <w14:schemeClr w14:val="tx1"/>
            </w14:solidFill>
          </w14:textFill>
        </w:rPr>
        <w:t>9</w:t>
      </w:r>
      <w:bookmarkEnd w:id="95"/>
    </w:p>
    <w:p w14:paraId="0850C077">
      <w:pPr>
        <w:pStyle w:val="87"/>
        <w:spacing w:line="360" w:lineRule="auto"/>
        <w:jc w:val="center"/>
        <w:rPr>
          <w:rFonts w:ascii="宋体" w:hAnsi="宋体"/>
          <w:b/>
          <w:color w:val="000000" w:themeColor="text1"/>
          <w:sz w:val="32"/>
          <w:szCs w:val="32"/>
          <w14:textFill>
            <w14:solidFill>
              <w14:schemeClr w14:val="tx1"/>
            </w14:solidFill>
          </w14:textFill>
        </w:rPr>
      </w:pPr>
      <w:bookmarkStart w:id="96" w:name="_Toc7134_WPSOffice_Level1"/>
      <w:bookmarkStart w:id="97" w:name="_Toc19231_WPSOffice_Level1"/>
      <w:bookmarkStart w:id="98" w:name="_Toc23055_WPSOffice_Level1"/>
      <w:bookmarkStart w:id="99" w:name="_Toc12710_WPSOffice_Level1"/>
      <w:r>
        <w:rPr>
          <w:rFonts w:hint="eastAsia" w:ascii="宋体" w:hAnsi="宋体"/>
          <w:b/>
          <w:color w:val="000000" w:themeColor="text1"/>
          <w:sz w:val="32"/>
          <w:szCs w:val="32"/>
          <w14:textFill>
            <w14:solidFill>
              <w14:schemeClr w14:val="tx1"/>
            </w14:solidFill>
          </w14:textFill>
        </w:rPr>
        <w:t>供应商类似项目实施情况一览表</w:t>
      </w:r>
      <w:bookmarkEnd w:id="96"/>
      <w:bookmarkEnd w:id="97"/>
    </w:p>
    <w:p w14:paraId="49D8BC35">
      <w:pPr>
        <w:pStyle w:val="87"/>
        <w:spacing w:line="360" w:lineRule="auto"/>
        <w:jc w:val="center"/>
        <w:rPr>
          <w:rFonts w:ascii="仿宋_GB2312" w:eastAsia="仿宋_GB2312"/>
          <w:b/>
          <w:color w:val="000000" w:themeColor="text1"/>
          <w:sz w:val="28"/>
          <w:szCs w:val="28"/>
          <w14:textFill>
            <w14:solidFill>
              <w14:schemeClr w14:val="tx1"/>
            </w14:solidFill>
          </w14:textFill>
        </w:rPr>
      </w:pPr>
    </w:p>
    <w:tbl>
      <w:tblPr>
        <w:tblStyle w:val="4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61CA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74D7BA8">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5018A34">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C926CFF">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9FBB136">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8EAB26D">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DCB96F9">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D461BCB">
            <w:pPr>
              <w:pStyle w:val="87"/>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14:paraId="76069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CABE0BC">
            <w:pPr>
              <w:pStyle w:val="8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59E2C11B">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A249B80">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358621F">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71D6300">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2B196E8">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7F05044">
            <w:pPr>
              <w:pStyle w:val="87"/>
              <w:spacing w:line="360" w:lineRule="auto"/>
              <w:rPr>
                <w:rFonts w:ascii="宋体" w:hAnsi="宋体" w:cs="Arial"/>
                <w:color w:val="000000" w:themeColor="text1"/>
                <w:sz w:val="24"/>
                <w14:textFill>
                  <w14:solidFill>
                    <w14:schemeClr w14:val="tx1"/>
                  </w14:solidFill>
                </w14:textFill>
              </w:rPr>
            </w:pPr>
          </w:p>
        </w:tc>
      </w:tr>
      <w:tr w14:paraId="2DEAE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14E7C3F">
            <w:pPr>
              <w:pStyle w:val="8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5D30DEB4">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EE6800D">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93D1821">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8A4CF94">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CC65C36">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6052E1C">
            <w:pPr>
              <w:pStyle w:val="87"/>
              <w:spacing w:line="360" w:lineRule="auto"/>
              <w:rPr>
                <w:rFonts w:ascii="宋体" w:hAnsi="宋体" w:cs="Arial"/>
                <w:color w:val="000000" w:themeColor="text1"/>
                <w:sz w:val="24"/>
                <w14:textFill>
                  <w14:solidFill>
                    <w14:schemeClr w14:val="tx1"/>
                  </w14:solidFill>
                </w14:textFill>
              </w:rPr>
            </w:pPr>
          </w:p>
        </w:tc>
      </w:tr>
      <w:tr w14:paraId="1D3F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0269E2A">
            <w:pPr>
              <w:pStyle w:val="87"/>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73B5FEA3">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F970EDF">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8C5F8F9">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0DF2033">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CEA5461">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4155236">
            <w:pPr>
              <w:pStyle w:val="87"/>
              <w:spacing w:line="360" w:lineRule="auto"/>
              <w:rPr>
                <w:rFonts w:ascii="宋体" w:hAnsi="宋体" w:cs="Arial"/>
                <w:color w:val="000000" w:themeColor="text1"/>
                <w:sz w:val="24"/>
                <w14:textFill>
                  <w14:solidFill>
                    <w14:schemeClr w14:val="tx1"/>
                  </w14:solidFill>
                </w14:textFill>
              </w:rPr>
            </w:pPr>
          </w:p>
        </w:tc>
      </w:tr>
      <w:tr w14:paraId="49321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0229818">
            <w:pPr>
              <w:pStyle w:val="87"/>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265134CC">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5453BA4">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BFBAB3F">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4657ED">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A456FA5">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ECF4676">
            <w:pPr>
              <w:pStyle w:val="87"/>
              <w:spacing w:line="360" w:lineRule="auto"/>
              <w:rPr>
                <w:rFonts w:ascii="宋体" w:hAnsi="宋体" w:cs="Arial"/>
                <w:color w:val="000000" w:themeColor="text1"/>
                <w:sz w:val="24"/>
                <w14:textFill>
                  <w14:solidFill>
                    <w14:schemeClr w14:val="tx1"/>
                  </w14:solidFill>
                </w14:textFill>
              </w:rPr>
            </w:pPr>
          </w:p>
        </w:tc>
      </w:tr>
      <w:tr w14:paraId="01F4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DAF926C">
            <w:pPr>
              <w:pStyle w:val="8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DC27DC0">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6BB8C1B">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2D49DB0">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A7F8A8C">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D6D8891">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2E76E34">
            <w:pPr>
              <w:pStyle w:val="87"/>
              <w:spacing w:line="360" w:lineRule="auto"/>
              <w:rPr>
                <w:rFonts w:ascii="宋体" w:hAnsi="宋体" w:cs="Arial"/>
                <w:color w:val="000000" w:themeColor="text1"/>
                <w:sz w:val="24"/>
                <w14:textFill>
                  <w14:solidFill>
                    <w14:schemeClr w14:val="tx1"/>
                  </w14:solidFill>
                </w14:textFill>
              </w:rPr>
            </w:pPr>
          </w:p>
        </w:tc>
      </w:tr>
      <w:tr w14:paraId="012BF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A0447AF">
            <w:pPr>
              <w:pStyle w:val="8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D3EC2EF">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0772D7A">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DA6D40C">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2AEBA87">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B640C52">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F166A5B">
            <w:pPr>
              <w:pStyle w:val="87"/>
              <w:spacing w:line="360" w:lineRule="auto"/>
              <w:rPr>
                <w:rFonts w:ascii="宋体" w:hAnsi="宋体" w:cs="Arial"/>
                <w:color w:val="000000" w:themeColor="text1"/>
                <w:sz w:val="24"/>
                <w14:textFill>
                  <w14:solidFill>
                    <w14:schemeClr w14:val="tx1"/>
                  </w14:solidFill>
                </w14:textFill>
              </w:rPr>
            </w:pPr>
          </w:p>
        </w:tc>
      </w:tr>
      <w:tr w14:paraId="70FC9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42FED8B">
            <w:pPr>
              <w:pStyle w:val="87"/>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337D3F9">
            <w:pPr>
              <w:pStyle w:val="87"/>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7FD5887">
            <w:pPr>
              <w:pStyle w:val="87"/>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15ED4C8">
            <w:pPr>
              <w:pStyle w:val="87"/>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D1F4EB2">
            <w:pPr>
              <w:pStyle w:val="87"/>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CD06AD1">
            <w:pPr>
              <w:pStyle w:val="87"/>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CFE4796">
            <w:pPr>
              <w:pStyle w:val="87"/>
              <w:spacing w:line="360" w:lineRule="auto"/>
              <w:rPr>
                <w:rFonts w:ascii="宋体" w:hAnsi="宋体" w:cs="Arial"/>
                <w:color w:val="000000" w:themeColor="text1"/>
                <w:sz w:val="24"/>
                <w14:textFill>
                  <w14:solidFill>
                    <w14:schemeClr w14:val="tx1"/>
                  </w14:solidFill>
                </w14:textFill>
              </w:rPr>
            </w:pPr>
          </w:p>
        </w:tc>
      </w:tr>
    </w:tbl>
    <w:p w14:paraId="50A6649E">
      <w:pPr>
        <w:autoSpaceDE w:val="0"/>
        <w:autoSpaceDN w:val="0"/>
        <w:adjustRightInd w:val="0"/>
        <w:spacing w:before="120"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14:paraId="7D207AD0">
      <w:pPr>
        <w:autoSpaceDE w:val="0"/>
        <w:autoSpaceDN w:val="0"/>
        <w:adjustRightInd w:val="0"/>
        <w:spacing w:before="120"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扫描件可只提供首页、含金额页、盖章页并加盖供应商电子印章</w:t>
      </w:r>
      <w:r>
        <w:rPr>
          <w:rFonts w:ascii="宋体" w:hAnsi="宋体" w:cs="Arial"/>
          <w:color w:val="000000" w:themeColor="text1"/>
          <w:szCs w:val="21"/>
          <w14:textFill>
            <w14:solidFill>
              <w14:schemeClr w14:val="tx1"/>
            </w14:solidFill>
          </w14:textFill>
        </w:rPr>
        <w:t>）；</w:t>
      </w:r>
    </w:p>
    <w:p w14:paraId="664456A3">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14:paraId="2859FDE2">
      <w:pPr>
        <w:spacing w:line="360" w:lineRule="auto"/>
        <w:rPr>
          <w:rFonts w:ascii="宋体" w:hAnsi="宋体"/>
          <w:color w:val="000000" w:themeColor="text1"/>
          <w:sz w:val="22"/>
          <w:szCs w:val="22"/>
          <w14:textFill>
            <w14:solidFill>
              <w14:schemeClr w14:val="tx1"/>
            </w14:solidFill>
          </w14:textFill>
        </w:rPr>
      </w:pPr>
    </w:p>
    <w:p w14:paraId="717FCFA7">
      <w:pPr>
        <w:spacing w:line="360" w:lineRule="auto"/>
        <w:rPr>
          <w:rFonts w:ascii="宋体" w:hAnsi="宋体"/>
          <w:color w:val="000000" w:themeColor="text1"/>
          <w:sz w:val="22"/>
          <w:szCs w:val="22"/>
          <w14:textFill>
            <w14:solidFill>
              <w14:schemeClr w14:val="tx1"/>
            </w14:solidFill>
          </w14:textFill>
        </w:rPr>
      </w:pPr>
    </w:p>
    <w:p w14:paraId="17C904B1">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0C6F1C29">
      <w:pPr>
        <w:spacing w:line="360" w:lineRule="auto"/>
        <w:ind w:left="420"/>
        <w:rPr>
          <w:rFonts w:ascii="宋体" w:hAnsi="宋体"/>
          <w:color w:val="000000" w:themeColor="text1"/>
          <w:sz w:val="24"/>
          <w14:textFill>
            <w14:solidFill>
              <w14:schemeClr w14:val="tx1"/>
            </w14:solidFill>
          </w14:textFill>
        </w:rPr>
      </w:pPr>
    </w:p>
    <w:p w14:paraId="21269048">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1771D6D7">
      <w:pPr>
        <w:spacing w:line="360" w:lineRule="auto"/>
        <w:ind w:firstLine="435"/>
        <w:rPr>
          <w:rFonts w:ascii="宋体" w:hAnsi="宋体"/>
          <w:color w:val="000000" w:themeColor="text1"/>
          <w:sz w:val="24"/>
          <w14:textFill>
            <w14:solidFill>
              <w14:schemeClr w14:val="tx1"/>
            </w14:solidFill>
          </w14:textFill>
        </w:rPr>
      </w:pPr>
    </w:p>
    <w:p w14:paraId="24B5FD5D">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78627DEF">
      <w:pPr>
        <w:spacing w:line="360" w:lineRule="auto"/>
        <w:rPr>
          <w:rFonts w:ascii="宋体" w:hAnsi="宋体"/>
          <w:color w:val="000000" w:themeColor="text1"/>
          <w:sz w:val="24"/>
          <w14:textFill>
            <w14:solidFill>
              <w14:schemeClr w14:val="tx1"/>
            </w14:solidFill>
          </w14:textFill>
        </w:rPr>
      </w:pPr>
    </w:p>
    <w:p w14:paraId="35310FF0">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5A4C8706">
      <w:pPr>
        <w:jc w:val="center"/>
        <w:rPr>
          <w:rFonts w:ascii="仿宋" w:hAnsi="仿宋" w:eastAsia="仿宋"/>
          <w:snapToGrid w:val="0"/>
          <w:color w:val="000000" w:themeColor="text1"/>
          <w:kern w:val="0"/>
          <w:sz w:val="24"/>
          <w14:textFill>
            <w14:solidFill>
              <w14:schemeClr w14:val="tx1"/>
            </w14:solidFill>
          </w14:textFill>
        </w:rPr>
      </w:pPr>
    </w:p>
    <w:p w14:paraId="296D7154">
      <w:pPr>
        <w:pStyle w:val="88"/>
        <w:tabs>
          <w:tab w:val="left" w:pos="1050"/>
        </w:tabs>
        <w:spacing w:line="360" w:lineRule="auto"/>
        <w:outlineLvl w:val="0"/>
        <w:rPr>
          <w:rFonts w:ascii="宋体" w:hAnsi="宋体"/>
          <w:b/>
          <w:color w:val="000000" w:themeColor="text1"/>
          <w:sz w:val="28"/>
          <w14:textFill>
            <w14:solidFill>
              <w14:schemeClr w14:val="tx1"/>
            </w14:solidFill>
          </w14:textFill>
        </w:rPr>
      </w:pPr>
    </w:p>
    <w:p w14:paraId="028E90F4">
      <w:pPr>
        <w:pStyle w:val="88"/>
        <w:tabs>
          <w:tab w:val="left" w:pos="1050"/>
        </w:tabs>
        <w:spacing w:line="360" w:lineRule="auto"/>
        <w:outlineLvl w:val="0"/>
        <w:rPr>
          <w:rFonts w:ascii="宋体" w:hAnsi="宋体"/>
          <w:b/>
          <w:color w:val="000000" w:themeColor="text1"/>
          <w:sz w:val="28"/>
          <w14:textFill>
            <w14:solidFill>
              <w14:schemeClr w14:val="tx1"/>
            </w14:solidFill>
          </w14:textFill>
        </w:rPr>
      </w:pPr>
    </w:p>
    <w:p w14:paraId="72214805">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00" w:name="_Toc13139"/>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w:t>
      </w:r>
      <w:r>
        <w:rPr>
          <w:rFonts w:hint="eastAsia" w:ascii="宋体" w:hAnsi="宋体"/>
          <w:b/>
          <w:color w:val="000000" w:themeColor="text1"/>
          <w:sz w:val="28"/>
          <w14:textFill>
            <w14:solidFill>
              <w14:schemeClr w14:val="tx1"/>
            </w14:solidFill>
          </w14:textFill>
        </w:rPr>
        <w:t>0</w:t>
      </w:r>
      <w:bookmarkEnd w:id="100"/>
    </w:p>
    <w:bookmarkEnd w:id="98"/>
    <w:bookmarkEnd w:id="99"/>
    <w:p w14:paraId="5785058B">
      <w:pPr>
        <w:spacing w:before="120" w:beforeLines="50" w:after="120"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tbl>
      <w:tblPr>
        <w:tblStyle w:val="4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F94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108D5148">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37A826A">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2529A24B">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14:paraId="7B15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9F15ED7">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5E8DDAF6">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E09235D">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14:paraId="3D3B9821">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（合同或竣工验收证明扫描件）（如有）。</w:t>
            </w:r>
          </w:p>
        </w:tc>
      </w:tr>
      <w:tr w14:paraId="481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DA9D98A">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3EA70C7">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8D5C097">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316D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BCC3B51">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99440D1">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4D4180">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4922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F34890F">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1FC2ACF">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E64A4">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5DDF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C8781DD">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00C5B885">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3AD1C0D">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1060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565817F">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BDEFBEA">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0D4112E">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59A5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3A814E3">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DEDACF2">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39288D">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14:paraId="35A8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8153FC1">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92EF751">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14:paraId="7A169A91">
      <w:pPr>
        <w:spacing w:line="360" w:lineRule="auto"/>
        <w:ind w:left="42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备注：提供证书、社保证明等材料（合同</w:t>
      </w:r>
      <w:r>
        <w:rPr>
          <w:rFonts w:hint="eastAsia" w:ascii="宋体" w:hAnsi="宋体" w:cs="Arial"/>
          <w:color w:val="000000" w:themeColor="text1"/>
          <w:szCs w:val="21"/>
          <w14:textFill>
            <w14:solidFill>
              <w14:schemeClr w14:val="tx1"/>
            </w14:solidFill>
          </w14:textFill>
        </w:rPr>
        <w:t>扫描件可只提供首页、含金额页、盖章页并加盖供应商电子印章</w:t>
      </w:r>
      <w:r>
        <w:rPr>
          <w:rFonts w:ascii="宋体" w:hAnsi="宋体" w:cs="Arial"/>
          <w:color w:val="000000" w:themeColor="text1"/>
          <w:szCs w:val="21"/>
          <w14:textFill>
            <w14:solidFill>
              <w14:schemeClr w14:val="tx1"/>
            </w14:solidFill>
          </w14:textFill>
        </w:rPr>
        <w:t>）；</w:t>
      </w:r>
    </w:p>
    <w:p w14:paraId="5BDC2618">
      <w:pPr>
        <w:spacing w:line="360" w:lineRule="auto"/>
        <w:ind w:left="420"/>
        <w:rPr>
          <w:rFonts w:ascii="宋体" w:hAnsi="宋体"/>
          <w:color w:val="000000" w:themeColor="text1"/>
          <w:sz w:val="24"/>
          <w14:textFill>
            <w14:solidFill>
              <w14:schemeClr w14:val="tx1"/>
            </w14:solidFill>
          </w14:textFill>
        </w:rPr>
      </w:pPr>
    </w:p>
    <w:p w14:paraId="5DC23293">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201D184B">
      <w:pPr>
        <w:spacing w:line="360" w:lineRule="auto"/>
        <w:ind w:left="420"/>
        <w:rPr>
          <w:rFonts w:ascii="宋体" w:hAnsi="宋体"/>
          <w:color w:val="000000" w:themeColor="text1"/>
          <w:sz w:val="24"/>
          <w14:textFill>
            <w14:solidFill>
              <w14:schemeClr w14:val="tx1"/>
            </w14:solidFill>
          </w14:textFill>
        </w:rPr>
      </w:pPr>
    </w:p>
    <w:p w14:paraId="4246D2A6">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7856E344">
      <w:pPr>
        <w:spacing w:line="360" w:lineRule="auto"/>
        <w:ind w:firstLine="435"/>
        <w:rPr>
          <w:rFonts w:ascii="宋体" w:hAnsi="宋体"/>
          <w:color w:val="000000" w:themeColor="text1"/>
          <w:sz w:val="24"/>
          <w14:textFill>
            <w14:solidFill>
              <w14:schemeClr w14:val="tx1"/>
            </w14:solidFill>
          </w14:textFill>
        </w:rPr>
      </w:pPr>
    </w:p>
    <w:p w14:paraId="48A00FE1">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6F49996C">
      <w:pPr>
        <w:spacing w:line="360" w:lineRule="auto"/>
        <w:ind w:firstLine="435"/>
        <w:rPr>
          <w:rFonts w:ascii="宋体" w:hAnsi="宋体"/>
          <w:color w:val="000000" w:themeColor="text1"/>
          <w:sz w:val="24"/>
          <w14:textFill>
            <w14:solidFill>
              <w14:schemeClr w14:val="tx1"/>
            </w14:solidFill>
          </w14:textFill>
        </w:rPr>
      </w:pPr>
    </w:p>
    <w:p w14:paraId="30D41A76">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6DB359C4">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01" w:name="_Toc22405"/>
      <w:bookmarkStart w:id="102" w:name="_Toc29537_WPSOffice_Level1"/>
      <w:bookmarkStart w:id="103" w:name="_Toc19972_WPSOffice_Level1"/>
      <w:r>
        <w:rPr>
          <w:rFonts w:ascii="宋体" w:hAnsi="宋体"/>
          <w:b/>
          <w:color w:val="000000" w:themeColor="text1"/>
          <w:sz w:val="28"/>
          <w14:textFill>
            <w14:solidFill>
              <w14:schemeClr w14:val="tx1"/>
            </w14:solidFill>
          </w14:textFill>
        </w:rPr>
        <w:t>附件1</w:t>
      </w:r>
      <w:r>
        <w:rPr>
          <w:rFonts w:hint="eastAsia" w:ascii="宋体" w:hAnsi="宋体"/>
          <w:b/>
          <w:color w:val="000000" w:themeColor="text1"/>
          <w:sz w:val="28"/>
          <w14:textFill>
            <w14:solidFill>
              <w14:schemeClr w14:val="tx1"/>
            </w14:solidFill>
          </w14:textFill>
        </w:rPr>
        <w:t>1</w:t>
      </w:r>
      <w:bookmarkEnd w:id="101"/>
    </w:p>
    <w:p w14:paraId="2BF187EE">
      <w:pPr>
        <w:pStyle w:val="24"/>
        <w:ind w:left="5250"/>
        <w:rPr>
          <w:rFonts w:asciiTheme="minorEastAsia" w:hAnsiTheme="minorEastAsia" w:eastAsiaTheme="minorEastAsia"/>
          <w:color w:val="000000" w:themeColor="text1"/>
          <w:sz w:val="24"/>
          <w:szCs w:val="24"/>
          <w14:textFill>
            <w14:solidFill>
              <w14:schemeClr w14:val="tx1"/>
            </w14:solidFill>
          </w14:textFill>
        </w:rPr>
      </w:pPr>
    </w:p>
    <w:p w14:paraId="64D7EF4E">
      <w:pPr>
        <w:snapToGrid w:val="0"/>
        <w:spacing w:before="120" w:beforeLines="50" w:after="50" w:line="360" w:lineRule="auto"/>
        <w:jc w:val="center"/>
        <w:rPr>
          <w:rFonts w:ascii="宋体" w:hAnsi="宋体"/>
          <w:b/>
          <w:color w:val="000000" w:themeColor="text1"/>
          <w:sz w:val="36"/>
          <w:szCs w:val="36"/>
          <w14:textFill>
            <w14:solidFill>
              <w14:schemeClr w14:val="tx1"/>
            </w14:solidFill>
          </w14:textFill>
        </w:rPr>
      </w:pPr>
      <w:bookmarkStart w:id="104" w:name="_Toc20569_WPSOffice_Level1"/>
      <w:bookmarkStart w:id="105" w:name="_Toc23671_WPSOffice_Level1"/>
      <w:r>
        <w:rPr>
          <w:rFonts w:hint="eastAsia" w:ascii="宋体" w:hAnsi="宋体"/>
          <w:b/>
          <w:color w:val="000000" w:themeColor="text1"/>
          <w:sz w:val="32"/>
          <w:szCs w:val="32"/>
          <w14:textFill>
            <w14:solidFill>
              <w14:schemeClr w14:val="tx1"/>
            </w14:solidFill>
          </w14:textFill>
        </w:rPr>
        <w:t>项目实施人员一览表</w:t>
      </w:r>
      <w:bookmarkEnd w:id="104"/>
      <w:bookmarkEnd w:id="105"/>
    </w:p>
    <w:p w14:paraId="56C125A8">
      <w:pPr>
        <w:snapToGrid w:val="0"/>
        <w:spacing w:before="120"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4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6B69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459DAF26">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7F4D3D0">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825521C">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9B68F27">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CE6D47F">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BB8571F">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4BC54CAE">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257018CE">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14:paraId="1234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BE7B6ED">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FA3489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ADBC8C6">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C9C315D">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8B66C8">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021D50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2BAFE2D1">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1C993D5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71013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68460B6">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F4E7749">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615473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5893C9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833C6EF">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DE5B01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59EDEF1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31EB707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63AA4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47A5132">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AB3A007">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747BE2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E6FB8D3">
            <w:pPr>
              <w:pStyle w:val="24"/>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5F1B232">
            <w:pPr>
              <w:pStyle w:val="24"/>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A6F774A">
            <w:pPr>
              <w:pStyle w:val="24"/>
              <w:spacing w:line="360" w:lineRule="auto"/>
              <w:ind w:left="525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7C294DF9">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3FBA7AF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78FD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AA6F195">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781B01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0A5721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010CF03">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EF93083">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FD11378">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06929D81">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55355714">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245B9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7A5431D">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2CA382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21879F">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6C1CC93">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C6EB26">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DD1E77">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3DBA9651">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32F01476">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bl>
    <w:p w14:paraId="757E7C84">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14:paraId="583F29CF">
      <w:pPr>
        <w:spacing w:line="360" w:lineRule="auto"/>
        <w:ind w:left="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1.在填写时，如本表格不适合供应商的实际情况，可根据本表格式自行划表填写。</w:t>
      </w:r>
    </w:p>
    <w:p w14:paraId="62F09F0C">
      <w:pPr>
        <w:pStyle w:val="85"/>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2.附人员证书（含项目技术负责人）及社保证明材料扫描件；</w:t>
      </w:r>
      <w:r>
        <w:rPr>
          <w:rFonts w:ascii="宋体" w:hAnsi="宋体"/>
          <w:color w:val="000000" w:themeColor="text1"/>
          <w:szCs w:val="21"/>
          <w14:textFill>
            <w14:solidFill>
              <w14:schemeClr w14:val="tx1"/>
            </w14:solidFill>
          </w14:textFill>
        </w:rPr>
        <w:t xml:space="preserve"> </w:t>
      </w:r>
    </w:p>
    <w:p w14:paraId="2E4160A1">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14:paraId="68598F51">
      <w:pPr>
        <w:snapToGrid w:val="0"/>
        <w:spacing w:before="50" w:after="120" w:afterLines="50" w:line="360" w:lineRule="auto"/>
        <w:jc w:val="left"/>
        <w:rPr>
          <w:rFonts w:ascii="宋体" w:hAnsi="宋体"/>
          <w:color w:val="000000" w:themeColor="text1"/>
          <w:sz w:val="24"/>
          <w:szCs w:val="20"/>
          <w14:textFill>
            <w14:solidFill>
              <w14:schemeClr w14:val="tx1"/>
            </w14:solidFill>
          </w14:textFill>
        </w:rPr>
      </w:pPr>
    </w:p>
    <w:p w14:paraId="14DFC3F6">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0FCB4E57">
      <w:pPr>
        <w:spacing w:line="360" w:lineRule="auto"/>
        <w:ind w:left="420"/>
        <w:rPr>
          <w:rFonts w:ascii="宋体" w:hAnsi="宋体"/>
          <w:color w:val="000000" w:themeColor="text1"/>
          <w:sz w:val="24"/>
          <w14:textFill>
            <w14:solidFill>
              <w14:schemeClr w14:val="tx1"/>
            </w14:solidFill>
          </w14:textFill>
        </w:rPr>
      </w:pPr>
    </w:p>
    <w:p w14:paraId="2EE384A4">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14:paraId="2CC59E16">
      <w:pPr>
        <w:spacing w:line="360" w:lineRule="auto"/>
        <w:ind w:firstLine="435"/>
        <w:rPr>
          <w:rFonts w:ascii="宋体" w:hAnsi="宋体"/>
          <w:color w:val="000000" w:themeColor="text1"/>
          <w:sz w:val="24"/>
          <w14:textFill>
            <w14:solidFill>
              <w14:schemeClr w14:val="tx1"/>
            </w14:solidFill>
          </w14:textFill>
        </w:rPr>
      </w:pPr>
    </w:p>
    <w:p w14:paraId="1A2E7573">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55D4AF38">
      <w:pPr>
        <w:spacing w:line="360" w:lineRule="auto"/>
        <w:ind w:firstLine="435"/>
        <w:rPr>
          <w:rFonts w:ascii="宋体" w:hAnsi="宋体"/>
          <w:color w:val="000000" w:themeColor="text1"/>
          <w:sz w:val="24"/>
          <w14:textFill>
            <w14:solidFill>
              <w14:schemeClr w14:val="tx1"/>
            </w14:solidFill>
          </w14:textFill>
        </w:rPr>
      </w:pPr>
    </w:p>
    <w:p w14:paraId="74ABD201">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162C6FA2">
      <w:pPr>
        <w:pStyle w:val="20"/>
        <w:rPr>
          <w:color w:val="000000" w:themeColor="text1"/>
          <w14:textFill>
            <w14:solidFill>
              <w14:schemeClr w14:val="tx1"/>
            </w14:solidFill>
          </w14:textFill>
        </w:rPr>
      </w:pPr>
    </w:p>
    <w:p w14:paraId="4F09F0C1">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26FF43A">
      <w:pPr>
        <w:pStyle w:val="85"/>
        <w:spacing w:line="360" w:lineRule="auto"/>
        <w:ind w:left="424" w:hanging="424" w:hangingChars="202"/>
        <w:rPr>
          <w:color w:val="000000" w:themeColor="text1"/>
          <w14:textFill>
            <w14:solidFill>
              <w14:schemeClr w14:val="tx1"/>
            </w14:solidFill>
          </w14:textFill>
        </w:rPr>
      </w:pPr>
    </w:p>
    <w:p w14:paraId="1602F24C">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项目名称</w:t>
      </w:r>
    </w:p>
    <w:p w14:paraId="7C1BD75E">
      <w:pPr>
        <w:spacing w:before="240"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14:paraId="1829CE80">
      <w:pPr>
        <w:pStyle w:val="42"/>
        <w:rPr>
          <w:color w:val="000000" w:themeColor="text1"/>
          <w14:textFill>
            <w14:solidFill>
              <w14:schemeClr w14:val="tx1"/>
            </w14:solidFill>
          </w14:textFill>
        </w:rPr>
      </w:pPr>
    </w:p>
    <w:p w14:paraId="1C7B1DDE">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磋</w:t>
      </w:r>
    </w:p>
    <w:p w14:paraId="11FDA859">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商</w:t>
      </w:r>
    </w:p>
    <w:p w14:paraId="4130BB8F">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响</w:t>
      </w:r>
    </w:p>
    <w:p w14:paraId="5B211540">
      <w:pPr>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应</w:t>
      </w:r>
    </w:p>
    <w:p w14:paraId="6EF661B6">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14:paraId="3B93A8A9">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14:paraId="05435C86">
      <w:pPr>
        <w:spacing w:after="100" w:afterAutospacing="1" w:line="360" w:lineRule="auto"/>
        <w:ind w:right="-108"/>
        <w:jc w:val="center"/>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（报价文件）</w:t>
      </w:r>
    </w:p>
    <w:p w14:paraId="50751D17">
      <w:pPr>
        <w:jc w:val="center"/>
        <w:rPr>
          <w:color w:val="000000" w:themeColor="text1"/>
          <w:sz w:val="84"/>
          <w:szCs w:val="84"/>
          <w14:textFill>
            <w14:solidFill>
              <w14:schemeClr w14:val="tx1"/>
            </w14:solidFill>
          </w14:textFill>
        </w:rPr>
      </w:pPr>
    </w:p>
    <w:p w14:paraId="03CFA7D5">
      <w:pPr>
        <w:rPr>
          <w:color w:val="000000" w:themeColor="text1"/>
          <w14:textFill>
            <w14:solidFill>
              <w14:schemeClr w14:val="tx1"/>
            </w14:solidFill>
          </w14:textFill>
        </w:rPr>
      </w:pPr>
    </w:p>
    <w:p w14:paraId="09C6E04C">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供应商全称（公章）：</w:t>
      </w:r>
    </w:p>
    <w:p w14:paraId="1D4B28D1">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14:paraId="67128199">
      <w:pPr>
        <w:spacing w:line="48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14:paraId="3497A1D0">
      <w:pPr>
        <w:spacing w:line="360" w:lineRule="auto"/>
        <w:ind w:right="-108" w:firstLine="720" w:firstLineChars="200"/>
        <w:rPr>
          <w:rFonts w:ascii="宋体" w:hAnsi="宋体"/>
          <w:color w:val="000000" w:themeColor="text1"/>
          <w:sz w:val="36"/>
          <w:szCs w:val="36"/>
          <w14:textFill>
            <w14:solidFill>
              <w14:schemeClr w14:val="tx1"/>
            </w14:solidFill>
          </w14:textFill>
        </w:rPr>
      </w:pPr>
    </w:p>
    <w:p w14:paraId="22C0C4BD">
      <w:pPr>
        <w:spacing w:line="48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报价部分目录</w:t>
      </w:r>
      <w:bookmarkEnd w:id="102"/>
      <w:bookmarkEnd w:id="103"/>
    </w:p>
    <w:p w14:paraId="03FE90DC">
      <w:pPr>
        <w:rPr>
          <w:color w:val="000000" w:themeColor="text1"/>
          <w:sz w:val="28"/>
          <w:szCs w:val="28"/>
          <w14:textFill>
            <w14:solidFill>
              <w14:schemeClr w14:val="tx1"/>
            </w14:solidFill>
          </w14:textFill>
        </w:rPr>
      </w:pPr>
    </w:p>
    <w:p w14:paraId="5632129F">
      <w:p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p>
    <w:p w14:paraId="629A4516">
      <w:pPr>
        <w:numPr>
          <w:ilvl w:val="0"/>
          <w:numId w:val="11"/>
        </w:num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bookmarkStart w:id="106" w:name="_Toc29988_WPSOffice_Level1"/>
      <w:bookmarkStart w:id="107" w:name="_Toc6778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首次报价一览表（附件</w:t>
      </w:r>
      <w:r>
        <w:rPr>
          <w:rFonts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2）</w:t>
      </w:r>
      <w:bookmarkEnd w:id="106"/>
      <w:bookmarkEnd w:id="107"/>
    </w:p>
    <w:p w14:paraId="308F999C">
      <w:pPr>
        <w:numPr>
          <w:ilvl w:val="0"/>
          <w:numId w:val="11"/>
        </w:numPr>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针对报价供应商认为其他需要说明</w:t>
      </w:r>
      <w:bookmarkStart w:id="108" w:name="_Toc14672_WPSOffice_Level1"/>
      <w:bookmarkStart w:id="109" w:name="_Toc3001_WPSOffice_Level1"/>
      <w:r>
        <w:rPr>
          <w:rFonts w:hint="eastAsia" w:asciiTheme="minorEastAsia" w:hAnsiTheme="minorEastAsia" w:eastAsiaTheme="minorEastAsia" w:cstheme="minorEastAsia"/>
          <w:color w:val="000000" w:themeColor="text1"/>
          <w:sz w:val="28"/>
          <w:szCs w:val="28"/>
          <w14:textFill>
            <w14:solidFill>
              <w14:schemeClr w14:val="tx1"/>
            </w14:solidFill>
          </w14:textFill>
        </w:rPr>
        <w:t>的</w:t>
      </w:r>
      <w:bookmarkEnd w:id="108"/>
      <w:bookmarkEnd w:id="109"/>
    </w:p>
    <w:p w14:paraId="51A300EB">
      <w:pPr>
        <w:pStyle w:val="42"/>
        <w:rPr>
          <w:color w:val="000000" w:themeColor="text1"/>
          <w14:textFill>
            <w14:solidFill>
              <w14:schemeClr w14:val="tx1"/>
            </w14:solidFill>
          </w14:textFill>
        </w:rPr>
      </w:pPr>
    </w:p>
    <w:p w14:paraId="4E21267D">
      <w:pPr>
        <w:spacing w:line="360" w:lineRule="auto"/>
        <w:rPr>
          <w:rFonts w:ascii="宋体" w:hAnsi="宋体"/>
          <w:b/>
          <w:color w:val="000000" w:themeColor="text1"/>
          <w:sz w:val="28"/>
          <w14:textFill>
            <w14:solidFill>
              <w14:schemeClr w14:val="tx1"/>
            </w14:solidFill>
          </w14:textFill>
        </w:rPr>
      </w:pPr>
    </w:p>
    <w:p w14:paraId="7B9DE1E0">
      <w:pPr>
        <w:spacing w:line="360" w:lineRule="auto"/>
        <w:ind w:left="480"/>
        <w:rPr>
          <w:rFonts w:ascii="宋体" w:hAnsi="宋体"/>
          <w:b/>
          <w:color w:val="000000" w:themeColor="text1"/>
          <w:sz w:val="28"/>
          <w14:textFill>
            <w14:solidFill>
              <w14:schemeClr w14:val="tx1"/>
            </w14:solidFill>
          </w14:textFill>
        </w:rPr>
      </w:pPr>
    </w:p>
    <w:p w14:paraId="6FCD3469">
      <w:pPr>
        <w:spacing w:line="360" w:lineRule="auto"/>
        <w:ind w:left="480"/>
        <w:rPr>
          <w:rFonts w:ascii="宋体" w:hAnsi="宋体"/>
          <w:b/>
          <w:color w:val="000000" w:themeColor="text1"/>
          <w:sz w:val="28"/>
          <w14:textFill>
            <w14:solidFill>
              <w14:schemeClr w14:val="tx1"/>
            </w14:solidFill>
          </w14:textFill>
        </w:rPr>
      </w:pPr>
    </w:p>
    <w:p w14:paraId="37829333">
      <w:pPr>
        <w:spacing w:line="360" w:lineRule="auto"/>
        <w:ind w:left="480"/>
        <w:rPr>
          <w:rFonts w:ascii="宋体" w:hAnsi="宋体"/>
          <w:b/>
          <w:color w:val="000000" w:themeColor="text1"/>
          <w:sz w:val="28"/>
          <w14:textFill>
            <w14:solidFill>
              <w14:schemeClr w14:val="tx1"/>
            </w14:solidFill>
          </w14:textFill>
        </w:rPr>
      </w:pPr>
    </w:p>
    <w:p w14:paraId="228DF9F7">
      <w:pPr>
        <w:spacing w:line="360" w:lineRule="auto"/>
        <w:ind w:left="480"/>
        <w:rPr>
          <w:rFonts w:ascii="宋体" w:hAnsi="宋体"/>
          <w:b/>
          <w:color w:val="000000" w:themeColor="text1"/>
          <w:sz w:val="28"/>
          <w14:textFill>
            <w14:solidFill>
              <w14:schemeClr w14:val="tx1"/>
            </w14:solidFill>
          </w14:textFill>
        </w:rPr>
      </w:pPr>
    </w:p>
    <w:p w14:paraId="2CA3A065">
      <w:pPr>
        <w:spacing w:line="360" w:lineRule="auto"/>
        <w:ind w:left="480"/>
        <w:rPr>
          <w:rFonts w:ascii="宋体" w:hAnsi="宋体"/>
          <w:b/>
          <w:color w:val="000000" w:themeColor="text1"/>
          <w:sz w:val="28"/>
          <w14:textFill>
            <w14:solidFill>
              <w14:schemeClr w14:val="tx1"/>
            </w14:solidFill>
          </w14:textFill>
        </w:rPr>
      </w:pPr>
    </w:p>
    <w:p w14:paraId="58B35B32">
      <w:pPr>
        <w:spacing w:line="360" w:lineRule="auto"/>
        <w:ind w:left="480"/>
        <w:rPr>
          <w:rFonts w:ascii="宋体" w:hAnsi="宋体"/>
          <w:b/>
          <w:color w:val="000000" w:themeColor="text1"/>
          <w:sz w:val="28"/>
          <w14:textFill>
            <w14:solidFill>
              <w14:schemeClr w14:val="tx1"/>
            </w14:solidFill>
          </w14:textFill>
        </w:rPr>
      </w:pPr>
    </w:p>
    <w:p w14:paraId="4FB45333">
      <w:pPr>
        <w:spacing w:line="360" w:lineRule="auto"/>
        <w:ind w:left="480"/>
        <w:rPr>
          <w:rFonts w:ascii="宋体" w:hAnsi="宋体"/>
          <w:b/>
          <w:color w:val="000000" w:themeColor="text1"/>
          <w:sz w:val="28"/>
          <w14:textFill>
            <w14:solidFill>
              <w14:schemeClr w14:val="tx1"/>
            </w14:solidFill>
          </w14:textFill>
        </w:rPr>
      </w:pPr>
    </w:p>
    <w:p w14:paraId="4435BFE8">
      <w:pPr>
        <w:spacing w:line="360" w:lineRule="auto"/>
        <w:ind w:left="480"/>
        <w:rPr>
          <w:rFonts w:ascii="宋体" w:hAnsi="宋体"/>
          <w:b/>
          <w:color w:val="000000" w:themeColor="text1"/>
          <w:sz w:val="28"/>
          <w14:textFill>
            <w14:solidFill>
              <w14:schemeClr w14:val="tx1"/>
            </w14:solidFill>
          </w14:textFill>
        </w:rPr>
      </w:pPr>
    </w:p>
    <w:p w14:paraId="1FEC3A2A">
      <w:pPr>
        <w:spacing w:line="360" w:lineRule="auto"/>
        <w:ind w:left="480"/>
        <w:rPr>
          <w:rFonts w:ascii="宋体" w:hAnsi="宋体"/>
          <w:b/>
          <w:color w:val="000000" w:themeColor="text1"/>
          <w:sz w:val="28"/>
          <w14:textFill>
            <w14:solidFill>
              <w14:schemeClr w14:val="tx1"/>
            </w14:solidFill>
          </w14:textFill>
        </w:rPr>
      </w:pPr>
    </w:p>
    <w:p w14:paraId="5FDBED09">
      <w:pPr>
        <w:spacing w:line="360" w:lineRule="auto"/>
        <w:ind w:left="480"/>
        <w:rPr>
          <w:rFonts w:ascii="宋体" w:hAnsi="宋体"/>
          <w:b/>
          <w:color w:val="000000" w:themeColor="text1"/>
          <w:sz w:val="28"/>
          <w14:textFill>
            <w14:solidFill>
              <w14:schemeClr w14:val="tx1"/>
            </w14:solidFill>
          </w14:textFill>
        </w:rPr>
      </w:pPr>
    </w:p>
    <w:p w14:paraId="02E30847">
      <w:pPr>
        <w:spacing w:line="360" w:lineRule="auto"/>
        <w:ind w:left="480"/>
        <w:rPr>
          <w:rFonts w:ascii="宋体" w:hAnsi="宋体"/>
          <w:b/>
          <w:color w:val="000000" w:themeColor="text1"/>
          <w:sz w:val="28"/>
          <w14:textFill>
            <w14:solidFill>
              <w14:schemeClr w14:val="tx1"/>
            </w14:solidFill>
          </w14:textFill>
        </w:rPr>
      </w:pPr>
    </w:p>
    <w:p w14:paraId="35510F99">
      <w:pPr>
        <w:spacing w:line="360" w:lineRule="auto"/>
        <w:ind w:left="480"/>
        <w:rPr>
          <w:rFonts w:ascii="宋体" w:hAnsi="宋体"/>
          <w:b/>
          <w:color w:val="000000" w:themeColor="text1"/>
          <w:sz w:val="28"/>
          <w14:textFill>
            <w14:solidFill>
              <w14:schemeClr w14:val="tx1"/>
            </w14:solidFill>
          </w14:textFill>
        </w:rPr>
      </w:pPr>
    </w:p>
    <w:p w14:paraId="31D7EB93">
      <w:pPr>
        <w:pStyle w:val="20"/>
        <w:rPr>
          <w:rFonts w:ascii="宋体" w:hAnsi="宋体"/>
          <w:b/>
          <w:color w:val="000000" w:themeColor="text1"/>
          <w:sz w:val="28"/>
          <w14:textFill>
            <w14:solidFill>
              <w14:schemeClr w14:val="tx1"/>
            </w14:solidFill>
          </w14:textFill>
        </w:rPr>
      </w:pPr>
    </w:p>
    <w:p w14:paraId="2598AA1B">
      <w:pPr>
        <w:rPr>
          <w:color w:val="000000" w:themeColor="text1"/>
          <w14:textFill>
            <w14:solidFill>
              <w14:schemeClr w14:val="tx1"/>
            </w14:solidFill>
          </w14:textFill>
        </w:rPr>
      </w:pPr>
    </w:p>
    <w:p w14:paraId="1527922F">
      <w:pPr>
        <w:spacing w:line="360" w:lineRule="auto"/>
        <w:ind w:left="480"/>
        <w:rPr>
          <w:rFonts w:ascii="宋体" w:hAnsi="宋体"/>
          <w:b/>
          <w:color w:val="000000" w:themeColor="text1"/>
          <w:sz w:val="28"/>
          <w14:textFill>
            <w14:solidFill>
              <w14:schemeClr w14:val="tx1"/>
            </w14:solidFill>
          </w14:textFill>
        </w:rPr>
      </w:pPr>
    </w:p>
    <w:p w14:paraId="15866352">
      <w:pPr>
        <w:pStyle w:val="20"/>
        <w:rPr>
          <w:rFonts w:ascii="宋体" w:hAnsi="宋体"/>
          <w:b/>
          <w:color w:val="000000" w:themeColor="text1"/>
          <w:sz w:val="28"/>
          <w14:textFill>
            <w14:solidFill>
              <w14:schemeClr w14:val="tx1"/>
            </w14:solidFill>
          </w14:textFill>
        </w:rPr>
      </w:pPr>
    </w:p>
    <w:p w14:paraId="497C90CD">
      <w:pPr>
        <w:pStyle w:val="20"/>
        <w:ind w:left="0" w:leftChars="0"/>
        <w:rPr>
          <w:color w:val="000000" w:themeColor="text1"/>
          <w14:textFill>
            <w14:solidFill>
              <w14:schemeClr w14:val="tx1"/>
            </w14:solidFill>
          </w14:textFill>
        </w:rPr>
      </w:pPr>
    </w:p>
    <w:p w14:paraId="6E34AE7F">
      <w:pPr>
        <w:widowControl/>
        <w:jc w:val="left"/>
        <w:rPr>
          <w:rFonts w:ascii="宋体" w:hAnsi="宋体"/>
          <w:b/>
          <w:color w:val="000000" w:themeColor="text1"/>
          <w:sz w:val="28"/>
          <w14:textFill>
            <w14:solidFill>
              <w14:schemeClr w14:val="tx1"/>
            </w14:solidFill>
          </w14:textFill>
        </w:rPr>
      </w:pPr>
      <w:bookmarkStart w:id="110" w:name="_Toc13512"/>
      <w:bookmarkStart w:id="111" w:name="_Toc5529"/>
      <w:bookmarkStart w:id="112" w:name="_Toc4854"/>
      <w:r>
        <w:rPr>
          <w:rFonts w:ascii="宋体" w:hAnsi="宋体"/>
          <w:b/>
          <w:color w:val="000000" w:themeColor="text1"/>
          <w:sz w:val="28"/>
          <w14:textFill>
            <w14:solidFill>
              <w14:schemeClr w14:val="tx1"/>
            </w14:solidFill>
          </w14:textFill>
        </w:rPr>
        <w:br w:type="page"/>
      </w:r>
    </w:p>
    <w:p w14:paraId="514A90A4">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13" w:name="_Toc21936"/>
      <w:r>
        <w:rPr>
          <w:rFonts w:hint="eastAsia" w:ascii="宋体" w:hAnsi="宋体"/>
          <w:b/>
          <w:color w:val="000000" w:themeColor="text1"/>
          <w:sz w:val="28"/>
          <w14:textFill>
            <w14:solidFill>
              <w14:schemeClr w14:val="tx1"/>
            </w14:solidFill>
          </w14:textFill>
        </w:rPr>
        <w:t>附件</w:t>
      </w:r>
      <w:bookmarkEnd w:id="110"/>
      <w:bookmarkEnd w:id="111"/>
      <w:bookmarkEnd w:id="112"/>
      <w:r>
        <w:rPr>
          <w:rFonts w:ascii="宋体" w:hAnsi="宋体"/>
          <w:b/>
          <w:color w:val="000000" w:themeColor="text1"/>
          <w:sz w:val="28"/>
          <w14:textFill>
            <w14:solidFill>
              <w14:schemeClr w14:val="tx1"/>
            </w14:solidFill>
          </w14:textFill>
        </w:rPr>
        <w:t>1</w:t>
      </w:r>
      <w:r>
        <w:rPr>
          <w:rFonts w:hint="eastAsia" w:ascii="宋体" w:hAnsi="宋体"/>
          <w:b/>
          <w:color w:val="000000" w:themeColor="text1"/>
          <w:sz w:val="28"/>
          <w14:textFill>
            <w14:solidFill>
              <w14:schemeClr w14:val="tx1"/>
            </w14:solidFill>
          </w14:textFill>
        </w:rPr>
        <w:t>2</w:t>
      </w:r>
      <w:bookmarkEnd w:id="113"/>
    </w:p>
    <w:p w14:paraId="550116FF">
      <w:pPr>
        <w:spacing w:line="360" w:lineRule="auto"/>
        <w:ind w:left="-2" w:hanging="2"/>
        <w:jc w:val="center"/>
        <w:rPr>
          <w:rFonts w:ascii="宋体" w:hAnsi="宋体"/>
          <w:b/>
          <w:color w:val="000000" w:themeColor="text1"/>
          <w:sz w:val="32"/>
          <w:szCs w:val="32"/>
          <w14:textFill>
            <w14:solidFill>
              <w14:schemeClr w14:val="tx1"/>
            </w14:solidFill>
          </w14:textFill>
        </w:rPr>
      </w:pPr>
      <w:bookmarkStart w:id="114" w:name="_Toc30363_WPSOffice_Level1"/>
      <w:bookmarkStart w:id="115" w:name="_Toc16144_WPSOffice_Level1"/>
      <w:r>
        <w:rPr>
          <w:rFonts w:hint="eastAsia" w:ascii="宋体" w:hAnsi="宋体"/>
          <w:b/>
          <w:color w:val="000000" w:themeColor="text1"/>
          <w:sz w:val="32"/>
          <w:szCs w:val="32"/>
          <w14:textFill>
            <w14:solidFill>
              <w14:schemeClr w14:val="tx1"/>
            </w14:solidFill>
          </w14:textFill>
        </w:rPr>
        <w:t xml:space="preserve">首次报价一览表 </w:t>
      </w:r>
      <w:bookmarkEnd w:id="114"/>
      <w:bookmarkEnd w:id="115"/>
    </w:p>
    <w:p w14:paraId="2848DE26">
      <w:pPr>
        <w:spacing w:line="360" w:lineRule="auto"/>
        <w:ind w:left="-2" w:hanging="2"/>
        <w:jc w:val="center"/>
        <w:rPr>
          <w:rFonts w:ascii="宋体" w:hAnsi="宋体"/>
          <w:b/>
          <w:color w:val="000000" w:themeColor="text1"/>
          <w:sz w:val="32"/>
          <w:szCs w:val="32"/>
          <w14:textFill>
            <w14:solidFill>
              <w14:schemeClr w14:val="tx1"/>
            </w14:solidFill>
          </w14:textFill>
        </w:rPr>
      </w:pPr>
    </w:p>
    <w:p w14:paraId="0D5782EB">
      <w:pPr>
        <w:pStyle w:val="23"/>
        <w:spacing w:line="360" w:lineRule="auto"/>
        <w:ind w:firstLine="241" w:firstLineChars="1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14:paraId="4E173336">
      <w:pPr>
        <w:pStyle w:val="93"/>
        <w:spacing w:line="360" w:lineRule="auto"/>
        <w:ind w:right="480" w:firstLine="241" w:firstLineChars="10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43"/>
        <w:tblpPr w:leftFromText="181" w:rightFromText="181" w:bottomFromText="170" w:vertAnchor="text" w:tblpXSpec="center" w:tblpY="1"/>
        <w:tblOverlap w:val="never"/>
        <w:tblW w:w="885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9"/>
        <w:gridCol w:w="1376"/>
        <w:gridCol w:w="4726"/>
      </w:tblGrid>
      <w:tr w14:paraId="29581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26" w:hRule="atLeast"/>
          <w:jc w:val="center"/>
        </w:trPr>
        <w:tc>
          <w:tcPr>
            <w:tcW w:w="2749"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6521F6">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磋商总报价(元)</w:t>
            </w:r>
          </w:p>
        </w:tc>
        <w:tc>
          <w:tcPr>
            <w:tcW w:w="1376"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98E08">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724"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8FA8BBD">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14:paraId="5E53DB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72" w:hRule="atLeast"/>
          <w:jc w:val="center"/>
        </w:trPr>
        <w:tc>
          <w:tcPr>
            <w:tcW w:w="2749"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C4452DF">
            <w:pPr>
              <w:rPr>
                <w:rFonts w:ascii="宋体" w:hAnsi="宋体"/>
                <w:color w:val="000000" w:themeColor="text1"/>
                <w:sz w:val="24"/>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10B516">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724"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AFA68A">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14:paraId="659B66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77" w:hRule="atLeast"/>
          <w:jc w:val="center"/>
        </w:trPr>
        <w:tc>
          <w:tcPr>
            <w:tcW w:w="8851"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14:paraId="5577A912">
            <w:pPr>
              <w:autoSpaceDE w:val="0"/>
              <w:autoSpaceDN w:val="0"/>
              <w:spacing w:line="450" w:lineRule="exact"/>
              <w:textAlignment w:val="bottom"/>
              <w:rPr>
                <w:rFonts w:ascii="宋体" w:hAnsi="宋体"/>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工期</w:t>
            </w:r>
            <w:r>
              <w:rPr>
                <w:b/>
                <w:color w:val="000000" w:themeColor="text1"/>
                <w:kern w:val="0"/>
                <w:sz w:val="24"/>
                <w14:textFill>
                  <w14:solidFill>
                    <w14:schemeClr w14:val="tx1"/>
                  </w14:solidFill>
                </w14:textFill>
              </w:rPr>
              <w:t>：</w:t>
            </w:r>
          </w:p>
        </w:tc>
      </w:tr>
    </w:tbl>
    <w:p w14:paraId="57F85A1A">
      <w:pPr>
        <w:pStyle w:val="6"/>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r>
        <w:rPr>
          <w:rFonts w:hint="eastAsia" w:ascii="宋体" w:hAnsi="宋体"/>
          <w:color w:val="000000" w:themeColor="text1"/>
          <w:szCs w:val="21"/>
          <w14:textFill>
            <w14:solidFill>
              <w14:schemeClr w14:val="tx1"/>
            </w14:solidFill>
          </w14:textFill>
        </w:rPr>
        <w:t>磋商总</w:t>
      </w:r>
      <w:r>
        <w:rPr>
          <w:rFonts w:hint="eastAsia" w:ascii="宋体" w:hAnsi="宋体" w:cs="宋体"/>
          <w:color w:val="000000" w:themeColor="text1"/>
          <w:szCs w:val="21"/>
          <w:lang w:bidi="ar"/>
          <w14:textFill>
            <w14:solidFill>
              <w14:schemeClr w14:val="tx1"/>
            </w14:solidFill>
          </w14:textFill>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olor w:val="000000" w:themeColor="text1"/>
          <w:szCs w:val="21"/>
          <w14:textFill>
            <w14:solidFill>
              <w14:schemeClr w14:val="tx1"/>
            </w14:solidFill>
          </w14:textFill>
        </w:rPr>
        <w:t>。</w:t>
      </w:r>
    </w:p>
    <w:p w14:paraId="492778E4">
      <w:pPr>
        <w:spacing w:line="360" w:lineRule="auto"/>
        <w:rPr>
          <w:rFonts w:ascii="宋体" w:hAnsi="宋体"/>
          <w:color w:val="000000" w:themeColor="text1"/>
          <w:sz w:val="24"/>
          <w14:textFill>
            <w14:solidFill>
              <w14:schemeClr w14:val="tx1"/>
            </w14:solidFill>
          </w14:textFill>
        </w:rPr>
      </w:pPr>
    </w:p>
    <w:p w14:paraId="222FA2B1">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14:paraId="25ABF577">
      <w:pPr>
        <w:spacing w:line="360" w:lineRule="auto"/>
        <w:ind w:left="420"/>
        <w:rPr>
          <w:rFonts w:ascii="宋体" w:hAnsi="宋体"/>
          <w:color w:val="000000" w:themeColor="text1"/>
          <w:sz w:val="24"/>
          <w14:textFill>
            <w14:solidFill>
              <w14:schemeClr w14:val="tx1"/>
            </w14:solidFill>
          </w14:textFill>
        </w:rPr>
      </w:pPr>
    </w:p>
    <w:p w14:paraId="04ED8880">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s="仿宋_GB2312"/>
          <w:color w:val="000000" w:themeColor="text1"/>
          <w:kern w:val="0"/>
          <w:sz w:val="24"/>
          <w:lang w:val="zh-CN"/>
          <w14:textFill>
            <w14:solidFill>
              <w14:schemeClr w14:val="tx1"/>
            </w14:solidFill>
          </w14:textFill>
        </w:rPr>
        <w:t>或电子印章</w:t>
      </w:r>
      <w:r>
        <w:rPr>
          <w:rFonts w:hint="eastAsia" w:ascii="宋体" w:hAnsi="宋体"/>
          <w:color w:val="000000" w:themeColor="text1"/>
          <w:sz w:val="24"/>
          <w14:textFill>
            <w14:solidFill>
              <w14:schemeClr w14:val="tx1"/>
            </w14:solidFill>
          </w14:textFill>
        </w:rPr>
        <w:t>：</w:t>
      </w:r>
    </w:p>
    <w:p w14:paraId="1CD1764A">
      <w:pPr>
        <w:spacing w:line="360" w:lineRule="auto"/>
        <w:ind w:firstLine="435"/>
        <w:rPr>
          <w:rFonts w:ascii="宋体" w:hAnsi="宋体"/>
          <w:color w:val="000000" w:themeColor="text1"/>
          <w:sz w:val="24"/>
          <w14:textFill>
            <w14:solidFill>
              <w14:schemeClr w14:val="tx1"/>
            </w14:solidFill>
          </w14:textFill>
        </w:rPr>
      </w:pPr>
    </w:p>
    <w:p w14:paraId="0686A2D4">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14:paraId="1C71C39C">
      <w:pPr>
        <w:spacing w:line="360" w:lineRule="auto"/>
        <w:rPr>
          <w:rFonts w:ascii="宋体" w:hAnsi="宋体"/>
          <w:color w:val="000000" w:themeColor="text1"/>
          <w:sz w:val="24"/>
          <w14:textFill>
            <w14:solidFill>
              <w14:schemeClr w14:val="tx1"/>
            </w14:solidFill>
          </w14:textFill>
        </w:rPr>
      </w:pPr>
    </w:p>
    <w:p w14:paraId="4DAFA107">
      <w:pPr>
        <w:spacing w:line="360" w:lineRule="auto"/>
        <w:ind w:firstLine="435"/>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panose1 w:val="020B0604020202020204"/>
    <w:charset w:val="86"/>
    <w:family w:val="swiss"/>
    <w:pitch w:val="default"/>
    <w:sig w:usb0="F7FFAEFF" w:usb1="F9DFFFFF" w:usb2="0000007F" w:usb3="00000000" w:csb0="203F01FF" w:csb1="D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29A9E094">
        <w:pPr>
          <w:pStyle w:val="28"/>
          <w:jc w:val="center"/>
        </w:pPr>
        <w:r>
          <w:fldChar w:fldCharType="begin"/>
        </w:r>
        <w:r>
          <w:instrText xml:space="preserve">PAGE   \* MERGEFORMAT</w:instrText>
        </w:r>
        <w:r>
          <w:fldChar w:fldCharType="separate"/>
        </w:r>
        <w:r>
          <w:rPr>
            <w:lang w:val="zh-CN"/>
          </w:rPr>
          <w:t>1</w:t>
        </w:r>
        <w:r>
          <w:fldChar w:fldCharType="end"/>
        </w:r>
      </w:p>
    </w:sdtContent>
  </w:sdt>
  <w:p w14:paraId="6343061C">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7BF4">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C514EA">
                          <w:pPr>
                            <w:pStyle w:val="2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9C514EA">
                    <w:pPr>
                      <w:pStyle w:val="2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F20">
    <w:pPr>
      <w:pStyle w:val="29"/>
      <w:pBdr>
        <w:bottom w:val="none" w:color="auto" w:sz="0" w:space="0"/>
      </w:pBdr>
      <w:jc w:val="left"/>
      <w:rPr>
        <w:rFonts w:eastAsia="黑体"/>
        <w:sz w:val="21"/>
        <w:szCs w:val="21"/>
      </w:rPr>
    </w:pPr>
  </w:p>
  <w:p w14:paraId="54619590">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D3E5">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EBBC868"/>
    <w:multiLevelType w:val="singleLevel"/>
    <w:tmpl w:val="AEBBC868"/>
    <w:lvl w:ilvl="0" w:tentative="0">
      <w:start w:val="2"/>
      <w:numFmt w:val="decimal"/>
      <w:suff w:val="nothing"/>
      <w:lvlText w:val="（%1）"/>
      <w:lvlJc w:val="left"/>
    </w:lvl>
  </w:abstractNum>
  <w:abstractNum w:abstractNumId="4">
    <w:nsid w:val="BB0FF983"/>
    <w:multiLevelType w:val="singleLevel"/>
    <w:tmpl w:val="BB0FF983"/>
    <w:lvl w:ilvl="0" w:tentative="0">
      <w:start w:val="2"/>
      <w:numFmt w:val="decimal"/>
      <w:suff w:val="nothing"/>
      <w:lvlText w:val="（%1）"/>
      <w:lvlJc w:val="left"/>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14"/>
      <w:lvlText w:val="%1."/>
      <w:lvlJc w:val="left"/>
      <w:pPr>
        <w:tabs>
          <w:tab w:val="left" w:pos="360"/>
        </w:tabs>
        <w:ind w:left="360" w:hanging="360"/>
      </w:pPr>
    </w:lvl>
  </w:abstractNum>
  <w:abstractNum w:abstractNumId="7">
    <w:nsid w:val="30BA2ABA"/>
    <w:multiLevelType w:val="singleLevel"/>
    <w:tmpl w:val="30BA2ABA"/>
    <w:lvl w:ilvl="0" w:tentative="0">
      <w:start w:val="1"/>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6324DC59"/>
    <w:multiLevelType w:val="singleLevel"/>
    <w:tmpl w:val="6324DC59"/>
    <w:lvl w:ilvl="0" w:tentative="0">
      <w:start w:val="25"/>
      <w:numFmt w:val="decimal"/>
      <w:lvlText w:val="%1."/>
      <w:lvlJc w:val="left"/>
      <w:pPr>
        <w:tabs>
          <w:tab w:val="left" w:pos="312"/>
        </w:tabs>
      </w:p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num w:numId="1">
    <w:abstractNumId w:val="1"/>
  </w:num>
  <w:num w:numId="2">
    <w:abstractNumId w:val="6"/>
  </w:num>
  <w:num w:numId="3">
    <w:abstractNumId w:val="10"/>
  </w:num>
  <w:num w:numId="4">
    <w:abstractNumId w:val="8"/>
  </w:num>
  <w:num w:numId="5">
    <w:abstractNumId w:val="7"/>
  </w:num>
  <w:num w:numId="6">
    <w:abstractNumId w:val="2"/>
  </w:num>
  <w:num w:numId="7">
    <w:abstractNumId w:val="4"/>
  </w:num>
  <w:num w:numId="8">
    <w:abstractNumId w:val="3"/>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63DC"/>
    <w:rsid w:val="0007694E"/>
    <w:rsid w:val="00082F2E"/>
    <w:rsid w:val="00087C66"/>
    <w:rsid w:val="0009262D"/>
    <w:rsid w:val="00092AD8"/>
    <w:rsid w:val="00092CBE"/>
    <w:rsid w:val="000936CC"/>
    <w:rsid w:val="000A0B65"/>
    <w:rsid w:val="000A603E"/>
    <w:rsid w:val="000B2547"/>
    <w:rsid w:val="000B71D2"/>
    <w:rsid w:val="000C09A4"/>
    <w:rsid w:val="000C2963"/>
    <w:rsid w:val="000C5445"/>
    <w:rsid w:val="000D61A2"/>
    <w:rsid w:val="000D7511"/>
    <w:rsid w:val="000E2157"/>
    <w:rsid w:val="000E5C92"/>
    <w:rsid w:val="000F1747"/>
    <w:rsid w:val="000F1AE0"/>
    <w:rsid w:val="000F5BBC"/>
    <w:rsid w:val="0010471D"/>
    <w:rsid w:val="00106B91"/>
    <w:rsid w:val="00110248"/>
    <w:rsid w:val="00110B5B"/>
    <w:rsid w:val="001201C6"/>
    <w:rsid w:val="00121B09"/>
    <w:rsid w:val="001227E9"/>
    <w:rsid w:val="00124610"/>
    <w:rsid w:val="00130366"/>
    <w:rsid w:val="00132A4F"/>
    <w:rsid w:val="00135696"/>
    <w:rsid w:val="00144193"/>
    <w:rsid w:val="0015315B"/>
    <w:rsid w:val="00153963"/>
    <w:rsid w:val="00156EFF"/>
    <w:rsid w:val="001574D2"/>
    <w:rsid w:val="00162F16"/>
    <w:rsid w:val="00166AF5"/>
    <w:rsid w:val="00172A27"/>
    <w:rsid w:val="00172FE9"/>
    <w:rsid w:val="001732F5"/>
    <w:rsid w:val="00181B14"/>
    <w:rsid w:val="00182B60"/>
    <w:rsid w:val="00183BA2"/>
    <w:rsid w:val="001852A2"/>
    <w:rsid w:val="00192704"/>
    <w:rsid w:val="00192977"/>
    <w:rsid w:val="001955AD"/>
    <w:rsid w:val="001A1EE4"/>
    <w:rsid w:val="001A3628"/>
    <w:rsid w:val="001A3721"/>
    <w:rsid w:val="001A42C7"/>
    <w:rsid w:val="001A68BA"/>
    <w:rsid w:val="001A6D4A"/>
    <w:rsid w:val="001B437A"/>
    <w:rsid w:val="001C05E9"/>
    <w:rsid w:val="001C0D13"/>
    <w:rsid w:val="001D1BE0"/>
    <w:rsid w:val="001D2604"/>
    <w:rsid w:val="001D4982"/>
    <w:rsid w:val="001D4CE1"/>
    <w:rsid w:val="001D5270"/>
    <w:rsid w:val="001D77FC"/>
    <w:rsid w:val="001F34D1"/>
    <w:rsid w:val="001F4767"/>
    <w:rsid w:val="001F6A2C"/>
    <w:rsid w:val="00201A2D"/>
    <w:rsid w:val="00202658"/>
    <w:rsid w:val="002031CE"/>
    <w:rsid w:val="002069EB"/>
    <w:rsid w:val="002074FA"/>
    <w:rsid w:val="00212F91"/>
    <w:rsid w:val="00213686"/>
    <w:rsid w:val="00215F47"/>
    <w:rsid w:val="00217300"/>
    <w:rsid w:val="00221BF3"/>
    <w:rsid w:val="002279BB"/>
    <w:rsid w:val="002314E0"/>
    <w:rsid w:val="002326E7"/>
    <w:rsid w:val="0023296E"/>
    <w:rsid w:val="00237561"/>
    <w:rsid w:val="00241A01"/>
    <w:rsid w:val="00246C0C"/>
    <w:rsid w:val="002473F7"/>
    <w:rsid w:val="00257D13"/>
    <w:rsid w:val="002612A0"/>
    <w:rsid w:val="00262C1D"/>
    <w:rsid w:val="00263544"/>
    <w:rsid w:val="00265537"/>
    <w:rsid w:val="0026793C"/>
    <w:rsid w:val="00274D2A"/>
    <w:rsid w:val="002751D7"/>
    <w:rsid w:val="0027702F"/>
    <w:rsid w:val="00277043"/>
    <w:rsid w:val="00285818"/>
    <w:rsid w:val="002916B8"/>
    <w:rsid w:val="00295B33"/>
    <w:rsid w:val="002A0387"/>
    <w:rsid w:val="002A15E9"/>
    <w:rsid w:val="002A2A49"/>
    <w:rsid w:val="002A3897"/>
    <w:rsid w:val="002A4F7F"/>
    <w:rsid w:val="002A742B"/>
    <w:rsid w:val="002A7680"/>
    <w:rsid w:val="002B7D9D"/>
    <w:rsid w:val="002C0861"/>
    <w:rsid w:val="002C50EC"/>
    <w:rsid w:val="002C7391"/>
    <w:rsid w:val="002C7ABC"/>
    <w:rsid w:val="002D14E6"/>
    <w:rsid w:val="002D672D"/>
    <w:rsid w:val="002E283F"/>
    <w:rsid w:val="002E347E"/>
    <w:rsid w:val="002E43E2"/>
    <w:rsid w:val="002E4B8B"/>
    <w:rsid w:val="002F0D5D"/>
    <w:rsid w:val="002F2ED1"/>
    <w:rsid w:val="002F5D25"/>
    <w:rsid w:val="002F7736"/>
    <w:rsid w:val="003011C1"/>
    <w:rsid w:val="00303A2B"/>
    <w:rsid w:val="0030406A"/>
    <w:rsid w:val="003070F5"/>
    <w:rsid w:val="00311B76"/>
    <w:rsid w:val="00313E39"/>
    <w:rsid w:val="00314FEF"/>
    <w:rsid w:val="00315916"/>
    <w:rsid w:val="003226F2"/>
    <w:rsid w:val="003439E2"/>
    <w:rsid w:val="00347964"/>
    <w:rsid w:val="003506CC"/>
    <w:rsid w:val="00351603"/>
    <w:rsid w:val="0035300A"/>
    <w:rsid w:val="003531DF"/>
    <w:rsid w:val="003550F9"/>
    <w:rsid w:val="0036114A"/>
    <w:rsid w:val="003644CE"/>
    <w:rsid w:val="00367F67"/>
    <w:rsid w:val="00372FC6"/>
    <w:rsid w:val="003757A8"/>
    <w:rsid w:val="00381D88"/>
    <w:rsid w:val="00382414"/>
    <w:rsid w:val="00383205"/>
    <w:rsid w:val="003905A9"/>
    <w:rsid w:val="00396E5C"/>
    <w:rsid w:val="003A2949"/>
    <w:rsid w:val="003A3141"/>
    <w:rsid w:val="003B6CF0"/>
    <w:rsid w:val="003B7AFD"/>
    <w:rsid w:val="003D00F5"/>
    <w:rsid w:val="003D2492"/>
    <w:rsid w:val="003D40AB"/>
    <w:rsid w:val="003D5EC6"/>
    <w:rsid w:val="003E0489"/>
    <w:rsid w:val="003E0DE9"/>
    <w:rsid w:val="003E5402"/>
    <w:rsid w:val="003F12B9"/>
    <w:rsid w:val="003F362B"/>
    <w:rsid w:val="003F6388"/>
    <w:rsid w:val="003F7DC8"/>
    <w:rsid w:val="00400660"/>
    <w:rsid w:val="00404F76"/>
    <w:rsid w:val="00410484"/>
    <w:rsid w:val="00413998"/>
    <w:rsid w:val="004171EA"/>
    <w:rsid w:val="00423AD6"/>
    <w:rsid w:val="004271FF"/>
    <w:rsid w:val="00435F95"/>
    <w:rsid w:val="004375A9"/>
    <w:rsid w:val="00437E26"/>
    <w:rsid w:val="00440593"/>
    <w:rsid w:val="00440C02"/>
    <w:rsid w:val="004436FC"/>
    <w:rsid w:val="004440D4"/>
    <w:rsid w:val="0044640B"/>
    <w:rsid w:val="00450852"/>
    <w:rsid w:val="00452E2D"/>
    <w:rsid w:val="004554A0"/>
    <w:rsid w:val="0046092C"/>
    <w:rsid w:val="00466526"/>
    <w:rsid w:val="00467423"/>
    <w:rsid w:val="00474CB6"/>
    <w:rsid w:val="00484FB4"/>
    <w:rsid w:val="0049108E"/>
    <w:rsid w:val="004929F6"/>
    <w:rsid w:val="00492F8C"/>
    <w:rsid w:val="00495307"/>
    <w:rsid w:val="004A17A1"/>
    <w:rsid w:val="004A2BF4"/>
    <w:rsid w:val="004A45CB"/>
    <w:rsid w:val="004A4822"/>
    <w:rsid w:val="004B79A9"/>
    <w:rsid w:val="004C3602"/>
    <w:rsid w:val="004C3A08"/>
    <w:rsid w:val="004C71B2"/>
    <w:rsid w:val="004C75A3"/>
    <w:rsid w:val="004D0C56"/>
    <w:rsid w:val="004D2719"/>
    <w:rsid w:val="004E1169"/>
    <w:rsid w:val="004E347F"/>
    <w:rsid w:val="004F105D"/>
    <w:rsid w:val="004F30B1"/>
    <w:rsid w:val="004F3F1B"/>
    <w:rsid w:val="004F4E1C"/>
    <w:rsid w:val="004F73D2"/>
    <w:rsid w:val="004F7F1C"/>
    <w:rsid w:val="00503E84"/>
    <w:rsid w:val="0051097F"/>
    <w:rsid w:val="00511A74"/>
    <w:rsid w:val="005152B7"/>
    <w:rsid w:val="00515CC5"/>
    <w:rsid w:val="00521802"/>
    <w:rsid w:val="00521CDC"/>
    <w:rsid w:val="00531E7B"/>
    <w:rsid w:val="0053580E"/>
    <w:rsid w:val="00535BD9"/>
    <w:rsid w:val="00541101"/>
    <w:rsid w:val="0054301F"/>
    <w:rsid w:val="005444D6"/>
    <w:rsid w:val="00545F24"/>
    <w:rsid w:val="00552670"/>
    <w:rsid w:val="00554497"/>
    <w:rsid w:val="00560528"/>
    <w:rsid w:val="00561693"/>
    <w:rsid w:val="00565CBE"/>
    <w:rsid w:val="005678F3"/>
    <w:rsid w:val="00573DF1"/>
    <w:rsid w:val="005763A2"/>
    <w:rsid w:val="00580464"/>
    <w:rsid w:val="00585464"/>
    <w:rsid w:val="00585B9C"/>
    <w:rsid w:val="00587641"/>
    <w:rsid w:val="00590F7D"/>
    <w:rsid w:val="005A3414"/>
    <w:rsid w:val="005A3E8A"/>
    <w:rsid w:val="005A7FC3"/>
    <w:rsid w:val="005B038A"/>
    <w:rsid w:val="005B0FAF"/>
    <w:rsid w:val="005B140A"/>
    <w:rsid w:val="005B29DA"/>
    <w:rsid w:val="005B6D0A"/>
    <w:rsid w:val="005B6D72"/>
    <w:rsid w:val="005B7A33"/>
    <w:rsid w:val="005B7D62"/>
    <w:rsid w:val="005C2BF8"/>
    <w:rsid w:val="005C70C3"/>
    <w:rsid w:val="005D64D9"/>
    <w:rsid w:val="005E0B3C"/>
    <w:rsid w:val="005E2705"/>
    <w:rsid w:val="005E2803"/>
    <w:rsid w:val="005E64F4"/>
    <w:rsid w:val="005F2EC6"/>
    <w:rsid w:val="005F3AAE"/>
    <w:rsid w:val="005F6A81"/>
    <w:rsid w:val="00600F26"/>
    <w:rsid w:val="00602276"/>
    <w:rsid w:val="00610FF0"/>
    <w:rsid w:val="0061248B"/>
    <w:rsid w:val="006220F8"/>
    <w:rsid w:val="00624088"/>
    <w:rsid w:val="00624746"/>
    <w:rsid w:val="0063071E"/>
    <w:rsid w:val="0063286C"/>
    <w:rsid w:val="00637A49"/>
    <w:rsid w:val="00637C76"/>
    <w:rsid w:val="00640021"/>
    <w:rsid w:val="006406C7"/>
    <w:rsid w:val="00645114"/>
    <w:rsid w:val="006475C2"/>
    <w:rsid w:val="00650D2B"/>
    <w:rsid w:val="00653F9F"/>
    <w:rsid w:val="0065593E"/>
    <w:rsid w:val="006625BF"/>
    <w:rsid w:val="00662BAD"/>
    <w:rsid w:val="006714B4"/>
    <w:rsid w:val="00674568"/>
    <w:rsid w:val="00675F04"/>
    <w:rsid w:val="0067788B"/>
    <w:rsid w:val="00677AE1"/>
    <w:rsid w:val="00681A56"/>
    <w:rsid w:val="00682E28"/>
    <w:rsid w:val="00683A77"/>
    <w:rsid w:val="00687AB1"/>
    <w:rsid w:val="0069085E"/>
    <w:rsid w:val="00694882"/>
    <w:rsid w:val="00696A52"/>
    <w:rsid w:val="006A27BF"/>
    <w:rsid w:val="006B236F"/>
    <w:rsid w:val="006B2AE8"/>
    <w:rsid w:val="006B39FE"/>
    <w:rsid w:val="006B4CDC"/>
    <w:rsid w:val="006B50A5"/>
    <w:rsid w:val="006B7769"/>
    <w:rsid w:val="006C0125"/>
    <w:rsid w:val="006C2CC0"/>
    <w:rsid w:val="006C4D83"/>
    <w:rsid w:val="006D1BBC"/>
    <w:rsid w:val="006D1CF0"/>
    <w:rsid w:val="006D22C5"/>
    <w:rsid w:val="006D3C93"/>
    <w:rsid w:val="006D68E1"/>
    <w:rsid w:val="006D6DBE"/>
    <w:rsid w:val="006E1501"/>
    <w:rsid w:val="006E4395"/>
    <w:rsid w:val="006E5203"/>
    <w:rsid w:val="006F1DDD"/>
    <w:rsid w:val="006F4DD3"/>
    <w:rsid w:val="007028B0"/>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68E2"/>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709E"/>
    <w:rsid w:val="007E7EEF"/>
    <w:rsid w:val="007F146F"/>
    <w:rsid w:val="007F6B71"/>
    <w:rsid w:val="007F6E1C"/>
    <w:rsid w:val="007F73FB"/>
    <w:rsid w:val="00811D3B"/>
    <w:rsid w:val="00814A15"/>
    <w:rsid w:val="00814DAE"/>
    <w:rsid w:val="0081510A"/>
    <w:rsid w:val="00815D3D"/>
    <w:rsid w:val="008163C8"/>
    <w:rsid w:val="008206C6"/>
    <w:rsid w:val="00827B31"/>
    <w:rsid w:val="00834AAD"/>
    <w:rsid w:val="00834D55"/>
    <w:rsid w:val="008448BF"/>
    <w:rsid w:val="00845E92"/>
    <w:rsid w:val="0085109E"/>
    <w:rsid w:val="00851CF6"/>
    <w:rsid w:val="008571C1"/>
    <w:rsid w:val="00861EF2"/>
    <w:rsid w:val="008655E8"/>
    <w:rsid w:val="008727D4"/>
    <w:rsid w:val="00881153"/>
    <w:rsid w:val="0088343A"/>
    <w:rsid w:val="00885971"/>
    <w:rsid w:val="0089301A"/>
    <w:rsid w:val="008A36E0"/>
    <w:rsid w:val="008A6ACB"/>
    <w:rsid w:val="008B2D94"/>
    <w:rsid w:val="008B4866"/>
    <w:rsid w:val="008B60E5"/>
    <w:rsid w:val="008B6803"/>
    <w:rsid w:val="008B744A"/>
    <w:rsid w:val="008C29A4"/>
    <w:rsid w:val="008C40A4"/>
    <w:rsid w:val="008C5D41"/>
    <w:rsid w:val="008D31DD"/>
    <w:rsid w:val="008D4137"/>
    <w:rsid w:val="008D6037"/>
    <w:rsid w:val="008E4033"/>
    <w:rsid w:val="008E5ED1"/>
    <w:rsid w:val="008E6236"/>
    <w:rsid w:val="008E700A"/>
    <w:rsid w:val="008F1667"/>
    <w:rsid w:val="008F1CFB"/>
    <w:rsid w:val="00907729"/>
    <w:rsid w:val="00911E0A"/>
    <w:rsid w:val="009127F0"/>
    <w:rsid w:val="00912B81"/>
    <w:rsid w:val="0091575C"/>
    <w:rsid w:val="00922120"/>
    <w:rsid w:val="009221E6"/>
    <w:rsid w:val="00922B8C"/>
    <w:rsid w:val="00935AFC"/>
    <w:rsid w:val="00941A6B"/>
    <w:rsid w:val="0094334D"/>
    <w:rsid w:val="009505C3"/>
    <w:rsid w:val="00951517"/>
    <w:rsid w:val="0095457C"/>
    <w:rsid w:val="009547D7"/>
    <w:rsid w:val="00956DC7"/>
    <w:rsid w:val="009577BD"/>
    <w:rsid w:val="0096055A"/>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1FBC"/>
    <w:rsid w:val="009C7CE4"/>
    <w:rsid w:val="009D14A5"/>
    <w:rsid w:val="009D4B02"/>
    <w:rsid w:val="009D5739"/>
    <w:rsid w:val="009D6ABA"/>
    <w:rsid w:val="009E0404"/>
    <w:rsid w:val="009E40DA"/>
    <w:rsid w:val="009F29DB"/>
    <w:rsid w:val="00A01848"/>
    <w:rsid w:val="00A025F8"/>
    <w:rsid w:val="00A12CA0"/>
    <w:rsid w:val="00A1465C"/>
    <w:rsid w:val="00A1659E"/>
    <w:rsid w:val="00A20592"/>
    <w:rsid w:val="00A309B4"/>
    <w:rsid w:val="00A334F3"/>
    <w:rsid w:val="00A34020"/>
    <w:rsid w:val="00A344D1"/>
    <w:rsid w:val="00A3492F"/>
    <w:rsid w:val="00A367C9"/>
    <w:rsid w:val="00A40009"/>
    <w:rsid w:val="00A40112"/>
    <w:rsid w:val="00A42D99"/>
    <w:rsid w:val="00A43D48"/>
    <w:rsid w:val="00A44E60"/>
    <w:rsid w:val="00A4540F"/>
    <w:rsid w:val="00A46509"/>
    <w:rsid w:val="00A5219A"/>
    <w:rsid w:val="00A53683"/>
    <w:rsid w:val="00A57B5C"/>
    <w:rsid w:val="00A6797E"/>
    <w:rsid w:val="00A73013"/>
    <w:rsid w:val="00A75743"/>
    <w:rsid w:val="00A76AFA"/>
    <w:rsid w:val="00A82F8E"/>
    <w:rsid w:val="00A921FD"/>
    <w:rsid w:val="00A939F4"/>
    <w:rsid w:val="00A93C47"/>
    <w:rsid w:val="00AA1F95"/>
    <w:rsid w:val="00AA20E1"/>
    <w:rsid w:val="00AA367D"/>
    <w:rsid w:val="00AA4B2F"/>
    <w:rsid w:val="00AB1969"/>
    <w:rsid w:val="00AB49B7"/>
    <w:rsid w:val="00AB5516"/>
    <w:rsid w:val="00AC055E"/>
    <w:rsid w:val="00AC3816"/>
    <w:rsid w:val="00AC58A6"/>
    <w:rsid w:val="00AC7193"/>
    <w:rsid w:val="00AC7FEA"/>
    <w:rsid w:val="00AD0A45"/>
    <w:rsid w:val="00AD4E1A"/>
    <w:rsid w:val="00AD6672"/>
    <w:rsid w:val="00AE07F5"/>
    <w:rsid w:val="00AE0B4C"/>
    <w:rsid w:val="00AE4CA0"/>
    <w:rsid w:val="00AE513D"/>
    <w:rsid w:val="00AF01C5"/>
    <w:rsid w:val="00AF09A4"/>
    <w:rsid w:val="00AF301B"/>
    <w:rsid w:val="00AF3A74"/>
    <w:rsid w:val="00AF5348"/>
    <w:rsid w:val="00B060E2"/>
    <w:rsid w:val="00B0648C"/>
    <w:rsid w:val="00B12549"/>
    <w:rsid w:val="00B13945"/>
    <w:rsid w:val="00B15334"/>
    <w:rsid w:val="00B23BEC"/>
    <w:rsid w:val="00B2542E"/>
    <w:rsid w:val="00B25F56"/>
    <w:rsid w:val="00B30588"/>
    <w:rsid w:val="00B33553"/>
    <w:rsid w:val="00B374C6"/>
    <w:rsid w:val="00B40398"/>
    <w:rsid w:val="00B44FF3"/>
    <w:rsid w:val="00B460E9"/>
    <w:rsid w:val="00B576AF"/>
    <w:rsid w:val="00B67F14"/>
    <w:rsid w:val="00B71831"/>
    <w:rsid w:val="00B72465"/>
    <w:rsid w:val="00B76D15"/>
    <w:rsid w:val="00B83059"/>
    <w:rsid w:val="00B85517"/>
    <w:rsid w:val="00B8609A"/>
    <w:rsid w:val="00B93691"/>
    <w:rsid w:val="00B9427F"/>
    <w:rsid w:val="00BA0731"/>
    <w:rsid w:val="00BA327F"/>
    <w:rsid w:val="00BA4948"/>
    <w:rsid w:val="00BA4CA5"/>
    <w:rsid w:val="00BB04DC"/>
    <w:rsid w:val="00BB2254"/>
    <w:rsid w:val="00BB4AC7"/>
    <w:rsid w:val="00BC10CE"/>
    <w:rsid w:val="00BC3629"/>
    <w:rsid w:val="00BC6CCE"/>
    <w:rsid w:val="00BD1BBF"/>
    <w:rsid w:val="00BD51C1"/>
    <w:rsid w:val="00BE4BBB"/>
    <w:rsid w:val="00C02EE3"/>
    <w:rsid w:val="00C07577"/>
    <w:rsid w:val="00C13A80"/>
    <w:rsid w:val="00C17091"/>
    <w:rsid w:val="00C211BB"/>
    <w:rsid w:val="00C223F2"/>
    <w:rsid w:val="00C33C09"/>
    <w:rsid w:val="00C36692"/>
    <w:rsid w:val="00C42F35"/>
    <w:rsid w:val="00C449E7"/>
    <w:rsid w:val="00C476D4"/>
    <w:rsid w:val="00C5344F"/>
    <w:rsid w:val="00C55366"/>
    <w:rsid w:val="00C56A9F"/>
    <w:rsid w:val="00C60009"/>
    <w:rsid w:val="00C63D92"/>
    <w:rsid w:val="00C6529C"/>
    <w:rsid w:val="00C65DC7"/>
    <w:rsid w:val="00C67804"/>
    <w:rsid w:val="00C72371"/>
    <w:rsid w:val="00C74BEF"/>
    <w:rsid w:val="00C75DC7"/>
    <w:rsid w:val="00C763FE"/>
    <w:rsid w:val="00C8122D"/>
    <w:rsid w:val="00C82DB5"/>
    <w:rsid w:val="00C87525"/>
    <w:rsid w:val="00C87C19"/>
    <w:rsid w:val="00C9175A"/>
    <w:rsid w:val="00C969E1"/>
    <w:rsid w:val="00C96C42"/>
    <w:rsid w:val="00CA02E7"/>
    <w:rsid w:val="00CA5955"/>
    <w:rsid w:val="00CA6671"/>
    <w:rsid w:val="00CB6B6A"/>
    <w:rsid w:val="00CC5376"/>
    <w:rsid w:val="00CC7E46"/>
    <w:rsid w:val="00CC7E87"/>
    <w:rsid w:val="00CD4A29"/>
    <w:rsid w:val="00CE50D9"/>
    <w:rsid w:val="00CE6D91"/>
    <w:rsid w:val="00CF0CC1"/>
    <w:rsid w:val="00CF3BA1"/>
    <w:rsid w:val="00CF59C5"/>
    <w:rsid w:val="00D01C66"/>
    <w:rsid w:val="00D03E0A"/>
    <w:rsid w:val="00D05FFD"/>
    <w:rsid w:val="00D06BE3"/>
    <w:rsid w:val="00D10449"/>
    <w:rsid w:val="00D12E05"/>
    <w:rsid w:val="00D14442"/>
    <w:rsid w:val="00D1467B"/>
    <w:rsid w:val="00D1784E"/>
    <w:rsid w:val="00D2360D"/>
    <w:rsid w:val="00D25832"/>
    <w:rsid w:val="00D31398"/>
    <w:rsid w:val="00D32987"/>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91320"/>
    <w:rsid w:val="00D9244C"/>
    <w:rsid w:val="00DA1953"/>
    <w:rsid w:val="00DA33E7"/>
    <w:rsid w:val="00DA4B37"/>
    <w:rsid w:val="00DA4D17"/>
    <w:rsid w:val="00DA522A"/>
    <w:rsid w:val="00DA5371"/>
    <w:rsid w:val="00DB0F9C"/>
    <w:rsid w:val="00DB697E"/>
    <w:rsid w:val="00DB7B28"/>
    <w:rsid w:val="00DC4404"/>
    <w:rsid w:val="00DC5D8C"/>
    <w:rsid w:val="00DC755C"/>
    <w:rsid w:val="00DD4098"/>
    <w:rsid w:val="00DD70C3"/>
    <w:rsid w:val="00DF0A0B"/>
    <w:rsid w:val="00DF2435"/>
    <w:rsid w:val="00E02383"/>
    <w:rsid w:val="00E02A6F"/>
    <w:rsid w:val="00E0701E"/>
    <w:rsid w:val="00E10722"/>
    <w:rsid w:val="00E12F73"/>
    <w:rsid w:val="00E13940"/>
    <w:rsid w:val="00E15974"/>
    <w:rsid w:val="00E20035"/>
    <w:rsid w:val="00E2311E"/>
    <w:rsid w:val="00E314EE"/>
    <w:rsid w:val="00E31A0B"/>
    <w:rsid w:val="00E343BC"/>
    <w:rsid w:val="00E36EEA"/>
    <w:rsid w:val="00E37639"/>
    <w:rsid w:val="00E41001"/>
    <w:rsid w:val="00E43B7B"/>
    <w:rsid w:val="00E453B0"/>
    <w:rsid w:val="00E46D24"/>
    <w:rsid w:val="00E52D41"/>
    <w:rsid w:val="00E52F0D"/>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B4798"/>
    <w:rsid w:val="00EB553F"/>
    <w:rsid w:val="00EB717D"/>
    <w:rsid w:val="00ED489C"/>
    <w:rsid w:val="00ED4A25"/>
    <w:rsid w:val="00ED5CF6"/>
    <w:rsid w:val="00ED5F7D"/>
    <w:rsid w:val="00ED7E9B"/>
    <w:rsid w:val="00EE1111"/>
    <w:rsid w:val="00EE37BE"/>
    <w:rsid w:val="00EE383E"/>
    <w:rsid w:val="00EE6A4A"/>
    <w:rsid w:val="00EF11CA"/>
    <w:rsid w:val="00EF1F49"/>
    <w:rsid w:val="00EF71C5"/>
    <w:rsid w:val="00F1177E"/>
    <w:rsid w:val="00F12929"/>
    <w:rsid w:val="00F2022E"/>
    <w:rsid w:val="00F26C47"/>
    <w:rsid w:val="00F30069"/>
    <w:rsid w:val="00F3345B"/>
    <w:rsid w:val="00F374B4"/>
    <w:rsid w:val="00F37F21"/>
    <w:rsid w:val="00F40DBC"/>
    <w:rsid w:val="00F41B5C"/>
    <w:rsid w:val="00F424F5"/>
    <w:rsid w:val="00F47A12"/>
    <w:rsid w:val="00F50FC1"/>
    <w:rsid w:val="00F61FAB"/>
    <w:rsid w:val="00F7395B"/>
    <w:rsid w:val="00F76185"/>
    <w:rsid w:val="00F777D7"/>
    <w:rsid w:val="00F82B3A"/>
    <w:rsid w:val="00F903CC"/>
    <w:rsid w:val="00F92F5C"/>
    <w:rsid w:val="00F97B43"/>
    <w:rsid w:val="00FB6768"/>
    <w:rsid w:val="00FC12EB"/>
    <w:rsid w:val="00FC4CEE"/>
    <w:rsid w:val="00FC5560"/>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70E1A"/>
    <w:rsid w:val="01AE11E6"/>
    <w:rsid w:val="01B46F2A"/>
    <w:rsid w:val="01BA1EF8"/>
    <w:rsid w:val="01C77A3A"/>
    <w:rsid w:val="01CA13A1"/>
    <w:rsid w:val="01CA2161"/>
    <w:rsid w:val="01D92E11"/>
    <w:rsid w:val="01DF432A"/>
    <w:rsid w:val="01EB423C"/>
    <w:rsid w:val="01F53A09"/>
    <w:rsid w:val="01FF79FD"/>
    <w:rsid w:val="020119BD"/>
    <w:rsid w:val="021E4A65"/>
    <w:rsid w:val="022106EC"/>
    <w:rsid w:val="023E1AA3"/>
    <w:rsid w:val="024F24E2"/>
    <w:rsid w:val="025C7F22"/>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087609"/>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92A5E"/>
    <w:rsid w:val="0A6D7B38"/>
    <w:rsid w:val="0A7270B0"/>
    <w:rsid w:val="0A7E0692"/>
    <w:rsid w:val="0A8528D5"/>
    <w:rsid w:val="0A8530D4"/>
    <w:rsid w:val="0A862A0A"/>
    <w:rsid w:val="0A8A5B9F"/>
    <w:rsid w:val="0AB01ABA"/>
    <w:rsid w:val="0AB15109"/>
    <w:rsid w:val="0ACA593F"/>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9D52CE"/>
    <w:rsid w:val="0BC86665"/>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C379AD"/>
    <w:rsid w:val="0DE7555E"/>
    <w:rsid w:val="0DEA494C"/>
    <w:rsid w:val="0DF476ED"/>
    <w:rsid w:val="0E0015F0"/>
    <w:rsid w:val="0E280AF7"/>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823EC9"/>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677289"/>
    <w:rsid w:val="12817BF5"/>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B9781D"/>
    <w:rsid w:val="13C30E6E"/>
    <w:rsid w:val="13D21E1A"/>
    <w:rsid w:val="13DC4806"/>
    <w:rsid w:val="13DF4301"/>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2D45"/>
    <w:rsid w:val="15743F4C"/>
    <w:rsid w:val="157502EE"/>
    <w:rsid w:val="15A47AE1"/>
    <w:rsid w:val="15AF0A7E"/>
    <w:rsid w:val="15B010A7"/>
    <w:rsid w:val="15B4151E"/>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AA5361"/>
    <w:rsid w:val="16C242B2"/>
    <w:rsid w:val="16C532A1"/>
    <w:rsid w:val="16C56270"/>
    <w:rsid w:val="16DA033A"/>
    <w:rsid w:val="16E71981"/>
    <w:rsid w:val="16ED1BBB"/>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C6DD1"/>
    <w:rsid w:val="17AE435B"/>
    <w:rsid w:val="17B37D5D"/>
    <w:rsid w:val="17B44C4E"/>
    <w:rsid w:val="17C65C49"/>
    <w:rsid w:val="17F56258"/>
    <w:rsid w:val="17FB6783"/>
    <w:rsid w:val="181011F1"/>
    <w:rsid w:val="1820517A"/>
    <w:rsid w:val="1827115F"/>
    <w:rsid w:val="18375055"/>
    <w:rsid w:val="183D3B89"/>
    <w:rsid w:val="18493992"/>
    <w:rsid w:val="184A37A9"/>
    <w:rsid w:val="1855363A"/>
    <w:rsid w:val="186A4851"/>
    <w:rsid w:val="187D62EF"/>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E41EB"/>
    <w:rsid w:val="19AD5D99"/>
    <w:rsid w:val="19B528A5"/>
    <w:rsid w:val="19C06E4D"/>
    <w:rsid w:val="19CE609E"/>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31754"/>
    <w:rsid w:val="1AD1379B"/>
    <w:rsid w:val="1AED0414"/>
    <w:rsid w:val="1AF64600"/>
    <w:rsid w:val="1AFF3C05"/>
    <w:rsid w:val="1B020838"/>
    <w:rsid w:val="1B12147B"/>
    <w:rsid w:val="1B1B306B"/>
    <w:rsid w:val="1B1D5567"/>
    <w:rsid w:val="1B484158"/>
    <w:rsid w:val="1B5C2D1F"/>
    <w:rsid w:val="1B64395B"/>
    <w:rsid w:val="1B6D5BEA"/>
    <w:rsid w:val="1B6F1727"/>
    <w:rsid w:val="1B8374EB"/>
    <w:rsid w:val="1B8C6B7B"/>
    <w:rsid w:val="1B9E36ED"/>
    <w:rsid w:val="1BAA1E49"/>
    <w:rsid w:val="1BB66C98"/>
    <w:rsid w:val="1BB91038"/>
    <w:rsid w:val="1BBA0D00"/>
    <w:rsid w:val="1BBF65FB"/>
    <w:rsid w:val="1BC90025"/>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407D8"/>
    <w:rsid w:val="1CA51B98"/>
    <w:rsid w:val="1CB200C5"/>
    <w:rsid w:val="1CBC1555"/>
    <w:rsid w:val="1CC16E7D"/>
    <w:rsid w:val="1CD1585B"/>
    <w:rsid w:val="1CDC3027"/>
    <w:rsid w:val="1CF36791"/>
    <w:rsid w:val="1CFA7EEF"/>
    <w:rsid w:val="1CFB1146"/>
    <w:rsid w:val="1CFB7432"/>
    <w:rsid w:val="1CFD19E5"/>
    <w:rsid w:val="1CFE6504"/>
    <w:rsid w:val="1D2812E8"/>
    <w:rsid w:val="1D37062D"/>
    <w:rsid w:val="1D3A6989"/>
    <w:rsid w:val="1D3D753B"/>
    <w:rsid w:val="1D497F91"/>
    <w:rsid w:val="1D682B0D"/>
    <w:rsid w:val="1D9B0B7A"/>
    <w:rsid w:val="1DA1344E"/>
    <w:rsid w:val="1DB96EC4"/>
    <w:rsid w:val="1DBD46D0"/>
    <w:rsid w:val="1DC55409"/>
    <w:rsid w:val="1DC73FD4"/>
    <w:rsid w:val="1DD36E51"/>
    <w:rsid w:val="1DD515F9"/>
    <w:rsid w:val="1DF03317"/>
    <w:rsid w:val="1E1B7B7F"/>
    <w:rsid w:val="1E210366"/>
    <w:rsid w:val="1E331E3B"/>
    <w:rsid w:val="1E3C0E38"/>
    <w:rsid w:val="1E3D3A9D"/>
    <w:rsid w:val="1E561B49"/>
    <w:rsid w:val="1E585711"/>
    <w:rsid w:val="1E5B5B74"/>
    <w:rsid w:val="1E827BFE"/>
    <w:rsid w:val="1E851C76"/>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650981"/>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03A4E"/>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FF2392"/>
    <w:rsid w:val="24044428"/>
    <w:rsid w:val="24050D58"/>
    <w:rsid w:val="242343DD"/>
    <w:rsid w:val="24294C71"/>
    <w:rsid w:val="24737EDF"/>
    <w:rsid w:val="24867DDC"/>
    <w:rsid w:val="249A7C51"/>
    <w:rsid w:val="24BF506E"/>
    <w:rsid w:val="24C80E83"/>
    <w:rsid w:val="24D97FEB"/>
    <w:rsid w:val="24DC2B3B"/>
    <w:rsid w:val="24EF675B"/>
    <w:rsid w:val="24F46A34"/>
    <w:rsid w:val="24FE0E05"/>
    <w:rsid w:val="24FF1810"/>
    <w:rsid w:val="25123C48"/>
    <w:rsid w:val="25342B59"/>
    <w:rsid w:val="25351FBB"/>
    <w:rsid w:val="2566591A"/>
    <w:rsid w:val="256815C2"/>
    <w:rsid w:val="256A55C2"/>
    <w:rsid w:val="258343C6"/>
    <w:rsid w:val="258464A3"/>
    <w:rsid w:val="258A1146"/>
    <w:rsid w:val="25A13DCB"/>
    <w:rsid w:val="25AC6401"/>
    <w:rsid w:val="25AF3989"/>
    <w:rsid w:val="25C73339"/>
    <w:rsid w:val="25CE2646"/>
    <w:rsid w:val="25D62822"/>
    <w:rsid w:val="25E06FA5"/>
    <w:rsid w:val="25E70D30"/>
    <w:rsid w:val="25F248AC"/>
    <w:rsid w:val="25F3318F"/>
    <w:rsid w:val="25F46702"/>
    <w:rsid w:val="2601289E"/>
    <w:rsid w:val="2606034A"/>
    <w:rsid w:val="260B71AE"/>
    <w:rsid w:val="26106FBE"/>
    <w:rsid w:val="261D0218"/>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9760D4"/>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60A2F"/>
    <w:rsid w:val="2DDE0C83"/>
    <w:rsid w:val="2E1F1CCA"/>
    <w:rsid w:val="2E372235"/>
    <w:rsid w:val="2E3938D1"/>
    <w:rsid w:val="2E4775A3"/>
    <w:rsid w:val="2E4B4261"/>
    <w:rsid w:val="2E586383"/>
    <w:rsid w:val="2EA31082"/>
    <w:rsid w:val="2EA61C1D"/>
    <w:rsid w:val="2EB362F4"/>
    <w:rsid w:val="2EB45084"/>
    <w:rsid w:val="2EBD038A"/>
    <w:rsid w:val="2EE858F4"/>
    <w:rsid w:val="2EFC5188"/>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BA0288"/>
    <w:rsid w:val="30C03492"/>
    <w:rsid w:val="30C9346B"/>
    <w:rsid w:val="30E049F8"/>
    <w:rsid w:val="30E11701"/>
    <w:rsid w:val="30EB2FD6"/>
    <w:rsid w:val="30F878AC"/>
    <w:rsid w:val="31002769"/>
    <w:rsid w:val="311A5440"/>
    <w:rsid w:val="31264419"/>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7D5E7F"/>
    <w:rsid w:val="32BA34CE"/>
    <w:rsid w:val="32FD6CBB"/>
    <w:rsid w:val="33091096"/>
    <w:rsid w:val="330C4261"/>
    <w:rsid w:val="33232830"/>
    <w:rsid w:val="33400C7A"/>
    <w:rsid w:val="33602BE2"/>
    <w:rsid w:val="33622144"/>
    <w:rsid w:val="336340AA"/>
    <w:rsid w:val="33691A74"/>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A62404"/>
    <w:rsid w:val="34B7500A"/>
    <w:rsid w:val="34D5363D"/>
    <w:rsid w:val="34FD3CCE"/>
    <w:rsid w:val="35013181"/>
    <w:rsid w:val="350E2412"/>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DF4416"/>
    <w:rsid w:val="37EA6823"/>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657011"/>
    <w:rsid w:val="397C168C"/>
    <w:rsid w:val="39B84349"/>
    <w:rsid w:val="39C02086"/>
    <w:rsid w:val="39CC0C76"/>
    <w:rsid w:val="39D709A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382EB9"/>
    <w:rsid w:val="3C40766B"/>
    <w:rsid w:val="3C6718E5"/>
    <w:rsid w:val="3C692C22"/>
    <w:rsid w:val="3C7351B6"/>
    <w:rsid w:val="3C883520"/>
    <w:rsid w:val="3C8E5615"/>
    <w:rsid w:val="3C9C3D24"/>
    <w:rsid w:val="3C9E7C2D"/>
    <w:rsid w:val="3CA555DA"/>
    <w:rsid w:val="3CB2101F"/>
    <w:rsid w:val="3CBD35C8"/>
    <w:rsid w:val="3CC95A26"/>
    <w:rsid w:val="3D151F23"/>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B114F"/>
    <w:rsid w:val="41405083"/>
    <w:rsid w:val="414C1EFF"/>
    <w:rsid w:val="414C5289"/>
    <w:rsid w:val="41552CCE"/>
    <w:rsid w:val="41574128"/>
    <w:rsid w:val="41636FC4"/>
    <w:rsid w:val="417650A8"/>
    <w:rsid w:val="41781A4D"/>
    <w:rsid w:val="41986BDB"/>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883236"/>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AD8632C"/>
    <w:rsid w:val="4B085991"/>
    <w:rsid w:val="4B0A5933"/>
    <w:rsid w:val="4B0A602D"/>
    <w:rsid w:val="4B1E14FF"/>
    <w:rsid w:val="4B1E57B9"/>
    <w:rsid w:val="4B2C6CED"/>
    <w:rsid w:val="4B462466"/>
    <w:rsid w:val="4B5F395F"/>
    <w:rsid w:val="4B7B723D"/>
    <w:rsid w:val="4B8576FE"/>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EE4218"/>
    <w:rsid w:val="4D2B328B"/>
    <w:rsid w:val="4D303277"/>
    <w:rsid w:val="4D534318"/>
    <w:rsid w:val="4D670A85"/>
    <w:rsid w:val="4D6C0ACB"/>
    <w:rsid w:val="4D806473"/>
    <w:rsid w:val="4D910EA9"/>
    <w:rsid w:val="4DAD774C"/>
    <w:rsid w:val="4DB87F6B"/>
    <w:rsid w:val="4DDE6E5C"/>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1002B"/>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7679E"/>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4E415AD"/>
    <w:rsid w:val="54F428C4"/>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9538CD"/>
    <w:rsid w:val="56B82CD0"/>
    <w:rsid w:val="56BB7F10"/>
    <w:rsid w:val="56DA436D"/>
    <w:rsid w:val="56EA1F97"/>
    <w:rsid w:val="5718525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E51E62"/>
    <w:rsid w:val="59FA683F"/>
    <w:rsid w:val="59FE08FA"/>
    <w:rsid w:val="5A07294F"/>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E3916"/>
    <w:rsid w:val="5EEB6A41"/>
    <w:rsid w:val="5F060893"/>
    <w:rsid w:val="5F103E8F"/>
    <w:rsid w:val="5F196F65"/>
    <w:rsid w:val="5F1F205F"/>
    <w:rsid w:val="5F2D2E3D"/>
    <w:rsid w:val="5F315EF2"/>
    <w:rsid w:val="5F323E12"/>
    <w:rsid w:val="5F3F15BD"/>
    <w:rsid w:val="5F4F39A9"/>
    <w:rsid w:val="5F5B1101"/>
    <w:rsid w:val="5F68404A"/>
    <w:rsid w:val="5F7614D6"/>
    <w:rsid w:val="5FA865A9"/>
    <w:rsid w:val="5FBD7FF4"/>
    <w:rsid w:val="5FC91183"/>
    <w:rsid w:val="5FCB0540"/>
    <w:rsid w:val="5FDA399F"/>
    <w:rsid w:val="5FDB3684"/>
    <w:rsid w:val="5FEB6673"/>
    <w:rsid w:val="5FFA79ED"/>
    <w:rsid w:val="5FFB427C"/>
    <w:rsid w:val="6032371E"/>
    <w:rsid w:val="604D6358"/>
    <w:rsid w:val="604E1695"/>
    <w:rsid w:val="6051475F"/>
    <w:rsid w:val="606D0EF6"/>
    <w:rsid w:val="607A7859"/>
    <w:rsid w:val="607B6CED"/>
    <w:rsid w:val="60B20EB9"/>
    <w:rsid w:val="60D85CFF"/>
    <w:rsid w:val="60E47941"/>
    <w:rsid w:val="60E6759D"/>
    <w:rsid w:val="60E75F0B"/>
    <w:rsid w:val="60E84EC6"/>
    <w:rsid w:val="60FB46CB"/>
    <w:rsid w:val="61013040"/>
    <w:rsid w:val="61016185"/>
    <w:rsid w:val="61187ED8"/>
    <w:rsid w:val="611C35B8"/>
    <w:rsid w:val="615D401B"/>
    <w:rsid w:val="616F0A87"/>
    <w:rsid w:val="617230BA"/>
    <w:rsid w:val="61740511"/>
    <w:rsid w:val="619C78FD"/>
    <w:rsid w:val="61A46B11"/>
    <w:rsid w:val="61AE7556"/>
    <w:rsid w:val="61B52DE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0F4DDF"/>
    <w:rsid w:val="67186538"/>
    <w:rsid w:val="671E4223"/>
    <w:rsid w:val="67277DF4"/>
    <w:rsid w:val="67286C65"/>
    <w:rsid w:val="67340A1D"/>
    <w:rsid w:val="67351615"/>
    <w:rsid w:val="673B2AC0"/>
    <w:rsid w:val="674D5DCD"/>
    <w:rsid w:val="675E2F62"/>
    <w:rsid w:val="675E64C0"/>
    <w:rsid w:val="67616051"/>
    <w:rsid w:val="676A497C"/>
    <w:rsid w:val="678218BC"/>
    <w:rsid w:val="67950EB3"/>
    <w:rsid w:val="67994DBC"/>
    <w:rsid w:val="67A71109"/>
    <w:rsid w:val="67B30FB4"/>
    <w:rsid w:val="67B35CFF"/>
    <w:rsid w:val="67BD4963"/>
    <w:rsid w:val="67D101D0"/>
    <w:rsid w:val="680377B8"/>
    <w:rsid w:val="681A2DC6"/>
    <w:rsid w:val="6820035E"/>
    <w:rsid w:val="6822692F"/>
    <w:rsid w:val="682D717C"/>
    <w:rsid w:val="68356714"/>
    <w:rsid w:val="6839188A"/>
    <w:rsid w:val="685F2B0C"/>
    <w:rsid w:val="686262EB"/>
    <w:rsid w:val="6867448B"/>
    <w:rsid w:val="686E4CA0"/>
    <w:rsid w:val="6885450B"/>
    <w:rsid w:val="68B631F6"/>
    <w:rsid w:val="68B73E7B"/>
    <w:rsid w:val="68BA42B2"/>
    <w:rsid w:val="68CF272B"/>
    <w:rsid w:val="69000946"/>
    <w:rsid w:val="692702C4"/>
    <w:rsid w:val="69301A27"/>
    <w:rsid w:val="694D4AD9"/>
    <w:rsid w:val="695D5832"/>
    <w:rsid w:val="69715D67"/>
    <w:rsid w:val="69732E6B"/>
    <w:rsid w:val="699E014D"/>
    <w:rsid w:val="69B72806"/>
    <w:rsid w:val="69C21FC2"/>
    <w:rsid w:val="69CE797A"/>
    <w:rsid w:val="69D31B5E"/>
    <w:rsid w:val="69E817D1"/>
    <w:rsid w:val="69F431E5"/>
    <w:rsid w:val="69FA5867"/>
    <w:rsid w:val="69FE675E"/>
    <w:rsid w:val="6A0F5B3A"/>
    <w:rsid w:val="6A1A2049"/>
    <w:rsid w:val="6A33343C"/>
    <w:rsid w:val="6A423BC4"/>
    <w:rsid w:val="6A4502E0"/>
    <w:rsid w:val="6A45046C"/>
    <w:rsid w:val="6A5347AB"/>
    <w:rsid w:val="6A5C3F5E"/>
    <w:rsid w:val="6A7A5B8E"/>
    <w:rsid w:val="6A83750B"/>
    <w:rsid w:val="6A855EA5"/>
    <w:rsid w:val="6AA44F93"/>
    <w:rsid w:val="6AB17E6C"/>
    <w:rsid w:val="6AB51D6F"/>
    <w:rsid w:val="6AB71D61"/>
    <w:rsid w:val="6AB92FAF"/>
    <w:rsid w:val="6ABF0192"/>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E25383"/>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90381B"/>
    <w:rsid w:val="6CB23065"/>
    <w:rsid w:val="6CC0444D"/>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102D0"/>
    <w:rsid w:val="6F564FE8"/>
    <w:rsid w:val="6F6A10D8"/>
    <w:rsid w:val="6F6C661A"/>
    <w:rsid w:val="6FB46777"/>
    <w:rsid w:val="6FBC5B21"/>
    <w:rsid w:val="6FE0340A"/>
    <w:rsid w:val="6FE32EFA"/>
    <w:rsid w:val="6FE825BB"/>
    <w:rsid w:val="701D06F2"/>
    <w:rsid w:val="703F2689"/>
    <w:rsid w:val="70443C2F"/>
    <w:rsid w:val="70820DC4"/>
    <w:rsid w:val="708F6BDE"/>
    <w:rsid w:val="70976C9B"/>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B23002"/>
    <w:rsid w:val="71C54D64"/>
    <w:rsid w:val="71D92E4C"/>
    <w:rsid w:val="71DF76A4"/>
    <w:rsid w:val="71F3687B"/>
    <w:rsid w:val="720E0978"/>
    <w:rsid w:val="7216420F"/>
    <w:rsid w:val="72194110"/>
    <w:rsid w:val="7235573F"/>
    <w:rsid w:val="723D63F5"/>
    <w:rsid w:val="723D64F3"/>
    <w:rsid w:val="724E2CB9"/>
    <w:rsid w:val="72513158"/>
    <w:rsid w:val="725A1BEF"/>
    <w:rsid w:val="726C56B8"/>
    <w:rsid w:val="727518EC"/>
    <w:rsid w:val="72767CBE"/>
    <w:rsid w:val="72783DCF"/>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7E7727"/>
    <w:rsid w:val="748E2B20"/>
    <w:rsid w:val="74B00A68"/>
    <w:rsid w:val="74C00161"/>
    <w:rsid w:val="74C3662A"/>
    <w:rsid w:val="74C62534"/>
    <w:rsid w:val="74DE41DC"/>
    <w:rsid w:val="74F2020E"/>
    <w:rsid w:val="74F45B71"/>
    <w:rsid w:val="74F77605"/>
    <w:rsid w:val="750671EC"/>
    <w:rsid w:val="75153C4A"/>
    <w:rsid w:val="75270466"/>
    <w:rsid w:val="75292F3F"/>
    <w:rsid w:val="752B5DD3"/>
    <w:rsid w:val="7530273D"/>
    <w:rsid w:val="753456F4"/>
    <w:rsid w:val="753A5D5C"/>
    <w:rsid w:val="755E6626"/>
    <w:rsid w:val="755F7FBC"/>
    <w:rsid w:val="75841DF5"/>
    <w:rsid w:val="758C05EC"/>
    <w:rsid w:val="758D233C"/>
    <w:rsid w:val="758F304E"/>
    <w:rsid w:val="759C09A4"/>
    <w:rsid w:val="75A40F6D"/>
    <w:rsid w:val="75B00FB0"/>
    <w:rsid w:val="75B14D54"/>
    <w:rsid w:val="75EE4E13"/>
    <w:rsid w:val="760B0272"/>
    <w:rsid w:val="76162ABE"/>
    <w:rsid w:val="76330C1E"/>
    <w:rsid w:val="763E014D"/>
    <w:rsid w:val="76456A13"/>
    <w:rsid w:val="765612DA"/>
    <w:rsid w:val="7674539F"/>
    <w:rsid w:val="76756DA8"/>
    <w:rsid w:val="76887988"/>
    <w:rsid w:val="768F16E6"/>
    <w:rsid w:val="76986891"/>
    <w:rsid w:val="769F3D71"/>
    <w:rsid w:val="76A9688E"/>
    <w:rsid w:val="76B45CFE"/>
    <w:rsid w:val="76EC1ABC"/>
    <w:rsid w:val="76FB601C"/>
    <w:rsid w:val="770B5CD6"/>
    <w:rsid w:val="7710200E"/>
    <w:rsid w:val="77350A54"/>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D4D8A"/>
    <w:rsid w:val="7DC75FFF"/>
    <w:rsid w:val="7DC91CBB"/>
    <w:rsid w:val="7DCB290C"/>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75B1"/>
    <w:rsid w:val="7F55391D"/>
    <w:rsid w:val="7F597F24"/>
    <w:rsid w:val="7F706891"/>
    <w:rsid w:val="7F7511B7"/>
    <w:rsid w:val="7F8539E9"/>
    <w:rsid w:val="7F954F92"/>
    <w:rsid w:val="7F964C9A"/>
    <w:rsid w:val="7F9D0C84"/>
    <w:rsid w:val="7FAB3A34"/>
    <w:rsid w:val="7FAD0277"/>
    <w:rsid w:val="7FB542AE"/>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iPriority="0" w:name="toc 7"/>
    <w:lsdException w:qFormat="1" w:uiPriority="0" w:name="toc 8"/>
    <w:lsdException w:qFormat="1"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2"/>
    <w:autoRedefine/>
    <w:qFormat/>
    <w:uiPriority w:val="0"/>
    <w:pPr>
      <w:keepNext/>
      <w:keepLines/>
      <w:snapToGrid w:val="0"/>
      <w:spacing w:before="60" w:after="60"/>
      <w:jc w:val="center"/>
      <w:outlineLvl w:val="0"/>
    </w:pPr>
    <w:rPr>
      <w:b/>
      <w:bCs/>
      <w:kern w:val="44"/>
      <w:sz w:val="44"/>
      <w:szCs w:val="44"/>
    </w:rPr>
  </w:style>
  <w:style w:type="paragraph" w:styleId="3">
    <w:name w:val="heading 2"/>
    <w:basedOn w:val="1"/>
    <w:next w:val="1"/>
    <w:link w:val="58"/>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59"/>
    <w:autoRedefine/>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6"/>
    <w:link w:val="60"/>
    <w:autoRedefine/>
    <w:qFormat/>
    <w:uiPriority w:val="0"/>
    <w:pPr>
      <w:keepLines/>
      <w:widowControl/>
      <w:numPr>
        <w:ilvl w:val="3"/>
        <w:numId w:val="1"/>
      </w:numPr>
      <w:jc w:val="left"/>
      <w:outlineLvl w:val="3"/>
    </w:pPr>
    <w:rPr>
      <w:rFonts w:eastAsia="楷体_GB2312"/>
      <w:b/>
      <w:snapToGrid w:val="0"/>
    </w:rPr>
  </w:style>
  <w:style w:type="paragraph" w:styleId="7">
    <w:name w:val="heading 5"/>
    <w:basedOn w:val="1"/>
    <w:next w:val="1"/>
    <w:link w:val="61"/>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3"/>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6"/>
    <w:autoRedefine/>
    <w:qFormat/>
    <w:uiPriority w:val="0"/>
    <w:pPr>
      <w:ind w:firstLine="420"/>
    </w:pPr>
    <w:rPr>
      <w:szCs w:val="20"/>
    </w:rPr>
  </w:style>
  <w:style w:type="paragraph" w:styleId="12">
    <w:name w:val="toc 7"/>
    <w:basedOn w:val="1"/>
    <w:next w:val="1"/>
    <w:autoRedefine/>
    <w:semiHidden/>
    <w:unhideWhenUsed/>
    <w:qFormat/>
    <w:uiPriority w:val="0"/>
    <w:pPr>
      <w:ind w:left="2520" w:leftChars="1200"/>
    </w:pPr>
  </w:style>
  <w:style w:type="paragraph" w:styleId="13">
    <w:name w:val="table of authorities"/>
    <w:basedOn w:val="1"/>
    <w:next w:val="1"/>
    <w:qFormat/>
    <w:uiPriority w:val="0"/>
    <w:pPr>
      <w:ind w:left="200" w:leftChars="200"/>
    </w:pPr>
  </w:style>
  <w:style w:type="paragraph" w:styleId="14">
    <w:name w:val="List Number"/>
    <w:basedOn w:val="1"/>
    <w:autoRedefine/>
    <w:qFormat/>
    <w:uiPriority w:val="0"/>
    <w:pPr>
      <w:numPr>
        <w:ilvl w:val="0"/>
        <w:numId w:val="2"/>
      </w:numPr>
    </w:pPr>
  </w:style>
  <w:style w:type="paragraph" w:styleId="15">
    <w:name w:val="Document Map"/>
    <w:basedOn w:val="1"/>
    <w:link w:val="125"/>
    <w:autoRedefine/>
    <w:qFormat/>
    <w:uiPriority w:val="0"/>
    <w:pPr>
      <w:shd w:val="clear" w:color="auto" w:fill="000080"/>
    </w:pPr>
    <w:rPr>
      <w:kern w:val="0"/>
      <w:sz w:val="20"/>
      <w:shd w:val="clear" w:color="auto" w:fill="000080"/>
      <w:lang w:val="zh-CN"/>
    </w:rPr>
  </w:style>
  <w:style w:type="paragraph" w:styleId="16">
    <w:name w:val="annotation text"/>
    <w:basedOn w:val="1"/>
    <w:link w:val="66"/>
    <w:autoRedefine/>
    <w:qFormat/>
    <w:uiPriority w:val="0"/>
    <w:pPr>
      <w:jc w:val="left"/>
    </w:pPr>
  </w:style>
  <w:style w:type="paragraph" w:styleId="17">
    <w:name w:val="Body Text 3"/>
    <w:basedOn w:val="1"/>
    <w:link w:val="127"/>
    <w:autoRedefine/>
    <w:qFormat/>
    <w:uiPriority w:val="0"/>
    <w:rPr>
      <w:rFonts w:ascii="宋体"/>
      <w:sz w:val="24"/>
      <w:szCs w:val="20"/>
    </w:rPr>
  </w:style>
  <w:style w:type="paragraph" w:styleId="18">
    <w:name w:val="Body Text"/>
    <w:basedOn w:val="1"/>
    <w:next w:val="19"/>
    <w:link w:val="67"/>
    <w:autoRedefine/>
    <w:qFormat/>
    <w:uiPriority w:val="99"/>
    <w:pPr>
      <w:spacing w:line="360" w:lineRule="exact"/>
    </w:pPr>
    <w:rPr>
      <w:sz w:val="24"/>
    </w:rPr>
  </w:style>
  <w:style w:type="paragraph" w:styleId="19">
    <w:name w:val="Body Text First Indent"/>
    <w:basedOn w:val="18"/>
    <w:next w:val="1"/>
    <w:link w:val="75"/>
    <w:autoRedefine/>
    <w:qFormat/>
    <w:uiPriority w:val="0"/>
    <w:pPr>
      <w:ind w:firstLine="200" w:firstLineChars="200"/>
    </w:pPr>
  </w:style>
  <w:style w:type="paragraph" w:styleId="20">
    <w:name w:val="Body Text Indent"/>
    <w:basedOn w:val="1"/>
    <w:next w:val="6"/>
    <w:link w:val="55"/>
    <w:autoRedefine/>
    <w:qFormat/>
    <w:uiPriority w:val="99"/>
    <w:pPr>
      <w:spacing w:after="120"/>
      <w:ind w:left="420" w:leftChars="200"/>
    </w:pPr>
  </w:style>
  <w:style w:type="paragraph" w:styleId="21">
    <w:name w:val="toc 5"/>
    <w:basedOn w:val="1"/>
    <w:next w:val="1"/>
    <w:autoRedefine/>
    <w:qFormat/>
    <w:uiPriority w:val="39"/>
    <w:pPr>
      <w:ind w:left="630"/>
      <w:jc w:val="left"/>
    </w:pPr>
    <w:rPr>
      <w:sz w:val="20"/>
      <w:szCs w:val="20"/>
    </w:rPr>
  </w:style>
  <w:style w:type="paragraph" w:styleId="22">
    <w:name w:val="toc 3"/>
    <w:basedOn w:val="1"/>
    <w:next w:val="1"/>
    <w:autoRedefine/>
    <w:qFormat/>
    <w:uiPriority w:val="39"/>
    <w:pPr>
      <w:ind w:left="210"/>
      <w:jc w:val="left"/>
    </w:pPr>
    <w:rPr>
      <w:sz w:val="20"/>
      <w:szCs w:val="20"/>
    </w:rPr>
  </w:style>
  <w:style w:type="paragraph" w:styleId="23">
    <w:name w:val="Plain Text"/>
    <w:basedOn w:val="1"/>
    <w:next w:val="24"/>
    <w:link w:val="69"/>
    <w:autoRedefine/>
    <w:qFormat/>
    <w:uiPriority w:val="99"/>
    <w:rPr>
      <w:rFonts w:ascii="宋体" w:hAnsi="Courier New" w:cstheme="minorBidi"/>
    </w:rPr>
  </w:style>
  <w:style w:type="paragraph" w:styleId="24">
    <w:name w:val="Date"/>
    <w:basedOn w:val="1"/>
    <w:next w:val="1"/>
    <w:link w:val="68"/>
    <w:autoRedefine/>
    <w:qFormat/>
    <w:uiPriority w:val="0"/>
    <w:pPr>
      <w:ind w:left="2500" w:leftChars="2500"/>
    </w:pPr>
    <w:rPr>
      <w:rFonts w:eastAsia="楷体_GB2312" w:asciiTheme="minorHAnsi" w:hAnsiTheme="minorHAnsi" w:cstheme="minorBidi"/>
      <w:sz w:val="32"/>
      <w:szCs w:val="22"/>
    </w:rPr>
  </w:style>
  <w:style w:type="paragraph" w:styleId="25">
    <w:name w:val="toc 8"/>
    <w:basedOn w:val="1"/>
    <w:next w:val="1"/>
    <w:autoRedefine/>
    <w:semiHidden/>
    <w:unhideWhenUsed/>
    <w:qFormat/>
    <w:uiPriority w:val="0"/>
    <w:pPr>
      <w:ind w:left="2940" w:leftChars="1400"/>
    </w:pPr>
  </w:style>
  <w:style w:type="paragraph" w:styleId="26">
    <w:name w:val="Body Text Indent 2"/>
    <w:basedOn w:val="1"/>
    <w:link w:val="129"/>
    <w:autoRedefine/>
    <w:qFormat/>
    <w:uiPriority w:val="0"/>
    <w:pPr>
      <w:spacing w:after="120" w:line="480" w:lineRule="auto"/>
      <w:ind w:left="420" w:leftChars="200"/>
    </w:pPr>
  </w:style>
  <w:style w:type="paragraph" w:styleId="27">
    <w:name w:val="Balloon Text"/>
    <w:basedOn w:val="1"/>
    <w:link w:val="70"/>
    <w:autoRedefine/>
    <w:qFormat/>
    <w:uiPriority w:val="0"/>
    <w:rPr>
      <w:sz w:val="18"/>
      <w:szCs w:val="18"/>
    </w:rPr>
  </w:style>
  <w:style w:type="paragraph" w:styleId="28">
    <w:name w:val="footer"/>
    <w:basedOn w:val="1"/>
    <w:link w:val="71"/>
    <w:autoRedefine/>
    <w:qFormat/>
    <w:uiPriority w:val="99"/>
    <w:pPr>
      <w:tabs>
        <w:tab w:val="center" w:pos="4153"/>
        <w:tab w:val="right" w:pos="8306"/>
      </w:tabs>
      <w:snapToGrid w:val="0"/>
      <w:jc w:val="left"/>
    </w:pPr>
    <w:rPr>
      <w:sz w:val="18"/>
    </w:rPr>
  </w:style>
  <w:style w:type="paragraph" w:styleId="29">
    <w:name w:val="header"/>
    <w:basedOn w:val="1"/>
    <w:link w:val="7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132"/>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link w:val="134"/>
    <w:autoRedefine/>
    <w:semiHidden/>
    <w:qFormat/>
    <w:uiPriority w:val="0"/>
    <w:pPr>
      <w:snapToGrid w:val="0"/>
      <w:jc w:val="left"/>
    </w:pPr>
    <w:rPr>
      <w:rFonts w:eastAsia="仿宋_GB2312"/>
      <w:sz w:val="18"/>
      <w:szCs w:val="20"/>
    </w:rPr>
  </w:style>
  <w:style w:type="paragraph" w:styleId="34">
    <w:name w:val="toc 6"/>
    <w:basedOn w:val="1"/>
    <w:next w:val="1"/>
    <w:autoRedefine/>
    <w:qFormat/>
    <w:uiPriority w:val="0"/>
    <w:pPr>
      <w:ind w:left="1050"/>
      <w:jc w:val="left"/>
    </w:pPr>
    <w:rPr>
      <w:rFonts w:ascii="Calibri" w:hAnsi="Calibri" w:cs="Calibri"/>
      <w:sz w:val="18"/>
      <w:szCs w:val="18"/>
    </w:rPr>
  </w:style>
  <w:style w:type="paragraph" w:styleId="35">
    <w:name w:val="Body Text Indent 3"/>
    <w:basedOn w:val="1"/>
    <w:link w:val="73"/>
    <w:autoRedefine/>
    <w:qFormat/>
    <w:uiPriority w:val="0"/>
    <w:pPr>
      <w:spacing w:after="120"/>
      <w:ind w:left="420" w:leftChars="200"/>
    </w:pPr>
    <w:rPr>
      <w:rFonts w:eastAsia="Copperplate Gothic Bold"/>
      <w:sz w:val="16"/>
      <w:szCs w:val="16"/>
    </w:rPr>
  </w:style>
  <w:style w:type="paragraph" w:styleId="36">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7">
    <w:name w:val="toc 9"/>
    <w:basedOn w:val="1"/>
    <w:next w:val="1"/>
    <w:autoRedefine/>
    <w:semiHidden/>
    <w:unhideWhenUsed/>
    <w:qFormat/>
    <w:uiPriority w:val="0"/>
    <w:pPr>
      <w:ind w:left="3360" w:leftChars="1600"/>
    </w:pPr>
  </w:style>
  <w:style w:type="paragraph" w:styleId="38">
    <w:name w:val="Body Text 2"/>
    <w:basedOn w:val="1"/>
    <w:link w:val="135"/>
    <w:autoRedefine/>
    <w:qFormat/>
    <w:uiPriority w:val="0"/>
    <w:pPr>
      <w:spacing w:after="120" w:line="480" w:lineRule="auto"/>
    </w:pPr>
  </w:style>
  <w:style w:type="paragraph" w:styleId="39">
    <w:name w:val="Normal (Web)"/>
    <w:basedOn w:val="1"/>
    <w:link w:val="180"/>
    <w:autoRedefine/>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link w:val="13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74"/>
    <w:autoRedefine/>
    <w:qFormat/>
    <w:uiPriority w:val="0"/>
    <w:rPr>
      <w:b/>
      <w:bCs/>
    </w:rPr>
  </w:style>
  <w:style w:type="paragraph" w:styleId="42">
    <w:name w:val="Body Text First Indent 2"/>
    <w:basedOn w:val="20"/>
    <w:link w:val="77"/>
    <w:autoRedefine/>
    <w:qFormat/>
    <w:uiPriority w:val="0"/>
    <w:pPr>
      <w:ind w:firstLine="420"/>
    </w:pPr>
  </w:style>
  <w:style w:type="table" w:styleId="44">
    <w:name w:val="Table Grid"/>
    <w:basedOn w:val="4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6">
    <w:name w:val="Strong"/>
    <w:basedOn w:val="45"/>
    <w:autoRedefine/>
    <w:qFormat/>
    <w:uiPriority w:val="22"/>
    <w:rPr>
      <w:b/>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Hyperlink"/>
    <w:basedOn w:val="45"/>
    <w:autoRedefine/>
    <w:qFormat/>
    <w:uiPriority w:val="99"/>
    <w:rPr>
      <w:color w:val="0000FF"/>
      <w:u w:val="single"/>
    </w:rPr>
  </w:style>
  <w:style w:type="character" w:styleId="50">
    <w:name w:val="annotation reference"/>
    <w:basedOn w:val="45"/>
    <w:autoRedefine/>
    <w:qFormat/>
    <w:uiPriority w:val="0"/>
    <w:rPr>
      <w:sz w:val="21"/>
      <w:szCs w:val="21"/>
    </w:rPr>
  </w:style>
  <w:style w:type="paragraph" w:customStyle="1" w:styleId="51">
    <w:name w:val="签发人"/>
    <w:basedOn w:val="1"/>
    <w:qFormat/>
    <w:uiPriority w:val="0"/>
    <w:rPr>
      <w:rFonts w:eastAsia="楷体"/>
      <w:sz w:val="32"/>
    </w:rPr>
  </w:style>
  <w:style w:type="paragraph" w:customStyle="1" w:styleId="52">
    <w:name w:val="my正文"/>
    <w:basedOn w:val="1"/>
    <w:autoRedefine/>
    <w:qFormat/>
    <w:uiPriority w:val="0"/>
    <w:pPr>
      <w:spacing w:line="360" w:lineRule="auto"/>
      <w:ind w:firstLine="480" w:firstLineChars="200"/>
    </w:pPr>
    <w:rPr>
      <w:sz w:val="24"/>
    </w:rPr>
  </w:style>
  <w:style w:type="character" w:customStyle="1" w:styleId="53">
    <w:name w:val="标题 1 Char Char"/>
    <w:basedOn w:val="45"/>
    <w:autoRedefine/>
    <w:qFormat/>
    <w:uiPriority w:val="0"/>
    <w:rPr>
      <w:rFonts w:eastAsia="宋体"/>
      <w:b/>
      <w:spacing w:val="-2"/>
      <w:sz w:val="24"/>
      <w:lang w:val="en-US" w:eastAsia="zh-CN" w:bidi="ar-SA"/>
    </w:rPr>
  </w:style>
  <w:style w:type="paragraph" w:customStyle="1" w:styleId="54">
    <w:name w:val="p0"/>
    <w:basedOn w:val="1"/>
    <w:autoRedefine/>
    <w:qFormat/>
    <w:uiPriority w:val="0"/>
    <w:pPr>
      <w:widowControl/>
    </w:pPr>
    <w:rPr>
      <w:kern w:val="0"/>
      <w:szCs w:val="21"/>
    </w:rPr>
  </w:style>
  <w:style w:type="character" w:customStyle="1" w:styleId="55">
    <w:name w:val="正文文本缩进 Char"/>
    <w:basedOn w:val="45"/>
    <w:link w:val="20"/>
    <w:autoRedefine/>
    <w:qFormat/>
    <w:uiPriority w:val="99"/>
    <w:rPr>
      <w:kern w:val="2"/>
      <w:sz w:val="21"/>
      <w:szCs w:val="24"/>
    </w:rPr>
  </w:style>
  <w:style w:type="character" w:customStyle="1" w:styleId="56">
    <w:name w:val="正文缩进 Char"/>
    <w:link w:val="6"/>
    <w:autoRedefine/>
    <w:qFormat/>
    <w:uiPriority w:val="0"/>
    <w:rPr>
      <w:kern w:val="2"/>
      <w:sz w:val="21"/>
    </w:rPr>
  </w:style>
  <w:style w:type="character" w:customStyle="1" w:styleId="57">
    <w:name w:val="标题 1 Char1"/>
    <w:autoRedefine/>
    <w:qFormat/>
    <w:uiPriority w:val="0"/>
    <w:rPr>
      <w:rFonts w:ascii="Times New Roman" w:hAnsi="Times New Roman" w:eastAsia="宋体"/>
      <w:b/>
      <w:bCs/>
      <w:kern w:val="44"/>
      <w:sz w:val="44"/>
      <w:szCs w:val="44"/>
    </w:rPr>
  </w:style>
  <w:style w:type="character" w:customStyle="1" w:styleId="58">
    <w:name w:val="标题 2 Char"/>
    <w:basedOn w:val="45"/>
    <w:link w:val="3"/>
    <w:autoRedefine/>
    <w:qFormat/>
    <w:uiPriority w:val="0"/>
    <w:rPr>
      <w:rFonts w:ascii="宋体" w:hAnsi="宋体"/>
      <w:b/>
      <w:kern w:val="2"/>
      <w:sz w:val="32"/>
      <w:szCs w:val="28"/>
    </w:rPr>
  </w:style>
  <w:style w:type="character" w:customStyle="1" w:styleId="59">
    <w:name w:val="标题 3 Char"/>
    <w:basedOn w:val="45"/>
    <w:link w:val="4"/>
    <w:autoRedefine/>
    <w:qFormat/>
    <w:uiPriority w:val="0"/>
    <w:rPr>
      <w:bCs/>
      <w:kern w:val="2"/>
      <w:sz w:val="21"/>
      <w:szCs w:val="32"/>
    </w:rPr>
  </w:style>
  <w:style w:type="character" w:customStyle="1" w:styleId="60">
    <w:name w:val="标题 4 Char"/>
    <w:basedOn w:val="45"/>
    <w:link w:val="5"/>
    <w:autoRedefine/>
    <w:qFormat/>
    <w:uiPriority w:val="0"/>
    <w:rPr>
      <w:rFonts w:eastAsia="楷体_GB2312"/>
      <w:b/>
      <w:snapToGrid w:val="0"/>
      <w:kern w:val="2"/>
      <w:sz w:val="21"/>
      <w:szCs w:val="24"/>
    </w:rPr>
  </w:style>
  <w:style w:type="character" w:customStyle="1" w:styleId="61">
    <w:name w:val="标题 5 Char1"/>
    <w:link w:val="7"/>
    <w:autoRedefine/>
    <w:qFormat/>
    <w:uiPriority w:val="0"/>
    <w:rPr>
      <w:b/>
      <w:bCs/>
      <w:sz w:val="28"/>
      <w:szCs w:val="28"/>
    </w:rPr>
  </w:style>
  <w:style w:type="character" w:customStyle="1" w:styleId="62">
    <w:name w:val="标题 6 Char1"/>
    <w:link w:val="8"/>
    <w:autoRedefine/>
    <w:qFormat/>
    <w:uiPriority w:val="0"/>
    <w:rPr>
      <w:rFonts w:ascii="Arial" w:hAnsi="Arial" w:eastAsia="黑体"/>
      <w:b/>
      <w:bCs/>
      <w:sz w:val="24"/>
      <w:szCs w:val="24"/>
    </w:rPr>
  </w:style>
  <w:style w:type="character" w:customStyle="1" w:styleId="63">
    <w:name w:val="标题 7 Char1"/>
    <w:link w:val="9"/>
    <w:autoRedefine/>
    <w:qFormat/>
    <w:uiPriority w:val="0"/>
    <w:rPr>
      <w:b/>
      <w:bCs/>
      <w:sz w:val="24"/>
      <w:szCs w:val="24"/>
    </w:rPr>
  </w:style>
  <w:style w:type="character" w:customStyle="1" w:styleId="64">
    <w:name w:val="标题 8 Char1"/>
    <w:link w:val="10"/>
    <w:autoRedefine/>
    <w:qFormat/>
    <w:uiPriority w:val="0"/>
    <w:rPr>
      <w:rFonts w:ascii="Arial" w:hAnsi="Arial" w:eastAsia="黑体"/>
      <w:sz w:val="24"/>
      <w:szCs w:val="24"/>
    </w:rPr>
  </w:style>
  <w:style w:type="character" w:customStyle="1" w:styleId="65">
    <w:name w:val="标题 9 Char1"/>
    <w:link w:val="11"/>
    <w:autoRedefine/>
    <w:qFormat/>
    <w:uiPriority w:val="0"/>
    <w:rPr>
      <w:rFonts w:ascii="Arial" w:hAnsi="Arial" w:eastAsia="黑体"/>
      <w:sz w:val="21"/>
      <w:szCs w:val="21"/>
    </w:rPr>
  </w:style>
  <w:style w:type="character" w:customStyle="1" w:styleId="66">
    <w:name w:val="批注文字 Char"/>
    <w:basedOn w:val="45"/>
    <w:link w:val="16"/>
    <w:autoRedefine/>
    <w:qFormat/>
    <w:uiPriority w:val="0"/>
    <w:rPr>
      <w:kern w:val="2"/>
      <w:sz w:val="21"/>
      <w:szCs w:val="24"/>
    </w:rPr>
  </w:style>
  <w:style w:type="character" w:customStyle="1" w:styleId="67">
    <w:name w:val="正文文本 Char2"/>
    <w:link w:val="18"/>
    <w:autoRedefine/>
    <w:qFormat/>
    <w:uiPriority w:val="99"/>
    <w:rPr>
      <w:kern w:val="2"/>
      <w:sz w:val="24"/>
      <w:szCs w:val="24"/>
    </w:rPr>
  </w:style>
  <w:style w:type="character" w:customStyle="1" w:styleId="68">
    <w:name w:val="日期 Char"/>
    <w:basedOn w:val="45"/>
    <w:link w:val="24"/>
    <w:autoRedefine/>
    <w:qFormat/>
    <w:uiPriority w:val="0"/>
    <w:rPr>
      <w:rFonts w:eastAsia="楷体_GB2312" w:asciiTheme="minorHAnsi" w:hAnsiTheme="minorHAnsi" w:cstheme="minorBidi"/>
      <w:kern w:val="2"/>
      <w:sz w:val="32"/>
      <w:szCs w:val="22"/>
    </w:rPr>
  </w:style>
  <w:style w:type="character" w:customStyle="1" w:styleId="69">
    <w:name w:val="纯文本 Char"/>
    <w:link w:val="23"/>
    <w:autoRedefine/>
    <w:qFormat/>
    <w:uiPriority w:val="99"/>
    <w:rPr>
      <w:rFonts w:ascii="宋体" w:hAnsi="Courier New" w:cstheme="minorBidi"/>
      <w:kern w:val="2"/>
      <w:sz w:val="21"/>
      <w:szCs w:val="24"/>
    </w:rPr>
  </w:style>
  <w:style w:type="character" w:customStyle="1" w:styleId="70">
    <w:name w:val="批注框文本 Char"/>
    <w:basedOn w:val="45"/>
    <w:link w:val="27"/>
    <w:autoRedefine/>
    <w:qFormat/>
    <w:uiPriority w:val="0"/>
    <w:rPr>
      <w:kern w:val="2"/>
      <w:sz w:val="18"/>
      <w:szCs w:val="18"/>
    </w:rPr>
  </w:style>
  <w:style w:type="character" w:customStyle="1" w:styleId="71">
    <w:name w:val="页脚 Char"/>
    <w:basedOn w:val="45"/>
    <w:link w:val="28"/>
    <w:autoRedefine/>
    <w:qFormat/>
    <w:uiPriority w:val="99"/>
    <w:rPr>
      <w:kern w:val="2"/>
      <w:sz w:val="18"/>
      <w:szCs w:val="24"/>
    </w:rPr>
  </w:style>
  <w:style w:type="character" w:customStyle="1" w:styleId="72">
    <w:name w:val="页眉 Char"/>
    <w:basedOn w:val="45"/>
    <w:link w:val="29"/>
    <w:autoRedefine/>
    <w:qFormat/>
    <w:uiPriority w:val="0"/>
    <w:rPr>
      <w:kern w:val="2"/>
      <w:sz w:val="18"/>
      <w:szCs w:val="24"/>
    </w:rPr>
  </w:style>
  <w:style w:type="character" w:customStyle="1" w:styleId="73">
    <w:name w:val="正文文本缩进 3 Char"/>
    <w:basedOn w:val="45"/>
    <w:link w:val="35"/>
    <w:autoRedefine/>
    <w:qFormat/>
    <w:uiPriority w:val="0"/>
    <w:rPr>
      <w:rFonts w:eastAsia="Copperplate Gothic Bold"/>
      <w:kern w:val="2"/>
      <w:sz w:val="16"/>
      <w:szCs w:val="16"/>
    </w:rPr>
  </w:style>
  <w:style w:type="character" w:customStyle="1" w:styleId="74">
    <w:name w:val="批注主题 Char"/>
    <w:basedOn w:val="66"/>
    <w:link w:val="41"/>
    <w:autoRedefine/>
    <w:qFormat/>
    <w:uiPriority w:val="0"/>
    <w:rPr>
      <w:b/>
      <w:bCs/>
      <w:kern w:val="2"/>
      <w:sz w:val="21"/>
      <w:szCs w:val="24"/>
    </w:rPr>
  </w:style>
  <w:style w:type="character" w:customStyle="1" w:styleId="75">
    <w:name w:val="正文首行缩进 Char"/>
    <w:basedOn w:val="76"/>
    <w:link w:val="19"/>
    <w:autoRedefine/>
    <w:qFormat/>
    <w:uiPriority w:val="0"/>
    <w:rPr>
      <w:kern w:val="2"/>
      <w:sz w:val="24"/>
      <w:szCs w:val="24"/>
    </w:rPr>
  </w:style>
  <w:style w:type="character" w:customStyle="1" w:styleId="76">
    <w:name w:val="正文文本 Char"/>
    <w:basedOn w:val="45"/>
    <w:autoRedefine/>
    <w:qFormat/>
    <w:uiPriority w:val="0"/>
    <w:rPr>
      <w:kern w:val="2"/>
      <w:sz w:val="21"/>
      <w:szCs w:val="24"/>
    </w:rPr>
  </w:style>
  <w:style w:type="character" w:customStyle="1" w:styleId="77">
    <w:name w:val="正文首行缩进 2 Char"/>
    <w:basedOn w:val="55"/>
    <w:link w:val="42"/>
    <w:autoRedefine/>
    <w:qFormat/>
    <w:uiPriority w:val="0"/>
    <w:rPr>
      <w:kern w:val="2"/>
      <w:sz w:val="21"/>
      <w:szCs w:val="24"/>
    </w:rPr>
  </w:style>
  <w:style w:type="paragraph" w:customStyle="1" w:styleId="78">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9">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80">
    <w:name w:val="List Paragraph"/>
    <w:basedOn w:val="1"/>
    <w:link w:val="81"/>
    <w:autoRedefine/>
    <w:qFormat/>
    <w:uiPriority w:val="34"/>
    <w:pPr>
      <w:ind w:firstLine="420" w:firstLineChars="200"/>
    </w:pPr>
    <w:rPr>
      <w:rFonts w:ascii="Calibri" w:hAnsi="Calibri"/>
      <w:szCs w:val="22"/>
    </w:rPr>
  </w:style>
  <w:style w:type="character" w:customStyle="1" w:styleId="81">
    <w:name w:val="列出段落 Char"/>
    <w:link w:val="80"/>
    <w:autoRedefine/>
    <w:qFormat/>
    <w:uiPriority w:val="34"/>
    <w:rPr>
      <w:rFonts w:ascii="Calibri" w:hAnsi="Calibri"/>
      <w:kern w:val="2"/>
      <w:sz w:val="21"/>
      <w:szCs w:val="22"/>
    </w:rPr>
  </w:style>
  <w:style w:type="paragraph" w:customStyle="1" w:styleId="8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4"/>
    <w:autoRedefine/>
    <w:qFormat/>
    <w:uiPriority w:val="0"/>
    <w:rPr>
      <w:rFonts w:ascii="Times New Roman" w:hAnsi="Times New Roman" w:eastAsia="宋体" w:cs="Times New Roman"/>
      <w:sz w:val="21"/>
      <w:szCs w:val="22"/>
      <w:lang w:val="en-US" w:eastAsia="zh-CN" w:bidi="ar-SA"/>
    </w:rPr>
  </w:style>
  <w:style w:type="paragraph" w:customStyle="1" w:styleId="8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3"/>
    <w:basedOn w:val="89"/>
    <w:autoRedefine/>
    <w:qFormat/>
    <w:uiPriority w:val="0"/>
    <w:pPr>
      <w:widowControl/>
      <w:jc w:val="left"/>
    </w:pPr>
    <w:rPr>
      <w:rFonts w:ascii="宋体" w:hAnsi="Courier New" w:eastAsiaTheme="minorEastAsia" w:cstheme="minorBidi"/>
      <w:szCs w:val="21"/>
    </w:rPr>
  </w:style>
  <w:style w:type="paragraph" w:customStyle="1" w:styleId="91">
    <w:name w:val="纯文本_0_1"/>
    <w:basedOn w:val="1"/>
    <w:autoRedefine/>
    <w:qFormat/>
    <w:uiPriority w:val="0"/>
    <w:pPr>
      <w:widowControl/>
      <w:jc w:val="left"/>
    </w:pPr>
    <w:rPr>
      <w:rFonts w:ascii="宋体" w:hAnsi="Courier New" w:eastAsiaTheme="minorEastAsia" w:cstheme="minorBidi"/>
      <w:szCs w:val="21"/>
    </w:rPr>
  </w:style>
  <w:style w:type="paragraph" w:customStyle="1" w:styleId="9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font21"/>
    <w:basedOn w:val="45"/>
    <w:autoRedefine/>
    <w:qFormat/>
    <w:uiPriority w:val="0"/>
    <w:rPr>
      <w:rFonts w:hint="default" w:ascii="Arial" w:hAnsi="Arial" w:cs="Arial"/>
      <w:color w:val="000000"/>
      <w:sz w:val="20"/>
      <w:szCs w:val="20"/>
      <w:u w:val="none"/>
    </w:rPr>
  </w:style>
  <w:style w:type="character" w:customStyle="1" w:styleId="97">
    <w:name w:val="font01"/>
    <w:basedOn w:val="45"/>
    <w:autoRedefine/>
    <w:qFormat/>
    <w:uiPriority w:val="0"/>
    <w:rPr>
      <w:rFonts w:hint="eastAsia" w:ascii="宋体" w:hAnsi="宋体" w:eastAsia="宋体" w:cs="宋体"/>
      <w:color w:val="000000"/>
      <w:sz w:val="20"/>
      <w:szCs w:val="20"/>
      <w:u w:val="none"/>
    </w:rPr>
  </w:style>
  <w:style w:type="paragraph" w:customStyle="1" w:styleId="98">
    <w:name w:val="纯文本1"/>
    <w:basedOn w:val="99"/>
    <w:autoRedefine/>
    <w:qFormat/>
    <w:uiPriority w:val="0"/>
    <w:pPr>
      <w:widowControl/>
      <w:jc w:val="left"/>
    </w:pPr>
    <w:rPr>
      <w:rFonts w:ascii="宋体" w:hAnsi="Courier New"/>
    </w:rPr>
  </w:style>
  <w:style w:type="paragraph" w:customStyle="1" w:styleId="9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Table Paragraph"/>
    <w:basedOn w:val="1"/>
    <w:autoRedefine/>
    <w:qFormat/>
    <w:uiPriority w:val="1"/>
    <w:rPr>
      <w:rFonts w:ascii="宋体" w:hAnsi="宋体" w:cs="宋体"/>
    </w:rPr>
  </w:style>
  <w:style w:type="paragraph" w:customStyle="1" w:styleId="101">
    <w:name w:val="WPSOffice手动目录 1"/>
    <w:autoRedefine/>
    <w:qFormat/>
    <w:uiPriority w:val="0"/>
    <w:rPr>
      <w:rFonts w:ascii="Times New Roman" w:hAnsi="Times New Roman" w:eastAsia="宋体" w:cs="Times New Roman"/>
      <w:lang w:val="en-US" w:eastAsia="zh-CN" w:bidi="ar-SA"/>
    </w:rPr>
  </w:style>
  <w:style w:type="paragraph" w:customStyle="1" w:styleId="10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3">
    <w:name w:val="表格文字"/>
    <w:basedOn w:val="1"/>
    <w:next w:val="18"/>
    <w:autoRedefine/>
    <w:qFormat/>
    <w:uiPriority w:val="0"/>
    <w:pPr>
      <w:widowControl/>
      <w:jc w:val="center"/>
    </w:pPr>
    <w:rPr>
      <w:rFonts w:ascii="宋体" w:hAnsi="宋体" w:cs="宋体"/>
      <w:snapToGrid w:val="0"/>
      <w:szCs w:val="21"/>
    </w:rPr>
  </w:style>
  <w:style w:type="character" w:customStyle="1" w:styleId="104">
    <w:name w:val="标题 4 Char Char Char Char"/>
    <w:autoRedefine/>
    <w:qFormat/>
    <w:uiPriority w:val="0"/>
    <w:rPr>
      <w:rFonts w:eastAsia="楷体_GB2312"/>
      <w:b/>
      <w:snapToGrid w:val="0"/>
      <w:sz w:val="24"/>
      <w:lang w:val="en-US" w:eastAsia="zh-CN" w:bidi="ar-SA"/>
    </w:rPr>
  </w:style>
  <w:style w:type="paragraph" w:customStyle="1" w:styleId="105">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sz w:val="28"/>
      <w:szCs w:val="20"/>
    </w:rPr>
  </w:style>
  <w:style w:type="paragraph" w:customStyle="1" w:styleId="107">
    <w:name w:val="_Style 1"/>
    <w:autoRedefine/>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autoRedefine/>
    <w:qFormat/>
    <w:uiPriority w:val="0"/>
    <w:pPr>
      <w:keepNext/>
      <w:adjustRightInd w:val="0"/>
      <w:spacing w:line="420" w:lineRule="atLeast"/>
      <w:ind w:firstLine="454"/>
      <w:jc w:val="left"/>
      <w:textAlignment w:val="baseline"/>
      <w:outlineLvl w:val="3"/>
    </w:pPr>
    <w:rPr>
      <w:rFonts w:ascii="Times New Roman" w:hAnsi="Times New Roman"/>
      <w:szCs w:val="20"/>
    </w:rPr>
  </w:style>
  <w:style w:type="paragraph" w:customStyle="1" w:styleId="109">
    <w:name w:val="正文_0_0"/>
    <w:autoRedefine/>
    <w:qFormat/>
    <w:uiPriority w:val="0"/>
    <w:pPr>
      <w:widowControl w:val="0"/>
      <w:spacing w:line="380" w:lineRule="exact"/>
      <w:ind w:firstLine="422" w:firstLineChars="200"/>
      <w:jc w:val="both"/>
    </w:pPr>
    <w:rPr>
      <w:rFonts w:ascii="宋体" w:hAnsi="宋体" w:eastAsia="宋体" w:cs="宋体"/>
      <w:b/>
      <w:color w:val="FF0000"/>
      <w:sz w:val="21"/>
      <w:szCs w:val="21"/>
      <w:lang w:val="zh-CN" w:eastAsia="zh-CN" w:bidi="ar-SA"/>
    </w:rPr>
  </w:style>
  <w:style w:type="paragraph" w:customStyle="1" w:styleId="1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Unresolved Mention"/>
    <w:basedOn w:val="45"/>
    <w:autoRedefine/>
    <w:semiHidden/>
    <w:unhideWhenUsed/>
    <w:qFormat/>
    <w:uiPriority w:val="99"/>
    <w:rPr>
      <w:color w:val="605E5C"/>
      <w:shd w:val="clear" w:color="auto" w:fill="E1DFDD"/>
    </w:rPr>
  </w:style>
  <w:style w:type="character" w:customStyle="1" w:styleId="113">
    <w:name w:val="纯文本 Char2"/>
    <w:autoRedefine/>
    <w:qFormat/>
    <w:uiPriority w:val="99"/>
    <w:rPr>
      <w:rFonts w:ascii="宋体" w:hAnsi="Courier New"/>
      <w:kern w:val="2"/>
      <w:sz w:val="21"/>
    </w:rPr>
  </w:style>
  <w:style w:type="paragraph" w:customStyle="1" w:styleId="11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6">
    <w:name w:val="jbox-icon"/>
    <w:basedOn w:val="45"/>
    <w:autoRedefine/>
    <w:qFormat/>
    <w:uiPriority w:val="0"/>
  </w:style>
  <w:style w:type="character" w:customStyle="1" w:styleId="117">
    <w:name w:val="标题 5 Char"/>
    <w:basedOn w:val="45"/>
    <w:autoRedefine/>
    <w:semiHidden/>
    <w:qFormat/>
    <w:uiPriority w:val="9"/>
    <w:rPr>
      <w:b/>
      <w:bCs/>
      <w:kern w:val="2"/>
      <w:sz w:val="28"/>
      <w:szCs w:val="28"/>
    </w:rPr>
  </w:style>
  <w:style w:type="character" w:customStyle="1" w:styleId="118">
    <w:name w:val="标题 6 Char"/>
    <w:basedOn w:val="45"/>
    <w:autoRedefine/>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5"/>
    <w:autoRedefine/>
    <w:semiHidden/>
    <w:qFormat/>
    <w:uiPriority w:val="9"/>
    <w:rPr>
      <w:b/>
      <w:bCs/>
      <w:kern w:val="2"/>
      <w:sz w:val="24"/>
      <w:szCs w:val="24"/>
    </w:rPr>
  </w:style>
  <w:style w:type="character" w:customStyle="1" w:styleId="120">
    <w:name w:val="标题 8 Char"/>
    <w:basedOn w:val="45"/>
    <w:autoRedefine/>
    <w:semiHidden/>
    <w:qFormat/>
    <w:uiPriority w:val="9"/>
    <w:rPr>
      <w:rFonts w:asciiTheme="majorHAnsi" w:hAnsiTheme="majorHAnsi" w:eastAsiaTheme="majorEastAsia" w:cstheme="majorBidi"/>
      <w:kern w:val="2"/>
      <w:sz w:val="24"/>
      <w:szCs w:val="24"/>
    </w:rPr>
  </w:style>
  <w:style w:type="character" w:customStyle="1" w:styleId="121">
    <w:name w:val="标题 9 Char"/>
    <w:basedOn w:val="45"/>
    <w:autoRedefine/>
    <w:semiHidden/>
    <w:qFormat/>
    <w:uiPriority w:val="9"/>
    <w:rPr>
      <w:rFonts w:asciiTheme="majorHAnsi" w:hAnsiTheme="majorHAnsi" w:eastAsiaTheme="majorEastAsia" w:cstheme="majorBidi"/>
      <w:kern w:val="2"/>
      <w:sz w:val="21"/>
      <w:szCs w:val="21"/>
    </w:rPr>
  </w:style>
  <w:style w:type="character" w:customStyle="1" w:styleId="122">
    <w:name w:val="标题 1 Char"/>
    <w:basedOn w:val="45"/>
    <w:link w:val="2"/>
    <w:autoRedefine/>
    <w:qFormat/>
    <w:uiPriority w:val="0"/>
    <w:rPr>
      <w:b/>
      <w:bCs/>
      <w:kern w:val="44"/>
      <w:sz w:val="44"/>
      <w:szCs w:val="44"/>
    </w:rPr>
  </w:style>
  <w:style w:type="character" w:customStyle="1" w:styleId="123">
    <w:name w:val="纯文本 Char4"/>
    <w:autoRedefine/>
    <w:qFormat/>
    <w:uiPriority w:val="0"/>
    <w:rPr>
      <w:rFonts w:ascii="宋体" w:hAnsi="Courier New"/>
      <w:sz w:val="24"/>
      <w:szCs w:val="24"/>
    </w:rPr>
  </w:style>
  <w:style w:type="character" w:customStyle="1" w:styleId="124">
    <w:name w:val="正文缩进 字符"/>
    <w:autoRedefine/>
    <w:qFormat/>
    <w:uiPriority w:val="0"/>
    <w:rPr>
      <w:kern w:val="2"/>
      <w:sz w:val="21"/>
      <w:szCs w:val="24"/>
    </w:rPr>
  </w:style>
  <w:style w:type="character" w:customStyle="1" w:styleId="125">
    <w:name w:val="文档结构图 Char1"/>
    <w:link w:val="15"/>
    <w:autoRedefine/>
    <w:qFormat/>
    <w:uiPriority w:val="0"/>
    <w:rPr>
      <w:szCs w:val="24"/>
      <w:shd w:val="clear" w:color="auto" w:fill="000080"/>
      <w:lang w:val="zh-CN" w:eastAsia="zh-CN"/>
    </w:rPr>
  </w:style>
  <w:style w:type="character" w:customStyle="1" w:styleId="126">
    <w:name w:val="文档结构图 Char"/>
    <w:basedOn w:val="45"/>
    <w:autoRedefine/>
    <w:semiHidden/>
    <w:qFormat/>
    <w:uiPriority w:val="99"/>
    <w:rPr>
      <w:rFonts w:ascii="Microsoft YaHei UI" w:eastAsia="Microsoft YaHei UI"/>
      <w:kern w:val="2"/>
      <w:sz w:val="18"/>
      <w:szCs w:val="18"/>
    </w:rPr>
  </w:style>
  <w:style w:type="character" w:customStyle="1" w:styleId="127">
    <w:name w:val="正文文本 3 Char"/>
    <w:basedOn w:val="45"/>
    <w:link w:val="17"/>
    <w:autoRedefine/>
    <w:qFormat/>
    <w:uiPriority w:val="0"/>
    <w:rPr>
      <w:rFonts w:ascii="宋体"/>
      <w:kern w:val="2"/>
      <w:sz w:val="24"/>
    </w:rPr>
  </w:style>
  <w:style w:type="character" w:customStyle="1" w:styleId="128">
    <w:name w:val="纯文本 字符"/>
    <w:autoRedefine/>
    <w:qFormat/>
    <w:uiPriority w:val="0"/>
    <w:rPr>
      <w:rFonts w:ascii="宋体" w:hAnsi="Courier New"/>
      <w:kern w:val="2"/>
      <w:sz w:val="21"/>
    </w:rPr>
  </w:style>
  <w:style w:type="character" w:customStyle="1" w:styleId="129">
    <w:name w:val="正文文本缩进 2 Char"/>
    <w:basedOn w:val="45"/>
    <w:link w:val="26"/>
    <w:autoRedefine/>
    <w:qFormat/>
    <w:uiPriority w:val="0"/>
    <w:rPr>
      <w:kern w:val="2"/>
      <w:sz w:val="21"/>
      <w:szCs w:val="24"/>
    </w:rPr>
  </w:style>
  <w:style w:type="character" w:customStyle="1" w:styleId="130">
    <w:name w:val="批注框文本 字符"/>
    <w:autoRedefine/>
    <w:qFormat/>
    <w:uiPriority w:val="0"/>
    <w:rPr>
      <w:kern w:val="2"/>
      <w:sz w:val="18"/>
      <w:szCs w:val="18"/>
      <w:lang w:val="zh-CN" w:eastAsia="zh-CN"/>
    </w:rPr>
  </w:style>
  <w:style w:type="character" w:customStyle="1" w:styleId="131">
    <w:name w:val="页脚 字符"/>
    <w:autoRedefine/>
    <w:qFormat/>
    <w:uiPriority w:val="0"/>
    <w:rPr>
      <w:kern w:val="2"/>
      <w:sz w:val="18"/>
      <w:szCs w:val="18"/>
    </w:rPr>
  </w:style>
  <w:style w:type="character" w:customStyle="1" w:styleId="132">
    <w:name w:val="副标题 Char1"/>
    <w:link w:val="32"/>
    <w:autoRedefine/>
    <w:qFormat/>
    <w:uiPriority w:val="0"/>
    <w:rPr>
      <w:rFonts w:ascii="Cambria" w:hAnsi="Cambria"/>
      <w:b/>
      <w:bCs/>
      <w:kern w:val="28"/>
      <w:sz w:val="32"/>
      <w:szCs w:val="32"/>
      <w:lang w:val="zh-CN" w:eastAsia="zh-CN"/>
    </w:rPr>
  </w:style>
  <w:style w:type="character" w:customStyle="1" w:styleId="133">
    <w:name w:val="副标题 Char"/>
    <w:basedOn w:val="45"/>
    <w:autoRedefine/>
    <w:qFormat/>
    <w:uiPriority w:val="11"/>
    <w:rPr>
      <w:rFonts w:asciiTheme="majorHAnsi" w:hAnsiTheme="majorHAnsi" w:cstheme="majorBidi"/>
      <w:b/>
      <w:bCs/>
      <w:kern w:val="28"/>
      <w:sz w:val="32"/>
      <w:szCs w:val="32"/>
    </w:rPr>
  </w:style>
  <w:style w:type="character" w:customStyle="1" w:styleId="134">
    <w:name w:val="脚注文本 Char"/>
    <w:basedOn w:val="45"/>
    <w:link w:val="33"/>
    <w:autoRedefine/>
    <w:semiHidden/>
    <w:qFormat/>
    <w:uiPriority w:val="0"/>
    <w:rPr>
      <w:rFonts w:eastAsia="仿宋_GB2312"/>
      <w:kern w:val="2"/>
      <w:sz w:val="18"/>
    </w:rPr>
  </w:style>
  <w:style w:type="character" w:customStyle="1" w:styleId="135">
    <w:name w:val="正文文本 2 Char"/>
    <w:basedOn w:val="45"/>
    <w:link w:val="38"/>
    <w:autoRedefine/>
    <w:qFormat/>
    <w:uiPriority w:val="0"/>
    <w:rPr>
      <w:kern w:val="2"/>
      <w:sz w:val="21"/>
      <w:szCs w:val="24"/>
    </w:rPr>
  </w:style>
  <w:style w:type="character" w:customStyle="1" w:styleId="136">
    <w:name w:val="标题 Char1"/>
    <w:link w:val="40"/>
    <w:autoRedefine/>
    <w:qFormat/>
    <w:uiPriority w:val="0"/>
    <w:rPr>
      <w:rFonts w:ascii="Arial" w:hAnsi="Arial"/>
      <w:b/>
      <w:sz w:val="32"/>
    </w:rPr>
  </w:style>
  <w:style w:type="character" w:customStyle="1" w:styleId="137">
    <w:name w:val="标题 Char"/>
    <w:basedOn w:val="45"/>
    <w:autoRedefine/>
    <w:qFormat/>
    <w:uiPriority w:val="10"/>
    <w:rPr>
      <w:rFonts w:asciiTheme="majorHAnsi" w:hAnsiTheme="majorHAnsi" w:cstheme="majorBidi"/>
      <w:b/>
      <w:bCs/>
      <w:kern w:val="2"/>
      <w:sz w:val="32"/>
      <w:szCs w:val="32"/>
    </w:rPr>
  </w:style>
  <w:style w:type="character" w:customStyle="1" w:styleId="138">
    <w:name w:val="批注主题 字符"/>
    <w:autoRedefine/>
    <w:qFormat/>
    <w:uiPriority w:val="0"/>
    <w:rPr>
      <w:rFonts w:ascii="宋体"/>
      <w:b/>
      <w:bCs/>
      <w:sz w:val="28"/>
      <w:lang w:val="zh-CN" w:eastAsia="zh-CN"/>
    </w:rPr>
  </w:style>
  <w:style w:type="character" w:customStyle="1" w:styleId="139">
    <w:name w:val="font161"/>
    <w:autoRedefine/>
    <w:qFormat/>
    <w:uiPriority w:val="0"/>
    <w:rPr>
      <w:b/>
      <w:bCs/>
      <w:sz w:val="32"/>
      <w:szCs w:val="32"/>
    </w:rPr>
  </w:style>
  <w:style w:type="character" w:customStyle="1" w:styleId="140">
    <w:name w:val="标题5 Char Char"/>
    <w:link w:val="141"/>
    <w:autoRedefine/>
    <w:qFormat/>
    <w:uiPriority w:val="0"/>
    <w:rPr>
      <w:rFonts w:ascii="Arial" w:hAnsi="Arial"/>
      <w:b/>
      <w:bCs/>
      <w:sz w:val="24"/>
      <w:szCs w:val="32"/>
    </w:rPr>
  </w:style>
  <w:style w:type="paragraph" w:customStyle="1" w:styleId="141">
    <w:name w:val="标题5"/>
    <w:basedOn w:val="4"/>
    <w:link w:val="140"/>
    <w:autoRedefine/>
    <w:qFormat/>
    <w:uiPriority w:val="0"/>
    <w:pPr>
      <w:tabs>
        <w:tab w:val="clear" w:pos="8280"/>
      </w:tabs>
      <w:spacing w:line="413" w:lineRule="auto"/>
    </w:pPr>
    <w:rPr>
      <w:rFonts w:ascii="Arial" w:hAnsi="Arial"/>
      <w:b/>
      <w:kern w:val="0"/>
      <w:sz w:val="24"/>
    </w:rPr>
  </w:style>
  <w:style w:type="character" w:customStyle="1" w:styleId="142">
    <w:name w:val="正文文字4 Char Char"/>
    <w:autoRedefine/>
    <w:qFormat/>
    <w:uiPriority w:val="0"/>
    <w:rPr>
      <w:rFonts w:eastAsia="宋体"/>
      <w:kern w:val="2"/>
      <w:sz w:val="21"/>
      <w:szCs w:val="24"/>
      <w:lang w:val="en-US" w:eastAsia="zh-CN" w:bidi="ar-SA"/>
    </w:rPr>
  </w:style>
  <w:style w:type="character" w:customStyle="1" w:styleId="143">
    <w:name w:val="普通文字 Char Char1"/>
    <w:autoRedefine/>
    <w:qFormat/>
    <w:uiPriority w:val="0"/>
    <w:rPr>
      <w:rFonts w:ascii="宋体" w:hAnsi="Courier New" w:eastAsia="宋体"/>
      <w:kern w:val="2"/>
      <w:sz w:val="21"/>
      <w:lang w:val="en-US" w:eastAsia="zh-CN" w:bidi="ar-SA"/>
    </w:rPr>
  </w:style>
  <w:style w:type="character" w:customStyle="1" w:styleId="144">
    <w:name w:val="明显引用 Char1"/>
    <w:link w:val="145"/>
    <w:autoRedefine/>
    <w:qFormat/>
    <w:uiPriority w:val="0"/>
    <w:rPr>
      <w:b/>
      <w:bCs/>
      <w:i/>
      <w:iCs/>
      <w:color w:val="4F81BD"/>
      <w:kern w:val="2"/>
      <w:sz w:val="21"/>
      <w:szCs w:val="22"/>
    </w:rPr>
  </w:style>
  <w:style w:type="paragraph" w:styleId="145">
    <w:name w:val="Intense Quote"/>
    <w:basedOn w:val="1"/>
    <w:next w:val="1"/>
    <w:link w:val="144"/>
    <w:autoRedefine/>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5"/>
    <w:autoRedefine/>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autoRedefine/>
    <w:qFormat/>
    <w:uiPriority w:val="0"/>
    <w:rPr>
      <w:rFonts w:ascii="宋体" w:hAnsi="Courier New" w:eastAsia="宋体"/>
      <w:kern w:val="2"/>
      <w:sz w:val="21"/>
      <w:lang w:val="en-US" w:eastAsia="zh-CN" w:bidi="ar-SA"/>
    </w:rPr>
  </w:style>
  <w:style w:type="character" w:customStyle="1" w:styleId="148">
    <w:name w:val="fx_label"/>
    <w:autoRedefine/>
    <w:qFormat/>
    <w:uiPriority w:val="0"/>
  </w:style>
  <w:style w:type="character" w:customStyle="1" w:styleId="149">
    <w:name w:val="标题4 Char Char"/>
    <w:link w:val="150"/>
    <w:autoRedefine/>
    <w:qFormat/>
    <w:uiPriority w:val="0"/>
    <w:rPr>
      <w:rFonts w:eastAsia="仿宋_GB2312"/>
      <w:kern w:val="2"/>
      <w:sz w:val="32"/>
    </w:rPr>
  </w:style>
  <w:style w:type="paragraph" w:customStyle="1" w:styleId="150">
    <w:name w:val="标题4"/>
    <w:basedOn w:val="1"/>
    <w:link w:val="149"/>
    <w:autoRedefine/>
    <w:qFormat/>
    <w:uiPriority w:val="0"/>
    <w:rPr>
      <w:rFonts w:eastAsia="仿宋_GB2312"/>
      <w:sz w:val="32"/>
      <w:szCs w:val="20"/>
    </w:rPr>
  </w:style>
  <w:style w:type="character" w:customStyle="1" w:styleId="151">
    <w:name w:val="二 Char1"/>
    <w:autoRedefine/>
    <w:qFormat/>
    <w:uiPriority w:val="0"/>
    <w:rPr>
      <w:rFonts w:eastAsia="宋体"/>
      <w:kern w:val="2"/>
      <w:sz w:val="21"/>
      <w:szCs w:val="24"/>
      <w:lang w:val="en-US" w:eastAsia="zh-CN" w:bidi="ar-SA"/>
    </w:rPr>
  </w:style>
  <w:style w:type="character" w:customStyle="1" w:styleId="152">
    <w:name w:val="引用 Char1"/>
    <w:link w:val="153"/>
    <w:autoRedefine/>
    <w:qFormat/>
    <w:uiPriority w:val="0"/>
    <w:rPr>
      <w:i/>
      <w:iCs/>
      <w:color w:val="000000"/>
      <w:kern w:val="2"/>
      <w:sz w:val="21"/>
      <w:szCs w:val="22"/>
    </w:rPr>
  </w:style>
  <w:style w:type="paragraph" w:styleId="153">
    <w:name w:val="Quote"/>
    <w:basedOn w:val="1"/>
    <w:next w:val="1"/>
    <w:link w:val="152"/>
    <w:autoRedefine/>
    <w:qFormat/>
    <w:uiPriority w:val="0"/>
    <w:rPr>
      <w:i/>
      <w:iCs/>
      <w:color w:val="000000"/>
      <w:szCs w:val="22"/>
    </w:rPr>
  </w:style>
  <w:style w:type="character" w:customStyle="1" w:styleId="154">
    <w:name w:val="引用 Char"/>
    <w:basedOn w:val="4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autoRedefine/>
    <w:qFormat/>
    <w:uiPriority w:val="0"/>
  </w:style>
  <w:style w:type="character" w:customStyle="1" w:styleId="156">
    <w:name w:val="Char Char1"/>
    <w:autoRedefine/>
    <w:qFormat/>
    <w:uiPriority w:val="0"/>
    <w:rPr>
      <w:rFonts w:ascii="Arial" w:hAnsi="Arial" w:eastAsia="黑体"/>
      <w:b/>
      <w:bCs/>
      <w:kern w:val="2"/>
      <w:sz w:val="32"/>
      <w:szCs w:val="32"/>
      <w:lang w:val="en-US" w:eastAsia="zh-CN" w:bidi="ar-SA"/>
    </w:rPr>
  </w:style>
  <w:style w:type="character" w:customStyle="1" w:styleId="157">
    <w:name w:val="二 Char"/>
    <w:autoRedefine/>
    <w:qFormat/>
    <w:uiPriority w:val="0"/>
    <w:rPr>
      <w:rFonts w:eastAsia="仿宋_GB2312"/>
      <w:kern w:val="2"/>
      <w:sz w:val="32"/>
      <w:lang w:val="en-US" w:eastAsia="zh-CN" w:bidi="ar-SA"/>
    </w:rPr>
  </w:style>
  <w:style w:type="character" w:customStyle="1" w:styleId="158">
    <w:name w:val="Char Char10"/>
    <w:autoRedefine/>
    <w:qFormat/>
    <w:locked/>
    <w:uiPriority w:val="0"/>
    <w:rPr>
      <w:rFonts w:ascii="宋体" w:hAnsi="宋体" w:eastAsia="宋体"/>
      <w:kern w:val="2"/>
      <w:sz w:val="21"/>
      <w:szCs w:val="24"/>
      <w:lang w:val="en-US" w:eastAsia="zh-CN" w:bidi="ar-SA"/>
    </w:rPr>
  </w:style>
  <w:style w:type="character" w:customStyle="1" w:styleId="159">
    <w:name w:val="apple-converted-space"/>
    <w:autoRedefine/>
    <w:qFormat/>
    <w:uiPriority w:val="0"/>
  </w:style>
  <w:style w:type="paragraph" w:customStyle="1" w:styleId="160">
    <w:name w:val="表格"/>
    <w:basedOn w:val="1"/>
    <w:autoRedefine/>
    <w:qFormat/>
    <w:uiPriority w:val="0"/>
    <w:pPr>
      <w:jc w:val="center"/>
      <w:textAlignment w:val="center"/>
    </w:pPr>
    <w:rPr>
      <w:rFonts w:ascii="华文细黑" w:hAnsi="华文细黑"/>
      <w:kern w:val="0"/>
      <w:szCs w:val="20"/>
    </w:rPr>
  </w:style>
  <w:style w:type="paragraph" w:customStyle="1" w:styleId="161">
    <w:name w:val="Char1"/>
    <w:basedOn w:val="1"/>
    <w:autoRedefine/>
    <w:qFormat/>
    <w:uiPriority w:val="0"/>
    <w:pPr>
      <w:jc w:val="center"/>
    </w:pPr>
    <w:rPr>
      <w:rFonts w:ascii="仿宋_GB2312" w:eastAsia="仿宋_GB2312"/>
      <w:b/>
      <w:kern w:val="0"/>
      <w:sz w:val="32"/>
      <w:szCs w:val="32"/>
      <w:lang w:val="en-GB"/>
    </w:rPr>
  </w:style>
  <w:style w:type="paragraph" w:customStyle="1" w:styleId="162">
    <w:name w:val="Char Char Char"/>
    <w:basedOn w:val="1"/>
    <w:autoRedefine/>
    <w:qFormat/>
    <w:uiPriority w:val="0"/>
    <w:rPr>
      <w:szCs w:val="20"/>
    </w:rPr>
  </w:style>
  <w:style w:type="paragraph" w:customStyle="1" w:styleId="163">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4">
    <w:name w:val="Char2"/>
    <w:basedOn w:val="1"/>
    <w:autoRedefine/>
    <w:qFormat/>
    <w:uiPriority w:val="0"/>
    <w:rPr>
      <w:rFonts w:ascii="仿宋_GB2312" w:eastAsia="仿宋_GB2312"/>
      <w:b/>
      <w:sz w:val="32"/>
      <w:szCs w:val="32"/>
    </w:rPr>
  </w:style>
  <w:style w:type="paragraph" w:customStyle="1" w:styleId="165">
    <w:name w:val="样式 样式 样式1 + 首行缩进:  2 字符 + 左侧:  0.74 厘米"/>
    <w:basedOn w:val="102"/>
    <w:autoRedefine/>
    <w:qFormat/>
    <w:uiPriority w:val="0"/>
    <w:pPr>
      <w:ind w:firstLine="200"/>
    </w:pPr>
  </w:style>
  <w:style w:type="paragraph" w:customStyle="1" w:styleId="166">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4"/>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4"/>
    <w:autoRedefine/>
    <w:qFormat/>
    <w:uiPriority w:val="0"/>
    <w:pPr>
      <w:tabs>
        <w:tab w:val="clear" w:pos="8280"/>
      </w:tabs>
      <w:spacing w:before="100"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4"/>
    <w:autoRedefine/>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174">
    <w:name w:val="1"/>
    <w:basedOn w:val="1"/>
    <w:next w:val="1"/>
    <w:autoRedefine/>
    <w:qFormat/>
    <w:uiPriority w:val="0"/>
  </w:style>
  <w:style w:type="paragraph" w:customStyle="1" w:styleId="175">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6">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8">
    <w:name w:val="正文文本 Char1"/>
    <w:autoRedefine/>
    <w:qFormat/>
    <w:uiPriority w:val="99"/>
    <w:rPr>
      <w:rFonts w:eastAsia="宋体"/>
      <w:kern w:val="2"/>
      <w:sz w:val="21"/>
      <w:szCs w:val="24"/>
      <w:lang w:val="en-US" w:eastAsia="zh-CN" w:bidi="ar-SA"/>
    </w:rPr>
  </w:style>
  <w:style w:type="character" w:customStyle="1" w:styleId="179">
    <w:name w:val="批注文字 Char2"/>
    <w:basedOn w:val="45"/>
    <w:autoRedefine/>
    <w:qFormat/>
    <w:uiPriority w:val="0"/>
    <w:rPr>
      <w:kern w:val="2"/>
      <w:sz w:val="21"/>
      <w:szCs w:val="24"/>
    </w:rPr>
  </w:style>
  <w:style w:type="character" w:customStyle="1" w:styleId="180">
    <w:name w:val="普通(网站) Char"/>
    <w:link w:val="39"/>
    <w:autoRedefine/>
    <w:qFormat/>
    <w:locked/>
    <w:uiPriority w:val="0"/>
    <w:rPr>
      <w:rFonts w:ascii="宋体" w:hAnsi="宋体"/>
      <w:sz w:val="24"/>
      <w:szCs w:val="24"/>
    </w:rPr>
  </w:style>
  <w:style w:type="paragraph" w:customStyle="1" w:styleId="181">
    <w:name w:val="WW-正文缩进"/>
    <w:basedOn w:val="1"/>
    <w:qFormat/>
    <w:uiPriority w:val="0"/>
    <w:pPr>
      <w:suppressAutoHyphens/>
      <w:ind w:firstLine="488"/>
    </w:pPr>
  </w:style>
  <w:style w:type="character" w:customStyle="1" w:styleId="182">
    <w:name w:val="标题 4 Char Char Char Char1"/>
    <w:qFormat/>
    <w:uiPriority w:val="0"/>
    <w:rPr>
      <w:rFonts w:ascii="Arial Unicode MS" w:hAnsi="Arial Unicode MS" w:eastAsia="ˎ̥"/>
      <w:b/>
      <w:snapToGrid w:val="0"/>
      <w:sz w:val="21"/>
      <w:lang w:val="en-US" w:eastAsia="zh-CN" w:bidi="ar-SA"/>
    </w:rPr>
  </w:style>
  <w:style w:type="paragraph" w:customStyle="1" w:styleId="18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145B0-1F9F-48DA-BD15-551897730C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31545</Words>
  <Characters>33271</Characters>
  <Lines>50</Lines>
  <Paragraphs>82</Paragraphs>
  <TotalTime>254</TotalTime>
  <ScaleCrop>false</ScaleCrop>
  <LinksUpToDate>false</LinksUpToDate>
  <CharactersWithSpaces>34413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2024-01-18T09:07:00Z</dcterms:created>
  <dc:creator>Thorpe521</dc:creator>
  <cp:lastModifiedBy>Anni</cp:lastModifiedBy>
  <cp:lastPrinted>2025-03-31T09:06:00Z</cp:lastPrinted>
  <dcterms:modified xsi:type="dcterms:W3CDTF">2025-06-26T07:20:28Z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2F0818CD247645C5B88AE6B5580079E2_13</vt:lpwstr>
  </property>
  <property fmtid="{D5CDD505-2E9C-101B-9397-08002B2CF9AE}" pid="4" name="KSOTemplateDocerSaveRecord">
    <vt:lpwstr>eyJoZGlkIjoiZWYwMTZhMmI4NmQ2MzYxMDY5ZjM3NTY4Mzk4MjZkMTEiLCJ1c2VySWQiOiIxMjEzODU0OTg0In0=</vt:lpwstr>
  </property>
</Properties>
</file>