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CBD2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highlight w:val="none"/>
        </w:rPr>
      </w:pPr>
    </w:p>
    <w:p w14:paraId="789F06A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color w:val="auto"/>
          <w:kern w:val="0"/>
          <w:sz w:val="52"/>
          <w:szCs w:val="52"/>
          <w:highlight w:val="none"/>
        </w:rPr>
      </w:pPr>
      <w:r>
        <w:rPr>
          <w:rFonts w:hint="eastAsia" w:ascii="宋体"/>
          <w:b/>
          <w:color w:val="auto"/>
          <w:kern w:val="0"/>
          <w:sz w:val="52"/>
          <w:szCs w:val="52"/>
          <w:highlight w:val="none"/>
        </w:rPr>
        <w:t>政府采购竞争性磋商文件</w:t>
      </w:r>
    </w:p>
    <w:p w14:paraId="39C5E0C9">
      <w:pPr>
        <w:pStyle w:val="40"/>
        <w:ind w:left="0" w:leftChars="0" w:firstLine="0"/>
        <w:rPr>
          <w:color w:val="auto"/>
          <w:highlight w:val="none"/>
        </w:rPr>
      </w:pPr>
    </w:p>
    <w:p w14:paraId="76F2006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hint="eastAsia" w:ascii="宋体" w:eastAsia="宋体"/>
          <w:b/>
          <w:color w:val="auto"/>
          <w:kern w:val="0"/>
          <w:sz w:val="32"/>
          <w:highlight w:val="none"/>
          <w:lang w:val="en-US" w:eastAsia="zh-CN"/>
        </w:rPr>
      </w:pPr>
      <w:r>
        <w:rPr>
          <w:rFonts w:hint="eastAsia" w:ascii="宋体"/>
          <w:b/>
          <w:color w:val="auto"/>
          <w:kern w:val="0"/>
          <w:sz w:val="32"/>
          <w:highlight w:val="none"/>
        </w:rPr>
        <w:t>项目编号：</w:t>
      </w:r>
      <w:r>
        <w:rPr>
          <w:rFonts w:hint="eastAsia" w:ascii="宋体"/>
          <w:b/>
          <w:color w:val="auto"/>
          <w:kern w:val="0"/>
          <w:sz w:val="32"/>
          <w:highlight w:val="none"/>
          <w:lang w:eastAsia="zh-CN"/>
        </w:rPr>
        <w:t xml:space="preserve">三招采-2025-CS052 </w:t>
      </w:r>
    </w:p>
    <w:p w14:paraId="61E440C7">
      <w:pPr>
        <w:autoSpaceDE w:val="0"/>
        <w:autoSpaceDN w:val="0"/>
        <w:adjustRightInd w:val="0"/>
        <w:spacing w:line="360" w:lineRule="auto"/>
        <w:rPr>
          <w:rFonts w:ascii="宋体"/>
          <w:b/>
          <w:color w:val="auto"/>
          <w:kern w:val="0"/>
          <w:sz w:val="52"/>
          <w:szCs w:val="52"/>
          <w:highlight w:val="none"/>
        </w:rPr>
      </w:pPr>
    </w:p>
    <w:p w14:paraId="5CB86A26">
      <w:pPr>
        <w:pStyle w:val="40"/>
        <w:rPr>
          <w:color w:val="auto"/>
          <w:highlight w:val="none"/>
        </w:rPr>
      </w:pPr>
    </w:p>
    <w:p w14:paraId="5F2D017C">
      <w:pPr>
        <w:autoSpaceDE w:val="0"/>
        <w:autoSpaceDN w:val="0"/>
        <w:adjustRightInd w:val="0"/>
        <w:spacing w:line="360" w:lineRule="auto"/>
        <w:ind w:firstLine="2054" w:firstLineChars="642"/>
        <w:jc w:val="left"/>
        <w:rPr>
          <w:rFonts w:ascii="宋体"/>
          <w:color w:val="auto"/>
          <w:kern w:val="0"/>
          <w:sz w:val="32"/>
          <w:szCs w:val="32"/>
          <w:highlight w:val="none"/>
        </w:rPr>
      </w:pPr>
    </w:p>
    <w:p w14:paraId="35CCDC53">
      <w:pPr>
        <w:autoSpaceDE w:val="0"/>
        <w:autoSpaceDN w:val="0"/>
        <w:adjustRightInd w:val="0"/>
        <w:spacing w:line="360" w:lineRule="auto"/>
        <w:jc w:val="center"/>
        <w:rPr>
          <w:rFonts w:hint="eastAsia" w:ascii="宋体" w:eastAsia="宋体"/>
          <w:color w:val="auto"/>
          <w:kern w:val="0"/>
          <w:sz w:val="32"/>
          <w:szCs w:val="32"/>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lang w:eastAsia="zh-CN"/>
        </w:rPr>
        <w:t>三门县浦坝港镇农飞农事公共服务中心建设项目（场地建设）</w:t>
      </w:r>
    </w:p>
    <w:p w14:paraId="245E446F">
      <w:pPr>
        <w:autoSpaceDE w:val="0"/>
        <w:autoSpaceDN w:val="0"/>
        <w:adjustRightInd w:val="0"/>
        <w:spacing w:line="360" w:lineRule="auto"/>
        <w:jc w:val="center"/>
        <w:rPr>
          <w:rFonts w:ascii="宋体"/>
          <w:color w:val="auto"/>
          <w:kern w:val="0"/>
          <w:sz w:val="32"/>
          <w:szCs w:val="32"/>
          <w:highlight w:val="none"/>
        </w:rPr>
      </w:pPr>
    </w:p>
    <w:p w14:paraId="4CD222D4">
      <w:pPr>
        <w:autoSpaceDE w:val="0"/>
        <w:autoSpaceDN w:val="0"/>
        <w:adjustRightInd w:val="0"/>
        <w:spacing w:line="360" w:lineRule="auto"/>
        <w:jc w:val="center"/>
        <w:rPr>
          <w:rFonts w:hint="eastAsia" w:ascii="宋体" w:eastAsia="宋体"/>
          <w:color w:val="auto"/>
          <w:kern w:val="0"/>
          <w:sz w:val="32"/>
          <w:szCs w:val="32"/>
          <w:highlight w:val="none"/>
          <w:lang w:eastAsia="zh-CN"/>
        </w:rPr>
      </w:pPr>
      <w:r>
        <w:rPr>
          <w:rFonts w:hint="eastAsia" w:ascii="宋体"/>
          <w:color w:val="auto"/>
          <w:kern w:val="0"/>
          <w:sz w:val="32"/>
          <w:szCs w:val="32"/>
          <w:highlight w:val="none"/>
        </w:rPr>
        <w:t>采 购 人：</w:t>
      </w:r>
      <w:r>
        <w:rPr>
          <w:rFonts w:hint="eastAsia" w:ascii="宋体"/>
          <w:color w:val="auto"/>
          <w:kern w:val="0"/>
          <w:sz w:val="32"/>
          <w:szCs w:val="32"/>
          <w:highlight w:val="none"/>
          <w:lang w:eastAsia="zh-CN"/>
        </w:rPr>
        <w:t>三门县浦坝港镇人民政府</w:t>
      </w:r>
    </w:p>
    <w:p w14:paraId="1FEF6C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szCs w:val="32"/>
          <w:highlight w:val="none"/>
        </w:rPr>
      </w:pPr>
    </w:p>
    <w:p w14:paraId="2C64E123">
      <w:pPr>
        <w:pStyle w:val="2"/>
        <w:rPr>
          <w:color w:val="auto"/>
          <w:highlight w:val="none"/>
        </w:rPr>
      </w:pPr>
    </w:p>
    <w:p w14:paraId="749E01E3">
      <w:pPr>
        <w:rPr>
          <w:color w:val="auto"/>
          <w:highlight w:val="none"/>
        </w:rPr>
      </w:pPr>
    </w:p>
    <w:p w14:paraId="12AB1497">
      <w:pPr>
        <w:pStyle w:val="2"/>
        <w:rPr>
          <w:color w:val="auto"/>
          <w:highlight w:val="none"/>
        </w:rPr>
      </w:pPr>
    </w:p>
    <w:p w14:paraId="25CF9BD9">
      <w:pPr>
        <w:rPr>
          <w:color w:val="auto"/>
          <w:highlight w:val="none"/>
        </w:rPr>
      </w:pPr>
    </w:p>
    <w:p w14:paraId="6CD4030E">
      <w:pPr>
        <w:pStyle w:val="2"/>
        <w:rPr>
          <w:color w:val="auto"/>
          <w:highlight w:val="none"/>
        </w:rPr>
      </w:pPr>
    </w:p>
    <w:p w14:paraId="3776B59A">
      <w:pPr>
        <w:rPr>
          <w:color w:val="auto"/>
          <w:highlight w:val="none"/>
        </w:rPr>
      </w:pPr>
    </w:p>
    <w:p w14:paraId="5D2020EC">
      <w:pPr>
        <w:pStyle w:val="2"/>
        <w:rPr>
          <w:color w:val="auto"/>
          <w:highlight w:val="none"/>
        </w:rPr>
      </w:pPr>
    </w:p>
    <w:p w14:paraId="19FF36E2">
      <w:pPr>
        <w:rPr>
          <w:color w:val="auto"/>
          <w:highlight w:val="none"/>
        </w:rPr>
      </w:pPr>
    </w:p>
    <w:p w14:paraId="7BA00A38">
      <w:pPr>
        <w:pStyle w:val="2"/>
        <w:rPr>
          <w:color w:val="auto"/>
          <w:highlight w:val="none"/>
        </w:rPr>
      </w:pPr>
    </w:p>
    <w:p w14:paraId="5109CDF5">
      <w:pPr>
        <w:rPr>
          <w:color w:val="auto"/>
          <w:highlight w:val="none"/>
        </w:rPr>
      </w:pPr>
    </w:p>
    <w:p w14:paraId="11814B4A">
      <w:pPr>
        <w:pStyle w:val="2"/>
        <w:rPr>
          <w:color w:val="auto"/>
          <w:highlight w:val="none"/>
        </w:rPr>
      </w:pPr>
    </w:p>
    <w:p w14:paraId="3348235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hint="eastAsia" w:ascii="宋体" w:hAnsi="宋体" w:eastAsia="宋体" w:cs="宋体"/>
          <w:color w:val="auto"/>
          <w:kern w:val="0"/>
          <w:sz w:val="32"/>
          <w:szCs w:val="32"/>
          <w:highlight w:val="none"/>
          <w:lang w:eastAsia="zh-CN"/>
        </w:rPr>
      </w:pPr>
      <w:r>
        <w:rPr>
          <w:rFonts w:hint="eastAsia" w:ascii="宋体" w:hAnsi="宋体" w:cs="宋体"/>
          <w:color w:val="auto"/>
          <w:kern w:val="0"/>
          <w:sz w:val="32"/>
          <w:szCs w:val="32"/>
          <w:highlight w:val="none"/>
          <w:lang w:eastAsia="zh-CN"/>
        </w:rPr>
        <w:t>浙江亿隆工程咨询有限公司</w:t>
      </w:r>
    </w:p>
    <w:p w14:paraId="6DEF6EE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color w:val="auto"/>
          <w:sz w:val="32"/>
          <w:szCs w:val="32"/>
          <w:highlight w:val="none"/>
        </w:rPr>
      </w:pPr>
      <w:r>
        <w:rPr>
          <w:rFonts w:hint="eastAsia" w:ascii="宋体" w:hAnsi="宋体" w:cs="宋体"/>
          <w:color w:val="auto"/>
          <w:kern w:val="0"/>
          <w:sz w:val="32"/>
          <w:szCs w:val="32"/>
          <w:highlight w:val="none"/>
          <w:lang w:eastAsia="zh-CN"/>
        </w:rPr>
        <w:fldChar w:fldCharType="begin"/>
      </w:r>
      <w:r>
        <w:rPr>
          <w:rFonts w:hint="eastAsia" w:ascii="宋体" w:hAnsi="宋体" w:cs="宋体"/>
          <w:color w:val="auto"/>
          <w:kern w:val="0"/>
          <w:sz w:val="32"/>
          <w:szCs w:val="32"/>
          <w:highlight w:val="none"/>
          <w:lang w:eastAsia="zh-CN"/>
        </w:rPr>
        <w:instrText xml:space="preserve">Time \@ "yyyy年M月"</w:instrText>
      </w:r>
      <w:r>
        <w:rPr>
          <w:rFonts w:hint="eastAsia" w:ascii="宋体" w:hAnsi="宋体" w:cs="宋体"/>
          <w:color w:val="auto"/>
          <w:kern w:val="0"/>
          <w:sz w:val="32"/>
          <w:szCs w:val="32"/>
          <w:highlight w:val="none"/>
          <w:lang w:eastAsia="zh-CN"/>
        </w:rPr>
        <w:fldChar w:fldCharType="separate"/>
      </w:r>
      <w:r>
        <w:rPr>
          <w:rFonts w:hint="eastAsia" w:ascii="宋体" w:hAnsi="宋体" w:cs="宋体"/>
          <w:color w:val="auto"/>
          <w:kern w:val="0"/>
          <w:sz w:val="32"/>
          <w:szCs w:val="32"/>
          <w:highlight w:val="none"/>
          <w:lang w:eastAsia="zh-CN"/>
        </w:rPr>
        <w:t>2025年6月</w:t>
      </w:r>
      <w:r>
        <w:rPr>
          <w:rFonts w:hint="eastAsia" w:ascii="宋体" w:hAnsi="宋体" w:cs="宋体"/>
          <w:color w:val="auto"/>
          <w:kern w:val="0"/>
          <w:sz w:val="32"/>
          <w:szCs w:val="32"/>
          <w:highlight w:val="none"/>
          <w:lang w:eastAsia="zh-CN"/>
        </w:rPr>
        <w:fldChar w:fldCharType="end"/>
      </w:r>
    </w:p>
    <w:p w14:paraId="5E91C5EB">
      <w:pPr>
        <w:spacing w:line="360" w:lineRule="auto"/>
        <w:rPr>
          <w:color w:val="auto"/>
          <w:highlight w:val="none"/>
        </w:rPr>
      </w:pPr>
    </w:p>
    <w:p w14:paraId="51EB50F2">
      <w:pPr>
        <w:pStyle w:val="77"/>
        <w:rPr>
          <w:color w:val="auto"/>
          <w:highlight w:val="none"/>
        </w:rPr>
        <w:sectPr>
          <w:headerReference r:id="rId3" w:type="default"/>
          <w:footerReference r:id="rId4" w:type="default"/>
          <w:pgSz w:w="11906" w:h="16838"/>
          <w:pgMar w:top="1440" w:right="1440" w:bottom="1440" w:left="1797" w:header="851" w:footer="850" w:gutter="0"/>
          <w:pgNumType w:start="1"/>
          <w:cols w:space="720" w:num="1"/>
          <w:docGrid w:type="lines" w:linePitch="312" w:charSpace="0"/>
        </w:sectPr>
      </w:pPr>
    </w:p>
    <w:p w14:paraId="58DDFC82">
      <w:pPr>
        <w:spacing w:line="360" w:lineRule="auto"/>
        <w:jc w:val="center"/>
        <w:rPr>
          <w:rFonts w:hint="eastAsia"/>
          <w:b/>
          <w:bCs/>
          <w:color w:val="auto"/>
          <w:sz w:val="28"/>
          <w:szCs w:val="36"/>
          <w:highlight w:val="none"/>
          <w:lang w:val="en-US" w:eastAsia="zh-CN"/>
        </w:rPr>
      </w:pPr>
      <w:r>
        <w:rPr>
          <w:rFonts w:hint="eastAsia"/>
          <w:b/>
          <w:bCs/>
          <w:color w:val="auto"/>
          <w:sz w:val="28"/>
          <w:szCs w:val="36"/>
          <w:highlight w:val="none"/>
          <w:lang w:val="en-US" w:eastAsia="zh-CN"/>
        </w:rPr>
        <w:t>目录</w:t>
      </w:r>
    </w:p>
    <w:p w14:paraId="2F685D5E">
      <w:pPr>
        <w:pStyle w:val="29"/>
        <w:tabs>
          <w:tab w:val="right" w:leader="dot" w:pos="9185"/>
        </w:tabs>
      </w:pPr>
      <w:r>
        <w:rPr>
          <w:rFonts w:hint="eastAsia"/>
          <w:color w:val="auto"/>
          <w:highlight w:val="none"/>
          <w:lang w:val="en-US" w:eastAsia="zh-CN"/>
        </w:rPr>
        <w:fldChar w:fldCharType="begin"/>
      </w:r>
      <w:r>
        <w:rPr>
          <w:rFonts w:hint="eastAsia"/>
          <w:color w:val="auto"/>
          <w:highlight w:val="none"/>
          <w:lang w:val="en-US" w:eastAsia="zh-CN"/>
        </w:rPr>
        <w:instrText xml:space="preserve">TOC \o "1-1" \h \u </w:instrText>
      </w:r>
      <w:r>
        <w:rPr>
          <w:rFonts w:hint="eastAsia"/>
          <w:color w:val="auto"/>
          <w:highlight w:val="none"/>
          <w:lang w:val="en-US" w:eastAsia="zh-CN"/>
        </w:rPr>
        <w:fldChar w:fldCharType="separate"/>
      </w:r>
      <w:r>
        <w:rPr>
          <w:rFonts w:hint="eastAsia"/>
          <w:color w:val="auto"/>
          <w:highlight w:val="none"/>
          <w:lang w:val="en-US" w:eastAsia="zh-CN"/>
        </w:rPr>
        <w:fldChar w:fldCharType="begin"/>
      </w:r>
      <w:r>
        <w:rPr>
          <w:rFonts w:hint="eastAsia"/>
          <w:highlight w:val="none"/>
          <w:lang w:val="en-US" w:eastAsia="zh-CN"/>
        </w:rPr>
        <w:instrText xml:space="preserve"> HYPERLINK \l _Toc25868 </w:instrText>
      </w:r>
      <w:r>
        <w:rPr>
          <w:rFonts w:hint="eastAsia"/>
          <w:highlight w:val="none"/>
          <w:lang w:val="en-US" w:eastAsia="zh-CN"/>
        </w:rPr>
        <w:fldChar w:fldCharType="separate"/>
      </w:r>
      <w:r>
        <w:rPr>
          <w:rFonts w:hint="eastAsia" w:ascii="宋体" w:hAnsi="宋体" w:cs="宋体"/>
          <w:szCs w:val="36"/>
        </w:rPr>
        <w:t xml:space="preserve">第一章 </w:t>
      </w:r>
      <w:r>
        <w:rPr>
          <w:rFonts w:hint="eastAsia" w:ascii="宋体" w:hAnsi="宋体" w:cs="宋体"/>
          <w:kern w:val="0"/>
          <w:szCs w:val="36"/>
          <w:highlight w:val="none"/>
        </w:rPr>
        <w:t>磋商公告</w:t>
      </w:r>
      <w:r>
        <w:tab/>
      </w:r>
      <w:r>
        <w:fldChar w:fldCharType="begin"/>
      </w:r>
      <w:r>
        <w:instrText xml:space="preserve"> PAGEREF _Toc25868 \h </w:instrText>
      </w:r>
      <w:r>
        <w:fldChar w:fldCharType="separate"/>
      </w:r>
      <w:r>
        <w:t>3</w:t>
      </w:r>
      <w:r>
        <w:fldChar w:fldCharType="end"/>
      </w:r>
      <w:r>
        <w:rPr>
          <w:rFonts w:hint="eastAsia"/>
          <w:color w:val="auto"/>
          <w:highlight w:val="none"/>
          <w:lang w:val="en-US" w:eastAsia="zh-CN"/>
        </w:rPr>
        <w:fldChar w:fldCharType="end"/>
      </w:r>
    </w:p>
    <w:p w14:paraId="21CF0678">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_Toc12759 </w:instrText>
      </w:r>
      <w:r>
        <w:rPr>
          <w:rFonts w:hint="eastAsia"/>
          <w:highlight w:val="none"/>
          <w:lang w:val="en-US" w:eastAsia="zh-CN"/>
        </w:rPr>
        <w:fldChar w:fldCharType="separate"/>
      </w:r>
      <w:r>
        <w:rPr>
          <w:rFonts w:hint="eastAsia" w:asciiTheme="minorEastAsia" w:hAnsiTheme="minorEastAsia" w:eastAsiaTheme="minorEastAsia"/>
          <w:szCs w:val="36"/>
        </w:rPr>
        <w:t xml:space="preserve">第二章 </w:t>
      </w:r>
      <w:r>
        <w:rPr>
          <w:rFonts w:hint="eastAsia" w:asciiTheme="minorEastAsia" w:hAnsiTheme="minorEastAsia" w:eastAsiaTheme="minorEastAsia"/>
          <w:szCs w:val="36"/>
          <w:highlight w:val="none"/>
        </w:rPr>
        <w:t>供应商须知</w:t>
      </w:r>
      <w:r>
        <w:tab/>
      </w:r>
      <w:r>
        <w:fldChar w:fldCharType="begin"/>
      </w:r>
      <w:r>
        <w:instrText xml:space="preserve"> PAGEREF _Toc12759 \h </w:instrText>
      </w:r>
      <w:r>
        <w:fldChar w:fldCharType="separate"/>
      </w:r>
      <w:r>
        <w:t>7</w:t>
      </w:r>
      <w:r>
        <w:fldChar w:fldCharType="end"/>
      </w:r>
      <w:r>
        <w:rPr>
          <w:rFonts w:hint="eastAsia"/>
          <w:color w:val="auto"/>
          <w:highlight w:val="none"/>
          <w:lang w:val="en-US" w:eastAsia="zh-CN"/>
        </w:rPr>
        <w:fldChar w:fldCharType="end"/>
      </w:r>
    </w:p>
    <w:p w14:paraId="104D5CF0">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_Toc30092 </w:instrText>
      </w:r>
      <w:r>
        <w:rPr>
          <w:rFonts w:hint="eastAsia"/>
          <w:highlight w:val="none"/>
          <w:lang w:val="en-US" w:eastAsia="zh-CN"/>
        </w:rPr>
        <w:fldChar w:fldCharType="separate"/>
      </w:r>
      <w:r>
        <w:rPr>
          <w:rFonts w:hint="eastAsia" w:asciiTheme="minorEastAsia" w:hAnsiTheme="minorEastAsia" w:eastAsiaTheme="minorEastAsia"/>
          <w:szCs w:val="36"/>
        </w:rPr>
        <w:t xml:space="preserve">第三章 </w:t>
      </w:r>
      <w:r>
        <w:rPr>
          <w:rFonts w:hint="eastAsia" w:asciiTheme="minorEastAsia" w:hAnsiTheme="minorEastAsia" w:eastAsiaTheme="minorEastAsia"/>
          <w:szCs w:val="36"/>
          <w:highlight w:val="none"/>
        </w:rPr>
        <w:t>项目需求</w:t>
      </w:r>
      <w:r>
        <w:tab/>
      </w:r>
      <w:r>
        <w:fldChar w:fldCharType="begin"/>
      </w:r>
      <w:r>
        <w:instrText xml:space="preserve"> PAGEREF _Toc30092 \h </w:instrText>
      </w:r>
      <w:r>
        <w:fldChar w:fldCharType="separate"/>
      </w:r>
      <w:r>
        <w:t>17</w:t>
      </w:r>
      <w:r>
        <w:fldChar w:fldCharType="end"/>
      </w:r>
      <w:r>
        <w:rPr>
          <w:rFonts w:hint="eastAsia"/>
          <w:color w:val="auto"/>
          <w:highlight w:val="none"/>
          <w:lang w:val="en-US" w:eastAsia="zh-CN"/>
        </w:rPr>
        <w:fldChar w:fldCharType="end"/>
      </w:r>
    </w:p>
    <w:p w14:paraId="75AD0402">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_Toc23133 </w:instrText>
      </w:r>
      <w:r>
        <w:rPr>
          <w:rFonts w:hint="eastAsia"/>
          <w:highlight w:val="none"/>
          <w:lang w:val="en-US" w:eastAsia="zh-CN"/>
        </w:rPr>
        <w:fldChar w:fldCharType="separate"/>
      </w:r>
      <w:r>
        <w:rPr>
          <w:rFonts w:hint="eastAsia" w:asciiTheme="minorEastAsia" w:hAnsiTheme="minorEastAsia" w:eastAsiaTheme="minorEastAsia"/>
          <w:szCs w:val="36"/>
        </w:rPr>
        <w:t xml:space="preserve">第四章 </w:t>
      </w:r>
      <w:r>
        <w:rPr>
          <w:rFonts w:hint="eastAsia" w:asciiTheme="minorEastAsia" w:hAnsiTheme="minorEastAsia" w:eastAsiaTheme="minorEastAsia"/>
          <w:szCs w:val="36"/>
          <w:highlight w:val="none"/>
        </w:rPr>
        <w:t>磋商</w:t>
      </w:r>
      <w:r>
        <w:tab/>
      </w:r>
      <w:r>
        <w:fldChar w:fldCharType="begin"/>
      </w:r>
      <w:r>
        <w:instrText xml:space="preserve"> PAGEREF _Toc23133 \h </w:instrText>
      </w:r>
      <w:r>
        <w:fldChar w:fldCharType="separate"/>
      </w:r>
      <w:r>
        <w:t>19</w:t>
      </w:r>
      <w:r>
        <w:fldChar w:fldCharType="end"/>
      </w:r>
      <w:r>
        <w:rPr>
          <w:rFonts w:hint="eastAsia"/>
          <w:color w:val="auto"/>
          <w:highlight w:val="none"/>
          <w:lang w:val="en-US" w:eastAsia="zh-CN"/>
        </w:rPr>
        <w:fldChar w:fldCharType="end"/>
      </w:r>
    </w:p>
    <w:p w14:paraId="7F04889D">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_Toc20878 </w:instrText>
      </w:r>
      <w:r>
        <w:rPr>
          <w:rFonts w:hint="eastAsia"/>
          <w:highlight w:val="none"/>
          <w:lang w:val="en-US" w:eastAsia="zh-CN"/>
        </w:rPr>
        <w:fldChar w:fldCharType="separate"/>
      </w:r>
      <w:r>
        <w:rPr>
          <w:rFonts w:hint="eastAsia" w:cs="Times New Roman" w:asciiTheme="minorEastAsia" w:hAnsiTheme="minorEastAsia" w:eastAsiaTheme="minorEastAsia"/>
          <w:szCs w:val="36"/>
        </w:rPr>
        <w:t xml:space="preserve">第五章 </w:t>
      </w:r>
      <w:r>
        <w:rPr>
          <w:rFonts w:hint="eastAsia" w:cs="Times New Roman" w:asciiTheme="minorEastAsia" w:hAnsiTheme="minorEastAsia" w:eastAsiaTheme="minorEastAsia"/>
          <w:szCs w:val="36"/>
          <w:highlight w:val="none"/>
        </w:rPr>
        <w:t>拟签订合同</w:t>
      </w:r>
      <w:r>
        <w:tab/>
      </w:r>
      <w:r>
        <w:fldChar w:fldCharType="begin"/>
      </w:r>
      <w:r>
        <w:instrText xml:space="preserve"> PAGEREF _Toc20878 \h </w:instrText>
      </w:r>
      <w:r>
        <w:fldChar w:fldCharType="separate"/>
      </w:r>
      <w:r>
        <w:t>25</w:t>
      </w:r>
      <w:r>
        <w:fldChar w:fldCharType="end"/>
      </w:r>
      <w:r>
        <w:rPr>
          <w:rFonts w:hint="eastAsia"/>
          <w:color w:val="auto"/>
          <w:highlight w:val="none"/>
          <w:lang w:val="en-US" w:eastAsia="zh-CN"/>
        </w:rPr>
        <w:fldChar w:fldCharType="end"/>
      </w:r>
    </w:p>
    <w:p w14:paraId="1D6995FC">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_Toc6845 </w:instrText>
      </w:r>
      <w:r>
        <w:rPr>
          <w:rFonts w:hint="eastAsia"/>
          <w:highlight w:val="none"/>
          <w:lang w:val="en-US" w:eastAsia="zh-CN"/>
        </w:rPr>
        <w:fldChar w:fldCharType="separate"/>
      </w:r>
      <w:r>
        <w:rPr>
          <w:rFonts w:hint="eastAsia" w:asciiTheme="minorEastAsia" w:hAnsiTheme="minorEastAsia" w:eastAsiaTheme="minorEastAsia"/>
          <w:szCs w:val="36"/>
          <w:highlight w:val="none"/>
        </w:rPr>
        <w:t>第六章 响应文件格式</w:t>
      </w:r>
      <w:r>
        <w:tab/>
      </w:r>
      <w:r>
        <w:fldChar w:fldCharType="begin"/>
      </w:r>
      <w:r>
        <w:instrText xml:space="preserve"> PAGEREF _Toc6845 \h </w:instrText>
      </w:r>
      <w:r>
        <w:fldChar w:fldCharType="separate"/>
      </w:r>
      <w:r>
        <w:t>58</w:t>
      </w:r>
      <w:r>
        <w:fldChar w:fldCharType="end"/>
      </w:r>
      <w:r>
        <w:rPr>
          <w:rFonts w:hint="eastAsia"/>
          <w:color w:val="auto"/>
          <w:highlight w:val="none"/>
          <w:lang w:val="en-US" w:eastAsia="zh-CN"/>
        </w:rPr>
        <w:fldChar w:fldCharType="end"/>
      </w:r>
    </w:p>
    <w:p w14:paraId="57D4768B">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_Toc5078 </w:instrText>
      </w:r>
      <w:r>
        <w:rPr>
          <w:rFonts w:hint="eastAsia"/>
          <w:highlight w:val="none"/>
          <w:lang w:val="en-US" w:eastAsia="zh-CN"/>
        </w:rPr>
        <w:fldChar w:fldCharType="separate"/>
      </w:r>
      <w:r>
        <w:rPr>
          <w:rFonts w:hint="eastAsia" w:ascii="宋体" w:hAnsi="宋体"/>
          <w:highlight w:val="none"/>
        </w:rPr>
        <w:t>附件1</w:t>
      </w:r>
      <w:r>
        <w:tab/>
      </w:r>
      <w:r>
        <w:fldChar w:fldCharType="begin"/>
      </w:r>
      <w:r>
        <w:instrText xml:space="preserve"> PAGEREF _Toc5078 \h </w:instrText>
      </w:r>
      <w:r>
        <w:fldChar w:fldCharType="separate"/>
      </w:r>
      <w:r>
        <w:t>60</w:t>
      </w:r>
      <w:r>
        <w:fldChar w:fldCharType="end"/>
      </w:r>
      <w:r>
        <w:rPr>
          <w:rFonts w:hint="eastAsia"/>
          <w:color w:val="auto"/>
          <w:highlight w:val="none"/>
          <w:lang w:val="en-US" w:eastAsia="zh-CN"/>
        </w:rPr>
        <w:fldChar w:fldCharType="end"/>
      </w:r>
    </w:p>
    <w:p w14:paraId="6C423B3A">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_Toc18379 </w:instrText>
      </w:r>
      <w:r>
        <w:rPr>
          <w:rFonts w:hint="eastAsia"/>
          <w:highlight w:val="none"/>
          <w:lang w:val="en-US" w:eastAsia="zh-CN"/>
        </w:rPr>
        <w:fldChar w:fldCharType="separate"/>
      </w:r>
      <w:r>
        <w:rPr>
          <w:rFonts w:hint="eastAsia" w:ascii="宋体" w:hAnsi="宋体"/>
          <w:highlight w:val="none"/>
        </w:rPr>
        <w:t>附件2</w:t>
      </w:r>
      <w:r>
        <w:tab/>
      </w:r>
      <w:r>
        <w:fldChar w:fldCharType="begin"/>
      </w:r>
      <w:r>
        <w:instrText xml:space="preserve"> PAGEREF _Toc18379 \h </w:instrText>
      </w:r>
      <w:r>
        <w:fldChar w:fldCharType="separate"/>
      </w:r>
      <w:r>
        <w:t>61</w:t>
      </w:r>
      <w:r>
        <w:fldChar w:fldCharType="end"/>
      </w:r>
      <w:r>
        <w:rPr>
          <w:rFonts w:hint="eastAsia"/>
          <w:color w:val="auto"/>
          <w:highlight w:val="none"/>
          <w:lang w:val="en-US" w:eastAsia="zh-CN"/>
        </w:rPr>
        <w:fldChar w:fldCharType="end"/>
      </w:r>
    </w:p>
    <w:p w14:paraId="41AA1D50">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_Toc13981 </w:instrText>
      </w:r>
      <w:r>
        <w:rPr>
          <w:rFonts w:hint="eastAsia"/>
          <w:highlight w:val="none"/>
          <w:lang w:val="en-US" w:eastAsia="zh-CN"/>
        </w:rPr>
        <w:fldChar w:fldCharType="separate"/>
      </w:r>
      <w:r>
        <w:rPr>
          <w:rFonts w:ascii="宋体" w:hAnsi="宋体"/>
          <w:highlight w:val="none"/>
        </w:rPr>
        <w:t>附件3</w:t>
      </w:r>
      <w:r>
        <w:tab/>
      </w:r>
      <w:r>
        <w:fldChar w:fldCharType="begin"/>
      </w:r>
      <w:r>
        <w:instrText xml:space="preserve"> PAGEREF _Toc13981 \h </w:instrText>
      </w:r>
      <w:r>
        <w:fldChar w:fldCharType="separate"/>
      </w:r>
      <w:r>
        <w:t>62</w:t>
      </w:r>
      <w:r>
        <w:fldChar w:fldCharType="end"/>
      </w:r>
      <w:r>
        <w:rPr>
          <w:rFonts w:hint="eastAsia"/>
          <w:color w:val="auto"/>
          <w:highlight w:val="none"/>
          <w:lang w:val="en-US" w:eastAsia="zh-CN"/>
        </w:rPr>
        <w:fldChar w:fldCharType="end"/>
      </w:r>
    </w:p>
    <w:p w14:paraId="5BDC264F">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_Toc20673 </w:instrText>
      </w:r>
      <w:r>
        <w:rPr>
          <w:rFonts w:hint="eastAsia"/>
          <w:highlight w:val="none"/>
          <w:lang w:val="en-US" w:eastAsia="zh-CN"/>
        </w:rPr>
        <w:fldChar w:fldCharType="separate"/>
      </w:r>
      <w:r>
        <w:rPr>
          <w:rFonts w:ascii="宋体" w:hAnsi="宋体"/>
          <w:highlight w:val="none"/>
        </w:rPr>
        <w:t>附件</w:t>
      </w:r>
      <w:r>
        <w:rPr>
          <w:rFonts w:hint="eastAsia" w:ascii="宋体" w:hAnsi="宋体"/>
          <w:highlight w:val="none"/>
        </w:rPr>
        <w:t>4</w:t>
      </w:r>
      <w:r>
        <w:tab/>
      </w:r>
      <w:r>
        <w:fldChar w:fldCharType="begin"/>
      </w:r>
      <w:r>
        <w:instrText xml:space="preserve"> PAGEREF _Toc20673 \h </w:instrText>
      </w:r>
      <w:r>
        <w:fldChar w:fldCharType="separate"/>
      </w:r>
      <w:r>
        <w:t>63</w:t>
      </w:r>
      <w:r>
        <w:fldChar w:fldCharType="end"/>
      </w:r>
      <w:r>
        <w:rPr>
          <w:rFonts w:hint="eastAsia"/>
          <w:color w:val="auto"/>
          <w:highlight w:val="none"/>
          <w:lang w:val="en-US" w:eastAsia="zh-CN"/>
        </w:rPr>
        <w:fldChar w:fldCharType="end"/>
      </w:r>
    </w:p>
    <w:p w14:paraId="7CE4F000">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_Toc31350 </w:instrText>
      </w:r>
      <w:r>
        <w:rPr>
          <w:rFonts w:hint="eastAsia"/>
          <w:highlight w:val="none"/>
          <w:lang w:val="en-US" w:eastAsia="zh-CN"/>
        </w:rPr>
        <w:fldChar w:fldCharType="separate"/>
      </w:r>
      <w:r>
        <w:rPr>
          <w:rFonts w:ascii="宋体" w:hAnsi="宋体"/>
          <w:highlight w:val="none"/>
        </w:rPr>
        <w:t>附件</w:t>
      </w:r>
      <w:r>
        <w:rPr>
          <w:rFonts w:hint="eastAsia" w:ascii="宋体" w:hAnsi="宋体"/>
          <w:highlight w:val="none"/>
        </w:rPr>
        <w:t>5</w:t>
      </w:r>
      <w:r>
        <w:rPr>
          <w:rFonts w:hint="eastAsia" w:ascii="宋体" w:hAnsi="宋体"/>
          <w:highlight w:val="none"/>
          <w:lang w:val="en-US" w:eastAsia="zh-CN"/>
        </w:rPr>
        <w:t>-1</w:t>
      </w:r>
      <w:r>
        <w:tab/>
      </w:r>
      <w:r>
        <w:fldChar w:fldCharType="begin"/>
      </w:r>
      <w:r>
        <w:instrText xml:space="preserve"> PAGEREF _Toc31350 \h </w:instrText>
      </w:r>
      <w:r>
        <w:fldChar w:fldCharType="separate"/>
      </w:r>
      <w:r>
        <w:t>64</w:t>
      </w:r>
      <w:r>
        <w:fldChar w:fldCharType="end"/>
      </w:r>
      <w:r>
        <w:rPr>
          <w:rFonts w:hint="eastAsia"/>
          <w:color w:val="auto"/>
          <w:highlight w:val="none"/>
          <w:lang w:val="en-US" w:eastAsia="zh-CN"/>
        </w:rPr>
        <w:fldChar w:fldCharType="end"/>
      </w:r>
    </w:p>
    <w:p w14:paraId="274EF375">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_Toc20772 </w:instrText>
      </w:r>
      <w:r>
        <w:rPr>
          <w:rFonts w:hint="eastAsia"/>
          <w:highlight w:val="none"/>
          <w:lang w:val="en-US" w:eastAsia="zh-CN"/>
        </w:rPr>
        <w:fldChar w:fldCharType="separate"/>
      </w:r>
      <w:r>
        <w:rPr>
          <w:rFonts w:hint="eastAsia" w:ascii="宋体" w:hAnsi="宋体"/>
          <w:highlight w:val="none"/>
        </w:rPr>
        <w:t>附件</w:t>
      </w:r>
      <w:r>
        <w:rPr>
          <w:rFonts w:hint="eastAsia" w:ascii="宋体" w:hAnsi="宋体"/>
          <w:highlight w:val="none"/>
          <w:lang w:val="en-US" w:eastAsia="zh-CN"/>
        </w:rPr>
        <w:t>5</w:t>
      </w:r>
      <w:r>
        <w:rPr>
          <w:rFonts w:hint="eastAsia" w:ascii="宋体" w:hAnsi="宋体"/>
          <w:highlight w:val="none"/>
        </w:rPr>
        <w:t>-</w:t>
      </w:r>
      <w:r>
        <w:rPr>
          <w:rFonts w:ascii="宋体" w:hAnsi="宋体"/>
          <w:highlight w:val="none"/>
        </w:rPr>
        <w:t>2</w:t>
      </w:r>
      <w:r>
        <w:tab/>
      </w:r>
      <w:r>
        <w:fldChar w:fldCharType="begin"/>
      </w:r>
      <w:r>
        <w:instrText xml:space="preserve"> PAGEREF _Toc20772 \h </w:instrText>
      </w:r>
      <w:r>
        <w:fldChar w:fldCharType="separate"/>
      </w:r>
      <w:r>
        <w:t>65</w:t>
      </w:r>
      <w:r>
        <w:fldChar w:fldCharType="end"/>
      </w:r>
      <w:r>
        <w:rPr>
          <w:rFonts w:hint="eastAsia"/>
          <w:color w:val="auto"/>
          <w:highlight w:val="none"/>
          <w:lang w:val="en-US" w:eastAsia="zh-CN"/>
        </w:rPr>
        <w:fldChar w:fldCharType="end"/>
      </w:r>
    </w:p>
    <w:p w14:paraId="61E206CA">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_Toc23847 </w:instrText>
      </w:r>
      <w:r>
        <w:rPr>
          <w:rFonts w:hint="eastAsia"/>
          <w:highlight w:val="none"/>
          <w:lang w:val="en-US" w:eastAsia="zh-CN"/>
        </w:rPr>
        <w:fldChar w:fldCharType="separate"/>
      </w:r>
      <w:r>
        <w:rPr>
          <w:rFonts w:hint="eastAsia" w:ascii="宋体" w:hAnsi="宋体"/>
          <w:highlight w:val="none"/>
        </w:rPr>
        <w:t>附件</w:t>
      </w:r>
      <w:r>
        <w:rPr>
          <w:rFonts w:hint="eastAsia" w:ascii="宋体" w:hAnsi="宋体"/>
          <w:highlight w:val="none"/>
          <w:lang w:val="en-US" w:eastAsia="zh-CN"/>
        </w:rPr>
        <w:t>5</w:t>
      </w:r>
      <w:r>
        <w:rPr>
          <w:rFonts w:hint="eastAsia" w:ascii="宋体" w:hAnsi="宋体"/>
          <w:highlight w:val="none"/>
        </w:rPr>
        <w:t>-</w:t>
      </w:r>
      <w:r>
        <w:rPr>
          <w:rFonts w:ascii="宋体" w:hAnsi="宋体"/>
          <w:highlight w:val="none"/>
        </w:rPr>
        <w:t>3</w:t>
      </w:r>
      <w:r>
        <w:tab/>
      </w:r>
      <w:r>
        <w:fldChar w:fldCharType="begin"/>
      </w:r>
      <w:r>
        <w:instrText xml:space="preserve"> PAGEREF _Toc23847 \h </w:instrText>
      </w:r>
      <w:r>
        <w:fldChar w:fldCharType="separate"/>
      </w:r>
      <w:r>
        <w:t>66</w:t>
      </w:r>
      <w:r>
        <w:fldChar w:fldCharType="end"/>
      </w:r>
      <w:r>
        <w:rPr>
          <w:rFonts w:hint="eastAsia"/>
          <w:color w:val="auto"/>
          <w:highlight w:val="none"/>
          <w:lang w:val="en-US" w:eastAsia="zh-CN"/>
        </w:rPr>
        <w:fldChar w:fldCharType="end"/>
      </w:r>
    </w:p>
    <w:p w14:paraId="1DDA26F7">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_Toc9897 </w:instrText>
      </w:r>
      <w:r>
        <w:rPr>
          <w:rFonts w:hint="eastAsia"/>
          <w:highlight w:val="none"/>
          <w:lang w:val="en-US" w:eastAsia="zh-CN"/>
        </w:rPr>
        <w:fldChar w:fldCharType="separate"/>
      </w:r>
      <w:r>
        <w:rPr>
          <w:rFonts w:hint="eastAsia" w:ascii="宋体" w:hAnsi="宋体" w:cs="Times New Roman"/>
          <w:highlight w:val="none"/>
        </w:rPr>
        <w:t>附件</w:t>
      </w:r>
      <w:r>
        <w:rPr>
          <w:rFonts w:hint="eastAsia" w:ascii="宋体" w:hAnsi="宋体" w:cs="Times New Roman"/>
          <w:highlight w:val="none"/>
          <w:lang w:val="en-US" w:eastAsia="zh-CN"/>
        </w:rPr>
        <w:t>6</w:t>
      </w:r>
      <w:r>
        <w:tab/>
      </w:r>
      <w:r>
        <w:fldChar w:fldCharType="begin"/>
      </w:r>
      <w:r>
        <w:instrText xml:space="preserve"> PAGEREF _Toc9897 \h </w:instrText>
      </w:r>
      <w:r>
        <w:fldChar w:fldCharType="separate"/>
      </w:r>
      <w:r>
        <w:t>67</w:t>
      </w:r>
      <w:r>
        <w:fldChar w:fldCharType="end"/>
      </w:r>
      <w:r>
        <w:rPr>
          <w:rFonts w:hint="eastAsia"/>
          <w:color w:val="auto"/>
          <w:highlight w:val="none"/>
          <w:lang w:val="en-US" w:eastAsia="zh-CN"/>
        </w:rPr>
        <w:fldChar w:fldCharType="end"/>
      </w:r>
    </w:p>
    <w:p w14:paraId="13981212">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_Toc26732 </w:instrText>
      </w:r>
      <w:r>
        <w:rPr>
          <w:rFonts w:hint="eastAsia"/>
          <w:highlight w:val="none"/>
          <w:lang w:val="en-US" w:eastAsia="zh-CN"/>
        </w:rPr>
        <w:fldChar w:fldCharType="separate"/>
      </w:r>
      <w:r>
        <w:rPr>
          <w:rFonts w:hint="eastAsia" w:ascii="宋体" w:hAnsi="宋体"/>
          <w:highlight w:val="none"/>
        </w:rPr>
        <w:t>附件</w:t>
      </w:r>
      <w:r>
        <w:rPr>
          <w:rFonts w:hint="eastAsia" w:ascii="宋体" w:hAnsi="宋体"/>
          <w:highlight w:val="none"/>
          <w:lang w:val="en-US" w:eastAsia="zh-CN"/>
        </w:rPr>
        <w:t>7</w:t>
      </w:r>
      <w:r>
        <w:tab/>
      </w:r>
      <w:r>
        <w:fldChar w:fldCharType="begin"/>
      </w:r>
      <w:r>
        <w:instrText xml:space="preserve"> PAGEREF _Toc26732 \h </w:instrText>
      </w:r>
      <w:r>
        <w:fldChar w:fldCharType="separate"/>
      </w:r>
      <w:r>
        <w:t>71</w:t>
      </w:r>
      <w:r>
        <w:fldChar w:fldCharType="end"/>
      </w:r>
      <w:r>
        <w:rPr>
          <w:rFonts w:hint="eastAsia"/>
          <w:color w:val="auto"/>
          <w:highlight w:val="none"/>
          <w:lang w:val="en-US" w:eastAsia="zh-CN"/>
        </w:rPr>
        <w:fldChar w:fldCharType="end"/>
      </w:r>
    </w:p>
    <w:p w14:paraId="59104160">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_Toc21368 </w:instrText>
      </w:r>
      <w:r>
        <w:rPr>
          <w:rFonts w:hint="eastAsia"/>
          <w:highlight w:val="none"/>
          <w:lang w:val="en-US" w:eastAsia="zh-CN"/>
        </w:rPr>
        <w:fldChar w:fldCharType="separate"/>
      </w:r>
      <w:r>
        <w:rPr>
          <w:rFonts w:hint="eastAsia" w:ascii="宋体" w:hAnsi="宋体"/>
          <w:highlight w:val="none"/>
        </w:rPr>
        <w:t>附件</w:t>
      </w:r>
      <w:r>
        <w:rPr>
          <w:rFonts w:hint="eastAsia" w:ascii="宋体" w:hAnsi="宋体"/>
          <w:highlight w:val="none"/>
          <w:lang w:val="en-US" w:eastAsia="zh-CN"/>
        </w:rPr>
        <w:t>8</w:t>
      </w:r>
      <w:r>
        <w:tab/>
      </w:r>
      <w:r>
        <w:fldChar w:fldCharType="begin"/>
      </w:r>
      <w:r>
        <w:instrText xml:space="preserve"> PAGEREF _Toc21368 \h </w:instrText>
      </w:r>
      <w:r>
        <w:fldChar w:fldCharType="separate"/>
      </w:r>
      <w:r>
        <w:t>72</w:t>
      </w:r>
      <w:r>
        <w:fldChar w:fldCharType="end"/>
      </w:r>
      <w:r>
        <w:rPr>
          <w:rFonts w:hint="eastAsia"/>
          <w:color w:val="auto"/>
          <w:highlight w:val="none"/>
          <w:lang w:val="en-US" w:eastAsia="zh-CN"/>
        </w:rPr>
        <w:fldChar w:fldCharType="end"/>
      </w:r>
    </w:p>
    <w:p w14:paraId="6AD5CF89">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_Toc8134 </w:instrText>
      </w:r>
      <w:r>
        <w:rPr>
          <w:rFonts w:hint="eastAsia"/>
          <w:highlight w:val="none"/>
          <w:lang w:val="en-US" w:eastAsia="zh-CN"/>
        </w:rPr>
        <w:fldChar w:fldCharType="separate"/>
      </w:r>
      <w:r>
        <w:rPr>
          <w:rFonts w:hint="eastAsia" w:ascii="宋体" w:hAnsi="宋体"/>
          <w:highlight w:val="none"/>
        </w:rPr>
        <w:t>附件</w:t>
      </w:r>
      <w:r>
        <w:rPr>
          <w:rFonts w:hint="eastAsia" w:ascii="宋体" w:hAnsi="宋体"/>
          <w:highlight w:val="none"/>
          <w:lang w:val="en-US" w:eastAsia="zh-CN"/>
        </w:rPr>
        <w:t>9</w:t>
      </w:r>
      <w:r>
        <w:tab/>
      </w:r>
      <w:r>
        <w:fldChar w:fldCharType="begin"/>
      </w:r>
      <w:r>
        <w:instrText xml:space="preserve"> PAGEREF _Toc8134 \h </w:instrText>
      </w:r>
      <w:r>
        <w:fldChar w:fldCharType="separate"/>
      </w:r>
      <w:r>
        <w:t>73</w:t>
      </w:r>
      <w:r>
        <w:fldChar w:fldCharType="end"/>
      </w:r>
      <w:r>
        <w:rPr>
          <w:rFonts w:hint="eastAsia"/>
          <w:color w:val="auto"/>
          <w:highlight w:val="none"/>
          <w:lang w:val="en-US" w:eastAsia="zh-CN"/>
        </w:rPr>
        <w:fldChar w:fldCharType="end"/>
      </w:r>
    </w:p>
    <w:p w14:paraId="7C9BA815">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_Toc30521 </w:instrText>
      </w:r>
      <w:r>
        <w:rPr>
          <w:rFonts w:hint="eastAsia"/>
          <w:highlight w:val="none"/>
          <w:lang w:val="en-US" w:eastAsia="zh-CN"/>
        </w:rPr>
        <w:fldChar w:fldCharType="separate"/>
      </w:r>
      <w:r>
        <w:rPr>
          <w:rFonts w:hint="eastAsia" w:ascii="宋体" w:hAnsi="宋体"/>
          <w:highlight w:val="none"/>
        </w:rPr>
        <w:t>附件</w:t>
      </w:r>
      <w:r>
        <w:rPr>
          <w:rFonts w:hint="eastAsia" w:ascii="宋体" w:hAnsi="宋体"/>
          <w:highlight w:val="none"/>
          <w:lang w:val="en-US" w:eastAsia="zh-CN"/>
        </w:rPr>
        <w:t>10</w:t>
      </w:r>
      <w:r>
        <w:tab/>
      </w:r>
      <w:r>
        <w:fldChar w:fldCharType="begin"/>
      </w:r>
      <w:r>
        <w:instrText xml:space="preserve"> PAGEREF _Toc30521 \h </w:instrText>
      </w:r>
      <w:r>
        <w:fldChar w:fldCharType="separate"/>
      </w:r>
      <w:r>
        <w:t>74</w:t>
      </w:r>
      <w:r>
        <w:fldChar w:fldCharType="end"/>
      </w:r>
      <w:r>
        <w:rPr>
          <w:rFonts w:hint="eastAsia"/>
          <w:color w:val="auto"/>
          <w:highlight w:val="none"/>
          <w:lang w:val="en-US" w:eastAsia="zh-CN"/>
        </w:rPr>
        <w:fldChar w:fldCharType="end"/>
      </w:r>
    </w:p>
    <w:p w14:paraId="5658833C">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_Toc19900 </w:instrText>
      </w:r>
      <w:r>
        <w:rPr>
          <w:rFonts w:hint="eastAsia"/>
          <w:highlight w:val="none"/>
          <w:lang w:val="en-US" w:eastAsia="zh-CN"/>
        </w:rPr>
        <w:fldChar w:fldCharType="separate"/>
      </w:r>
      <w:r>
        <w:rPr>
          <w:rFonts w:ascii="宋体" w:hAnsi="宋体"/>
          <w:highlight w:val="none"/>
        </w:rPr>
        <w:t>附件</w:t>
      </w:r>
      <w:r>
        <w:rPr>
          <w:rFonts w:hint="eastAsia" w:ascii="宋体" w:hAnsi="宋体"/>
          <w:highlight w:val="none"/>
          <w:lang w:val="en-US" w:eastAsia="zh-CN"/>
        </w:rPr>
        <w:t>11</w:t>
      </w:r>
      <w:r>
        <w:tab/>
      </w:r>
      <w:r>
        <w:fldChar w:fldCharType="begin"/>
      </w:r>
      <w:r>
        <w:instrText xml:space="preserve"> PAGEREF _Toc19900 \h </w:instrText>
      </w:r>
      <w:r>
        <w:fldChar w:fldCharType="separate"/>
      </w:r>
      <w:r>
        <w:t>75</w:t>
      </w:r>
      <w:r>
        <w:fldChar w:fldCharType="end"/>
      </w:r>
      <w:r>
        <w:rPr>
          <w:rFonts w:hint="eastAsia"/>
          <w:color w:val="auto"/>
          <w:highlight w:val="none"/>
          <w:lang w:val="en-US" w:eastAsia="zh-CN"/>
        </w:rPr>
        <w:fldChar w:fldCharType="end"/>
      </w:r>
    </w:p>
    <w:p w14:paraId="6C0A380A">
      <w:pPr>
        <w:pStyle w:val="29"/>
        <w:tabs>
          <w:tab w:val="right" w:leader="dot" w:pos="9185"/>
        </w:tabs>
      </w:pPr>
      <w:r>
        <w:rPr>
          <w:rFonts w:hint="eastAsia"/>
          <w:color w:val="auto"/>
          <w:highlight w:val="none"/>
          <w:lang w:val="en-US" w:eastAsia="zh-CN"/>
        </w:rPr>
        <w:fldChar w:fldCharType="begin"/>
      </w:r>
      <w:r>
        <w:rPr>
          <w:rFonts w:hint="eastAsia"/>
          <w:highlight w:val="none"/>
          <w:lang w:val="en-US" w:eastAsia="zh-CN"/>
        </w:rPr>
        <w:instrText xml:space="preserve"> HYPERLINK \l _Toc15820 </w:instrText>
      </w:r>
      <w:r>
        <w:rPr>
          <w:rFonts w:hint="eastAsia"/>
          <w:highlight w:val="none"/>
          <w:lang w:val="en-US" w:eastAsia="zh-CN"/>
        </w:rPr>
        <w:fldChar w:fldCharType="separate"/>
      </w:r>
      <w:r>
        <w:rPr>
          <w:rFonts w:hint="eastAsia" w:ascii="宋体" w:hAnsi="宋体"/>
          <w:highlight w:val="none"/>
        </w:rPr>
        <w:t>附件</w:t>
      </w:r>
      <w:r>
        <w:rPr>
          <w:rFonts w:ascii="宋体" w:hAnsi="宋体"/>
          <w:highlight w:val="none"/>
        </w:rPr>
        <w:t>1</w:t>
      </w:r>
      <w:r>
        <w:rPr>
          <w:rFonts w:hint="eastAsia" w:ascii="宋体" w:hAnsi="宋体"/>
          <w:highlight w:val="none"/>
          <w:lang w:val="en-US" w:eastAsia="zh-CN"/>
        </w:rPr>
        <w:t>2</w:t>
      </w:r>
      <w:r>
        <w:tab/>
      </w:r>
      <w:r>
        <w:fldChar w:fldCharType="begin"/>
      </w:r>
      <w:r>
        <w:instrText xml:space="preserve"> PAGEREF _Toc15820 \h </w:instrText>
      </w:r>
      <w:r>
        <w:fldChar w:fldCharType="separate"/>
      </w:r>
      <w:r>
        <w:t>78</w:t>
      </w:r>
      <w:r>
        <w:fldChar w:fldCharType="end"/>
      </w:r>
      <w:r>
        <w:rPr>
          <w:rFonts w:hint="eastAsia"/>
          <w:color w:val="auto"/>
          <w:highlight w:val="none"/>
          <w:lang w:val="en-US" w:eastAsia="zh-CN"/>
        </w:rPr>
        <w:fldChar w:fldCharType="end"/>
      </w:r>
    </w:p>
    <w:p w14:paraId="52485B8D">
      <w:pPr>
        <w:pStyle w:val="2"/>
        <w:rPr>
          <w:rFonts w:hint="eastAsia"/>
          <w:color w:val="auto"/>
          <w:highlight w:val="none"/>
          <w:lang w:val="en-US" w:eastAsia="zh-CN"/>
        </w:rPr>
      </w:pPr>
      <w:r>
        <w:rPr>
          <w:rFonts w:hint="eastAsia"/>
          <w:color w:val="auto"/>
          <w:highlight w:val="none"/>
          <w:lang w:val="en-US" w:eastAsia="zh-CN"/>
        </w:rPr>
        <w:fldChar w:fldCharType="end"/>
      </w:r>
    </w:p>
    <w:p w14:paraId="1434E108">
      <w:pPr>
        <w:spacing w:line="360" w:lineRule="auto"/>
        <w:rPr>
          <w:color w:val="auto"/>
          <w:highlight w:val="none"/>
        </w:rPr>
      </w:pPr>
    </w:p>
    <w:p w14:paraId="670FBBAC">
      <w:pPr>
        <w:widowControl/>
        <w:jc w:val="left"/>
        <w:rPr>
          <w:color w:val="auto"/>
          <w:highlight w:val="none"/>
        </w:rPr>
      </w:pPr>
      <w:r>
        <w:rPr>
          <w:color w:val="auto"/>
          <w:highlight w:val="none"/>
        </w:rPr>
        <w:br w:type="page"/>
      </w:r>
    </w:p>
    <w:p w14:paraId="4F8130C0">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highlight w:val="none"/>
        </w:rPr>
      </w:pPr>
      <w:bookmarkStart w:id="0" w:name="_Toc25868"/>
      <w:bookmarkStart w:id="1" w:name="_Toc23786"/>
      <w:r>
        <w:rPr>
          <w:rFonts w:hint="eastAsia" w:ascii="宋体" w:hAnsi="宋体" w:cs="宋体"/>
          <w:b/>
          <w:color w:val="auto"/>
          <w:kern w:val="0"/>
          <w:sz w:val="36"/>
          <w:szCs w:val="36"/>
          <w:highlight w:val="none"/>
        </w:rPr>
        <w:t>磋商公告</w:t>
      </w:r>
      <w:bookmarkEnd w:id="0"/>
      <w:bookmarkEnd w:id="1"/>
    </w:p>
    <w:tbl>
      <w:tblPr>
        <w:tblStyle w:val="4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14:paraId="6F39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14:paraId="663435D8">
            <w:pPr>
              <w:spacing w:line="340" w:lineRule="exact"/>
              <w:jc w:val="left"/>
              <w:rPr>
                <w:rFonts w:ascii="宋体" w:hAnsi="宋体"/>
                <w:color w:val="auto"/>
                <w:szCs w:val="21"/>
                <w:highlight w:val="none"/>
              </w:rPr>
            </w:pPr>
            <w:r>
              <w:rPr>
                <w:rFonts w:hint="eastAsia" w:ascii="宋体" w:hAnsi="宋体"/>
                <w:color w:val="auto"/>
                <w:szCs w:val="21"/>
                <w:highlight w:val="none"/>
              </w:rPr>
              <w:t>项目概况</w:t>
            </w:r>
          </w:p>
          <w:p w14:paraId="28C08BBF">
            <w:pPr>
              <w:wordWrap w:val="0"/>
              <w:spacing w:line="340" w:lineRule="exact"/>
              <w:ind w:firstLine="420" w:firstLineChars="200"/>
              <w:jc w:val="left"/>
              <w:rPr>
                <w:rFonts w:ascii="宋体" w:hAnsi="宋体" w:cs="宋体"/>
                <w:color w:val="auto"/>
                <w:kern w:val="0"/>
                <w:szCs w:val="21"/>
                <w:highlight w:val="none"/>
              </w:rPr>
            </w:pPr>
            <w:bookmarkStart w:id="2" w:name="_Toc28359087"/>
            <w:bookmarkStart w:id="3" w:name="_Toc28359010"/>
            <w:r>
              <w:rPr>
                <w:rFonts w:hint="eastAsia" w:ascii="宋体" w:hAnsi="宋体"/>
                <w:color w:val="auto"/>
                <w:szCs w:val="21"/>
                <w:highlight w:val="none"/>
                <w:u w:val="single"/>
                <w:lang w:eastAsia="zh-CN"/>
              </w:rPr>
              <w:t>三门县浦坝港镇农飞农事公共服务中心建设项目（场地建设）</w:t>
            </w:r>
            <w:r>
              <w:rPr>
                <w:rFonts w:hint="eastAsia" w:ascii="宋体" w:hAnsi="宋体"/>
                <w:color w:val="auto"/>
                <w:szCs w:val="21"/>
                <w:highlight w:val="none"/>
                <w:u w:val="none"/>
                <w:lang w:eastAsia="zh-CN"/>
              </w:rPr>
              <w:t>采购项目的潜在供应商应在政采云平台线上获取（下载）采购文件，并于2025年07月04日09：00（北京时间）前提交（上传）响应文件</w:t>
            </w:r>
            <w:r>
              <w:rPr>
                <w:rFonts w:ascii="宋体" w:hAnsi="宋体"/>
                <w:color w:val="auto"/>
                <w:szCs w:val="21"/>
                <w:highlight w:val="none"/>
              </w:rPr>
              <w:t>。</w:t>
            </w:r>
          </w:p>
        </w:tc>
      </w:tr>
    </w:tbl>
    <w:p w14:paraId="27AA7B3D">
      <w:pPr>
        <w:widowControl/>
        <w:numPr>
          <w:ilvl w:val="0"/>
          <w:numId w:val="4"/>
        </w:numPr>
        <w:spacing w:before="120" w:beforeLines="50" w:line="300" w:lineRule="exact"/>
        <w:ind w:left="0" w:leftChars="0" w:firstLine="420" w:firstLineChars="0"/>
        <w:jc w:val="left"/>
        <w:rPr>
          <w:b/>
          <w:bCs/>
          <w:color w:val="auto"/>
          <w:kern w:val="0"/>
          <w:highlight w:val="none"/>
        </w:rPr>
      </w:pPr>
      <w:r>
        <w:rPr>
          <w:b/>
          <w:bCs/>
          <w:color w:val="auto"/>
          <w:kern w:val="0"/>
          <w:highlight w:val="none"/>
        </w:rPr>
        <w:t>项目基本情况</w:t>
      </w:r>
    </w:p>
    <w:p w14:paraId="31D73300">
      <w:pPr>
        <w:widowControl/>
        <w:spacing w:line="360" w:lineRule="exact"/>
        <w:ind w:firstLine="315" w:firstLineChars="150"/>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 xml:space="preserve">三招采-2025-CS052 </w:t>
      </w:r>
      <w:r>
        <w:rPr>
          <w:rFonts w:hint="eastAsia" w:ascii="宋体" w:hAnsi="宋体" w:cs="宋体"/>
          <w:color w:val="auto"/>
          <w:kern w:val="0"/>
          <w:szCs w:val="21"/>
          <w:highlight w:val="none"/>
          <w:lang w:val="en-US" w:eastAsia="zh-CN"/>
        </w:rPr>
        <w:t xml:space="preserve"> </w:t>
      </w:r>
    </w:p>
    <w:p w14:paraId="78576100">
      <w:pPr>
        <w:widowControl/>
        <w:spacing w:line="360" w:lineRule="exact"/>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项目名称：</w:t>
      </w:r>
      <w:r>
        <w:rPr>
          <w:rFonts w:hint="eastAsia" w:ascii="宋体" w:hAnsi="宋体" w:cs="宋体"/>
          <w:color w:val="auto"/>
          <w:kern w:val="0"/>
          <w:szCs w:val="21"/>
          <w:highlight w:val="none"/>
          <w:lang w:eastAsia="zh-CN"/>
        </w:rPr>
        <w:t>三门县浦坝港镇农飞农事公共服务中心建设项目（场地建设）</w:t>
      </w:r>
    </w:p>
    <w:p w14:paraId="05C33AAB">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  采购方式：竞争性磋商</w:t>
      </w:r>
    </w:p>
    <w:p w14:paraId="372AD7D7">
      <w:pPr>
        <w:widowControl/>
        <w:spacing w:line="360" w:lineRule="exact"/>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  预算金额（元）：</w:t>
      </w:r>
      <w:r>
        <w:rPr>
          <w:rFonts w:hint="eastAsia" w:ascii="宋体" w:hAnsi="宋体"/>
          <w:color w:val="auto"/>
          <w:kern w:val="0"/>
          <w:szCs w:val="21"/>
          <w:highlight w:val="none"/>
          <w:lang w:val="en-US" w:eastAsia="zh-CN"/>
        </w:rPr>
        <w:t>1022728</w:t>
      </w:r>
    </w:p>
    <w:p w14:paraId="134F6D42">
      <w:pPr>
        <w:widowControl/>
        <w:spacing w:line="360" w:lineRule="exact"/>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  最高限价（元）：</w:t>
      </w:r>
      <w:r>
        <w:rPr>
          <w:rFonts w:hint="eastAsia" w:ascii="宋体" w:hAnsi="宋体"/>
          <w:color w:val="auto"/>
          <w:kern w:val="0"/>
          <w:szCs w:val="21"/>
          <w:highlight w:val="none"/>
          <w:lang w:val="en-US" w:eastAsia="zh-CN"/>
        </w:rPr>
        <w:t>879546</w:t>
      </w:r>
    </w:p>
    <w:p w14:paraId="2458CFC8">
      <w:pPr>
        <w:widowControl/>
        <w:spacing w:line="360" w:lineRule="exact"/>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采购需求：详见磋商文件 </w:t>
      </w:r>
    </w:p>
    <w:p w14:paraId="0CAE14BE">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  数量：</w:t>
      </w:r>
      <w:r>
        <w:rPr>
          <w:rFonts w:hint="eastAsia" w:ascii="宋体" w:hAnsi="宋体" w:cs="宋体"/>
          <w:color w:val="auto"/>
          <w:kern w:val="0"/>
          <w:szCs w:val="21"/>
          <w:highlight w:val="none"/>
          <w:lang w:val="en-US" w:eastAsia="zh-CN"/>
        </w:rPr>
        <w:t>不限</w:t>
      </w:r>
      <w:r>
        <w:rPr>
          <w:rFonts w:ascii="宋体" w:hAnsi="宋体" w:cs="宋体"/>
          <w:color w:val="auto"/>
          <w:kern w:val="0"/>
          <w:szCs w:val="21"/>
          <w:highlight w:val="none"/>
        </w:rPr>
        <w:t>          </w:t>
      </w:r>
    </w:p>
    <w:p w14:paraId="0C89D390">
      <w:pPr>
        <w:widowControl/>
        <w:spacing w:line="360" w:lineRule="exact"/>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  预算金额（元）：</w:t>
      </w:r>
      <w:r>
        <w:rPr>
          <w:rFonts w:hint="eastAsia" w:ascii="宋体" w:hAnsi="宋体"/>
          <w:color w:val="auto"/>
          <w:kern w:val="0"/>
          <w:szCs w:val="21"/>
          <w:highlight w:val="none"/>
          <w:lang w:val="en-US" w:eastAsia="zh-CN"/>
        </w:rPr>
        <w:t>1022728</w:t>
      </w:r>
    </w:p>
    <w:p w14:paraId="55BBA003">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  单位：项</w:t>
      </w:r>
    </w:p>
    <w:p w14:paraId="45FF3F5C">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  简要规格描述：</w:t>
      </w:r>
      <w:r>
        <w:rPr>
          <w:rFonts w:hint="eastAsia" w:ascii="宋体" w:hAnsi="宋体" w:cs="宋体"/>
          <w:color w:val="auto"/>
          <w:kern w:val="0"/>
          <w:szCs w:val="21"/>
          <w:highlight w:val="none"/>
        </w:rPr>
        <w:t>详见竞争性磋商文件</w:t>
      </w:r>
      <w:r>
        <w:rPr>
          <w:rFonts w:ascii="宋体" w:hAnsi="宋体" w:cs="宋体"/>
          <w:color w:val="auto"/>
          <w:kern w:val="0"/>
          <w:szCs w:val="21"/>
          <w:highlight w:val="none"/>
        </w:rPr>
        <w:t> </w:t>
      </w:r>
    </w:p>
    <w:p w14:paraId="22FA81A4">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  备注：</w:t>
      </w:r>
    </w:p>
    <w:p w14:paraId="2BD5AC3D">
      <w:pPr>
        <w:widowControl/>
        <w:spacing w:line="360" w:lineRule="exact"/>
        <w:jc w:val="left"/>
        <w:rPr>
          <w:rFonts w:hint="default" w:ascii="宋体" w:hAnsi="宋体" w:cs="宋体"/>
          <w:color w:val="auto"/>
          <w:kern w:val="0"/>
          <w:szCs w:val="21"/>
          <w:highlight w:val="none"/>
          <w:lang w:val="en-US"/>
        </w:rPr>
      </w:pPr>
      <w:r>
        <w:rPr>
          <w:rFonts w:ascii="宋体" w:hAnsi="宋体" w:cs="宋体"/>
          <w:color w:val="auto"/>
          <w:kern w:val="0"/>
          <w:szCs w:val="21"/>
          <w:highlight w:val="none"/>
        </w:rPr>
        <w:t>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合同履约期限：</w:t>
      </w:r>
      <w:r>
        <w:rPr>
          <w:rFonts w:hint="eastAsia" w:ascii="宋体" w:hAnsi="宋体" w:cs="宋体"/>
          <w:color w:val="auto"/>
          <w:kern w:val="0"/>
          <w:szCs w:val="21"/>
          <w:highlight w:val="none"/>
          <w:lang w:val="en-US" w:eastAsia="zh-CN"/>
        </w:rPr>
        <w:t>不超过60日历天（投标人在投标文件中必须明确工期天数）。</w:t>
      </w:r>
    </w:p>
    <w:p w14:paraId="3E997866">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  本项目不接受联合体投标。  </w:t>
      </w:r>
    </w:p>
    <w:p w14:paraId="4CF31A0A">
      <w:pPr>
        <w:widowControl/>
        <w:numPr>
          <w:ilvl w:val="0"/>
          <w:numId w:val="4"/>
        </w:numPr>
        <w:spacing w:before="120" w:beforeLines="50" w:line="300" w:lineRule="exact"/>
        <w:ind w:left="0" w:leftChars="0" w:firstLine="420" w:firstLineChars="0"/>
        <w:jc w:val="left"/>
        <w:rPr>
          <w:rFonts w:ascii="Times New Roman" w:hAnsi="Times New Roman" w:eastAsia="宋体" w:cs="Times New Roman"/>
          <w:b/>
          <w:bCs/>
          <w:color w:val="auto"/>
          <w:kern w:val="0"/>
          <w:highlight w:val="none"/>
        </w:rPr>
      </w:pPr>
      <w:r>
        <w:rPr>
          <w:rFonts w:ascii="Times New Roman" w:hAnsi="Times New Roman" w:eastAsia="宋体" w:cs="Times New Roman"/>
          <w:b/>
          <w:bCs/>
          <w:color w:val="auto"/>
          <w:kern w:val="0"/>
          <w:highlight w:val="none"/>
        </w:rPr>
        <w:t>申请人的资格要求</w:t>
      </w:r>
    </w:p>
    <w:p w14:paraId="328CED55">
      <w:pPr>
        <w:widowControl/>
        <w:numPr>
          <w:ilvl w:val="0"/>
          <w:numId w:val="5"/>
        </w:numPr>
        <w:spacing w:line="380" w:lineRule="exact"/>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r>
        <w:rPr>
          <w:rFonts w:ascii="宋体" w:hAnsi="宋体" w:cs="宋体"/>
          <w:color w:val="auto"/>
          <w:kern w:val="0"/>
          <w:szCs w:val="21"/>
          <w:highlight w:val="none"/>
        </w:rPr>
        <w:t>。</w:t>
      </w:r>
    </w:p>
    <w:p w14:paraId="5F35BF08">
      <w:pPr>
        <w:widowControl/>
        <w:numPr>
          <w:ilvl w:val="0"/>
          <w:numId w:val="5"/>
        </w:numPr>
        <w:spacing w:line="380" w:lineRule="exact"/>
        <w:ind w:left="0" w:leftChars="0"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落实政府采购政策需满足的资格要求：</w:t>
      </w:r>
      <w:r>
        <w:rPr>
          <w:rFonts w:hint="eastAsia" w:ascii="宋体" w:hAnsi="宋体" w:eastAsia="宋体" w:cs="宋体"/>
          <w:color w:val="auto"/>
          <w:kern w:val="0"/>
          <w:szCs w:val="21"/>
          <w:highlight w:val="none"/>
        </w:rPr>
        <w:t>标项1：</w:t>
      </w:r>
      <w:r>
        <w:rPr>
          <w:rFonts w:ascii="宋体" w:hAnsi="宋体" w:eastAsia="宋体" w:cs="宋体"/>
          <w:color w:val="auto"/>
          <w:kern w:val="0"/>
          <w:szCs w:val="21"/>
          <w:highlight w:val="none"/>
        </w:rPr>
        <w:t>供应商为中小企业/小微企业</w:t>
      </w:r>
      <w:r>
        <w:rPr>
          <w:rFonts w:hint="eastAsia" w:ascii="宋体" w:hAnsi="宋体" w:eastAsia="宋体" w:cs="宋体"/>
          <w:color w:val="auto"/>
          <w:kern w:val="0"/>
          <w:szCs w:val="21"/>
          <w:highlight w:val="none"/>
          <w:lang w:eastAsia="zh-CN"/>
        </w:rPr>
        <w:t>。</w:t>
      </w:r>
    </w:p>
    <w:p w14:paraId="18070C0A">
      <w:pPr>
        <w:widowControl/>
        <w:numPr>
          <w:ilvl w:val="0"/>
          <w:numId w:val="5"/>
        </w:numPr>
        <w:spacing w:line="380" w:lineRule="exact"/>
        <w:ind w:left="0" w:leftChars="0"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本项目的特定资格要求：</w:t>
      </w:r>
    </w:p>
    <w:p w14:paraId="6099FD61">
      <w:pPr>
        <w:pStyle w:val="37"/>
        <w:numPr>
          <w:ilvl w:val="0"/>
          <w:numId w:val="6"/>
        </w:numPr>
        <w:spacing w:before="0" w:beforeAutospacing="0" w:after="0" w:afterAutospacing="0" w:line="380" w:lineRule="exact"/>
        <w:ind w:left="0" w:leftChars="0" w:firstLine="420" w:firstLineChars="200"/>
        <w:rPr>
          <w:rFonts w:hint="default" w:cs="宋体"/>
          <w:color w:val="auto"/>
          <w:sz w:val="21"/>
          <w:szCs w:val="21"/>
          <w:highlight w:val="none"/>
        </w:rPr>
      </w:pPr>
      <w:r>
        <w:rPr>
          <w:rFonts w:hint="eastAsia" w:cs="宋体"/>
          <w:color w:val="auto"/>
          <w:sz w:val="21"/>
          <w:szCs w:val="21"/>
          <w:highlight w:val="none"/>
        </w:rPr>
        <w:t>具有</w:t>
      </w:r>
      <w:r>
        <w:rPr>
          <w:rFonts w:hint="eastAsia" w:cs="宋体"/>
          <w:color w:val="auto"/>
          <w:sz w:val="21"/>
          <w:szCs w:val="21"/>
          <w:highlight w:val="none"/>
          <w:lang w:eastAsia="zh-CN"/>
        </w:rPr>
        <w:t>建筑装修装饰工程专业承包二级及以上资质</w:t>
      </w:r>
      <w:r>
        <w:rPr>
          <w:rFonts w:cs="宋体"/>
          <w:color w:val="auto"/>
          <w:sz w:val="21"/>
          <w:szCs w:val="21"/>
          <w:highlight w:val="none"/>
        </w:rPr>
        <w:t>；</w:t>
      </w:r>
    </w:p>
    <w:p w14:paraId="7D5AE702">
      <w:pPr>
        <w:pStyle w:val="37"/>
        <w:numPr>
          <w:ilvl w:val="0"/>
          <w:numId w:val="6"/>
        </w:numPr>
        <w:spacing w:before="0" w:beforeAutospacing="0" w:after="0" w:afterAutospacing="0" w:line="380" w:lineRule="exact"/>
        <w:ind w:left="0" w:leftChars="0" w:firstLine="420" w:firstLineChars="200"/>
        <w:rPr>
          <w:rFonts w:hint="default" w:cs="宋体"/>
          <w:color w:val="auto"/>
          <w:sz w:val="21"/>
          <w:szCs w:val="21"/>
          <w:highlight w:val="none"/>
        </w:rPr>
      </w:pPr>
      <w:r>
        <w:rPr>
          <w:rFonts w:hint="eastAsia" w:cs="宋体"/>
          <w:color w:val="auto"/>
          <w:sz w:val="21"/>
          <w:szCs w:val="21"/>
          <w:highlight w:val="none"/>
        </w:rPr>
        <w:t>要求拟派项目负责人具有</w:t>
      </w:r>
      <w:r>
        <w:rPr>
          <w:rFonts w:hint="eastAsia" w:cs="宋体"/>
          <w:color w:val="auto"/>
          <w:sz w:val="21"/>
          <w:szCs w:val="21"/>
          <w:highlight w:val="none"/>
          <w:lang w:eastAsia="zh-CN"/>
        </w:rPr>
        <w:t>建筑工程专业注册建造师二级及以上</w:t>
      </w:r>
      <w:r>
        <w:rPr>
          <w:rFonts w:hint="eastAsia" w:cs="宋体"/>
          <w:color w:val="auto"/>
          <w:sz w:val="21"/>
          <w:szCs w:val="21"/>
          <w:highlight w:val="none"/>
        </w:rPr>
        <w:t>，无在建工程</w:t>
      </w:r>
      <w:r>
        <w:rPr>
          <w:rFonts w:cs="宋体"/>
          <w:color w:val="auto"/>
          <w:sz w:val="21"/>
          <w:szCs w:val="21"/>
          <w:highlight w:val="none"/>
        </w:rPr>
        <w:t>；</w:t>
      </w:r>
    </w:p>
    <w:p w14:paraId="736EE182">
      <w:pPr>
        <w:pStyle w:val="37"/>
        <w:numPr>
          <w:ilvl w:val="0"/>
          <w:numId w:val="6"/>
        </w:numPr>
        <w:spacing w:before="0" w:beforeAutospacing="0" w:after="0" w:afterAutospacing="0" w:line="380" w:lineRule="exact"/>
        <w:ind w:left="0" w:leftChars="0" w:firstLine="420" w:firstLineChars="200"/>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具有有效的企业《安全生产许可证》；</w:t>
      </w:r>
    </w:p>
    <w:p w14:paraId="4279AA4B">
      <w:pPr>
        <w:pStyle w:val="37"/>
        <w:numPr>
          <w:ilvl w:val="0"/>
          <w:numId w:val="6"/>
        </w:numPr>
        <w:spacing w:before="0" w:beforeAutospacing="0" w:after="0" w:afterAutospacing="0" w:line="380" w:lineRule="exact"/>
        <w:ind w:left="0" w:leftChars="0" w:firstLine="420" w:firstLineChars="200"/>
        <w:rPr>
          <w:rFonts w:hint="default" w:cs="宋体"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项目负责人的《项目负责人建造师注册证书》、《安全生产考核合格证》；</w:t>
      </w:r>
    </w:p>
    <w:p w14:paraId="0C4EAC87">
      <w:pPr>
        <w:widowControl/>
        <w:numPr>
          <w:ilvl w:val="0"/>
          <w:numId w:val="6"/>
        </w:numPr>
        <w:spacing w:line="380" w:lineRule="exact"/>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浙江省省外的投标人须提供有效的《</w:t>
      </w:r>
      <w:r>
        <w:rPr>
          <w:rFonts w:hint="eastAsia" w:ascii="宋体" w:hAnsi="宋体" w:cs="宋体"/>
          <w:color w:val="auto"/>
          <w:kern w:val="0"/>
          <w:szCs w:val="21"/>
          <w:highlight w:val="none"/>
          <w:lang w:eastAsia="zh-CN"/>
        </w:rPr>
        <w:t>省外企业进浙承接业务备案证明</w:t>
      </w:r>
      <w:r>
        <w:rPr>
          <w:rFonts w:hint="eastAsia" w:ascii="宋体" w:hAnsi="宋体" w:cs="宋体"/>
          <w:color w:val="auto"/>
          <w:kern w:val="0"/>
          <w:szCs w:val="21"/>
          <w:highlight w:val="none"/>
        </w:rPr>
        <w:t>》或提供浙江省建筑市场监管公共服务系统已完成办理的公示信息网站截图证明</w:t>
      </w:r>
      <w:r>
        <w:rPr>
          <w:rFonts w:hint="eastAsia" w:ascii="宋体" w:hAnsi="宋体" w:cs="宋体"/>
          <w:color w:val="auto"/>
          <w:kern w:val="0"/>
          <w:szCs w:val="21"/>
          <w:highlight w:val="none"/>
          <w:lang w:eastAsia="zh-CN"/>
        </w:rPr>
        <w:t>。</w:t>
      </w:r>
    </w:p>
    <w:p w14:paraId="4ADFE992">
      <w:pPr>
        <w:widowControl/>
        <w:numPr>
          <w:ilvl w:val="0"/>
          <w:numId w:val="4"/>
        </w:numPr>
        <w:spacing w:before="120" w:beforeLines="50" w:line="300" w:lineRule="exact"/>
        <w:ind w:left="0" w:leftChars="0" w:firstLine="420" w:firstLineChars="0"/>
        <w:jc w:val="left"/>
        <w:rPr>
          <w:rFonts w:ascii="Times New Roman" w:hAnsi="Times New Roman" w:eastAsia="宋体" w:cs="Times New Roman"/>
          <w:b/>
          <w:bCs/>
          <w:color w:val="auto"/>
          <w:kern w:val="0"/>
          <w:highlight w:val="none"/>
        </w:rPr>
      </w:pPr>
      <w:r>
        <w:rPr>
          <w:rFonts w:ascii="Times New Roman" w:hAnsi="Times New Roman" w:eastAsia="宋体" w:cs="Times New Roman"/>
          <w:b/>
          <w:bCs/>
          <w:color w:val="auto"/>
          <w:kern w:val="0"/>
          <w:highlight w:val="none"/>
        </w:rPr>
        <w:t>获取（下载）采购文件</w:t>
      </w:r>
    </w:p>
    <w:p w14:paraId="6E3BC88D">
      <w:pPr>
        <w:widowControl/>
        <w:spacing w:line="360" w:lineRule="exact"/>
        <w:ind w:firstLine="315" w:firstLineChars="150"/>
        <w:jc w:val="left"/>
        <w:rPr>
          <w:rFonts w:ascii="宋体" w:hAnsi="宋体" w:cs="宋体"/>
          <w:color w:val="auto"/>
          <w:kern w:val="0"/>
          <w:szCs w:val="21"/>
          <w:highlight w:val="none"/>
        </w:rPr>
      </w:pPr>
      <w:r>
        <w:rPr>
          <w:rFonts w:ascii="宋体" w:hAnsi="宋体" w:cs="宋体"/>
          <w:color w:val="auto"/>
          <w:kern w:val="0"/>
          <w:szCs w:val="21"/>
          <w:highlight w:val="none"/>
        </w:rPr>
        <w:t>时间：/至</w:t>
      </w:r>
      <w:r>
        <w:rPr>
          <w:rFonts w:hint="eastAsia" w:ascii="宋体" w:hAnsi="宋体" w:cs="宋体"/>
          <w:color w:val="auto"/>
          <w:kern w:val="0"/>
          <w:szCs w:val="21"/>
          <w:highlight w:val="none"/>
          <w:lang w:eastAsia="zh-CN"/>
        </w:rPr>
        <w:t>2025年07月04日</w:t>
      </w:r>
      <w:r>
        <w:rPr>
          <w:rFonts w:ascii="宋体" w:hAnsi="宋体" w:cs="宋体"/>
          <w:color w:val="auto"/>
          <w:kern w:val="0"/>
          <w:szCs w:val="21"/>
          <w:highlight w:val="none"/>
        </w:rPr>
        <w:t>，每天上午00:00至12:00，下午12:00至23:59（北京时间，线上获取法定节假日均可，线下获取文件法定节假日除外）</w:t>
      </w:r>
    </w:p>
    <w:p w14:paraId="47F0A6BD">
      <w:pPr>
        <w:widowControl/>
        <w:spacing w:line="360" w:lineRule="exact"/>
        <w:ind w:firstLine="315" w:firstLineChars="150"/>
        <w:jc w:val="left"/>
        <w:rPr>
          <w:rFonts w:ascii="宋体" w:hAnsi="宋体" w:cs="宋体"/>
          <w:color w:val="auto"/>
          <w:kern w:val="0"/>
          <w:szCs w:val="21"/>
          <w:highlight w:val="none"/>
        </w:rPr>
      </w:pPr>
      <w:r>
        <w:rPr>
          <w:rFonts w:ascii="宋体" w:hAnsi="宋体" w:cs="宋体"/>
          <w:color w:val="auto"/>
          <w:kern w:val="0"/>
          <w:szCs w:val="21"/>
          <w:highlight w:val="none"/>
        </w:rPr>
        <w:t>地点（网址）：</w:t>
      </w:r>
      <w:r>
        <w:rPr>
          <w:rFonts w:hint="eastAsia" w:ascii="宋体" w:hAnsi="宋体" w:cs="宋体"/>
          <w:color w:val="auto"/>
          <w:kern w:val="0"/>
          <w:szCs w:val="21"/>
          <w:highlight w:val="none"/>
        </w:rPr>
        <w:t>政采云平台线上获取</w:t>
      </w:r>
      <w:r>
        <w:rPr>
          <w:rFonts w:ascii="宋体" w:hAnsi="宋体" w:cs="宋体"/>
          <w:color w:val="auto"/>
          <w:kern w:val="0"/>
          <w:szCs w:val="21"/>
          <w:highlight w:val="none"/>
        </w:rPr>
        <w:t>。</w:t>
      </w:r>
    </w:p>
    <w:p w14:paraId="44381DA8">
      <w:pPr>
        <w:widowControl/>
        <w:spacing w:line="360" w:lineRule="exact"/>
        <w:ind w:firstLine="315" w:firstLineChars="150"/>
        <w:jc w:val="left"/>
        <w:rPr>
          <w:rFonts w:ascii="宋体" w:hAnsi="宋体" w:cs="宋体"/>
          <w:color w:val="auto"/>
          <w:kern w:val="0"/>
          <w:szCs w:val="21"/>
          <w:highlight w:val="none"/>
        </w:rPr>
      </w:pPr>
      <w:r>
        <w:rPr>
          <w:rFonts w:ascii="宋体" w:hAnsi="宋体" w:cs="宋体"/>
          <w:color w:val="auto"/>
          <w:kern w:val="0"/>
          <w:szCs w:val="21"/>
          <w:highlight w:val="none"/>
        </w:rPr>
        <w:t>方式：</w:t>
      </w:r>
      <w:r>
        <w:rPr>
          <w:rFonts w:hint="eastAsia" w:ascii="宋体" w:hAnsi="宋体" w:cs="宋体"/>
          <w:color w:val="auto"/>
          <w:kern w:val="0"/>
          <w:szCs w:val="21"/>
          <w:highlight w:val="none"/>
        </w:rPr>
        <w:t>供应商登录政采云平台https://www.zcygov.cn/在线申请获取采购文件（进入“项目采购”应用，在获取采购文件菜单中选择项目，申请获取采购文件）</w:t>
      </w:r>
      <w:r>
        <w:rPr>
          <w:rFonts w:ascii="宋体" w:hAnsi="宋体" w:cs="宋体"/>
          <w:color w:val="auto"/>
          <w:kern w:val="0"/>
          <w:szCs w:val="21"/>
          <w:highlight w:val="none"/>
        </w:rPr>
        <w:t>。</w:t>
      </w:r>
    </w:p>
    <w:p w14:paraId="5D33C439">
      <w:pPr>
        <w:widowControl/>
        <w:spacing w:line="360" w:lineRule="exact"/>
        <w:ind w:firstLine="315" w:firstLineChars="150"/>
        <w:jc w:val="left"/>
        <w:rPr>
          <w:rFonts w:ascii="宋体" w:hAnsi="宋体" w:cs="宋体"/>
          <w:color w:val="auto"/>
          <w:kern w:val="0"/>
          <w:szCs w:val="21"/>
          <w:highlight w:val="none"/>
        </w:rPr>
      </w:pPr>
      <w:r>
        <w:rPr>
          <w:rFonts w:ascii="宋体" w:hAnsi="宋体" w:cs="宋体"/>
          <w:color w:val="auto"/>
          <w:kern w:val="0"/>
          <w:szCs w:val="21"/>
          <w:highlight w:val="none"/>
        </w:rPr>
        <w:t>售价（元）：0</w:t>
      </w:r>
    </w:p>
    <w:p w14:paraId="243EA37B">
      <w:pPr>
        <w:widowControl/>
        <w:numPr>
          <w:ilvl w:val="0"/>
          <w:numId w:val="4"/>
        </w:numPr>
        <w:spacing w:before="120" w:beforeLines="50" w:line="300" w:lineRule="exact"/>
        <w:ind w:left="0" w:leftChars="0" w:firstLine="420" w:firstLineChars="0"/>
        <w:jc w:val="left"/>
        <w:rPr>
          <w:rFonts w:ascii="Times New Roman" w:hAnsi="Times New Roman" w:eastAsia="宋体" w:cs="Times New Roman"/>
          <w:b/>
          <w:bCs/>
          <w:color w:val="auto"/>
          <w:kern w:val="0"/>
          <w:highlight w:val="none"/>
        </w:rPr>
      </w:pPr>
      <w:r>
        <w:rPr>
          <w:rFonts w:ascii="Times New Roman" w:hAnsi="Times New Roman" w:eastAsia="宋体" w:cs="Times New Roman"/>
          <w:b/>
          <w:bCs/>
          <w:color w:val="auto"/>
          <w:kern w:val="0"/>
          <w:highlight w:val="none"/>
        </w:rPr>
        <w:t>响应文件提交（上传） </w:t>
      </w:r>
    </w:p>
    <w:p w14:paraId="36B15E35">
      <w:pPr>
        <w:widowControl/>
        <w:spacing w:line="360" w:lineRule="exact"/>
        <w:ind w:firstLine="315" w:firstLineChars="150"/>
        <w:jc w:val="left"/>
        <w:rPr>
          <w:rFonts w:hint="default" w:ascii="宋体" w:hAnsi="宋体" w:eastAsia="宋体" w:cs="宋体"/>
          <w:color w:val="auto"/>
          <w:kern w:val="0"/>
          <w:szCs w:val="21"/>
          <w:highlight w:val="none"/>
        </w:rPr>
      </w:pPr>
      <w:r>
        <w:rPr>
          <w:rFonts w:ascii="宋体" w:hAnsi="宋体" w:eastAsia="宋体" w:cs="宋体"/>
          <w:color w:val="auto"/>
          <w:kern w:val="0"/>
          <w:szCs w:val="21"/>
          <w:highlight w:val="none"/>
        </w:rPr>
        <w:t>截止时间：</w:t>
      </w:r>
      <w:r>
        <w:rPr>
          <w:rFonts w:hint="eastAsia" w:ascii="宋体" w:hAnsi="宋体" w:cs="宋体"/>
          <w:color w:val="auto"/>
          <w:kern w:val="0"/>
          <w:szCs w:val="21"/>
          <w:highlight w:val="none"/>
          <w:lang w:eastAsia="zh-CN"/>
        </w:rPr>
        <w:t>2025年07月04日09：00</w:t>
      </w:r>
      <w:r>
        <w:rPr>
          <w:rFonts w:hint="eastAsia" w:ascii="宋体" w:hAnsi="宋体" w:eastAsia="宋体" w:cs="宋体"/>
          <w:color w:val="auto"/>
          <w:kern w:val="0"/>
          <w:szCs w:val="21"/>
          <w:highlight w:val="none"/>
          <w:lang w:eastAsia="zh-CN"/>
        </w:rPr>
        <w:t>（北京时间）</w:t>
      </w:r>
    </w:p>
    <w:p w14:paraId="38B32987">
      <w:pPr>
        <w:widowControl/>
        <w:spacing w:line="360" w:lineRule="exact"/>
        <w:ind w:firstLine="315" w:firstLineChars="15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地点（网址）：请登录政采云投标客户端投标</w:t>
      </w:r>
    </w:p>
    <w:p w14:paraId="348A748D">
      <w:pPr>
        <w:widowControl/>
        <w:numPr>
          <w:ilvl w:val="0"/>
          <w:numId w:val="4"/>
        </w:numPr>
        <w:spacing w:before="120" w:beforeLines="50" w:line="300" w:lineRule="exact"/>
        <w:ind w:left="0" w:leftChars="0" w:firstLine="420" w:firstLineChars="0"/>
        <w:jc w:val="left"/>
        <w:rPr>
          <w:rFonts w:ascii="Times New Roman" w:hAnsi="Times New Roman" w:eastAsia="宋体" w:cs="Times New Roman"/>
          <w:b/>
          <w:bCs/>
          <w:color w:val="auto"/>
          <w:kern w:val="0"/>
          <w:highlight w:val="none"/>
        </w:rPr>
      </w:pPr>
      <w:r>
        <w:rPr>
          <w:rFonts w:ascii="Times New Roman" w:hAnsi="Times New Roman" w:eastAsia="宋体" w:cs="Times New Roman"/>
          <w:b/>
          <w:bCs/>
          <w:color w:val="auto"/>
          <w:kern w:val="0"/>
          <w:highlight w:val="none"/>
        </w:rPr>
        <w:t>响应文件开启 </w:t>
      </w:r>
    </w:p>
    <w:p w14:paraId="0D96E512">
      <w:pPr>
        <w:widowControl/>
        <w:spacing w:line="360" w:lineRule="exact"/>
        <w:ind w:firstLine="315" w:firstLineChars="15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开启时间：</w:t>
      </w:r>
      <w:r>
        <w:rPr>
          <w:rFonts w:hint="eastAsia" w:ascii="宋体" w:hAnsi="宋体" w:cs="宋体"/>
          <w:color w:val="auto"/>
          <w:kern w:val="0"/>
          <w:szCs w:val="21"/>
          <w:highlight w:val="none"/>
          <w:lang w:eastAsia="zh-CN"/>
        </w:rPr>
        <w:t>2025年07月04日09：00</w:t>
      </w:r>
      <w:r>
        <w:rPr>
          <w:rFonts w:hint="eastAsia" w:ascii="宋体" w:hAnsi="宋体" w:eastAsia="宋体" w:cs="宋体"/>
          <w:color w:val="auto"/>
          <w:kern w:val="0"/>
          <w:szCs w:val="21"/>
          <w:highlight w:val="none"/>
          <w:lang w:eastAsia="zh-CN"/>
        </w:rPr>
        <w:t>（北京时间）</w:t>
      </w:r>
    </w:p>
    <w:p w14:paraId="55388075">
      <w:pPr>
        <w:widowControl/>
        <w:spacing w:line="360" w:lineRule="exact"/>
        <w:ind w:firstLine="315" w:firstLineChars="15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地点（网址）：浙江省台州市三门县海游街道广场路22号交通大楼四楼</w:t>
      </w:r>
      <w:r>
        <w:rPr>
          <w:rFonts w:hint="eastAsia" w:ascii="宋体" w:hAnsi="宋体" w:cs="宋体"/>
          <w:color w:val="auto"/>
          <w:kern w:val="0"/>
          <w:szCs w:val="21"/>
          <w:highlight w:val="none"/>
          <w:lang w:eastAsia="zh-CN"/>
        </w:rPr>
        <w:t>开标室。</w:t>
      </w:r>
    </w:p>
    <w:p w14:paraId="089144E6">
      <w:pPr>
        <w:widowControl/>
        <w:numPr>
          <w:ilvl w:val="0"/>
          <w:numId w:val="4"/>
        </w:numPr>
        <w:spacing w:before="120" w:beforeLines="50" w:line="300" w:lineRule="exact"/>
        <w:ind w:left="0" w:leftChars="0" w:firstLine="420" w:firstLineChars="0"/>
        <w:jc w:val="left"/>
        <w:rPr>
          <w:rFonts w:hint="default" w:ascii="Times New Roman" w:hAnsi="Times New Roman" w:eastAsia="宋体" w:cs="Times New Roman"/>
          <w:b/>
          <w:bCs/>
          <w:color w:val="auto"/>
          <w:kern w:val="0"/>
          <w:highlight w:val="none"/>
        </w:rPr>
      </w:pPr>
      <w:r>
        <w:rPr>
          <w:rFonts w:ascii="Times New Roman" w:hAnsi="Times New Roman" w:eastAsia="宋体" w:cs="Times New Roman"/>
          <w:b/>
          <w:bCs/>
          <w:color w:val="auto"/>
          <w:kern w:val="0"/>
          <w:highlight w:val="none"/>
        </w:rPr>
        <w:t>公告期限</w:t>
      </w:r>
    </w:p>
    <w:p w14:paraId="66AB63CE">
      <w:pPr>
        <w:pStyle w:val="37"/>
        <w:spacing w:before="0" w:beforeAutospacing="0" w:after="0" w:afterAutospacing="0" w:line="360" w:lineRule="auto"/>
        <w:rPr>
          <w:rFonts w:hint="default" w:cs="宋体"/>
          <w:color w:val="auto"/>
          <w:sz w:val="21"/>
          <w:szCs w:val="21"/>
          <w:highlight w:val="none"/>
        </w:rPr>
      </w:pPr>
      <w:r>
        <w:rPr>
          <w:rFonts w:cs="宋体"/>
          <w:color w:val="auto"/>
          <w:sz w:val="21"/>
          <w:szCs w:val="21"/>
          <w:highlight w:val="none"/>
        </w:rPr>
        <w:t>  自本公告发布之日起3个工作日。</w:t>
      </w:r>
    </w:p>
    <w:p w14:paraId="2C86EC90">
      <w:pPr>
        <w:widowControl/>
        <w:numPr>
          <w:ilvl w:val="0"/>
          <w:numId w:val="4"/>
        </w:numPr>
        <w:spacing w:before="120" w:beforeLines="50" w:line="300" w:lineRule="exact"/>
        <w:ind w:left="0" w:leftChars="0" w:firstLine="420" w:firstLineChars="0"/>
        <w:jc w:val="left"/>
        <w:rPr>
          <w:rFonts w:hint="default" w:ascii="Times New Roman" w:hAnsi="Times New Roman" w:eastAsia="宋体" w:cs="Times New Roman"/>
          <w:b/>
          <w:bCs/>
          <w:color w:val="auto"/>
          <w:kern w:val="0"/>
          <w:highlight w:val="none"/>
        </w:rPr>
      </w:pPr>
      <w:r>
        <w:rPr>
          <w:rFonts w:ascii="Times New Roman" w:hAnsi="Times New Roman" w:eastAsia="宋体" w:cs="Times New Roman"/>
          <w:b/>
          <w:bCs/>
          <w:color w:val="auto"/>
          <w:kern w:val="0"/>
          <w:highlight w:val="none"/>
        </w:rPr>
        <w:t>其他补充事宜 </w:t>
      </w:r>
    </w:p>
    <w:p w14:paraId="3F34EAD8">
      <w:pPr>
        <w:numPr>
          <w:ilvl w:val="0"/>
          <w:numId w:val="7"/>
        </w:num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DC4A7D3">
      <w:pPr>
        <w:numPr>
          <w:ilvl w:val="0"/>
          <w:numId w:val="7"/>
        </w:num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E00FAE">
      <w:pPr>
        <w:numPr>
          <w:ilvl w:val="0"/>
          <w:numId w:val="7"/>
        </w:num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9235BD">
      <w:pPr>
        <w:numPr>
          <w:ilvl w:val="0"/>
          <w:numId w:val="7"/>
        </w:num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事项：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11AFE5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2.供应商对采购过程提出质疑的，应当在各采购程序环节结束之日起7个工作日内提出质疑；</w:t>
      </w:r>
    </w:p>
    <w:p w14:paraId="70AB03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3.供应商对成交结果提出质疑的，应当在成交结果公告期限届满之日起7个工作日内提出质疑。</w:t>
      </w:r>
    </w:p>
    <w:p w14:paraId="44DBDD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4.在线投标响应（电子投标）相关说明：</w:t>
      </w:r>
    </w:p>
    <w:p w14:paraId="3F598E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14:paraId="49279F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政采云电子交易客户端”请自行前往“浙江政府采购网-下载专区-电子交易客户端”进行下载；电子投标具体操作流程详见《供应商项目采购-电子招投标操作指南》；通过“政府采购云平台”参与在线投标时如遇平台技术问题详询 </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p w14:paraId="4D5041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6840A3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（4）供应商通过政府采购云平台电子投标工具制作投标响应文件，电子投标工具请供应商自行前往浙江省政府采购网下载并安装。</w:t>
      </w:r>
    </w:p>
    <w:p w14:paraId="7665EF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43F448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（6）本项目需要供应商同时提供备份投标响应文件。备份投标响应文件发送至代理机构电子邮箱（电子邮箱：</w:t>
      </w:r>
      <w:r>
        <w:rPr>
          <w:rFonts w:hint="eastAsia" w:ascii="宋体" w:hAnsi="宋体" w:cs="宋体"/>
          <w:color w:val="auto"/>
          <w:szCs w:val="21"/>
          <w:highlight w:val="none"/>
          <w:lang w:eastAsia="zh-CN"/>
        </w:rPr>
        <w:t>243753506</w:t>
      </w:r>
      <w:r>
        <w:rPr>
          <w:rFonts w:hint="eastAsia" w:ascii="宋体" w:hAnsi="宋体" w:cs="宋体"/>
          <w:color w:val="auto"/>
          <w:szCs w:val="21"/>
          <w:highlight w:val="none"/>
        </w:rPr>
        <w:t>@qq.com），逾期发送将被拒收。</w:t>
      </w:r>
    </w:p>
    <w:p w14:paraId="503F97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418670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（8）本项目所有公告发布网站：“浙江省政府采购网”（https://zfcg.czt.zj.gov.cn</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）和“三门县公共资源交易中心网”（http://www.sanmen.gov.cn/col/col1229610743/index.html）。</w:t>
      </w:r>
    </w:p>
    <w:p w14:paraId="6BC82D0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注:▲未传输递交电子投标文件的，投标无效。未按规定提供相应的备份投标文件，造成项目开评标活动无法进行下去的，投标无效。</w:t>
      </w:r>
    </w:p>
    <w:p w14:paraId="1E6A5DFC">
      <w:pPr>
        <w:widowControl/>
        <w:numPr>
          <w:ilvl w:val="0"/>
          <w:numId w:val="4"/>
        </w:numPr>
        <w:spacing w:before="120" w:beforeLines="50" w:line="300" w:lineRule="exact"/>
        <w:ind w:left="0" w:leftChars="0" w:firstLine="420" w:firstLineChars="0"/>
        <w:jc w:val="left"/>
        <w:rPr>
          <w:rFonts w:hint="default" w:ascii="Times New Roman" w:hAnsi="Times New Roman" w:eastAsia="宋体" w:cs="Times New Roman"/>
          <w:b/>
          <w:bCs/>
          <w:color w:val="auto"/>
          <w:kern w:val="0"/>
          <w:highlight w:val="none"/>
        </w:rPr>
      </w:pPr>
      <w:r>
        <w:rPr>
          <w:rFonts w:ascii="Times New Roman" w:hAnsi="Times New Roman" w:eastAsia="宋体" w:cs="Times New Roman"/>
          <w:b/>
          <w:bCs/>
          <w:color w:val="auto"/>
          <w:kern w:val="0"/>
          <w:highlight w:val="none"/>
        </w:rPr>
        <w:t>凡对本次招标提出询问、质疑、投诉，请按以下方式联系</w:t>
      </w:r>
    </w:p>
    <w:p w14:paraId="496DF6B5">
      <w:pPr>
        <w:keepNext w:val="0"/>
        <w:keepLines w:val="0"/>
        <w:pageBreakBefore w:val="0"/>
        <w:widowControl/>
        <w:numPr>
          <w:ilvl w:val="0"/>
          <w:numId w:val="8"/>
        </w:numPr>
        <w:kinsoku/>
        <w:wordWrap/>
        <w:overflowPunct/>
        <w:topLinePunct w:val="0"/>
        <w:autoSpaceDE/>
        <w:autoSpaceDN/>
        <w:bidi w:val="0"/>
        <w:adjustRightInd w:val="0"/>
        <w:snapToGrid w:val="0"/>
        <w:spacing w:line="288" w:lineRule="auto"/>
        <w:ind w:left="0" w:leftChars="0" w:firstLine="0" w:firstLineChars="0"/>
        <w:jc w:val="left"/>
        <w:textAlignment w:val="auto"/>
        <w:rPr>
          <w:rFonts w:ascii="宋体" w:hAnsi="宋体" w:cs="宋体"/>
          <w:b/>
          <w:bCs/>
          <w:color w:val="auto"/>
          <w:kern w:val="0"/>
          <w:szCs w:val="21"/>
          <w:highlight w:val="none"/>
        </w:rPr>
      </w:pPr>
      <w:r>
        <w:rPr>
          <w:rFonts w:ascii="宋体" w:hAnsi="宋体" w:cs="宋体"/>
          <w:b/>
          <w:bCs/>
          <w:color w:val="auto"/>
          <w:kern w:val="0"/>
          <w:szCs w:val="21"/>
          <w:highlight w:val="none"/>
        </w:rPr>
        <w:t>采购人信息</w:t>
      </w:r>
    </w:p>
    <w:p w14:paraId="1A6CF8F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三门县浦坝港镇人民政府</w:t>
      </w:r>
    </w:p>
    <w:p w14:paraId="6521B46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三门县浦坝港镇海景路</w:t>
      </w:r>
      <w:r>
        <w:rPr>
          <w:rFonts w:hint="eastAsia" w:ascii="宋体" w:hAnsi="宋体" w:cs="宋体"/>
          <w:color w:val="auto"/>
          <w:kern w:val="0"/>
          <w:szCs w:val="21"/>
          <w:highlight w:val="none"/>
          <w:lang w:val="en-US" w:eastAsia="zh-CN"/>
        </w:rPr>
        <w:t>27号</w:t>
      </w:r>
    </w:p>
    <w:p w14:paraId="0396A17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传  真： /</w:t>
      </w:r>
    </w:p>
    <w:p w14:paraId="61ADE4E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项目联系人（询问）：</w:t>
      </w:r>
      <w:r>
        <w:rPr>
          <w:rFonts w:hint="eastAsia" w:ascii="宋体" w:hAnsi="宋体" w:cs="宋体"/>
          <w:color w:val="auto"/>
          <w:kern w:val="0"/>
          <w:szCs w:val="21"/>
          <w:highlight w:val="none"/>
          <w:lang w:val="en-US" w:eastAsia="zh-CN"/>
        </w:rPr>
        <w:t>方平</w:t>
      </w:r>
    </w:p>
    <w:p w14:paraId="7D68F7D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项目联系方式（询问）：</w:t>
      </w:r>
      <w:r>
        <w:rPr>
          <w:rFonts w:hint="eastAsia" w:ascii="宋体" w:hAnsi="宋体" w:cs="宋体"/>
          <w:color w:val="auto"/>
          <w:kern w:val="0"/>
          <w:szCs w:val="21"/>
          <w:highlight w:val="none"/>
          <w:lang w:val="en-US" w:eastAsia="zh-CN"/>
        </w:rPr>
        <w:t>18805869086</w:t>
      </w:r>
    </w:p>
    <w:p w14:paraId="0D922FB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项目质疑联系人：毛华进</w:t>
      </w:r>
    </w:p>
    <w:p w14:paraId="059530F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联系电话：13738565040</w:t>
      </w:r>
    </w:p>
    <w:p w14:paraId="5E162B47">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Chars="0"/>
        <w:jc w:val="left"/>
        <w:textAlignment w:val="auto"/>
        <w:rPr>
          <w:rFonts w:ascii="宋体" w:hAnsi="宋体" w:cs="宋体"/>
          <w:color w:val="auto"/>
          <w:kern w:val="0"/>
          <w:szCs w:val="21"/>
          <w:highlight w:val="none"/>
        </w:rPr>
      </w:pPr>
    </w:p>
    <w:p w14:paraId="6B8693F7">
      <w:pPr>
        <w:keepNext w:val="0"/>
        <w:keepLines w:val="0"/>
        <w:pageBreakBefore w:val="0"/>
        <w:widowControl/>
        <w:numPr>
          <w:ilvl w:val="0"/>
          <w:numId w:val="8"/>
        </w:numPr>
        <w:kinsoku/>
        <w:wordWrap/>
        <w:overflowPunct/>
        <w:topLinePunct w:val="0"/>
        <w:autoSpaceDE/>
        <w:autoSpaceDN/>
        <w:bidi w:val="0"/>
        <w:adjustRightInd w:val="0"/>
        <w:snapToGrid w:val="0"/>
        <w:spacing w:line="288" w:lineRule="auto"/>
        <w:ind w:left="0" w:leftChars="0" w:firstLine="0" w:firstLineChars="0"/>
        <w:jc w:val="left"/>
        <w:textAlignment w:val="auto"/>
        <w:rPr>
          <w:rFonts w:ascii="宋体" w:hAnsi="宋体" w:cs="宋体"/>
          <w:color w:val="auto"/>
          <w:kern w:val="0"/>
          <w:szCs w:val="21"/>
          <w:highlight w:val="none"/>
        </w:rPr>
      </w:pPr>
      <w:r>
        <w:rPr>
          <w:rFonts w:ascii="宋体" w:hAnsi="宋体" w:cs="宋体"/>
          <w:b/>
          <w:bCs/>
          <w:color w:val="auto"/>
          <w:kern w:val="0"/>
          <w:szCs w:val="21"/>
          <w:highlight w:val="none"/>
        </w:rPr>
        <w:t>采购代理机构信息 </w:t>
      </w:r>
      <w:r>
        <w:rPr>
          <w:rFonts w:ascii="宋体" w:hAnsi="宋体" w:cs="宋体"/>
          <w:color w:val="auto"/>
          <w:kern w:val="0"/>
          <w:szCs w:val="21"/>
          <w:highlight w:val="none"/>
        </w:rPr>
        <w:t xml:space="preserve">  </w:t>
      </w:r>
    </w:p>
    <w:p w14:paraId="62B613D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浙江亿隆工程咨询有限公司</w:t>
      </w:r>
      <w:r>
        <w:rPr>
          <w:rFonts w:hint="eastAsia" w:ascii="宋体" w:hAnsi="宋体" w:cs="宋体"/>
          <w:color w:val="auto"/>
          <w:kern w:val="0"/>
          <w:szCs w:val="21"/>
          <w:highlight w:val="none"/>
        </w:rPr>
        <w:t> </w:t>
      </w:r>
    </w:p>
    <w:p w14:paraId="0BC3FCE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三门县总商会大厦24楼</w:t>
      </w:r>
      <w:r>
        <w:rPr>
          <w:rFonts w:hint="eastAsia" w:ascii="宋体" w:hAnsi="宋体" w:cs="宋体"/>
          <w:color w:val="auto"/>
          <w:kern w:val="0"/>
          <w:szCs w:val="21"/>
          <w:highlight w:val="none"/>
        </w:rPr>
        <w:t xml:space="preserve"> </w:t>
      </w:r>
    </w:p>
    <w:p w14:paraId="231F39C9">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传    真：/</w:t>
      </w:r>
    </w:p>
    <w:p w14:paraId="39AD962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项目联系人（询问）：</w:t>
      </w:r>
      <w:r>
        <w:rPr>
          <w:rFonts w:hint="eastAsia" w:ascii="宋体" w:hAnsi="宋体" w:cs="宋体"/>
          <w:color w:val="auto"/>
          <w:kern w:val="0"/>
          <w:szCs w:val="21"/>
          <w:highlight w:val="none"/>
          <w:lang w:eastAsia="zh-CN"/>
        </w:rPr>
        <w:t>陈星星</w:t>
      </w:r>
    </w:p>
    <w:p w14:paraId="66D7A6F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项目联系方式（询问）：</w:t>
      </w:r>
      <w:r>
        <w:rPr>
          <w:rFonts w:hint="eastAsia" w:ascii="宋体" w:hAnsi="宋体" w:cs="宋体"/>
          <w:color w:val="auto"/>
          <w:kern w:val="0"/>
          <w:szCs w:val="21"/>
          <w:highlight w:val="none"/>
          <w:lang w:val="en-US" w:eastAsia="zh-CN"/>
        </w:rPr>
        <w:t>15867008672</w:t>
      </w:r>
    </w:p>
    <w:p w14:paraId="382B8B9A">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质疑联系人：</w:t>
      </w:r>
      <w:r>
        <w:rPr>
          <w:rFonts w:hint="eastAsia" w:ascii="宋体" w:hAnsi="宋体" w:cs="宋体"/>
          <w:color w:val="auto"/>
          <w:kern w:val="0"/>
          <w:szCs w:val="21"/>
          <w:highlight w:val="none"/>
          <w:lang w:eastAsia="zh-CN"/>
        </w:rPr>
        <w:t>王敏曦</w:t>
      </w:r>
    </w:p>
    <w:p w14:paraId="7D67262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质疑联系方式：</w:t>
      </w:r>
      <w:r>
        <w:rPr>
          <w:rFonts w:hint="eastAsia" w:ascii="宋体" w:hAnsi="宋体" w:cs="宋体"/>
          <w:color w:val="auto"/>
          <w:kern w:val="0"/>
          <w:szCs w:val="21"/>
          <w:highlight w:val="none"/>
          <w:lang w:eastAsia="zh-CN"/>
        </w:rPr>
        <w:t>13867616663</w:t>
      </w:r>
    </w:p>
    <w:p w14:paraId="77ACF1F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Cs w:val="21"/>
          <w:highlight w:val="none"/>
          <w:lang w:eastAsia="zh-CN"/>
        </w:rPr>
      </w:pPr>
      <w:r>
        <w:rPr>
          <w:rFonts w:ascii="宋体" w:hAnsi="宋体" w:cs="宋体"/>
          <w:color w:val="auto"/>
          <w:kern w:val="0"/>
          <w:szCs w:val="21"/>
          <w:highlight w:val="none"/>
        </w:rPr>
        <w:t>   </w:t>
      </w:r>
    </w:p>
    <w:p w14:paraId="40246E50">
      <w:pPr>
        <w:keepNext w:val="0"/>
        <w:keepLines w:val="0"/>
        <w:pageBreakBefore w:val="0"/>
        <w:widowControl/>
        <w:numPr>
          <w:ilvl w:val="0"/>
          <w:numId w:val="8"/>
        </w:numPr>
        <w:kinsoku/>
        <w:wordWrap/>
        <w:overflowPunct/>
        <w:topLinePunct w:val="0"/>
        <w:autoSpaceDE/>
        <w:autoSpaceDN/>
        <w:bidi w:val="0"/>
        <w:adjustRightInd w:val="0"/>
        <w:snapToGrid w:val="0"/>
        <w:spacing w:line="288" w:lineRule="auto"/>
        <w:ind w:left="0" w:leftChars="0" w:firstLine="0" w:firstLineChars="0"/>
        <w:jc w:val="left"/>
        <w:textAlignment w:val="auto"/>
        <w:rPr>
          <w:rFonts w:ascii="宋体" w:hAnsi="宋体" w:cs="宋体"/>
          <w:b/>
          <w:bCs/>
          <w:color w:val="auto"/>
          <w:kern w:val="0"/>
          <w:szCs w:val="21"/>
          <w:highlight w:val="none"/>
        </w:rPr>
      </w:pPr>
      <w:r>
        <w:rPr>
          <w:rFonts w:ascii="宋体" w:hAnsi="宋体" w:cs="宋体"/>
          <w:b/>
          <w:bCs/>
          <w:color w:val="auto"/>
          <w:kern w:val="0"/>
          <w:szCs w:val="21"/>
          <w:highlight w:val="none"/>
        </w:rPr>
        <w:t>同级政府采购监督管理部门</w:t>
      </w:r>
    </w:p>
    <w:p w14:paraId="145C4E0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cs="Arial"/>
          <w:color w:val="auto"/>
          <w:szCs w:val="21"/>
          <w:highlight w:val="none"/>
        </w:rPr>
      </w:pPr>
      <w:r>
        <w:rPr>
          <w:rFonts w:ascii="宋体" w:hAnsi="宋体" w:cs="宋体"/>
          <w:color w:val="auto"/>
          <w:kern w:val="0"/>
          <w:szCs w:val="21"/>
          <w:highlight w:val="none"/>
        </w:rPr>
        <w:t>名  称：</w:t>
      </w:r>
      <w:r>
        <w:rPr>
          <w:rFonts w:ascii="宋体" w:hAnsi="宋体" w:cs="Arial"/>
          <w:color w:val="auto"/>
          <w:szCs w:val="21"/>
          <w:highlight w:val="none"/>
        </w:rPr>
        <w:t>三门县财政局</w:t>
      </w:r>
    </w:p>
    <w:p w14:paraId="2D72E57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地  址：</w:t>
      </w:r>
      <w:r>
        <w:rPr>
          <w:rFonts w:hint="eastAsia" w:ascii="宋体" w:hAnsi="宋体" w:cs="宋体"/>
          <w:color w:val="auto"/>
          <w:kern w:val="0"/>
          <w:szCs w:val="21"/>
          <w:highlight w:val="none"/>
          <w:lang w:val="en-US" w:eastAsia="zh-CN"/>
        </w:rPr>
        <w:t>/</w:t>
      </w:r>
    </w:p>
    <w:p w14:paraId="76ABD99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传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真：/</w:t>
      </w:r>
    </w:p>
    <w:p w14:paraId="45FCD17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联</w:t>
      </w:r>
      <w:r>
        <w:rPr>
          <w:rFonts w:hint="eastAsia" w:ascii="宋体" w:hAnsi="宋体" w:cs="宋体"/>
          <w:color w:val="auto"/>
          <w:kern w:val="0"/>
          <w:szCs w:val="21"/>
          <w:highlight w:val="none"/>
          <w:lang w:val="en-US" w:eastAsia="zh-CN"/>
        </w:rPr>
        <w:t xml:space="preserve"> </w:t>
      </w:r>
      <w:r>
        <w:rPr>
          <w:rFonts w:ascii="宋体" w:hAnsi="宋体" w:cs="宋体"/>
          <w:color w:val="auto"/>
          <w:kern w:val="0"/>
          <w:szCs w:val="21"/>
          <w:highlight w:val="none"/>
        </w:rPr>
        <w:t>系</w:t>
      </w:r>
      <w:r>
        <w:rPr>
          <w:rFonts w:hint="eastAsia" w:ascii="宋体" w:hAnsi="宋体" w:cs="宋体"/>
          <w:color w:val="auto"/>
          <w:kern w:val="0"/>
          <w:szCs w:val="21"/>
          <w:highlight w:val="none"/>
          <w:lang w:val="en-US" w:eastAsia="zh-CN"/>
        </w:rPr>
        <w:t xml:space="preserve"> </w:t>
      </w:r>
      <w:r>
        <w:rPr>
          <w:rFonts w:ascii="宋体" w:hAnsi="宋体" w:cs="宋体"/>
          <w:color w:val="auto"/>
          <w:kern w:val="0"/>
          <w:szCs w:val="21"/>
          <w:highlight w:val="none"/>
        </w:rPr>
        <w:t>人：</w:t>
      </w:r>
      <w:r>
        <w:rPr>
          <w:rFonts w:hint="eastAsia" w:ascii="宋体" w:hAnsi="宋体" w:cs="宋体"/>
          <w:color w:val="auto"/>
          <w:kern w:val="0"/>
          <w:szCs w:val="21"/>
          <w:highlight w:val="none"/>
          <w:lang w:val="en-US" w:eastAsia="zh-CN"/>
        </w:rPr>
        <w:t>/</w:t>
      </w:r>
    </w:p>
    <w:p w14:paraId="0049EAF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cs="宋体"/>
          <w:color w:val="auto"/>
          <w:kern w:val="0"/>
          <w:szCs w:val="21"/>
          <w:highlight w:val="none"/>
        </w:rPr>
      </w:pPr>
      <w:r>
        <w:rPr>
          <w:rFonts w:ascii="宋体" w:hAnsi="宋体" w:cs="宋体"/>
          <w:color w:val="auto"/>
          <w:kern w:val="0"/>
          <w:szCs w:val="21"/>
          <w:highlight w:val="none"/>
        </w:rPr>
        <w:t>监督投诉电话：0576-83305830</w:t>
      </w:r>
    </w:p>
    <w:p w14:paraId="14AD9A5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宋体"/>
          <w:color w:val="auto"/>
          <w:kern w:val="0"/>
          <w:szCs w:val="21"/>
          <w:highlight w:val="none"/>
        </w:rPr>
      </w:pPr>
    </w:p>
    <w:p w14:paraId="56DD1431">
      <w:pPr>
        <w:keepNext w:val="0"/>
        <w:keepLines w:val="0"/>
        <w:pageBreakBefore w:val="0"/>
        <w:widowControl/>
        <w:numPr>
          <w:ilvl w:val="0"/>
          <w:numId w:val="8"/>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default" w:ascii="宋体" w:hAnsi="宋体" w:eastAsia="宋体" w:cs="宋体"/>
          <w:b/>
          <w:bCs/>
          <w:color w:val="auto"/>
          <w:kern w:val="0"/>
          <w:szCs w:val="21"/>
          <w:highlight w:val="none"/>
        </w:rPr>
      </w:pPr>
      <w:r>
        <w:rPr>
          <w:rFonts w:ascii="宋体" w:hAnsi="宋体" w:eastAsia="宋体" w:cs="宋体"/>
          <w:b/>
          <w:bCs/>
          <w:color w:val="auto"/>
          <w:kern w:val="0"/>
          <w:szCs w:val="21"/>
          <w:highlight w:val="none"/>
        </w:rPr>
        <w:t>政采云平台</w:t>
      </w:r>
    </w:p>
    <w:p w14:paraId="425FF89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联系电话：</w:t>
      </w:r>
      <w:r>
        <w:rPr>
          <w:rFonts w:hint="eastAsia" w:ascii="宋体" w:hAnsi="宋体" w:cs="宋体"/>
          <w:color w:val="auto"/>
          <w:kern w:val="0"/>
          <w:szCs w:val="21"/>
          <w:highlight w:val="none"/>
          <w:lang w:eastAsia="zh-CN"/>
        </w:rPr>
        <w:t>95763</w:t>
      </w:r>
      <w:r>
        <w:rPr>
          <w:rFonts w:hint="default" w:ascii="宋体" w:hAnsi="宋体" w:eastAsia="宋体" w:cs="宋体"/>
          <w:color w:val="auto"/>
          <w:kern w:val="0"/>
          <w:szCs w:val="21"/>
          <w:highlight w:val="none"/>
        </w:rPr>
        <w:t xml:space="preserve">     </w:t>
      </w:r>
    </w:p>
    <w:p w14:paraId="18BAD2D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color w:val="auto"/>
          <w:kern w:val="0"/>
          <w:szCs w:val="21"/>
          <w:highlight w:val="none"/>
        </w:rPr>
      </w:pPr>
      <w:r>
        <w:rPr>
          <w:rFonts w:hint="eastAsia" w:ascii="宋体" w:hAnsi="宋体" w:cs="宋体"/>
          <w:color w:val="auto"/>
          <w:kern w:val="0"/>
          <w:szCs w:val="21"/>
          <w:highlight w:val="none"/>
        </w:rPr>
        <w:t>     </w:t>
      </w:r>
    </w:p>
    <w:p w14:paraId="57F98B76">
      <w:pPr>
        <w:widowControl/>
        <w:spacing w:line="360" w:lineRule="exact"/>
        <w:ind w:firstLine="630" w:firstLineChars="300"/>
        <w:jc w:val="righ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三门县浦坝港镇人民政府</w:t>
      </w:r>
    </w:p>
    <w:p w14:paraId="534080BE">
      <w:pPr>
        <w:widowControl/>
        <w:spacing w:line="360" w:lineRule="exact"/>
        <w:ind w:firstLine="630" w:firstLineChars="300"/>
        <w:jc w:val="righ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浙江亿隆工程咨询有限公司</w:t>
      </w:r>
    </w:p>
    <w:p w14:paraId="72F1F9CE">
      <w:pPr>
        <w:widowControl/>
        <w:wordWrap w:val="0"/>
        <w:spacing w:line="360" w:lineRule="exact"/>
        <w:ind w:firstLine="630" w:firstLineChars="300"/>
        <w:jc w:val="righ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年</w:t>
      </w:r>
      <w:r>
        <w:rPr>
          <w:rFonts w:hint="eastAsia" w:ascii="宋体" w:hAnsi="宋体" w:cs="宋体"/>
          <w:color w:val="auto"/>
          <w:kern w:val="0"/>
          <w:szCs w:val="21"/>
          <w:highlight w:val="none"/>
          <w:lang w:val="en-US" w:eastAsia="zh-CN"/>
        </w:rPr>
        <w:t>06</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lang w:val="en-US" w:eastAsia="zh-CN"/>
        </w:rPr>
        <w:t>24</w:t>
      </w:r>
      <w:r>
        <w:rPr>
          <w:rFonts w:hint="eastAsia" w:ascii="宋体" w:hAnsi="宋体" w:cs="宋体"/>
          <w:color w:val="auto"/>
          <w:kern w:val="0"/>
          <w:szCs w:val="21"/>
          <w:highlight w:val="none"/>
          <w:lang w:eastAsia="zh-CN"/>
        </w:rPr>
        <w:t>日</w:t>
      </w:r>
    </w:p>
    <w:p w14:paraId="46356319">
      <w:pPr>
        <w:widowControl/>
        <w:jc w:val="left"/>
        <w:rPr>
          <w:rFonts w:ascii="宋体" w:hAnsi="宋体" w:cs="宋体"/>
          <w:b/>
          <w:bCs/>
          <w:color w:val="auto"/>
          <w:sz w:val="24"/>
          <w:highlight w:val="none"/>
        </w:rPr>
      </w:pPr>
      <w:r>
        <w:rPr>
          <w:rFonts w:ascii="宋体" w:hAnsi="宋体" w:cs="宋体"/>
          <w:b/>
          <w:bCs/>
          <w:color w:val="auto"/>
          <w:szCs w:val="21"/>
          <w:highlight w:val="none"/>
        </w:rPr>
        <w:br w:type="page"/>
      </w:r>
    </w:p>
    <w:bookmarkEnd w:id="2"/>
    <w:bookmarkEnd w:id="3"/>
    <w:p w14:paraId="04F51846">
      <w:pPr>
        <w:numPr>
          <w:ilvl w:val="0"/>
          <w:numId w:val="9"/>
        </w:numPr>
        <w:spacing w:line="360" w:lineRule="auto"/>
        <w:jc w:val="center"/>
        <w:outlineLvl w:val="0"/>
        <w:rPr>
          <w:rFonts w:asciiTheme="minorEastAsia" w:hAnsiTheme="minorEastAsia" w:eastAsiaTheme="minorEastAsia"/>
          <w:b/>
          <w:color w:val="auto"/>
          <w:sz w:val="36"/>
          <w:szCs w:val="36"/>
          <w:highlight w:val="none"/>
        </w:rPr>
      </w:pPr>
      <w:bookmarkStart w:id="4" w:name="_Toc16157"/>
      <w:bookmarkStart w:id="5" w:name="_Toc12759"/>
      <w:r>
        <w:rPr>
          <w:rFonts w:hint="eastAsia" w:asciiTheme="minorEastAsia" w:hAnsiTheme="minorEastAsia" w:eastAsiaTheme="minorEastAsia"/>
          <w:b/>
          <w:color w:val="auto"/>
          <w:sz w:val="36"/>
          <w:szCs w:val="36"/>
          <w:highlight w:val="none"/>
        </w:rPr>
        <w:t>供应商须知</w:t>
      </w:r>
      <w:bookmarkEnd w:id="4"/>
      <w:bookmarkEnd w:id="5"/>
    </w:p>
    <w:p w14:paraId="69629474">
      <w:pPr>
        <w:numPr>
          <w:ilvl w:val="0"/>
          <w:numId w:val="10"/>
        </w:numPr>
        <w:spacing w:line="360" w:lineRule="auto"/>
        <w:ind w:left="0" w:leftChars="0" w:firstLine="420" w:firstLineChars="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42"/>
        <w:tblpPr w:leftFromText="181" w:rightFromText="181" w:bottomFromText="170" w:vertAnchor="text" w:tblpXSpec="center" w:tblpY="1"/>
        <w:tblOverlap w:val="never"/>
        <w:tblW w:w="5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484"/>
        <w:gridCol w:w="7656"/>
      </w:tblGrid>
      <w:tr w14:paraId="21FB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7A7A3B">
            <w:pPr>
              <w:keepNext w:val="0"/>
              <w:keepLines w:val="0"/>
              <w:pageBreakBefore w:val="0"/>
              <w:kinsoku/>
              <w:wordWrap/>
              <w:overflowPunct/>
              <w:topLinePunct w:val="0"/>
              <w:bidi w:val="0"/>
              <w:adjustRightInd/>
              <w:snapToGrid/>
              <w:spacing w:line="360" w:lineRule="auto"/>
              <w:jc w:val="center"/>
              <w:textAlignment w:val="auto"/>
              <w:rPr>
                <w:b/>
                <w:bCs/>
                <w:color w:val="auto"/>
                <w:sz w:val="21"/>
                <w:szCs w:val="21"/>
                <w:highlight w:val="none"/>
              </w:rPr>
            </w:pPr>
            <w:r>
              <w:rPr>
                <w:rFonts w:hint="eastAsia"/>
                <w:b/>
                <w:bCs/>
                <w:color w:val="auto"/>
                <w:sz w:val="21"/>
                <w:szCs w:val="21"/>
                <w:highlight w:val="none"/>
              </w:rPr>
              <w:t>序号</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7BD768">
            <w:pPr>
              <w:keepNext w:val="0"/>
              <w:keepLines w:val="0"/>
              <w:pageBreakBefore w:val="0"/>
              <w:kinsoku/>
              <w:wordWrap/>
              <w:overflowPunct/>
              <w:topLinePunct w:val="0"/>
              <w:bidi w:val="0"/>
              <w:adjustRightInd/>
              <w:snapToGrid/>
              <w:spacing w:line="360" w:lineRule="auto"/>
              <w:jc w:val="center"/>
              <w:textAlignment w:val="auto"/>
              <w:rPr>
                <w:b/>
                <w:bCs/>
                <w:color w:val="auto"/>
                <w:sz w:val="21"/>
                <w:szCs w:val="21"/>
                <w:highlight w:val="none"/>
              </w:rPr>
            </w:pPr>
            <w:r>
              <w:rPr>
                <w:rFonts w:hint="eastAsia"/>
                <w:b/>
                <w:bCs/>
                <w:color w:val="auto"/>
                <w:sz w:val="21"/>
                <w:szCs w:val="21"/>
                <w:highlight w:val="none"/>
              </w:rPr>
              <w:t>事项</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ED3F22">
            <w:pPr>
              <w:keepNext w:val="0"/>
              <w:keepLines w:val="0"/>
              <w:pageBreakBefore w:val="0"/>
              <w:kinsoku/>
              <w:wordWrap/>
              <w:overflowPunct/>
              <w:topLinePunct w:val="0"/>
              <w:bidi w:val="0"/>
              <w:adjustRightInd/>
              <w:snapToGrid/>
              <w:spacing w:line="360" w:lineRule="auto"/>
              <w:jc w:val="center"/>
              <w:textAlignment w:val="auto"/>
              <w:rPr>
                <w:b/>
                <w:bCs/>
                <w:color w:val="auto"/>
                <w:sz w:val="21"/>
                <w:szCs w:val="21"/>
                <w:highlight w:val="none"/>
              </w:rPr>
            </w:pPr>
            <w:r>
              <w:rPr>
                <w:rFonts w:hint="eastAsia"/>
                <w:b/>
                <w:bCs/>
                <w:color w:val="auto"/>
                <w:sz w:val="21"/>
                <w:szCs w:val="21"/>
                <w:highlight w:val="none"/>
              </w:rPr>
              <w:t>本项目的特别规定</w:t>
            </w:r>
          </w:p>
        </w:tc>
      </w:tr>
      <w:tr w14:paraId="32A2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A2D0F2">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A3EEDB">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是否允许联合体</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88A168">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□是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否</w:t>
            </w:r>
          </w:p>
        </w:tc>
      </w:tr>
      <w:tr w14:paraId="537F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B2997A">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03AF2C">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是否允许分包</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5D77FF">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1"/>
                <w:szCs w:val="21"/>
                <w:highlight w:val="none"/>
              </w:rPr>
            </w:pPr>
            <w:r>
              <w:rPr>
                <w:rFonts w:hint="eastAsia"/>
                <w:color w:val="auto"/>
                <w:sz w:val="21"/>
                <w:szCs w:val="21"/>
                <w:highlight w:val="none"/>
              </w:rPr>
              <w:t>□是（但主体部分不得分包，详见招标需求内容）/</w:t>
            </w:r>
            <w:r>
              <w:rPr>
                <w:rFonts w:hint="eastAsia" w:ascii="宋体" w:hAnsi="宋体" w:cs="宋体"/>
                <w:color w:val="auto"/>
                <w:sz w:val="21"/>
                <w:szCs w:val="21"/>
                <w:highlight w:val="none"/>
                <w:lang w:eastAsia="zh-CN"/>
              </w:rPr>
              <w:t>☑</w:t>
            </w:r>
            <w:r>
              <w:rPr>
                <w:rFonts w:hint="eastAsia"/>
                <w:color w:val="auto"/>
                <w:sz w:val="21"/>
                <w:szCs w:val="21"/>
                <w:highlight w:val="none"/>
              </w:rPr>
              <w:t>否</w:t>
            </w:r>
          </w:p>
        </w:tc>
      </w:tr>
      <w:tr w14:paraId="6778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4FDE5E">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3B86A4">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是否包含政府强制采购节能产品</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124B6E">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□是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否，具体清单见项目需求</w:t>
            </w:r>
          </w:p>
        </w:tc>
      </w:tr>
      <w:tr w14:paraId="6F52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255E50">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D682A7">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答疑会或</w:t>
            </w:r>
          </w:p>
          <w:p w14:paraId="734DF819">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现场踏勘</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C5D967">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无</w:t>
            </w:r>
          </w:p>
        </w:tc>
      </w:tr>
      <w:tr w14:paraId="17E2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926D2E">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6F641E">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磋商响应文件的制作和递交</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CACF03">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请供应商仔细阅读“政府采购项目电子交易操作指南”。</w:t>
            </w:r>
          </w:p>
          <w:p w14:paraId="1656DC0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响应文件的制作：供应商按照本项目磋商文件和政采云平台的要求,通过“政采云电子交易客户端”编制、加密并递交响应文件（下载网址：https://zfcg.czt.zj.gov.cn/download/index.html）。</w:t>
            </w:r>
          </w:p>
          <w:p w14:paraId="5694DDFB">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递交响应文件：供应商应当在响应截止时间前（磋商</w:t>
            </w:r>
            <w:r>
              <w:rPr>
                <w:rFonts w:hint="eastAsia" w:ascii="宋体" w:hAnsi="宋体" w:cs="宋体"/>
                <w:b/>
                <w:bCs/>
                <w:color w:val="auto"/>
                <w:kern w:val="0"/>
                <w:sz w:val="21"/>
                <w:szCs w:val="21"/>
                <w:highlight w:val="none"/>
                <w:u w:val="single"/>
              </w:rPr>
              <w:t>当天北京时间</w:t>
            </w:r>
            <w:r>
              <w:rPr>
                <w:rFonts w:hint="eastAsia" w:ascii="宋体" w:hAnsi="宋体" w:cs="宋体"/>
                <w:b/>
                <w:bCs/>
                <w:color w:val="auto"/>
                <w:kern w:val="0"/>
                <w:sz w:val="21"/>
                <w:szCs w:val="21"/>
                <w:highlight w:val="none"/>
                <w:u w:val="single"/>
                <w:lang w:val="en-US" w:eastAsia="zh-CN"/>
              </w:rPr>
              <w:t>09：00</w:t>
            </w:r>
            <w:r>
              <w:rPr>
                <w:rFonts w:hint="eastAsia" w:ascii="宋体" w:hAnsi="宋体" w:cs="宋体"/>
                <w:color w:val="auto"/>
                <w:kern w:val="0"/>
                <w:sz w:val="21"/>
                <w:szCs w:val="21"/>
                <w:highlight w:val="none"/>
              </w:rPr>
              <w:t>）完成响应文件的递交，逾期递交的响应文件恕不接受。补充或者修改响应文件的，应当先行撤回原文件，补充、修改后重新递交。响应截止时间前未完成递交的，视为撤回响应文件。</w:t>
            </w:r>
          </w:p>
          <w:p w14:paraId="567782FF">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响应文件解密：</w:t>
            </w:r>
            <w:r>
              <w:rPr>
                <w:rFonts w:hint="eastAsia"/>
                <w:color w:val="auto"/>
                <w:sz w:val="21"/>
                <w:szCs w:val="21"/>
                <w:highlight w:val="none"/>
              </w:rPr>
              <w:t>供应商应在投标截止时间到达后30分钟内完成解密（时间以采购人或采购代理机构确定“开始解密”时开始计算）。</w:t>
            </w:r>
          </w:p>
        </w:tc>
      </w:tr>
      <w:tr w14:paraId="6B1B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15C97F">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85432C">
            <w:pPr>
              <w:pStyle w:val="40"/>
              <w:keepNext w:val="0"/>
              <w:keepLines w:val="0"/>
              <w:pageBreakBefore w:val="0"/>
              <w:kinsoku/>
              <w:wordWrap/>
              <w:overflowPunct/>
              <w:topLinePunct w:val="0"/>
              <w:bidi w:val="0"/>
              <w:adjustRightInd/>
              <w:snapToGrid/>
              <w:spacing w:after="0" w:line="360" w:lineRule="auto"/>
              <w:ind w:left="0" w:leftChars="0" w:firstLine="0"/>
              <w:textAlignment w:val="auto"/>
              <w:rPr>
                <w:rFonts w:ascii="宋体" w:hAnsi="宋体" w:cs="宋体"/>
                <w:color w:val="auto"/>
                <w:sz w:val="21"/>
                <w:szCs w:val="21"/>
                <w:highlight w:val="none"/>
              </w:rPr>
            </w:pPr>
            <w:r>
              <w:rPr>
                <w:rFonts w:hint="eastAsia" w:ascii="宋体" w:hAnsi="宋体" w:cs="宋体"/>
                <w:color w:val="auto"/>
                <w:sz w:val="21"/>
                <w:szCs w:val="21"/>
                <w:highlight w:val="none"/>
              </w:rPr>
              <w:t>备份磋商响应文件的递交</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FDD0A3">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备份投标文件是通过政采云电子交易客户端制作投标文件产生的备份文件，请投标人自行妥善保管。</w:t>
            </w:r>
          </w:p>
          <w:p w14:paraId="6603BA1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使用前提：</w:t>
            </w:r>
            <w:r>
              <w:rPr>
                <w:rFonts w:hint="eastAsia" w:ascii="宋体" w:hAnsi="宋体" w:cs="宋体"/>
                <w:b/>
                <w:bCs/>
                <w:color w:val="auto"/>
                <w:sz w:val="21"/>
                <w:szCs w:val="21"/>
                <w:highlight w:val="none"/>
              </w:rPr>
              <w:t>在解密截止时间前，投标人自行在线解密操作失败,又未能及时联系技术人员帮助解密，或者投标人寻求技术人员帮助仍无法完成解密。</w:t>
            </w:r>
          </w:p>
          <w:p w14:paraId="3E51527C">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递交截止时间：磋商</w:t>
            </w:r>
            <w:r>
              <w:rPr>
                <w:rFonts w:hint="eastAsia" w:ascii="宋体" w:hAnsi="宋体" w:cs="宋体"/>
                <w:b/>
                <w:bCs/>
                <w:color w:val="auto"/>
                <w:sz w:val="21"/>
                <w:szCs w:val="21"/>
                <w:highlight w:val="none"/>
              </w:rPr>
              <w:t>当天</w:t>
            </w:r>
            <w:r>
              <w:rPr>
                <w:rFonts w:hint="eastAsia" w:ascii="宋体" w:hAnsi="宋体" w:cs="宋体"/>
                <w:b/>
                <w:bCs/>
                <w:color w:val="auto"/>
                <w:kern w:val="0"/>
                <w:sz w:val="21"/>
                <w:szCs w:val="21"/>
                <w:highlight w:val="none"/>
                <w:u w:val="single"/>
                <w:lang w:val="en-US" w:eastAsia="zh-CN"/>
              </w:rPr>
              <w:t>09：30</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北京时间）。</w:t>
            </w:r>
          </w:p>
          <w:p w14:paraId="6C318B1C">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发送方式：</w:t>
            </w:r>
            <w:r>
              <w:rPr>
                <w:rFonts w:hint="eastAsia" w:ascii="宋体" w:hAnsi="宋体" w:cs="宋体"/>
                <w:color w:val="auto"/>
                <w:kern w:val="0"/>
                <w:sz w:val="21"/>
                <w:szCs w:val="21"/>
                <w:highlight w:val="none"/>
              </w:rPr>
              <w:t>供应商须将备份投标文件发送至代理机构电子邮箱（电子邮箱：</w:t>
            </w:r>
            <w:r>
              <w:rPr>
                <w:rFonts w:hint="eastAsia" w:ascii="宋体" w:hAnsi="宋体" w:cs="宋体"/>
                <w:color w:val="auto"/>
                <w:kern w:val="0"/>
                <w:sz w:val="21"/>
                <w:szCs w:val="21"/>
                <w:highlight w:val="none"/>
                <w:lang w:eastAsia="zh-CN"/>
              </w:rPr>
              <w:t>243753506</w:t>
            </w:r>
            <w:r>
              <w:rPr>
                <w:rFonts w:hint="eastAsia" w:ascii="宋体" w:hAnsi="宋体" w:cs="宋体"/>
                <w:color w:val="auto"/>
                <w:kern w:val="0"/>
                <w:sz w:val="21"/>
                <w:szCs w:val="21"/>
                <w:highlight w:val="none"/>
              </w:rPr>
              <w:t>@qq.com）。</w:t>
            </w:r>
          </w:p>
          <w:p w14:paraId="245584B2">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未按上述要求递交备份投标文件或所提供的备份投标文件不符合要求的视同放弃投标，仅提交备份投标文件的，投标无效。</w:t>
            </w:r>
          </w:p>
          <w:p w14:paraId="031CE941">
            <w:pPr>
              <w:pStyle w:val="40"/>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投标人未按时完成解密的，并符合备份投标文件使用前提的，投标人应提供备份投标文件，否则视为放弃投标。</w:t>
            </w:r>
          </w:p>
        </w:tc>
      </w:tr>
      <w:tr w14:paraId="0C82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5A2790">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341B76">
            <w:pPr>
              <w:pStyle w:val="3"/>
              <w:keepNext w:val="0"/>
              <w:keepLines w:val="0"/>
              <w:pageBreakBefore w:val="0"/>
              <w:kinsoku/>
              <w:wordWrap/>
              <w:overflowPunct/>
              <w:topLinePunct w:val="0"/>
              <w:bidi w:val="0"/>
              <w:adjustRightInd/>
              <w:snapToGrid/>
              <w:spacing w:line="360" w:lineRule="auto"/>
              <w:ind w:firstLine="0"/>
              <w:jc w:val="center"/>
              <w:textAlignment w:val="auto"/>
              <w:rPr>
                <w:color w:val="auto"/>
                <w:sz w:val="21"/>
                <w:szCs w:val="21"/>
                <w:highlight w:val="none"/>
              </w:rPr>
            </w:pPr>
            <w:r>
              <w:rPr>
                <w:rFonts w:hint="eastAsia" w:ascii="宋体" w:hAnsi="宋体" w:cs="宋体"/>
                <w:color w:val="auto"/>
                <w:sz w:val="21"/>
                <w:szCs w:val="21"/>
                <w:highlight w:val="none"/>
              </w:rPr>
              <w:t>不见面</w:t>
            </w:r>
            <w:r>
              <w:rPr>
                <w:rFonts w:hint="eastAsia"/>
                <w:color w:val="auto"/>
                <w:sz w:val="21"/>
                <w:szCs w:val="21"/>
                <w:highlight w:val="none"/>
              </w:rPr>
              <w:t>磋商</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FC1438">
            <w:pPr>
              <w:pStyle w:val="37"/>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textAlignment w:val="auto"/>
              <w:rPr>
                <w:rFonts w:hint="default" w:cs="宋体"/>
                <w:color w:val="auto"/>
                <w:sz w:val="21"/>
                <w:szCs w:val="21"/>
                <w:highlight w:val="none"/>
              </w:rPr>
            </w:pPr>
            <w:r>
              <w:rPr>
                <w:rFonts w:cs="宋体"/>
                <w:color w:val="auto"/>
                <w:sz w:val="21"/>
                <w:szCs w:val="21"/>
                <w:highlight w:val="none"/>
              </w:rPr>
              <w:t>采购组织机构按照磋商文件规定的时间通过“政采云平台”组织开启，如</w:t>
            </w:r>
            <w:r>
              <w:rPr>
                <w:rFonts w:cs="宋体"/>
                <w:bCs/>
                <w:color w:val="auto"/>
                <w:sz w:val="21"/>
                <w:szCs w:val="21"/>
                <w:highlight w:val="none"/>
              </w:rPr>
              <w:t>未及时按要求完成线上有关操作（如响应文件解密、递交备份响应文件、报价等），导致响应失败等后果由供应商自行承担。</w:t>
            </w:r>
          </w:p>
        </w:tc>
      </w:tr>
      <w:tr w14:paraId="4F87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FFFE59">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1F7FBF">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磋商注意事项</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7F0C88">
            <w:pPr>
              <w:pStyle w:val="2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Ansi="宋体" w:cs="宋体"/>
                <w:bCs/>
                <w:color w:val="auto"/>
                <w:sz w:val="21"/>
                <w:szCs w:val="21"/>
                <w:highlight w:val="none"/>
              </w:rPr>
            </w:pPr>
            <w:r>
              <w:rPr>
                <w:rFonts w:hint="eastAsia" w:hAnsi="宋体" w:cs="宋体"/>
                <w:bCs/>
                <w:color w:val="auto"/>
                <w:sz w:val="21"/>
                <w:szCs w:val="21"/>
                <w:highlight w:val="none"/>
              </w:rPr>
              <w:t>本项目实行电子采购，采用电子响应文件。若供应商参与本项目，自行承担磋商活动一切费用。</w:t>
            </w:r>
          </w:p>
          <w:p w14:paraId="0996D33D">
            <w:pPr>
              <w:pStyle w:val="2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Ansi="宋体" w:cs="宋体"/>
                <w:color w:val="auto"/>
                <w:sz w:val="21"/>
                <w:szCs w:val="21"/>
                <w:highlight w:val="none"/>
              </w:rPr>
            </w:pPr>
            <w:r>
              <w:rPr>
                <w:rFonts w:hint="eastAsia" w:hAnsi="宋体" w:cs="宋体"/>
                <w:bCs/>
                <w:color w:val="auto"/>
                <w:sz w:val="21"/>
                <w:szCs w:val="21"/>
                <w:highlight w:val="none"/>
              </w:rPr>
              <w:t>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7673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7DBE27">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AEF301">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信用信息查询渠道</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5F9269">
            <w:pPr>
              <w:pStyle w:val="22"/>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hAnsi="宋体" w:cs="宋体"/>
                <w:bCs/>
                <w:color w:val="auto"/>
                <w:sz w:val="21"/>
                <w:szCs w:val="21"/>
                <w:highlight w:val="none"/>
              </w:rPr>
            </w:pPr>
            <w:r>
              <w:rPr>
                <w:rFonts w:hint="eastAsia" w:hAnsi="宋体" w:cs="宋体"/>
                <w:bCs/>
                <w:color w:val="auto"/>
                <w:sz w:val="21"/>
                <w:szCs w:val="21"/>
                <w:highlight w:val="none"/>
              </w:rPr>
              <w:t>信用中国（网址：</w:t>
            </w:r>
            <w:r>
              <w:rPr>
                <w:rFonts w:hint="eastAsia" w:hAnsi="宋体" w:cs="宋体"/>
                <w:bCs/>
                <w:color w:val="auto"/>
                <w:sz w:val="21"/>
                <w:szCs w:val="21"/>
                <w:highlight w:val="none"/>
                <w:u w:val="none"/>
              </w:rPr>
              <w:t>http://www.creditchina.gov.cn</w:t>
            </w:r>
            <w:r>
              <w:rPr>
                <w:rFonts w:hint="eastAsia" w:hAnsi="宋体" w:cs="宋体"/>
                <w:bCs/>
                <w:color w:val="auto"/>
                <w:sz w:val="21"/>
                <w:szCs w:val="21"/>
                <w:highlight w:val="none"/>
              </w:rPr>
              <w:t>)</w:t>
            </w:r>
          </w:p>
          <w:p w14:paraId="06DA7988">
            <w:pPr>
              <w:keepNext w:val="0"/>
              <w:keepLines w:val="0"/>
              <w:pageBreakBefore w:val="0"/>
              <w:kinsoku/>
              <w:wordWrap/>
              <w:overflowPunct/>
              <w:topLinePunct w:val="0"/>
              <w:bidi w:val="0"/>
              <w:adjustRightInd/>
              <w:snapToGrid/>
              <w:spacing w:line="360" w:lineRule="auto"/>
              <w:ind w:firstLine="210" w:firstLineChars="100"/>
              <w:textAlignment w:val="auto"/>
              <w:rPr>
                <w:color w:val="auto"/>
                <w:sz w:val="21"/>
                <w:szCs w:val="21"/>
                <w:highlight w:val="none"/>
              </w:rPr>
            </w:pPr>
            <w:r>
              <w:rPr>
                <w:rFonts w:hint="eastAsia"/>
                <w:color w:val="auto"/>
                <w:sz w:val="21"/>
                <w:szCs w:val="21"/>
                <w:highlight w:val="none"/>
              </w:rPr>
              <w:t>中国政府采购网（网址：</w:t>
            </w:r>
            <w:r>
              <w:rPr>
                <w:color w:val="auto"/>
                <w:sz w:val="21"/>
                <w:szCs w:val="21"/>
                <w:highlight w:val="none"/>
              </w:rPr>
              <w:fldChar w:fldCharType="begin"/>
            </w:r>
            <w:r>
              <w:rPr>
                <w:color w:val="auto"/>
                <w:sz w:val="21"/>
                <w:szCs w:val="21"/>
                <w:highlight w:val="none"/>
              </w:rPr>
              <w:instrText xml:space="preserve"> HYPERLINK "http://www.ccgp.gov.cn)" </w:instrText>
            </w:r>
            <w:r>
              <w:rPr>
                <w:color w:val="auto"/>
                <w:sz w:val="21"/>
                <w:szCs w:val="21"/>
                <w:highlight w:val="none"/>
              </w:rPr>
              <w:fldChar w:fldCharType="separate"/>
            </w:r>
            <w:r>
              <w:rPr>
                <w:rStyle w:val="48"/>
                <w:color w:val="auto"/>
                <w:sz w:val="21"/>
                <w:szCs w:val="21"/>
                <w:highlight w:val="none"/>
                <w:u w:val="none"/>
              </w:rPr>
              <w:t>http://www.ccgp.gov.cn</w:t>
            </w:r>
            <w:r>
              <w:rPr>
                <w:rStyle w:val="48"/>
                <w:rFonts w:hint="eastAsia"/>
                <w:color w:val="auto"/>
                <w:sz w:val="21"/>
                <w:szCs w:val="21"/>
                <w:highlight w:val="none"/>
                <w:u w:val="none"/>
              </w:rPr>
              <w:t>)</w:t>
            </w:r>
            <w:r>
              <w:rPr>
                <w:rStyle w:val="48"/>
                <w:rFonts w:hint="eastAsia"/>
                <w:color w:val="auto"/>
                <w:sz w:val="21"/>
                <w:szCs w:val="21"/>
                <w:highlight w:val="none"/>
                <w:u w:val="none"/>
              </w:rPr>
              <w:fldChar w:fldCharType="end"/>
            </w:r>
          </w:p>
          <w:p w14:paraId="2FA60BF9">
            <w:pPr>
              <w:pStyle w:val="22"/>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hAnsi="宋体" w:cs="宋体"/>
                <w:bCs/>
                <w:color w:val="auto"/>
                <w:sz w:val="21"/>
                <w:szCs w:val="21"/>
                <w:highlight w:val="none"/>
              </w:rPr>
            </w:pPr>
            <w:r>
              <w:rPr>
                <w:rFonts w:hint="eastAsia" w:hAnsi="宋体" w:cs="宋体"/>
                <w:bCs/>
                <w:color w:val="auto"/>
                <w:sz w:val="21"/>
                <w:szCs w:val="21"/>
                <w:highlight w:val="none"/>
              </w:rPr>
              <w:t>截止时点：开标后评标前。</w:t>
            </w:r>
          </w:p>
          <w:p w14:paraId="03619600">
            <w:pPr>
              <w:pStyle w:val="22"/>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hAnsi="宋体" w:cs="宋体"/>
                <w:bCs/>
                <w:color w:val="auto"/>
                <w:sz w:val="21"/>
                <w:szCs w:val="21"/>
                <w:highlight w:val="none"/>
              </w:rPr>
            </w:pPr>
            <w:r>
              <w:rPr>
                <w:rFonts w:hint="eastAsia" w:hAnsi="宋体" w:cs="宋体"/>
                <w:bCs/>
                <w:color w:val="auto"/>
                <w:sz w:val="21"/>
                <w:szCs w:val="21"/>
                <w:highlight w:val="none"/>
              </w:rPr>
              <w:t>信用信息查询记录和证据留存的具体方式：由采购组织机构在规定查询时间内打印信用信息查询记录并归入项目档案。</w:t>
            </w:r>
          </w:p>
          <w:p w14:paraId="2311B35B">
            <w:pPr>
              <w:pStyle w:val="22"/>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color w:val="auto"/>
                <w:sz w:val="21"/>
                <w:szCs w:val="21"/>
                <w:highlight w:val="none"/>
              </w:rPr>
            </w:pPr>
            <w:r>
              <w:rPr>
                <w:rFonts w:hint="eastAsia" w:hAnsi="宋体" w:cs="宋体"/>
                <w:bCs/>
                <w:color w:val="auto"/>
                <w:sz w:val="21"/>
                <w:szCs w:val="21"/>
                <w:highlight w:val="none"/>
              </w:rPr>
              <w:t>使用规则：对列入失信被执行人、</w:t>
            </w:r>
            <w:r>
              <w:rPr>
                <w:rFonts w:hint="eastAsia" w:hAnsi="宋体" w:cs="宋体"/>
                <w:bCs/>
                <w:color w:val="auto"/>
                <w:sz w:val="21"/>
                <w:szCs w:val="21"/>
                <w:highlight w:val="none"/>
                <w:lang w:eastAsia="zh-CN"/>
              </w:rPr>
              <w:t>重大税收违法失信主体</w:t>
            </w:r>
            <w:r>
              <w:rPr>
                <w:rFonts w:hint="eastAsia" w:hAnsi="宋体" w:cs="宋体"/>
                <w:bCs/>
                <w:color w:val="auto"/>
                <w:sz w:val="21"/>
                <w:szCs w:val="21"/>
                <w:highlight w:val="none"/>
              </w:rPr>
              <w:t>、政府采购严重违法失信行为记录名单及其他不符合《中华人民共和国政府采购法》第二十二条规定条件的供应商，将被拒绝其参与政府采购活动。</w:t>
            </w:r>
          </w:p>
        </w:tc>
      </w:tr>
      <w:tr w14:paraId="6077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389E9B">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38A16A">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r>
              <w:rPr>
                <w:rFonts w:hint="eastAsia"/>
                <w:color w:val="auto"/>
                <w:sz w:val="21"/>
                <w:szCs w:val="21"/>
                <w:highlight w:val="none"/>
              </w:rPr>
              <w:t>中小企业预留份额情况</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A0DAD7">
            <w:pPr>
              <w:keepNext w:val="0"/>
              <w:keepLines w:val="0"/>
              <w:pageBreakBefore w:val="0"/>
              <w:kinsoku/>
              <w:wordWrap/>
              <w:overflowPunct/>
              <w:topLinePunct w:val="0"/>
              <w:bidi w:val="0"/>
              <w:adjustRightInd/>
              <w:snapToGrid/>
              <w:spacing w:line="360" w:lineRule="auto"/>
              <w:textAlignment w:val="auto"/>
              <w:rPr>
                <w:color w:val="auto"/>
                <w:sz w:val="21"/>
                <w:szCs w:val="21"/>
                <w:highlight w:val="none"/>
              </w:rPr>
            </w:pPr>
            <w:r>
              <w:rPr>
                <w:rFonts w:hint="eastAsia"/>
                <w:color w:val="auto"/>
                <w:sz w:val="21"/>
                <w:szCs w:val="21"/>
                <w:highlight w:val="none"/>
              </w:rPr>
              <w:t>根据《政府采购促进中小企业发展管理办法》财库〔2020〕46号文件的规定，本项目(</w:t>
            </w:r>
            <w:r>
              <w:rPr>
                <w:rFonts w:hint="eastAsia"/>
                <w:color w:val="auto"/>
                <w:sz w:val="21"/>
                <w:szCs w:val="21"/>
                <w:highlight w:val="none"/>
                <w:lang w:eastAsia="zh-CN"/>
              </w:rPr>
              <w:t>☑</w:t>
            </w:r>
            <w:r>
              <w:rPr>
                <w:rFonts w:hint="eastAsia"/>
                <w:color w:val="auto"/>
                <w:sz w:val="21"/>
                <w:szCs w:val="21"/>
                <w:highlight w:val="none"/>
              </w:rPr>
              <w:t>是 /□否)属于专门面向中小企业采购的项目。</w:t>
            </w:r>
          </w:p>
          <w:p w14:paraId="7A56F44B">
            <w:pPr>
              <w:pStyle w:val="19"/>
              <w:keepNext w:val="0"/>
              <w:keepLines w:val="0"/>
              <w:pageBreakBefore w:val="0"/>
              <w:kinsoku/>
              <w:wordWrap/>
              <w:overflowPunct/>
              <w:topLinePunct w:val="0"/>
              <w:bidi w:val="0"/>
              <w:adjustRightInd/>
              <w:snapToGrid/>
              <w:spacing w:line="360" w:lineRule="auto"/>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在政府采购活动中，投标人提供的货物、工程或者服务符合下列情形的，享受《政府采购促进中小企业发展管理办法》【财库（2020）46号】的中小企业扶持政策： </w:t>
            </w:r>
          </w:p>
          <w:p w14:paraId="05147AC5">
            <w:pPr>
              <w:pStyle w:val="19"/>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在货物采购项目中，货物由中小企业制造，即货物由中小企业生产且使用该中小企业商号或者注册商标； </w:t>
            </w:r>
          </w:p>
          <w:p w14:paraId="0F9D2E72">
            <w:pPr>
              <w:pStyle w:val="19"/>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在工程采购项目中，工程由中小企业承建，即工程施工单位为中小企业； </w:t>
            </w:r>
          </w:p>
          <w:p w14:paraId="497D5CC6">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小微企业核查渠道：小微企业名录（网址：http://xwqy.gsxt.gov.cn）</w:t>
            </w:r>
          </w:p>
          <w:p w14:paraId="1BCBC852">
            <w:pPr>
              <w:pStyle w:val="19"/>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在服务采购项目中，服务由中小企业承接，即提供服务的人员为中小企业依照《中华人民共和国劳动合同法》订立劳动合同的从业人员。 </w:t>
            </w:r>
          </w:p>
          <w:p w14:paraId="32E5FFC0">
            <w:pPr>
              <w:pStyle w:val="19"/>
              <w:keepNext w:val="0"/>
              <w:keepLines w:val="0"/>
              <w:pageBreakBefore w:val="0"/>
              <w:kinsoku/>
              <w:wordWrap/>
              <w:overflowPunct/>
              <w:topLinePunct w:val="0"/>
              <w:bidi w:val="0"/>
              <w:adjustRightInd/>
              <w:snapToGrid/>
              <w:spacing w:line="360" w:lineRule="auto"/>
              <w:ind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在货物采购项目中，供应商提供的货物既有中小企业制造货物，也有大型企业制造货物的，不享受本办法规定的中小企业扶持政策。</w:t>
            </w:r>
          </w:p>
          <w:p w14:paraId="7EF738CB">
            <w:pPr>
              <w:pStyle w:val="19"/>
              <w:keepNext w:val="0"/>
              <w:keepLines w:val="0"/>
              <w:pageBreakBefore w:val="0"/>
              <w:kinsoku/>
              <w:wordWrap/>
              <w:overflowPunct/>
              <w:topLinePunct w:val="0"/>
              <w:bidi w:val="0"/>
              <w:adjustRightInd/>
              <w:snapToGrid/>
              <w:spacing w:line="360" w:lineRule="auto"/>
              <w:ind w:firstLine="0" w:firstLineChars="0"/>
              <w:textAlignment w:val="auto"/>
              <w:rPr>
                <w:color w:val="auto"/>
                <w:sz w:val="21"/>
                <w:szCs w:val="21"/>
                <w:highlight w:val="none"/>
              </w:rPr>
            </w:pPr>
            <w:r>
              <w:rPr>
                <w:rFonts w:hint="eastAsia" w:ascii="宋体" w:hAnsi="宋体" w:cs="宋体"/>
                <w:color w:val="auto"/>
                <w:sz w:val="21"/>
                <w:szCs w:val="21"/>
                <w:highlight w:val="none"/>
              </w:rPr>
              <w:t>以联合体形式参加政府采购活动，联合体各方均为中小企业的，联合体视同中小企业。其中，联合体各方均为小微企业的，联合体视同小微企业。</w:t>
            </w:r>
          </w:p>
        </w:tc>
      </w:tr>
      <w:tr w14:paraId="6DE4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742D30">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994B09">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中小企业优惠措施</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84DF94">
            <w:pPr>
              <w:keepNext w:val="0"/>
              <w:keepLines w:val="0"/>
              <w:pageBreakBefore w:val="0"/>
              <w:numPr>
                <w:ilvl w:val="0"/>
                <w:numId w:val="16"/>
              </w:numPr>
              <w:kinsoku/>
              <w:wordWrap/>
              <w:overflowPunct/>
              <w:topLinePunct w:val="0"/>
              <w:bidi w:val="0"/>
              <w:adjustRightInd/>
              <w:snapToGrid/>
              <w:spacing w:line="360" w:lineRule="auto"/>
              <w:ind w:left="425" w:leftChars="0" w:hanging="425"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项目属性（工程类）</w:t>
            </w:r>
          </w:p>
          <w:p w14:paraId="1CB967BF">
            <w:pPr>
              <w:keepNext w:val="0"/>
              <w:keepLines w:val="0"/>
              <w:pageBreakBefore w:val="0"/>
              <w:numPr>
                <w:ilvl w:val="0"/>
                <w:numId w:val="16"/>
              </w:numPr>
              <w:kinsoku/>
              <w:wordWrap/>
              <w:overflowPunct/>
              <w:topLinePunct w:val="0"/>
              <w:bidi w:val="0"/>
              <w:adjustRightInd/>
              <w:snapToGrid/>
              <w:spacing w:line="360" w:lineRule="auto"/>
              <w:ind w:left="425" w:leftChars="0" w:hanging="425" w:firstLineChars="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中小企业划分标准所属行业（具体根据《中小企业划型标准规定》执行）。</w:t>
            </w:r>
          </w:p>
          <w:p w14:paraId="0F442D46">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eastAsiaTheme="minorEastAsia"/>
                <w:color w:val="auto"/>
                <w:sz w:val="21"/>
                <w:szCs w:val="21"/>
                <w:highlight w:val="none"/>
                <w:u w:val="single"/>
                <w:lang w:eastAsia="zh-CN"/>
              </w:rPr>
            </w:pPr>
            <w:r>
              <w:rPr>
                <w:rFonts w:hint="eastAsia" w:cs="Arial" w:asciiTheme="minorEastAsia" w:hAnsiTheme="minorEastAsia" w:eastAsiaTheme="minorEastAsia"/>
                <w:color w:val="auto"/>
                <w:sz w:val="21"/>
                <w:szCs w:val="21"/>
                <w:highlight w:val="none"/>
              </w:rPr>
              <w:t>采购标的：</w:t>
            </w:r>
            <w:r>
              <w:rPr>
                <w:rFonts w:hint="eastAsia" w:ascii="宋体" w:hAnsi="宋体" w:cs="宋体" w:eastAsiaTheme="minorEastAsia"/>
                <w:color w:val="auto"/>
                <w:sz w:val="21"/>
                <w:szCs w:val="21"/>
                <w:highlight w:val="none"/>
                <w:u w:val="single"/>
                <w:lang w:eastAsia="zh-CN"/>
              </w:rPr>
              <w:t>三门县浦坝港镇农飞农事公共服务中心建设项目（场地建设）</w:t>
            </w:r>
          </w:p>
          <w:p w14:paraId="31FF7727">
            <w:pPr>
              <w:keepNext w:val="0"/>
              <w:keepLines w:val="0"/>
              <w:pageBreakBefore w:val="0"/>
              <w:kinsoku/>
              <w:wordWrap/>
              <w:overflowPunct/>
              <w:topLinePunct w:val="0"/>
              <w:bidi w:val="0"/>
              <w:adjustRightInd/>
              <w:snapToGrid/>
              <w:spacing w:line="360" w:lineRule="auto"/>
              <w:ind w:firstLine="420" w:firstLineChars="200"/>
              <w:textAlignment w:val="auto"/>
              <w:rPr>
                <w:rFonts w:cs="Arial" w:asciiTheme="minorEastAsia" w:hAnsiTheme="minorEastAsia" w:eastAsiaTheme="minorEastAsia"/>
                <w:color w:val="auto"/>
                <w:sz w:val="21"/>
                <w:szCs w:val="21"/>
                <w:highlight w:val="none"/>
              </w:rPr>
            </w:pPr>
            <w:r>
              <w:rPr>
                <w:rFonts w:ascii="宋体" w:hAnsi="宋体" w:cs="宋体"/>
                <w:color w:val="auto"/>
                <w:sz w:val="21"/>
                <w:szCs w:val="21"/>
                <w:highlight w:val="none"/>
                <w:u w:val="single"/>
              </w:rPr>
              <w:t>所属</w:t>
            </w:r>
            <w:r>
              <w:rPr>
                <w:rFonts w:hint="eastAsia" w:ascii="宋体" w:hAnsi="宋体" w:cs="宋体"/>
                <w:color w:val="auto"/>
                <w:sz w:val="21"/>
                <w:szCs w:val="21"/>
                <w:highlight w:val="none"/>
                <w:u w:val="single"/>
              </w:rPr>
              <w:t>行</w:t>
            </w:r>
            <w:r>
              <w:rPr>
                <w:rFonts w:ascii="宋体" w:hAnsi="宋体" w:cs="宋体"/>
                <w:color w:val="auto"/>
                <w:sz w:val="21"/>
                <w:szCs w:val="21"/>
                <w:highlight w:val="none"/>
                <w:u w:val="single"/>
              </w:rPr>
              <w:t>业：建筑业</w:t>
            </w:r>
            <w:r>
              <w:rPr>
                <w:rFonts w:hint="eastAsia" w:cs="Arial" w:asciiTheme="minorEastAsia" w:hAnsiTheme="minorEastAsia" w:eastAsiaTheme="minorEastAsia"/>
                <w:color w:val="auto"/>
                <w:sz w:val="21"/>
                <w:szCs w:val="21"/>
                <w:highlight w:val="none"/>
              </w:rPr>
              <w:t>。</w:t>
            </w:r>
          </w:p>
        </w:tc>
      </w:tr>
      <w:tr w14:paraId="028E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CBD233">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F4D1D3">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质疑渠道</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963BC3">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1"/>
                <w:szCs w:val="21"/>
                <w:highlight w:val="none"/>
              </w:rPr>
            </w:pPr>
            <w:r>
              <w:rPr>
                <w:rFonts w:hint="eastAsia"/>
                <w:color w:val="auto"/>
                <w:sz w:val="21"/>
                <w:szCs w:val="21"/>
                <w:highlight w:val="none"/>
              </w:rPr>
              <w:t>政采云平台网上质疑系统或书面质疑。</w:t>
            </w:r>
          </w:p>
        </w:tc>
      </w:tr>
      <w:tr w14:paraId="137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C8C277">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673D5B">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实质性条款</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B1AF45">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带“</w:t>
            </w:r>
            <w:r>
              <w:rPr>
                <w:rFonts w:hint="eastAsia" w:ascii="宋体" w:hAnsi="宋体" w:cs="宋体"/>
                <w:bCs/>
                <w:color w:val="auto"/>
                <w:sz w:val="21"/>
                <w:szCs w:val="21"/>
                <w:highlight w:val="none"/>
              </w:rPr>
              <w:t>▲”的条款是实质性条款，响应文件须作出实质性响应，否则作无效响应处理。</w:t>
            </w:r>
          </w:p>
        </w:tc>
      </w:tr>
      <w:tr w14:paraId="4FF9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2A7BE4">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623089">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书面形式</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8CDCE3">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包括电子邮件、信函、传真。</w:t>
            </w:r>
          </w:p>
        </w:tc>
      </w:tr>
      <w:tr w14:paraId="43C0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8E55AC">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F35163">
            <w:pPr>
              <w:keepNext w:val="0"/>
              <w:keepLines w:val="0"/>
              <w:pageBreakBefore w:val="0"/>
              <w:kinsoku/>
              <w:wordWrap/>
              <w:overflowPunct/>
              <w:topLinePunct w:val="0"/>
              <w:autoSpaceDE w:val="0"/>
              <w:autoSpaceDN w:val="0"/>
              <w:bidi w:val="0"/>
              <w:adjustRightInd/>
              <w:snapToGrid/>
              <w:spacing w:line="360" w:lineRule="auto"/>
              <w:jc w:val="center"/>
              <w:textAlignment w:val="auto"/>
              <w:rPr>
                <w:color w:val="auto"/>
                <w:sz w:val="21"/>
                <w:szCs w:val="21"/>
                <w:highlight w:val="none"/>
              </w:rPr>
            </w:pPr>
            <w:r>
              <w:rPr>
                <w:rFonts w:hint="eastAsia"/>
                <w:color w:val="auto"/>
                <w:sz w:val="21"/>
                <w:szCs w:val="21"/>
                <w:highlight w:val="none"/>
              </w:rPr>
              <w:t>在线投标响应（电子投标）相关说明</w:t>
            </w:r>
          </w:p>
          <w:p w14:paraId="177443BC">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EC1391">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①本项目通过“政府采购云平台（</w:t>
            </w:r>
            <w:r>
              <w:rPr>
                <w:color w:val="auto"/>
                <w:sz w:val="21"/>
                <w:szCs w:val="21"/>
                <w:highlight w:val="none"/>
              </w:rPr>
              <w:fldChar w:fldCharType="begin"/>
            </w:r>
            <w:r>
              <w:rPr>
                <w:color w:val="auto"/>
                <w:sz w:val="21"/>
                <w:szCs w:val="21"/>
                <w:highlight w:val="none"/>
              </w:rPr>
              <w:instrText xml:space="preserve"> HYPERLINK "http://www.zcygov.cn/" \h </w:instrText>
            </w:r>
            <w:r>
              <w:rPr>
                <w:color w:val="auto"/>
                <w:sz w:val="21"/>
                <w:szCs w:val="21"/>
                <w:highlight w:val="none"/>
              </w:rPr>
              <w:fldChar w:fldCharType="separate"/>
            </w:r>
            <w:r>
              <w:rPr>
                <w:rFonts w:hint="eastAsia" w:ascii="宋体" w:hAnsi="宋体" w:cs="宋体"/>
                <w:color w:val="auto"/>
                <w:kern w:val="0"/>
                <w:sz w:val="21"/>
                <w:szCs w:val="21"/>
                <w:highlight w:val="none"/>
              </w:rPr>
              <w:t>www.zcygov.cn</w:t>
            </w:r>
            <w:r>
              <w:rPr>
                <w:rFonts w:hint="eastAsia" w:ascii="宋体" w:hAnsi="宋体" w:cs="宋体"/>
                <w:color w:val="auto"/>
                <w:kern w:val="0"/>
                <w:sz w:val="21"/>
                <w:szCs w:val="21"/>
                <w:highlight w:val="none"/>
              </w:rPr>
              <w:fldChar w:fldCharType="end"/>
            </w:r>
            <w:r>
              <w:rPr>
                <w:rFonts w:hint="eastAsia" w:ascii="宋体" w:hAnsi="宋体" w:cs="宋体"/>
                <w:color w:val="auto"/>
                <w:kern w:val="0"/>
                <w:sz w:val="21"/>
                <w:szCs w:val="21"/>
                <w:highlight w:val="none"/>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14:paraId="064175C3">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cs="宋体"/>
                <w:color w:val="auto"/>
                <w:kern w:val="0"/>
                <w:sz w:val="21"/>
                <w:szCs w:val="21"/>
                <w:highlight w:val="none"/>
                <w:lang w:eastAsia="zh-CN"/>
              </w:rPr>
              <w:t>95763</w:t>
            </w:r>
            <w:r>
              <w:rPr>
                <w:rFonts w:hint="eastAsia" w:ascii="宋体" w:hAnsi="宋体" w:cs="宋体"/>
                <w:color w:val="auto"/>
                <w:kern w:val="0"/>
                <w:sz w:val="21"/>
                <w:szCs w:val="21"/>
                <w:highlight w:val="none"/>
              </w:rPr>
              <w:t>。</w:t>
            </w:r>
          </w:p>
          <w:p w14:paraId="56947648">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auto"/>
                <w:sz w:val="21"/>
                <w:szCs w:val="21"/>
                <w:highlight w:val="none"/>
              </w:rPr>
              <w:fldChar w:fldCharType="begin"/>
            </w:r>
            <w:r>
              <w:rPr>
                <w:color w:val="auto"/>
                <w:sz w:val="21"/>
                <w:szCs w:val="21"/>
                <w:highlight w:val="none"/>
              </w:rPr>
              <w:instrText xml:space="preserve"> HYPERLINK "http://zfcg.czt.zj.gov.cn/bidClientTemplate/2019-05-27/12945.html" \h </w:instrText>
            </w:r>
            <w:r>
              <w:rPr>
                <w:color w:val="auto"/>
                <w:sz w:val="21"/>
                <w:szCs w:val="21"/>
                <w:highlight w:val="none"/>
              </w:rPr>
              <w:fldChar w:fldCharType="separate"/>
            </w:r>
            <w:r>
              <w:rPr>
                <w:rFonts w:hint="eastAsia" w:ascii="宋体" w:hAnsi="宋体" w:cs="宋体"/>
                <w:color w:val="auto"/>
                <w:kern w:val="0"/>
                <w:sz w:val="21"/>
                <w:szCs w:val="21"/>
                <w:highlight w:val="none"/>
              </w:rPr>
              <w:t>CA 驱动和申领流程</w:t>
            </w:r>
            <w:r>
              <w:rPr>
                <w:rFonts w:hint="eastAsia" w:ascii="宋体" w:hAnsi="宋体" w:cs="宋体"/>
                <w:color w:val="auto"/>
                <w:kern w:val="0"/>
                <w:sz w:val="21"/>
                <w:szCs w:val="21"/>
                <w:highlight w:val="none"/>
              </w:rPr>
              <w:fldChar w:fldCharType="end"/>
            </w:r>
            <w:r>
              <w:rPr>
                <w:rFonts w:hint="eastAsia" w:ascii="宋体" w:hAnsi="宋体" w:cs="宋体"/>
                <w:color w:val="auto"/>
                <w:kern w:val="0"/>
                <w:sz w:val="21"/>
                <w:szCs w:val="21"/>
                <w:highlight w:val="none"/>
              </w:rPr>
              <w:t>”进行查阅。</w:t>
            </w:r>
          </w:p>
          <w:p w14:paraId="109C54F7">
            <w:pPr>
              <w:keepNext w:val="0"/>
              <w:keepLines w:val="0"/>
              <w:pageBreakBefore w:val="0"/>
              <w:kinsoku/>
              <w:wordWrap/>
              <w:overflowPunct/>
              <w:topLinePunct w:val="0"/>
              <w:bidi w:val="0"/>
              <w:adjustRightInd/>
              <w:snapToGrid/>
              <w:spacing w:line="360"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④供应商通过政府采购云平台电子投标工具制作磋商响应文件，电子投标工具请供应商自行前往浙江省政府采购网下载并安装。</w:t>
            </w:r>
          </w:p>
          <w:p w14:paraId="5344B234">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14:paraId="727B320E">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⑥本项目需要供应商同时提供备份磋商响应文件。备份磋商响应文件应当在备份投标文件递交截止时间前发送至代理机构电子邮箱（电子邮箱：</w:t>
            </w:r>
            <w:r>
              <w:rPr>
                <w:rFonts w:hint="eastAsia" w:ascii="宋体" w:hAnsi="宋体" w:cs="宋体"/>
                <w:color w:val="auto"/>
                <w:kern w:val="0"/>
                <w:sz w:val="21"/>
                <w:szCs w:val="21"/>
                <w:highlight w:val="none"/>
                <w:lang w:eastAsia="zh-CN"/>
              </w:rPr>
              <w:t>243753506</w:t>
            </w:r>
            <w:r>
              <w:rPr>
                <w:rFonts w:hint="eastAsia" w:ascii="宋体" w:hAnsi="宋体" w:cs="宋体"/>
                <w:color w:val="auto"/>
                <w:kern w:val="0"/>
                <w:sz w:val="21"/>
                <w:szCs w:val="21"/>
                <w:highlight w:val="none"/>
              </w:rPr>
              <w:t>@qq.com），逾期发送将被拒收。</w:t>
            </w:r>
          </w:p>
          <w:p w14:paraId="22396A3B">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14:paraId="35FF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2"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C34D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994F71">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eastAsia="宋体" w:cs="宋体"/>
                <w:sz w:val="21"/>
                <w:szCs w:val="21"/>
              </w:rPr>
              <w:t>项目负责人的其他要求</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E50D76">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14:paraId="611ACFBB">
            <w:pPr>
              <w:keepNext w:val="0"/>
              <w:keepLines w:val="0"/>
              <w:pageBreakBefore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原承接的项目与本工程属于同一工程相邻分段发包或分期施工的；</w:t>
            </w:r>
          </w:p>
          <w:p w14:paraId="27C03E05">
            <w:pPr>
              <w:keepNext w:val="0"/>
              <w:keepLines w:val="0"/>
              <w:pageBreakBefore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因非承包方原因致使工程项目停工超过120天（含），经原建设单位同意的；</w:t>
            </w:r>
          </w:p>
          <w:p w14:paraId="3572002A">
            <w:pPr>
              <w:keepNext w:val="0"/>
              <w:keepLines w:val="0"/>
              <w:pageBreakBefore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合同约定的工程已完工，承包方向建设单位提交竣工（交工）报告时间已超过120天（含），经原建设单位同意的。</w:t>
            </w:r>
          </w:p>
          <w:p w14:paraId="539E652F">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如发生以上情形的，投标人应在投标文件中提交有关书面证明材料（以电子文档形式随资格证明内容上传，招标文件提供证明格式的须按照该格式提交），投标截止日后提供的证明材料视为瞒报、漏报，将不予认可。</w:t>
            </w:r>
          </w:p>
          <w:p w14:paraId="0C552D38">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14:paraId="2AA1CDA9">
            <w:pPr>
              <w:pStyle w:val="98"/>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right="0" w:firstLine="0" w:firstLineChars="0"/>
              <w:jc w:val="both"/>
              <w:textAlignment w:val="auto"/>
              <w:rPr>
                <w:color w:val="auto"/>
                <w:sz w:val="21"/>
                <w:szCs w:val="21"/>
                <w:highlight w:val="none"/>
              </w:rPr>
            </w:pPr>
            <w:r>
              <w:rPr>
                <w:rFonts w:hint="eastAsia" w:ascii="宋体" w:hAnsi="宋体" w:eastAsia="宋体" w:cs="宋体"/>
                <w:b/>
                <w:sz w:val="21"/>
                <w:szCs w:val="21"/>
              </w:rPr>
              <w:t>项目负责人不得同时在两个或者两个以上单位受聘或者执业（仅指项目负责人不得同时是其他单位的公务员或者事业单位在编人员，涉及其他情形的，投标资格不受影响）。</w:t>
            </w:r>
          </w:p>
        </w:tc>
      </w:tr>
      <w:tr w14:paraId="6098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828D4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FC7D8F">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解释权</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AC8B66">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本磋商文件解释权属于采购人和采购组织机构。</w:t>
            </w:r>
          </w:p>
        </w:tc>
      </w:tr>
      <w:tr w14:paraId="7F72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7C917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F1FEB9">
            <w:pPr>
              <w:keepNext w:val="0"/>
              <w:keepLines w:val="0"/>
              <w:pageBreakBefore w:val="0"/>
              <w:kinsoku/>
              <w:wordWrap/>
              <w:overflowPunct/>
              <w:topLinePunct w:val="0"/>
              <w:bidi w:val="0"/>
              <w:adjustRightInd/>
              <w:snapToGrid/>
              <w:spacing w:line="360" w:lineRule="auto"/>
              <w:jc w:val="center"/>
              <w:textAlignment w:val="auto"/>
              <w:rPr>
                <w:bCs/>
                <w:color w:val="auto"/>
                <w:sz w:val="21"/>
                <w:szCs w:val="21"/>
                <w:highlight w:val="none"/>
              </w:rPr>
            </w:pPr>
            <w:r>
              <w:rPr>
                <w:bCs/>
                <w:color w:val="auto"/>
                <w:sz w:val="21"/>
                <w:szCs w:val="21"/>
                <w:highlight w:val="none"/>
              </w:rPr>
              <w:t>补充条款</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EF193E">
            <w:pPr>
              <w:keepNext w:val="0"/>
              <w:keepLines w:val="0"/>
              <w:pageBreakBefore w:val="0"/>
              <w:kinsoku/>
              <w:wordWrap/>
              <w:overflowPunct/>
              <w:topLinePunct w:val="0"/>
              <w:bidi w:val="0"/>
              <w:adjustRightInd/>
              <w:snapToGrid/>
              <w:spacing w:line="360" w:lineRule="auto"/>
              <w:textAlignment w:val="auto"/>
              <w:rPr>
                <w:bCs/>
                <w:color w:val="auto"/>
                <w:sz w:val="21"/>
                <w:szCs w:val="21"/>
                <w:highlight w:val="none"/>
              </w:rPr>
            </w:pPr>
            <w:r>
              <w:rPr>
                <w:bCs/>
                <w:color w:val="auto"/>
                <w:sz w:val="21"/>
                <w:szCs w:val="21"/>
                <w:highlight w:val="none"/>
              </w:rPr>
              <w:t>资格证明文件、</w:t>
            </w:r>
            <w:r>
              <w:rPr>
                <w:rFonts w:hint="eastAsia"/>
                <w:bCs/>
                <w:color w:val="auto"/>
                <w:sz w:val="21"/>
                <w:szCs w:val="21"/>
                <w:highlight w:val="none"/>
              </w:rPr>
              <w:t>商务</w:t>
            </w:r>
            <w:r>
              <w:rPr>
                <w:bCs/>
                <w:color w:val="auto"/>
                <w:sz w:val="21"/>
                <w:szCs w:val="21"/>
                <w:highlight w:val="none"/>
              </w:rPr>
              <w:t>与技术文件</w:t>
            </w:r>
            <w:r>
              <w:rPr>
                <w:rFonts w:hint="eastAsia"/>
                <w:bCs/>
                <w:color w:val="auto"/>
                <w:sz w:val="21"/>
                <w:szCs w:val="21"/>
                <w:highlight w:val="none"/>
              </w:rPr>
              <w:t>、</w:t>
            </w:r>
            <w:r>
              <w:rPr>
                <w:bCs/>
                <w:color w:val="auto"/>
                <w:sz w:val="21"/>
                <w:szCs w:val="21"/>
                <w:highlight w:val="none"/>
              </w:rPr>
              <w:t>报价文件正本1份、副本3份。（纸质投标文件中标后提供）</w:t>
            </w:r>
          </w:p>
        </w:tc>
      </w:tr>
      <w:tr w14:paraId="2C7D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36038A">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07546A">
            <w:pPr>
              <w:keepNext w:val="0"/>
              <w:keepLines w:val="0"/>
              <w:pageBreakBefore w:val="0"/>
              <w:kinsoku/>
              <w:wordWrap/>
              <w:overflowPunct/>
              <w:topLinePunct w:val="0"/>
              <w:bidi w:val="0"/>
              <w:adjustRightInd/>
              <w:snapToGrid/>
              <w:spacing w:line="360" w:lineRule="auto"/>
              <w:jc w:val="center"/>
              <w:textAlignment w:val="auto"/>
              <w:rPr>
                <w:bCs/>
                <w:color w:val="auto"/>
                <w:sz w:val="21"/>
                <w:szCs w:val="21"/>
                <w:highlight w:val="none"/>
              </w:rPr>
            </w:pPr>
            <w:r>
              <w:rPr>
                <w:rFonts w:hint="eastAsia" w:ascii="宋体" w:hAnsi="宋体" w:cs="宋体"/>
                <w:color w:val="auto"/>
                <w:sz w:val="21"/>
                <w:szCs w:val="21"/>
                <w:highlight w:val="none"/>
              </w:rPr>
              <w:t>磋商过程要求</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A53C39">
            <w:pPr>
              <w:pStyle w:val="16"/>
              <w:keepNext w:val="0"/>
              <w:keepLines w:val="0"/>
              <w:pageBreakBefore w:val="0"/>
              <w:tabs>
                <w:tab w:val="left" w:pos="312"/>
              </w:tabs>
              <w:kinsoku/>
              <w:wordWrap/>
              <w:overflowPunct/>
              <w:topLinePunct w:val="0"/>
              <w:bidi w:val="0"/>
              <w:adjustRightInd/>
              <w:snapToGrid/>
              <w:spacing w:line="360" w:lineRule="auto"/>
              <w:jc w:val="both"/>
              <w:textAlignment w:val="auto"/>
              <w:rPr>
                <w:bCs/>
                <w:color w:val="auto"/>
                <w:sz w:val="21"/>
                <w:szCs w:val="21"/>
                <w:highlight w:val="none"/>
              </w:rPr>
            </w:pPr>
            <w:r>
              <w:rPr>
                <w:rFonts w:hint="eastAsia" w:ascii="宋体" w:hAnsi="宋体" w:cs="宋体"/>
                <w:color w:val="auto"/>
                <w:sz w:val="21"/>
                <w:szCs w:val="21"/>
                <w:highlight w:val="none"/>
              </w:rPr>
              <w:t>投标人需在专家要求时间内提交最终报价，未按要求报价的供应商作无效标处理。</w:t>
            </w:r>
          </w:p>
        </w:tc>
      </w:tr>
      <w:tr w14:paraId="10BC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3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3BF4F8">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20</w:t>
            </w:r>
          </w:p>
        </w:tc>
        <w:tc>
          <w:tcPr>
            <w:tcW w:w="75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B8B0E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招标代理费</w:t>
            </w:r>
          </w:p>
        </w:tc>
        <w:tc>
          <w:tcPr>
            <w:tcW w:w="390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68E23">
            <w:pPr>
              <w:pStyle w:val="16"/>
              <w:keepNext w:val="0"/>
              <w:keepLines w:val="0"/>
              <w:pageBreakBefore w:val="0"/>
              <w:tabs>
                <w:tab w:val="left" w:pos="312"/>
              </w:tabs>
              <w:kinsoku/>
              <w:wordWrap/>
              <w:overflowPunct/>
              <w:topLinePunct w:val="0"/>
              <w:bidi w:val="0"/>
              <w:adjustRightInd/>
              <w:snapToGrid/>
              <w:spacing w:line="360" w:lineRule="auto"/>
              <w:jc w:val="both"/>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本项目招标代理费为</w:t>
            </w:r>
            <w:r>
              <w:rPr>
                <w:rFonts w:hint="eastAsia" w:ascii="宋体" w:hAnsi="宋体" w:cs="宋体"/>
                <w:b/>
                <w:bCs/>
                <w:color w:val="auto"/>
                <w:sz w:val="21"/>
                <w:szCs w:val="21"/>
                <w:highlight w:val="none"/>
                <w:lang w:val="en-US" w:eastAsia="zh-CN"/>
              </w:rPr>
              <w:t>10100</w:t>
            </w:r>
            <w:r>
              <w:rPr>
                <w:rFonts w:hint="eastAsia" w:ascii="宋体" w:hAnsi="宋体" w:cs="宋体"/>
                <w:b/>
                <w:bCs/>
                <w:color w:val="auto"/>
                <w:sz w:val="21"/>
                <w:szCs w:val="21"/>
                <w:highlight w:val="none"/>
              </w:rPr>
              <w:t>元。由中标人支付，在领取中标通知书前付清。</w:t>
            </w:r>
          </w:p>
        </w:tc>
      </w:tr>
    </w:tbl>
    <w:p w14:paraId="133BCCCB">
      <w:pPr>
        <w:rPr>
          <w:rFonts w:hint="eastAsia" w:hAnsi="宋体"/>
          <w:b/>
          <w:color w:val="auto"/>
          <w:szCs w:val="21"/>
          <w:highlight w:val="none"/>
        </w:rPr>
      </w:pPr>
      <w:r>
        <w:rPr>
          <w:rFonts w:hint="eastAsia" w:hAnsi="宋体"/>
          <w:b/>
          <w:color w:val="auto"/>
          <w:szCs w:val="21"/>
          <w:highlight w:val="none"/>
        </w:rPr>
        <w:br w:type="page"/>
      </w:r>
    </w:p>
    <w:p w14:paraId="4E850958">
      <w:pPr>
        <w:pStyle w:val="22"/>
        <w:numPr>
          <w:ilvl w:val="0"/>
          <w:numId w:val="10"/>
        </w:numPr>
        <w:tabs>
          <w:tab w:val="left" w:pos="343"/>
        </w:tabs>
        <w:snapToGrid w:val="0"/>
        <w:spacing w:line="380" w:lineRule="exact"/>
        <w:ind w:left="0" w:leftChars="0" w:firstLine="420" w:firstLineChars="0"/>
        <w:jc w:val="left"/>
        <w:rPr>
          <w:rFonts w:hAnsi="宋体"/>
          <w:b/>
          <w:color w:val="auto"/>
          <w:szCs w:val="21"/>
          <w:highlight w:val="none"/>
        </w:rPr>
      </w:pPr>
      <w:r>
        <w:rPr>
          <w:rFonts w:hint="eastAsia" w:hAnsi="宋体"/>
          <w:b/>
          <w:color w:val="auto"/>
          <w:szCs w:val="21"/>
          <w:highlight w:val="none"/>
        </w:rPr>
        <w:t>说 明</w:t>
      </w:r>
    </w:p>
    <w:p w14:paraId="6264B47C">
      <w:pPr>
        <w:pStyle w:val="24"/>
        <w:numPr>
          <w:ilvl w:val="0"/>
          <w:numId w:val="19"/>
        </w:numPr>
        <w:spacing w:line="380" w:lineRule="exact"/>
        <w:ind w:left="0" w:leftChars="0" w:firstLine="420"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总则</w:t>
      </w:r>
    </w:p>
    <w:p w14:paraId="17DC993A">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本</w:t>
      </w:r>
      <w:r>
        <w:rPr>
          <w:rFonts w:hint="eastAsia" w:ascii="宋体" w:hAnsi="宋体"/>
          <w:color w:val="auto"/>
          <w:szCs w:val="21"/>
          <w:highlight w:val="none"/>
        </w:rPr>
        <w:t>磋商文件</w:t>
      </w:r>
      <w:r>
        <w:rPr>
          <w:rFonts w:ascii="宋体" w:hAnsi="宋体"/>
          <w:color w:val="auto"/>
          <w:szCs w:val="21"/>
          <w:highlight w:val="none"/>
        </w:rPr>
        <w:t>依据《中华人民共和国政府采购法》、《中华人民共和国政府采购法实施条例》（国务院令第658号）和《政府采购竞争性磋商采购方式管理暂行办法》（财库〔2014〕214号）及国家和</w:t>
      </w:r>
      <w:r>
        <w:rPr>
          <w:rFonts w:hint="eastAsia" w:ascii="宋体" w:hAnsi="宋体"/>
          <w:color w:val="auto"/>
          <w:szCs w:val="21"/>
          <w:highlight w:val="none"/>
        </w:rPr>
        <w:t>浙江省</w:t>
      </w:r>
      <w:r>
        <w:rPr>
          <w:rFonts w:ascii="宋体" w:hAnsi="宋体"/>
          <w:color w:val="auto"/>
          <w:szCs w:val="21"/>
          <w:highlight w:val="none"/>
        </w:rPr>
        <w:t>有关法律、法规、规章编制。</w:t>
      </w:r>
    </w:p>
    <w:p w14:paraId="311749E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供应商应仔细阅读本项目</w:t>
      </w:r>
      <w:r>
        <w:rPr>
          <w:rFonts w:hint="eastAsia" w:ascii="宋体" w:hAnsi="宋体"/>
          <w:color w:val="auto"/>
          <w:szCs w:val="21"/>
          <w:highlight w:val="none"/>
        </w:rPr>
        <w:t>采购</w:t>
      </w:r>
      <w:r>
        <w:rPr>
          <w:rFonts w:ascii="宋体" w:hAnsi="宋体"/>
          <w:color w:val="auto"/>
          <w:szCs w:val="21"/>
          <w:highlight w:val="none"/>
        </w:rPr>
        <w:t>公告及</w:t>
      </w:r>
      <w:r>
        <w:rPr>
          <w:rFonts w:hint="eastAsia" w:ascii="宋体" w:hAnsi="宋体"/>
          <w:color w:val="auto"/>
          <w:szCs w:val="21"/>
          <w:highlight w:val="none"/>
        </w:rPr>
        <w:t>磋商文件</w:t>
      </w:r>
      <w:r>
        <w:rPr>
          <w:rFonts w:ascii="宋体" w:hAnsi="宋体"/>
          <w:color w:val="auto"/>
          <w:szCs w:val="21"/>
          <w:highlight w:val="none"/>
        </w:rPr>
        <w:t>的所有内容（包括变更、补充、澄清以及修改等，均为</w:t>
      </w:r>
      <w:r>
        <w:rPr>
          <w:rFonts w:hint="eastAsia" w:ascii="宋体" w:hAnsi="宋体"/>
          <w:color w:val="auto"/>
          <w:szCs w:val="21"/>
          <w:highlight w:val="none"/>
        </w:rPr>
        <w:t>磋商文件</w:t>
      </w:r>
      <w:r>
        <w:rPr>
          <w:rFonts w:ascii="宋体" w:hAnsi="宋体"/>
          <w:color w:val="auto"/>
          <w:szCs w:val="21"/>
          <w:highlight w:val="none"/>
        </w:rPr>
        <w:t>的组成部分），按照</w:t>
      </w:r>
      <w:r>
        <w:rPr>
          <w:rFonts w:hint="eastAsia" w:ascii="宋体" w:hAnsi="宋体"/>
          <w:color w:val="auto"/>
          <w:szCs w:val="21"/>
          <w:highlight w:val="none"/>
        </w:rPr>
        <w:t>磋商文件</w:t>
      </w:r>
      <w:r>
        <w:rPr>
          <w:rFonts w:ascii="宋体" w:hAnsi="宋体"/>
          <w:color w:val="auto"/>
          <w:szCs w:val="21"/>
          <w:highlight w:val="none"/>
        </w:rPr>
        <w:t>要求以及格式编制</w:t>
      </w:r>
      <w:r>
        <w:rPr>
          <w:rFonts w:hint="eastAsia" w:ascii="宋体" w:hAnsi="宋体"/>
          <w:color w:val="auto"/>
          <w:szCs w:val="21"/>
          <w:highlight w:val="none"/>
        </w:rPr>
        <w:t>响应文件</w:t>
      </w:r>
      <w:r>
        <w:rPr>
          <w:rFonts w:ascii="宋体" w:hAnsi="宋体"/>
          <w:color w:val="auto"/>
          <w:szCs w:val="21"/>
          <w:highlight w:val="none"/>
        </w:rPr>
        <w:t>，并保证其真实性，</w:t>
      </w:r>
      <w:r>
        <w:rPr>
          <w:rFonts w:ascii="宋体" w:hAnsi="宋体" w:cs="宋体"/>
          <w:color w:val="auto"/>
          <w:szCs w:val="21"/>
          <w:highlight w:val="none"/>
        </w:rPr>
        <w:t>否则由此引起的一切后果应由</w:t>
      </w:r>
      <w:r>
        <w:rPr>
          <w:rFonts w:hint="eastAsia" w:ascii="宋体" w:hAnsi="宋体" w:cs="宋体"/>
          <w:color w:val="auto"/>
          <w:szCs w:val="21"/>
          <w:highlight w:val="none"/>
        </w:rPr>
        <w:t>磋商</w:t>
      </w:r>
      <w:r>
        <w:rPr>
          <w:rFonts w:ascii="宋体" w:hAnsi="宋体" w:cs="宋体"/>
          <w:color w:val="auto"/>
          <w:szCs w:val="21"/>
          <w:highlight w:val="none"/>
        </w:rPr>
        <w:t>供应商承担。</w:t>
      </w:r>
    </w:p>
    <w:p w14:paraId="025DD976">
      <w:pPr>
        <w:numPr>
          <w:ilvl w:val="0"/>
          <w:numId w:val="19"/>
        </w:numPr>
        <w:snapToGrid w:val="0"/>
        <w:spacing w:line="380" w:lineRule="exact"/>
        <w:ind w:left="0" w:leftChars="0" w:firstLine="420" w:firstLineChars="0"/>
        <w:rPr>
          <w:rFonts w:ascii="宋体" w:hAnsi="宋体"/>
          <w:b/>
          <w:color w:val="auto"/>
          <w:szCs w:val="21"/>
          <w:highlight w:val="none"/>
        </w:rPr>
      </w:pPr>
      <w:r>
        <w:rPr>
          <w:rFonts w:ascii="宋体" w:hAnsi="宋体"/>
          <w:b/>
          <w:color w:val="auto"/>
          <w:szCs w:val="21"/>
          <w:highlight w:val="none"/>
        </w:rPr>
        <w:t>适用范围</w:t>
      </w:r>
    </w:p>
    <w:p w14:paraId="28097F7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本磋商文件适用于</w:t>
      </w:r>
      <w:r>
        <w:rPr>
          <w:rFonts w:hint="eastAsia" w:ascii="宋体" w:hAnsi="宋体"/>
          <w:bCs/>
          <w:color w:val="auto"/>
          <w:szCs w:val="21"/>
          <w:highlight w:val="none"/>
        </w:rPr>
        <w:t>本次</w:t>
      </w:r>
      <w:r>
        <w:rPr>
          <w:rFonts w:hint="eastAsia" w:ascii="宋体" w:hAnsi="宋体"/>
          <w:color w:val="auto"/>
          <w:szCs w:val="21"/>
          <w:highlight w:val="none"/>
        </w:rPr>
        <w:t>项目的磋商、</w:t>
      </w:r>
      <w:r>
        <w:rPr>
          <w:rFonts w:hint="eastAsia" w:ascii="宋体" w:hAnsi="宋体"/>
          <w:bCs/>
          <w:color w:val="auto"/>
          <w:szCs w:val="21"/>
          <w:highlight w:val="none"/>
        </w:rPr>
        <w:t>评审、确定成交供应商</w:t>
      </w:r>
      <w:r>
        <w:rPr>
          <w:rFonts w:hint="eastAsia" w:ascii="宋体" w:hAnsi="宋体"/>
          <w:color w:val="auto"/>
          <w:szCs w:val="21"/>
          <w:highlight w:val="none"/>
        </w:rPr>
        <w:t>、验收、合同履约、付款等行为（法律、法规另有规定的，从其规定）。</w:t>
      </w:r>
    </w:p>
    <w:p w14:paraId="3752C605">
      <w:pPr>
        <w:pStyle w:val="18"/>
        <w:spacing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本</w:t>
      </w:r>
      <w:r>
        <w:rPr>
          <w:rFonts w:hint="eastAsia" w:ascii="宋体" w:hAnsi="宋体"/>
          <w:color w:val="auto"/>
          <w:sz w:val="21"/>
          <w:szCs w:val="21"/>
          <w:highlight w:val="none"/>
        </w:rPr>
        <w:t>磋商文件</w:t>
      </w:r>
      <w:r>
        <w:rPr>
          <w:rFonts w:ascii="宋体" w:hAnsi="宋体"/>
          <w:color w:val="auto"/>
          <w:sz w:val="21"/>
          <w:szCs w:val="21"/>
          <w:highlight w:val="none"/>
        </w:rPr>
        <w:t>仅适用于本次</w:t>
      </w:r>
      <w:r>
        <w:rPr>
          <w:rFonts w:hint="eastAsia" w:ascii="宋体" w:hAnsi="宋体"/>
          <w:color w:val="auto"/>
          <w:sz w:val="21"/>
          <w:szCs w:val="21"/>
          <w:highlight w:val="none"/>
        </w:rPr>
        <w:t>采购</w:t>
      </w:r>
      <w:r>
        <w:rPr>
          <w:rFonts w:ascii="宋体" w:hAnsi="宋体"/>
          <w:color w:val="auto"/>
          <w:sz w:val="21"/>
          <w:szCs w:val="21"/>
          <w:highlight w:val="none"/>
        </w:rPr>
        <w:t>公告中所涉及的项目和内容。</w:t>
      </w:r>
    </w:p>
    <w:p w14:paraId="1D337E79">
      <w:pPr>
        <w:numPr>
          <w:ilvl w:val="0"/>
          <w:numId w:val="19"/>
        </w:numPr>
        <w:snapToGrid w:val="0"/>
        <w:spacing w:line="380" w:lineRule="exact"/>
        <w:ind w:left="0" w:leftChars="0" w:firstLine="420" w:firstLineChars="0"/>
        <w:rPr>
          <w:rFonts w:ascii="宋体" w:hAnsi="宋体"/>
          <w:b/>
          <w:color w:val="auto"/>
          <w:szCs w:val="21"/>
          <w:highlight w:val="none"/>
        </w:rPr>
      </w:pPr>
      <w:r>
        <w:rPr>
          <w:rFonts w:hint="eastAsia" w:ascii="宋体" w:hAnsi="宋体"/>
          <w:b/>
          <w:color w:val="auto"/>
          <w:szCs w:val="21"/>
          <w:highlight w:val="none"/>
        </w:rPr>
        <w:t>当事人</w:t>
      </w:r>
    </w:p>
    <w:p w14:paraId="6AC78CFD">
      <w:pPr>
        <w:numPr>
          <w:ilvl w:val="0"/>
          <w:numId w:val="20"/>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采购人（发包人）：是指依法进行政府采购的国家机关、事业单位和团体组织。</w:t>
      </w:r>
    </w:p>
    <w:p w14:paraId="68C10314">
      <w:pPr>
        <w:numPr>
          <w:ilvl w:val="0"/>
          <w:numId w:val="20"/>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采购组织机构：是指采购人委托组织磋商的采购代理机构。</w:t>
      </w:r>
    </w:p>
    <w:p w14:paraId="7FB4C7BA">
      <w:pPr>
        <w:numPr>
          <w:ilvl w:val="0"/>
          <w:numId w:val="20"/>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供应商（承包人）：是指向采购人提供货物、工程或者服务的法人、其他组织或者自然人</w:t>
      </w:r>
      <w:r>
        <w:rPr>
          <w:rFonts w:ascii="宋体" w:hAnsi="宋体"/>
          <w:color w:val="auto"/>
          <w:szCs w:val="21"/>
          <w:highlight w:val="none"/>
        </w:rPr>
        <w:t>。</w:t>
      </w:r>
    </w:p>
    <w:p w14:paraId="5D15FE59">
      <w:pPr>
        <w:numPr>
          <w:ilvl w:val="0"/>
          <w:numId w:val="20"/>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成交供应商：是指经磋商小组评审确定的对磋商文件作出实质性响应，经采购人按照规定在磋商小组推荐的成交候选人中确定的或受采购人委托直接确认的，与采购人签订合同资格的供应商。</w:t>
      </w:r>
    </w:p>
    <w:p w14:paraId="58F9152B">
      <w:pPr>
        <w:numPr>
          <w:ilvl w:val="0"/>
          <w:numId w:val="20"/>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联合体：两个或两个以上法人或者其他组织可以组成一个联合体，以一个供应商的身份共同参与磋商。</w:t>
      </w:r>
    </w:p>
    <w:p w14:paraId="0FDC2C17">
      <w:pPr>
        <w:numPr>
          <w:ilvl w:val="0"/>
          <w:numId w:val="19"/>
        </w:numPr>
        <w:snapToGrid w:val="0"/>
        <w:spacing w:line="380" w:lineRule="exact"/>
        <w:ind w:left="0" w:leftChars="0" w:firstLine="420" w:firstLineChars="0"/>
        <w:rPr>
          <w:rFonts w:ascii="宋体" w:hAnsi="宋体"/>
          <w:b/>
          <w:bCs/>
          <w:color w:val="auto"/>
          <w:szCs w:val="21"/>
          <w:highlight w:val="none"/>
        </w:rPr>
      </w:pPr>
      <w:r>
        <w:rPr>
          <w:rFonts w:ascii="宋体" w:hAnsi="宋体"/>
          <w:b/>
          <w:bCs/>
          <w:color w:val="auto"/>
          <w:szCs w:val="21"/>
          <w:highlight w:val="none"/>
        </w:rPr>
        <w:t>以联合体形式</w:t>
      </w:r>
      <w:r>
        <w:rPr>
          <w:rFonts w:hint="eastAsia" w:ascii="宋体" w:hAnsi="宋体"/>
          <w:b/>
          <w:bCs/>
          <w:color w:val="auto"/>
          <w:szCs w:val="21"/>
          <w:highlight w:val="none"/>
        </w:rPr>
        <w:t>磋商</w:t>
      </w:r>
      <w:r>
        <w:rPr>
          <w:rFonts w:ascii="宋体" w:hAnsi="宋体"/>
          <w:b/>
          <w:bCs/>
          <w:color w:val="auto"/>
          <w:szCs w:val="21"/>
          <w:highlight w:val="none"/>
        </w:rPr>
        <w:t>的，应符合以下规定</w:t>
      </w:r>
    </w:p>
    <w:p w14:paraId="0D18F680">
      <w:pPr>
        <w:numPr>
          <w:ilvl w:val="0"/>
          <w:numId w:val="21"/>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合体各方应签订联合体协议书，明确联合体牵头人和各方权利义务，并作为</w:t>
      </w:r>
      <w:r>
        <w:rPr>
          <w:rFonts w:hint="eastAsia" w:ascii="宋体" w:hAnsi="宋体"/>
          <w:color w:val="auto"/>
          <w:szCs w:val="21"/>
          <w:highlight w:val="none"/>
        </w:rPr>
        <w:t>响应文件</w:t>
      </w:r>
      <w:r>
        <w:rPr>
          <w:rFonts w:ascii="宋体" w:hAnsi="宋体"/>
          <w:color w:val="auto"/>
          <w:szCs w:val="21"/>
          <w:highlight w:val="none"/>
        </w:rPr>
        <w:t>组成分部分。</w:t>
      </w:r>
    </w:p>
    <w:p w14:paraId="50799381">
      <w:pPr>
        <w:numPr>
          <w:ilvl w:val="0"/>
          <w:numId w:val="21"/>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合体各方均应当具备</w:t>
      </w:r>
      <w:r>
        <w:rPr>
          <w:rFonts w:hint="eastAsia" w:ascii="宋体" w:hAnsi="宋体"/>
          <w:color w:val="auto"/>
          <w:szCs w:val="21"/>
          <w:highlight w:val="none"/>
          <w:lang w:val="zh-CN"/>
        </w:rPr>
        <w:t>《中华人民共和国政府采购法》</w:t>
      </w:r>
      <w:r>
        <w:rPr>
          <w:rFonts w:ascii="宋体" w:hAnsi="宋体"/>
          <w:color w:val="auto"/>
          <w:szCs w:val="21"/>
          <w:highlight w:val="none"/>
        </w:rPr>
        <w:t>第二十二条规定的条件，并在</w:t>
      </w:r>
      <w:r>
        <w:rPr>
          <w:rFonts w:hint="eastAsia" w:ascii="宋体" w:hAnsi="宋体"/>
          <w:color w:val="auto"/>
          <w:szCs w:val="21"/>
          <w:highlight w:val="none"/>
        </w:rPr>
        <w:t>响应文件</w:t>
      </w:r>
      <w:r>
        <w:rPr>
          <w:rFonts w:ascii="宋体" w:hAnsi="宋体"/>
          <w:color w:val="auto"/>
          <w:szCs w:val="21"/>
          <w:highlight w:val="none"/>
        </w:rPr>
        <w:t>中提供联合体各方的相关证明材料。</w:t>
      </w:r>
    </w:p>
    <w:p w14:paraId="054316EB">
      <w:pPr>
        <w:numPr>
          <w:ilvl w:val="0"/>
          <w:numId w:val="21"/>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联合体成员存在不良信用记录的，视同联合体存在不良信用记录。</w:t>
      </w:r>
    </w:p>
    <w:p w14:paraId="4964B64E">
      <w:pPr>
        <w:numPr>
          <w:ilvl w:val="0"/>
          <w:numId w:val="21"/>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联合体各方中至少应当有一方符合采购人规定的资格要求。由同一资质条件的供应商组成的联合体，应当按照资质等级较低的供应商确定联合体资质等级。</w:t>
      </w:r>
    </w:p>
    <w:p w14:paraId="5252DB58">
      <w:pPr>
        <w:numPr>
          <w:ilvl w:val="0"/>
          <w:numId w:val="21"/>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联合体各方不得再以自己名义单独参加同一</w:t>
      </w:r>
      <w:r>
        <w:rPr>
          <w:rFonts w:hint="eastAsia" w:ascii="宋体" w:hAnsi="宋体" w:cs="宋体"/>
          <w:color w:val="auto"/>
          <w:szCs w:val="21"/>
          <w:highlight w:val="none"/>
        </w:rPr>
        <w:t>合同项</w:t>
      </w:r>
      <w:r>
        <w:rPr>
          <w:rFonts w:hint="eastAsia" w:ascii="宋体" w:hAnsi="宋体"/>
          <w:color w:val="auto"/>
          <w:szCs w:val="21"/>
          <w:highlight w:val="none"/>
        </w:rPr>
        <w:t>，也不得组成新的联合体参加同一项目。</w:t>
      </w:r>
    </w:p>
    <w:p w14:paraId="519323C4">
      <w:pPr>
        <w:numPr>
          <w:ilvl w:val="0"/>
          <w:numId w:val="21"/>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联合体各方应当共同与采购人签订采购合同，就合同约定的事项对采购人承担连带责任。</w:t>
      </w:r>
    </w:p>
    <w:p w14:paraId="7534B84C">
      <w:pPr>
        <w:numPr>
          <w:ilvl w:val="0"/>
          <w:numId w:val="21"/>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时，应以联合体协议中确定的主体方名义</w:t>
      </w:r>
      <w:r>
        <w:rPr>
          <w:rFonts w:hint="eastAsia" w:ascii="宋体" w:hAnsi="宋体"/>
          <w:color w:val="auto"/>
          <w:szCs w:val="21"/>
          <w:highlight w:val="none"/>
        </w:rPr>
        <w:t>磋商</w:t>
      </w:r>
      <w:r>
        <w:rPr>
          <w:rFonts w:ascii="宋体" w:hAnsi="宋体"/>
          <w:color w:val="auto"/>
          <w:szCs w:val="21"/>
          <w:highlight w:val="none"/>
        </w:rPr>
        <w:t>，对联合体各方均具有约束力。</w:t>
      </w:r>
    </w:p>
    <w:p w14:paraId="0073DF76">
      <w:pPr>
        <w:numPr>
          <w:ilvl w:val="0"/>
          <w:numId w:val="19"/>
        </w:numPr>
        <w:snapToGrid w:val="0"/>
        <w:spacing w:line="380" w:lineRule="exact"/>
        <w:ind w:left="0" w:leftChars="0" w:firstLine="420" w:firstLineChars="0"/>
        <w:rPr>
          <w:rFonts w:ascii="宋体" w:hAnsi="宋体"/>
          <w:b/>
          <w:bCs/>
          <w:color w:val="auto"/>
          <w:szCs w:val="21"/>
          <w:highlight w:val="none"/>
        </w:rPr>
      </w:pPr>
      <w:r>
        <w:rPr>
          <w:rFonts w:ascii="宋体" w:hAnsi="宋体"/>
          <w:b/>
          <w:bCs/>
          <w:color w:val="auto"/>
          <w:szCs w:val="21"/>
          <w:highlight w:val="none"/>
        </w:rPr>
        <w:t>语言文字以及度量衡单位</w:t>
      </w:r>
    </w:p>
    <w:p w14:paraId="340B6E54">
      <w:pPr>
        <w:numPr>
          <w:ilvl w:val="0"/>
          <w:numId w:val="22"/>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磋商响应文件以及供应商与</w:t>
      </w:r>
      <w:r>
        <w:rPr>
          <w:rFonts w:hint="eastAsia" w:ascii="宋体" w:hAnsi="宋体" w:cs="宋体"/>
          <w:color w:val="auto"/>
          <w:kern w:val="0"/>
          <w:szCs w:val="21"/>
          <w:highlight w:val="none"/>
        </w:rPr>
        <w:t>集中采购机构/采购代理机构名称</w:t>
      </w:r>
      <w:r>
        <w:rPr>
          <w:rFonts w:hint="eastAsia" w:ascii="宋体" w:hAnsi="宋体"/>
          <w:color w:val="auto"/>
          <w:szCs w:val="21"/>
          <w:highlight w:val="none"/>
        </w:rPr>
        <w:t>就有磋商事宜的所有来往函电，均应以中文汉语书写，除签字、盖章、专用名称等特殊情形外。磋商响应资料提供外文证书或者外国语视听资料的，应当附有中文译本，由翻译机构盖章或者翻译人员签名。</w:t>
      </w:r>
    </w:p>
    <w:p w14:paraId="6932F18C">
      <w:pPr>
        <w:numPr>
          <w:ilvl w:val="0"/>
          <w:numId w:val="22"/>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所有计量均采用中国法定的计量单位。</w:t>
      </w:r>
    </w:p>
    <w:p w14:paraId="6D6F951E">
      <w:pPr>
        <w:numPr>
          <w:ilvl w:val="0"/>
          <w:numId w:val="22"/>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所有</w:t>
      </w:r>
      <w:r>
        <w:rPr>
          <w:rFonts w:ascii="宋体" w:hAnsi="宋体"/>
          <w:color w:val="auto"/>
          <w:szCs w:val="21"/>
          <w:highlight w:val="none"/>
        </w:rPr>
        <w:t>报价一律使用人民币，货币单位：元。</w:t>
      </w:r>
    </w:p>
    <w:p w14:paraId="0DEB9FD8">
      <w:pPr>
        <w:pStyle w:val="78"/>
        <w:numPr>
          <w:ilvl w:val="0"/>
          <w:numId w:val="19"/>
        </w:numPr>
        <w:tabs>
          <w:tab w:val="left" w:pos="437"/>
        </w:tabs>
        <w:spacing w:line="380" w:lineRule="exact"/>
        <w:ind w:left="0" w:leftChars="0" w:firstLine="420" w:firstLineChars="0"/>
        <w:rPr>
          <w:rFonts w:ascii="宋体" w:hAnsi="宋体"/>
          <w:b/>
          <w:bCs/>
          <w:color w:val="auto"/>
          <w:szCs w:val="21"/>
          <w:highlight w:val="none"/>
        </w:rPr>
      </w:pPr>
      <w:r>
        <w:rPr>
          <w:rFonts w:ascii="宋体" w:hAnsi="宋体"/>
          <w:b/>
          <w:bCs/>
          <w:color w:val="auto"/>
          <w:szCs w:val="21"/>
          <w:highlight w:val="none"/>
        </w:rPr>
        <w:t>现场踏勘</w:t>
      </w:r>
    </w:p>
    <w:p w14:paraId="544BB188">
      <w:pPr>
        <w:numPr>
          <w:ilvl w:val="0"/>
          <w:numId w:val="23"/>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磋商文件规定组织踏勘现场的，采购人按磋商文件规定的时间、地点组织供应商踏勘项目现场。</w:t>
      </w:r>
    </w:p>
    <w:p w14:paraId="2DA51B94">
      <w:pPr>
        <w:numPr>
          <w:ilvl w:val="0"/>
          <w:numId w:val="23"/>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供应商自行承担踏勘现场发生的责任、风险和自身费用。</w:t>
      </w:r>
    </w:p>
    <w:p w14:paraId="586A8CAD">
      <w:pPr>
        <w:numPr>
          <w:ilvl w:val="0"/>
          <w:numId w:val="23"/>
        </w:numPr>
        <w:snapToGrid w:val="0"/>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采购人</w:t>
      </w:r>
      <w:r>
        <w:rPr>
          <w:rFonts w:ascii="宋体" w:hAnsi="宋体"/>
          <w:color w:val="auto"/>
          <w:szCs w:val="21"/>
          <w:highlight w:val="none"/>
        </w:rPr>
        <w:t>在踏勘现场中介绍的资料和数据等，不构成对</w:t>
      </w:r>
      <w:r>
        <w:rPr>
          <w:rFonts w:hint="eastAsia" w:ascii="宋体" w:hAnsi="宋体"/>
          <w:color w:val="auto"/>
          <w:szCs w:val="21"/>
          <w:highlight w:val="none"/>
        </w:rPr>
        <w:t>磋商文件</w:t>
      </w:r>
      <w:r>
        <w:rPr>
          <w:rFonts w:ascii="宋体" w:hAnsi="宋体"/>
          <w:color w:val="auto"/>
          <w:szCs w:val="21"/>
          <w:highlight w:val="none"/>
        </w:rPr>
        <w:t>的修改或不作为</w:t>
      </w:r>
      <w:r>
        <w:rPr>
          <w:rFonts w:hint="eastAsia" w:ascii="宋体" w:hAnsi="宋体"/>
          <w:color w:val="auto"/>
          <w:szCs w:val="21"/>
          <w:highlight w:val="none"/>
        </w:rPr>
        <w:t>供应商</w:t>
      </w:r>
      <w:r>
        <w:rPr>
          <w:rFonts w:ascii="宋体" w:hAnsi="宋体"/>
          <w:color w:val="auto"/>
          <w:szCs w:val="21"/>
          <w:highlight w:val="none"/>
        </w:rPr>
        <w:t>编制</w:t>
      </w:r>
      <w:r>
        <w:rPr>
          <w:rFonts w:hint="eastAsia" w:ascii="宋体" w:hAnsi="宋体"/>
          <w:color w:val="auto"/>
          <w:szCs w:val="21"/>
          <w:highlight w:val="none"/>
        </w:rPr>
        <w:t>响应文件</w:t>
      </w:r>
      <w:r>
        <w:rPr>
          <w:rFonts w:ascii="宋体" w:hAnsi="宋体"/>
          <w:color w:val="auto"/>
          <w:szCs w:val="21"/>
          <w:highlight w:val="none"/>
        </w:rPr>
        <w:t>的依据。</w:t>
      </w:r>
    </w:p>
    <w:p w14:paraId="2058B08B">
      <w:pPr>
        <w:pStyle w:val="22"/>
        <w:numPr>
          <w:ilvl w:val="0"/>
          <w:numId w:val="19"/>
        </w:numPr>
        <w:snapToGrid w:val="0"/>
        <w:spacing w:line="380" w:lineRule="exact"/>
        <w:ind w:left="0" w:leftChars="0" w:firstLine="420" w:firstLineChars="0"/>
        <w:rPr>
          <w:rFonts w:hAnsi="宋体"/>
          <w:b/>
          <w:color w:val="auto"/>
          <w:szCs w:val="21"/>
          <w:highlight w:val="none"/>
        </w:rPr>
      </w:pPr>
      <w:r>
        <w:rPr>
          <w:rFonts w:hint="eastAsia" w:hAnsi="宋体"/>
          <w:b/>
          <w:color w:val="auto"/>
          <w:szCs w:val="21"/>
          <w:highlight w:val="none"/>
        </w:rPr>
        <w:t>特别说明</w:t>
      </w:r>
    </w:p>
    <w:p w14:paraId="197EEEB1">
      <w:pPr>
        <w:pStyle w:val="22"/>
        <w:numPr>
          <w:ilvl w:val="0"/>
          <w:numId w:val="24"/>
        </w:numPr>
        <w:snapToGrid w:val="0"/>
        <w:spacing w:line="380" w:lineRule="exact"/>
        <w:ind w:left="0" w:leftChars="0" w:firstLine="420" w:firstLineChars="200"/>
        <w:rPr>
          <w:rFonts w:hAnsi="宋体"/>
          <w:color w:val="auto"/>
          <w:szCs w:val="21"/>
          <w:highlight w:val="none"/>
        </w:rPr>
      </w:pPr>
      <w:r>
        <w:rPr>
          <w:rFonts w:hint="eastAsia" w:hAnsi="宋体"/>
          <w:color w:val="auto"/>
          <w:szCs w:val="21"/>
          <w:highlight w:val="none"/>
        </w:rPr>
        <w:t>供应商磋商</w:t>
      </w:r>
      <w:r>
        <w:rPr>
          <w:rFonts w:hAnsi="宋体"/>
          <w:color w:val="auto"/>
          <w:szCs w:val="21"/>
          <w:highlight w:val="none"/>
        </w:rPr>
        <w:t>所使用的资格、信誉、荣誉、业绩与企业认证必须为本法人所拥有</w:t>
      </w:r>
      <w:r>
        <w:rPr>
          <w:rFonts w:hint="eastAsia" w:hAnsi="宋体"/>
          <w:color w:val="auto"/>
          <w:szCs w:val="21"/>
          <w:highlight w:val="none"/>
        </w:rPr>
        <w:t>且所提供的资料都是真实有效的</w:t>
      </w:r>
      <w:r>
        <w:rPr>
          <w:rFonts w:hAnsi="宋体"/>
          <w:color w:val="auto"/>
          <w:szCs w:val="21"/>
          <w:highlight w:val="none"/>
        </w:rPr>
        <w:t>。</w:t>
      </w:r>
      <w:r>
        <w:rPr>
          <w:rFonts w:hint="eastAsia" w:hAnsi="宋体"/>
          <w:color w:val="auto"/>
          <w:szCs w:val="21"/>
          <w:highlight w:val="none"/>
        </w:rPr>
        <w:t>供应商磋商</w:t>
      </w:r>
      <w:r>
        <w:rPr>
          <w:rFonts w:hAnsi="宋体"/>
          <w:color w:val="auto"/>
          <w:szCs w:val="21"/>
          <w:highlight w:val="none"/>
        </w:rPr>
        <w:t>所使用的采购项目实施人员必须为本法人员工。</w:t>
      </w:r>
    </w:p>
    <w:p w14:paraId="127A3158">
      <w:pPr>
        <w:pStyle w:val="78"/>
        <w:numPr>
          <w:ilvl w:val="0"/>
          <w:numId w:val="24"/>
        </w:numPr>
        <w:snapToGrid w:val="0"/>
        <w:spacing w:line="380" w:lineRule="exact"/>
        <w:ind w:left="0" w:leftChars="0" w:firstLine="420" w:firstLineChars="200"/>
        <w:rPr>
          <w:rFonts w:ascii="宋体" w:hAnsi="宋体" w:cstheme="minorBidi"/>
          <w:color w:val="auto"/>
          <w:szCs w:val="21"/>
          <w:highlight w:val="none"/>
        </w:rPr>
      </w:pPr>
      <w:r>
        <w:rPr>
          <w:rFonts w:hint="eastAsia" w:ascii="宋体" w:hAnsi="宋体" w:cstheme="minorBidi"/>
          <w:color w:val="auto"/>
          <w:szCs w:val="21"/>
          <w:highlight w:val="none"/>
        </w:rPr>
        <w:t>供应商</w:t>
      </w:r>
      <w:r>
        <w:rPr>
          <w:rFonts w:hint="eastAsia" w:ascii="宋体" w:hAnsi="宋体"/>
          <w:color w:val="auto"/>
          <w:szCs w:val="21"/>
          <w:highlight w:val="none"/>
        </w:rPr>
        <w:t>磋商</w:t>
      </w:r>
      <w:r>
        <w:rPr>
          <w:rFonts w:hint="eastAsia" w:ascii="宋体" w:hAnsi="宋体" w:cstheme="minorBidi"/>
          <w:color w:val="auto"/>
          <w:szCs w:val="21"/>
          <w:highlight w:val="none"/>
        </w:rPr>
        <w:t>标的除磋商文件中明确规定要求“提供官网截图或相应检测报告的证明材料”以外，所有技术参数描述均以响应文件为准。供应商对</w:t>
      </w:r>
      <w:r>
        <w:rPr>
          <w:rFonts w:hint="eastAsia" w:ascii="宋体" w:hAnsi="宋体"/>
          <w:color w:val="auto"/>
          <w:szCs w:val="21"/>
          <w:highlight w:val="none"/>
        </w:rPr>
        <w:t>磋商</w:t>
      </w:r>
      <w:r>
        <w:rPr>
          <w:rFonts w:hint="eastAsia" w:ascii="宋体" w:hAnsi="宋体" w:cstheme="minorBidi"/>
          <w:color w:val="auto"/>
          <w:szCs w:val="21"/>
          <w:highlight w:val="none"/>
        </w:rPr>
        <w:t>标的技术参数的真实性承担法律责任。项目</w:t>
      </w:r>
      <w:r>
        <w:rPr>
          <w:rFonts w:hint="eastAsia" w:ascii="宋体" w:hAnsi="宋体"/>
          <w:color w:val="auto"/>
          <w:szCs w:val="21"/>
          <w:highlight w:val="none"/>
        </w:rPr>
        <w:t>磋商</w:t>
      </w:r>
      <w:r>
        <w:rPr>
          <w:rFonts w:hint="eastAsia" w:ascii="宋体" w:hAnsi="宋体" w:cstheme="minorBidi"/>
          <w:color w:val="auto"/>
          <w:szCs w:val="21"/>
          <w:highlight w:val="none"/>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40899ACF">
      <w:pPr>
        <w:pStyle w:val="78"/>
        <w:numPr>
          <w:ilvl w:val="0"/>
          <w:numId w:val="24"/>
        </w:numPr>
        <w:snapToGrid w:val="0"/>
        <w:spacing w:line="380" w:lineRule="exact"/>
        <w:ind w:left="0" w:leftChars="0" w:firstLine="420" w:firstLineChars="200"/>
        <w:rPr>
          <w:rFonts w:ascii="宋体" w:hAnsi="宋体" w:cstheme="minorBidi"/>
          <w:color w:val="auto"/>
          <w:szCs w:val="21"/>
          <w:highlight w:val="none"/>
        </w:rPr>
      </w:pPr>
      <w:r>
        <w:rPr>
          <w:rFonts w:hint="eastAsia" w:ascii="宋体" w:hAnsi="宋体" w:cstheme="minorBidi"/>
          <w:color w:val="auto"/>
          <w:szCs w:val="21"/>
          <w:highlight w:val="none"/>
        </w:rPr>
        <w:t>本磋商文件中关于电子磋商、响应内容、流程如与政采云系统中最新的内容、操作不一致的，以政采云系统中的要求为准。</w:t>
      </w:r>
    </w:p>
    <w:p w14:paraId="4CD3C842">
      <w:pPr>
        <w:numPr>
          <w:ilvl w:val="0"/>
          <w:numId w:val="10"/>
        </w:num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left="0" w:leftChars="0" w:firstLine="420" w:firstLineChars="0"/>
        <w:rPr>
          <w:rFonts w:ascii="宋体" w:hAnsi="宋体"/>
          <w:b/>
          <w:color w:val="auto"/>
          <w:kern w:val="0"/>
          <w:szCs w:val="21"/>
          <w:highlight w:val="none"/>
        </w:rPr>
      </w:pPr>
      <w:r>
        <w:rPr>
          <w:rFonts w:hint="eastAsia" w:ascii="宋体" w:hAnsi="宋体"/>
          <w:b/>
          <w:color w:val="auto"/>
          <w:kern w:val="0"/>
          <w:szCs w:val="21"/>
          <w:highlight w:val="none"/>
        </w:rPr>
        <w:t>磋商文件</w:t>
      </w:r>
    </w:p>
    <w:p w14:paraId="3D7585B1">
      <w:pPr>
        <w:pStyle w:val="78"/>
        <w:numPr>
          <w:ilvl w:val="0"/>
          <w:numId w:val="25"/>
        </w:numPr>
        <w:snapToGrid w:val="0"/>
        <w:spacing w:line="380" w:lineRule="exact"/>
        <w:ind w:left="0" w:leftChars="0" w:firstLine="420" w:firstLineChars="0"/>
        <w:rPr>
          <w:rFonts w:ascii="宋体" w:hAnsi="宋体" w:cstheme="minorBidi"/>
          <w:color w:val="auto"/>
          <w:szCs w:val="21"/>
          <w:highlight w:val="none"/>
        </w:rPr>
      </w:pPr>
      <w:r>
        <w:rPr>
          <w:rFonts w:hint="eastAsia" w:ascii="宋体" w:hAnsi="宋体" w:cstheme="minorBidi"/>
          <w:color w:val="auto"/>
          <w:szCs w:val="21"/>
          <w:highlight w:val="none"/>
        </w:rPr>
        <w:t>磋商文件由磋商文件目录所列内容组成。</w:t>
      </w:r>
    </w:p>
    <w:p w14:paraId="789B3530">
      <w:pPr>
        <w:pStyle w:val="78"/>
        <w:numPr>
          <w:ilvl w:val="0"/>
          <w:numId w:val="25"/>
        </w:numPr>
        <w:snapToGrid w:val="0"/>
        <w:spacing w:line="380" w:lineRule="exact"/>
        <w:ind w:left="0" w:leftChars="0" w:firstLine="420" w:firstLineChars="0"/>
        <w:rPr>
          <w:rFonts w:ascii="宋体" w:hAnsi="宋体" w:cstheme="minorBidi"/>
          <w:color w:val="auto"/>
          <w:szCs w:val="21"/>
          <w:highlight w:val="none"/>
        </w:rPr>
      </w:pPr>
      <w:r>
        <w:rPr>
          <w:rFonts w:hint="eastAsia" w:ascii="宋体" w:hAnsi="宋体" w:cstheme="minorBidi"/>
          <w:color w:val="auto"/>
          <w:szCs w:val="21"/>
          <w:highlight w:val="none"/>
        </w:rPr>
        <w:t>供应商在规定的时间内未对磋商文件提出疑问、质疑或要求澄清的，将视其为无异议。</w:t>
      </w:r>
    </w:p>
    <w:p w14:paraId="0B5E4B0A">
      <w:pPr>
        <w:pStyle w:val="78"/>
        <w:numPr>
          <w:ilvl w:val="0"/>
          <w:numId w:val="25"/>
        </w:numPr>
        <w:snapToGrid w:val="0"/>
        <w:spacing w:line="380" w:lineRule="exact"/>
        <w:ind w:left="0" w:leftChars="0" w:firstLine="420" w:firstLineChars="0"/>
        <w:rPr>
          <w:rFonts w:ascii="宋体" w:hAnsi="宋体" w:cstheme="minorBidi"/>
          <w:color w:val="auto"/>
          <w:szCs w:val="21"/>
          <w:highlight w:val="none"/>
        </w:rPr>
      </w:pPr>
      <w:r>
        <w:rPr>
          <w:rFonts w:hint="eastAsia" w:ascii="宋体" w:hAnsi="宋体" w:cstheme="minorBidi"/>
          <w:color w:val="auto"/>
          <w:szCs w:val="21"/>
          <w:highlight w:val="none"/>
        </w:rPr>
        <w:t>对磋商文件中描述有歧义或前后不一致的地方，磋商小组有权进行评判，但对同一条款的评判应适用于每个供应商。</w:t>
      </w:r>
    </w:p>
    <w:p w14:paraId="05695D55">
      <w:pPr>
        <w:pStyle w:val="78"/>
        <w:numPr>
          <w:ilvl w:val="0"/>
          <w:numId w:val="25"/>
        </w:numPr>
        <w:snapToGrid w:val="0"/>
        <w:spacing w:line="380" w:lineRule="exact"/>
        <w:ind w:left="0" w:leftChars="0" w:firstLine="420" w:firstLineChars="0"/>
        <w:rPr>
          <w:rFonts w:ascii="宋体" w:hAnsi="宋体"/>
          <w:color w:val="auto"/>
          <w:kern w:val="0"/>
          <w:szCs w:val="21"/>
          <w:highlight w:val="none"/>
        </w:rPr>
      </w:pPr>
      <w:r>
        <w:rPr>
          <w:rFonts w:hint="eastAsia" w:ascii="宋体" w:hAnsi="宋体" w:cstheme="minorBidi"/>
          <w:color w:val="auto"/>
          <w:szCs w:val="21"/>
          <w:highlight w:val="none"/>
        </w:rPr>
        <w:t>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color w:val="auto"/>
          <w:szCs w:val="21"/>
          <w:highlight w:val="none"/>
        </w:rPr>
        <w:t>采</w:t>
      </w:r>
      <w:r>
        <w:rPr>
          <w:rFonts w:hint="eastAsia" w:ascii="宋体" w:hAnsi="宋体" w:cstheme="minorBidi"/>
          <w:color w:val="auto"/>
          <w:szCs w:val="21"/>
          <w:highlight w:val="none"/>
        </w:rPr>
        <w:t>购组织机构应当顺延提交响应文件的截止时间。</w:t>
      </w:r>
    </w:p>
    <w:p w14:paraId="4FAE14E6">
      <w:pPr>
        <w:numPr>
          <w:ilvl w:val="0"/>
          <w:numId w:val="10"/>
        </w:numPr>
        <w:tabs>
          <w:tab w:val="left" w:pos="1418"/>
        </w:tabs>
        <w:autoSpaceDE w:val="0"/>
        <w:autoSpaceDN w:val="0"/>
        <w:adjustRightInd w:val="0"/>
        <w:spacing w:line="380" w:lineRule="exact"/>
        <w:ind w:left="0" w:leftChars="0" w:firstLine="420" w:firstLineChars="0"/>
        <w:rPr>
          <w:rFonts w:ascii="宋体" w:hAnsi="宋体"/>
          <w:b/>
          <w:color w:val="auto"/>
          <w:kern w:val="0"/>
          <w:szCs w:val="21"/>
          <w:highlight w:val="none"/>
        </w:rPr>
      </w:pPr>
      <w:r>
        <w:rPr>
          <w:rFonts w:hint="eastAsia" w:ascii="宋体" w:hAnsi="宋体"/>
          <w:b/>
          <w:color w:val="auto"/>
          <w:kern w:val="0"/>
          <w:szCs w:val="21"/>
          <w:highlight w:val="none"/>
        </w:rPr>
        <w:t>响应文件</w:t>
      </w:r>
    </w:p>
    <w:p w14:paraId="06817D2D">
      <w:pPr>
        <w:pStyle w:val="3"/>
        <w:numPr>
          <w:ilvl w:val="0"/>
          <w:numId w:val="26"/>
        </w:numPr>
        <w:spacing w:line="380" w:lineRule="exact"/>
        <w:ind w:left="0" w:leftChars="0" w:firstLine="420" w:firstLineChars="0"/>
        <w:rPr>
          <w:rFonts w:ascii="宋体" w:hAnsi="宋体"/>
          <w:b/>
          <w:color w:val="auto"/>
          <w:kern w:val="0"/>
          <w:szCs w:val="21"/>
          <w:highlight w:val="none"/>
        </w:rPr>
      </w:pPr>
      <w:r>
        <w:rPr>
          <w:rFonts w:hint="eastAsia" w:ascii="宋体" w:hAnsi="宋体"/>
          <w:b/>
          <w:color w:val="auto"/>
          <w:kern w:val="0"/>
          <w:szCs w:val="21"/>
          <w:highlight w:val="none"/>
        </w:rPr>
        <w:t>响应文件的编制</w:t>
      </w:r>
    </w:p>
    <w:p w14:paraId="1960A536">
      <w:pPr>
        <w:pStyle w:val="3"/>
        <w:spacing w:line="380" w:lineRule="exact"/>
        <w:ind w:firstLineChars="200"/>
        <w:rPr>
          <w:rFonts w:ascii="宋体" w:hAnsi="宋体"/>
          <w:bCs/>
          <w:color w:val="auto"/>
          <w:kern w:val="0"/>
          <w:szCs w:val="21"/>
          <w:highlight w:val="none"/>
        </w:rPr>
      </w:pPr>
      <w:r>
        <w:rPr>
          <w:rFonts w:hint="eastAsia" w:ascii="宋体" w:hAnsi="宋体"/>
          <w:color w:val="auto"/>
          <w:kern w:val="0"/>
          <w:szCs w:val="21"/>
          <w:highlight w:val="none"/>
        </w:rPr>
        <w:t xml:space="preserve"> 供应商获取磋商文件后，按照采购组织机构的要求提供：磋商响应文件</w:t>
      </w:r>
      <w:r>
        <w:rPr>
          <w:rFonts w:hint="eastAsia" w:ascii="宋体" w:hAnsi="宋体"/>
          <w:color w:val="auto"/>
          <w:kern w:val="0"/>
          <w:szCs w:val="21"/>
          <w:highlight w:val="none"/>
          <w:lang w:val="zh-CN"/>
        </w:rPr>
        <w:t>。</w:t>
      </w:r>
      <w:r>
        <w:rPr>
          <w:rFonts w:hint="eastAsia" w:ascii="宋体" w:hAnsi="宋体"/>
          <w:bCs/>
          <w:color w:val="auto"/>
          <w:kern w:val="0"/>
          <w:szCs w:val="21"/>
          <w:highlight w:val="none"/>
        </w:rPr>
        <w:t>若参与多标项磋商的，则按每个标项分别独立编制磋商响应文件。</w:t>
      </w:r>
    </w:p>
    <w:p w14:paraId="460B1F9A">
      <w:pPr>
        <w:snapToGrid w:val="0"/>
        <w:spacing w:line="380" w:lineRule="exact"/>
        <w:ind w:firstLine="422" w:firstLineChars="200"/>
        <w:rPr>
          <w:rFonts w:ascii="宋体" w:hAnsi="宋体"/>
          <w:color w:val="auto"/>
          <w:kern w:val="0"/>
          <w:szCs w:val="21"/>
          <w:highlight w:val="none"/>
        </w:rPr>
      </w:pPr>
      <w:r>
        <w:rPr>
          <w:rFonts w:hint="eastAsia" w:ascii="宋体" w:hAnsi="宋体"/>
          <w:b/>
          <w:color w:val="auto"/>
          <w:szCs w:val="21"/>
          <w:highlight w:val="none"/>
        </w:rPr>
        <w:t>▲1.资格证明文件的组成：</w:t>
      </w:r>
    </w:p>
    <w:p w14:paraId="7FB17C00">
      <w:pPr>
        <w:pStyle w:val="35"/>
        <w:numPr>
          <w:ilvl w:val="0"/>
          <w:numId w:val="27"/>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磋商声明书；（附件1）</w:t>
      </w:r>
    </w:p>
    <w:p w14:paraId="33A95B35">
      <w:pPr>
        <w:pStyle w:val="35"/>
        <w:numPr>
          <w:ilvl w:val="0"/>
          <w:numId w:val="27"/>
        </w:numPr>
        <w:spacing w:line="380" w:lineRule="exact"/>
        <w:ind w:left="425" w:leftChars="0" w:hanging="425" w:firstLineChars="0"/>
        <w:rPr>
          <w:rStyle w:val="48"/>
          <w:b w:val="0"/>
          <w:color w:val="auto"/>
          <w:sz w:val="21"/>
          <w:szCs w:val="21"/>
          <w:highlight w:val="none"/>
          <w:u w:val="none"/>
        </w:rPr>
      </w:pPr>
      <w:bookmarkStart w:id="6" w:name="_Toc20314"/>
      <w:bookmarkStart w:id="7" w:name="_Toc26684"/>
      <w:r>
        <w:rPr>
          <w:rStyle w:val="48"/>
          <w:rFonts w:hint="eastAsia"/>
          <w:b w:val="0"/>
          <w:color w:val="auto"/>
          <w:sz w:val="21"/>
          <w:szCs w:val="21"/>
          <w:highlight w:val="none"/>
          <w:u w:val="none"/>
        </w:rPr>
        <w:t>授权委托书（法定代表人亲自办理磋商响应事宜的，则无需提交)；</w:t>
      </w:r>
      <w:bookmarkEnd w:id="6"/>
      <w:bookmarkEnd w:id="7"/>
      <w:r>
        <w:rPr>
          <w:rStyle w:val="48"/>
          <w:rFonts w:hint="eastAsia"/>
          <w:b w:val="0"/>
          <w:color w:val="auto"/>
          <w:sz w:val="21"/>
          <w:szCs w:val="21"/>
          <w:highlight w:val="none"/>
          <w:u w:val="none"/>
        </w:rPr>
        <w:t>（附件2）</w:t>
      </w:r>
    </w:p>
    <w:p w14:paraId="10FC6092">
      <w:pPr>
        <w:pStyle w:val="35"/>
        <w:numPr>
          <w:ilvl w:val="0"/>
          <w:numId w:val="27"/>
        </w:numPr>
        <w:spacing w:line="380" w:lineRule="exact"/>
        <w:ind w:left="425" w:leftChars="0" w:hanging="425" w:firstLineChars="0"/>
        <w:rPr>
          <w:rStyle w:val="48"/>
          <w:b w:val="0"/>
          <w:color w:val="auto"/>
          <w:sz w:val="21"/>
          <w:szCs w:val="21"/>
          <w:highlight w:val="none"/>
          <w:u w:val="none"/>
        </w:rPr>
      </w:pPr>
      <w:bookmarkStart w:id="8" w:name="_Toc2392"/>
      <w:bookmarkStart w:id="9" w:name="_Toc231"/>
      <w:r>
        <w:rPr>
          <w:rStyle w:val="48"/>
          <w:rFonts w:hint="eastAsia"/>
          <w:b w:val="0"/>
          <w:color w:val="auto"/>
          <w:sz w:val="21"/>
          <w:szCs w:val="21"/>
          <w:highlight w:val="none"/>
          <w:u w:val="none"/>
        </w:rPr>
        <w:t>法人或者其他组织的营业执照等证明文件，自然人的身份证明；</w:t>
      </w:r>
      <w:bookmarkEnd w:id="8"/>
      <w:bookmarkEnd w:id="9"/>
      <w:r>
        <w:rPr>
          <w:rStyle w:val="48"/>
          <w:rFonts w:hint="eastAsia"/>
          <w:b w:val="0"/>
          <w:color w:val="auto"/>
          <w:sz w:val="21"/>
          <w:szCs w:val="21"/>
          <w:highlight w:val="none"/>
          <w:u w:val="none"/>
        </w:rPr>
        <w:t>（附件3）</w:t>
      </w:r>
    </w:p>
    <w:p w14:paraId="53061DB1">
      <w:pPr>
        <w:pStyle w:val="35"/>
        <w:numPr>
          <w:ilvl w:val="0"/>
          <w:numId w:val="27"/>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符合参加政府采购活动应当具备的一般条件的承诺函</w:t>
      </w:r>
      <w:r>
        <w:rPr>
          <w:rStyle w:val="48"/>
          <w:rFonts w:hint="eastAsia"/>
          <w:b w:val="0"/>
          <w:color w:val="auto"/>
          <w:sz w:val="21"/>
          <w:szCs w:val="21"/>
          <w:highlight w:val="none"/>
          <w:u w:val="none"/>
          <w:lang w:eastAsia="zh-CN"/>
        </w:rPr>
        <w:t>；</w:t>
      </w:r>
      <w:r>
        <w:rPr>
          <w:rStyle w:val="48"/>
          <w:rFonts w:hint="eastAsia"/>
          <w:b w:val="0"/>
          <w:color w:val="auto"/>
          <w:sz w:val="21"/>
          <w:szCs w:val="21"/>
          <w:highlight w:val="none"/>
          <w:u w:val="none"/>
        </w:rPr>
        <w:t>（附件4）</w:t>
      </w:r>
    </w:p>
    <w:p w14:paraId="7337AB06">
      <w:pPr>
        <w:pStyle w:val="35"/>
        <w:numPr>
          <w:ilvl w:val="0"/>
          <w:numId w:val="27"/>
        </w:numPr>
        <w:spacing w:line="380" w:lineRule="exact"/>
        <w:ind w:left="425" w:leftChars="0" w:hanging="425" w:firstLineChars="0"/>
        <w:rPr>
          <w:rStyle w:val="48"/>
          <w:color w:val="auto"/>
          <w:sz w:val="21"/>
          <w:szCs w:val="21"/>
          <w:highlight w:val="none"/>
          <w:u w:val="none"/>
        </w:rPr>
      </w:pPr>
      <w:r>
        <w:rPr>
          <w:rStyle w:val="48"/>
          <w:rFonts w:hint="eastAsia"/>
          <w:b w:val="0"/>
          <w:color w:val="auto"/>
          <w:sz w:val="21"/>
          <w:szCs w:val="21"/>
          <w:highlight w:val="none"/>
          <w:u w:val="none"/>
        </w:rPr>
        <w:t>中小企业声明函；</w:t>
      </w:r>
      <w:bookmarkStart w:id="10" w:name="_Toc7116"/>
      <w:bookmarkStart w:id="11" w:name="_Toc20233"/>
      <w:r>
        <w:rPr>
          <w:rStyle w:val="48"/>
          <w:rFonts w:hint="eastAsia"/>
          <w:b w:val="0"/>
          <w:color w:val="auto"/>
          <w:sz w:val="21"/>
          <w:szCs w:val="21"/>
          <w:highlight w:val="none"/>
          <w:u w:val="none"/>
        </w:rPr>
        <w:t>（附件</w:t>
      </w:r>
      <w:r>
        <w:rPr>
          <w:rStyle w:val="48"/>
          <w:b w:val="0"/>
          <w:color w:val="auto"/>
          <w:sz w:val="21"/>
          <w:szCs w:val="21"/>
          <w:highlight w:val="none"/>
          <w:u w:val="none"/>
        </w:rPr>
        <w:t>5</w:t>
      </w:r>
      <w:r>
        <w:rPr>
          <w:rStyle w:val="48"/>
          <w:rFonts w:hint="eastAsia"/>
          <w:b w:val="0"/>
          <w:color w:val="auto"/>
          <w:sz w:val="21"/>
          <w:szCs w:val="21"/>
          <w:highlight w:val="none"/>
          <w:u w:val="none"/>
        </w:rPr>
        <w:t>）</w:t>
      </w:r>
    </w:p>
    <w:p w14:paraId="7E9FA150">
      <w:pPr>
        <w:pStyle w:val="35"/>
        <w:numPr>
          <w:ilvl w:val="0"/>
          <w:numId w:val="27"/>
        </w:numPr>
        <w:spacing w:line="380" w:lineRule="exact"/>
        <w:ind w:left="425" w:leftChars="0" w:hanging="425" w:firstLineChars="0"/>
        <w:rPr>
          <w:rStyle w:val="48"/>
          <w:rFonts w:hint="eastAsia" w:ascii="Times New Roman" w:hAnsi="Times New Roman" w:eastAsia="宋体" w:cs="Times New Roman"/>
          <w:color w:val="auto"/>
          <w:sz w:val="21"/>
          <w:szCs w:val="21"/>
          <w:highlight w:val="none"/>
          <w:u w:val="none"/>
        </w:rPr>
      </w:pPr>
      <w:r>
        <w:rPr>
          <w:rStyle w:val="48"/>
          <w:rFonts w:hint="eastAsia" w:ascii="Times New Roman" w:hAnsi="Times New Roman" w:eastAsia="宋体" w:cs="Times New Roman"/>
          <w:color w:val="auto"/>
          <w:sz w:val="21"/>
          <w:szCs w:val="21"/>
          <w:highlight w:val="none"/>
          <w:u w:val="none"/>
        </w:rPr>
        <w:t>提供对应资质在“浙江省建筑市场监管公共服务系统”资质动态核查结果“合格”的证明（</w:t>
      </w:r>
      <w:r>
        <w:rPr>
          <w:rStyle w:val="48"/>
          <w:rFonts w:hint="eastAsia" w:ascii="Times New Roman" w:hAnsi="Times New Roman" w:cs="Times New Roman"/>
          <w:color w:val="auto"/>
          <w:sz w:val="21"/>
          <w:szCs w:val="21"/>
          <w:highlight w:val="none"/>
          <w:u w:val="none"/>
          <w:lang w:eastAsia="zh-CN"/>
        </w:rPr>
        <w:t>核查证明上的打印时间应在开标日所在星期的周一动态核查结果生成后</w:t>
      </w:r>
      <w:r>
        <w:rPr>
          <w:rStyle w:val="48"/>
          <w:rFonts w:hint="eastAsia" w:ascii="Times New Roman" w:hAnsi="Times New Roman" w:eastAsia="宋体" w:cs="Times New Roman"/>
          <w:color w:val="auto"/>
          <w:sz w:val="21"/>
          <w:szCs w:val="21"/>
          <w:highlight w:val="none"/>
          <w:u w:val="none"/>
        </w:rPr>
        <w:t>）；</w:t>
      </w:r>
    </w:p>
    <w:p w14:paraId="0E18F03C">
      <w:pPr>
        <w:pStyle w:val="35"/>
        <w:numPr>
          <w:ilvl w:val="0"/>
          <w:numId w:val="27"/>
        </w:numPr>
        <w:spacing w:line="380" w:lineRule="exact"/>
        <w:ind w:left="425" w:leftChars="0" w:hanging="425" w:firstLineChars="0"/>
        <w:rPr>
          <w:rStyle w:val="48"/>
          <w:color w:val="auto"/>
          <w:sz w:val="21"/>
          <w:szCs w:val="21"/>
          <w:highlight w:val="none"/>
          <w:u w:val="none"/>
        </w:rPr>
      </w:pPr>
      <w:r>
        <w:rPr>
          <w:rStyle w:val="48"/>
          <w:rFonts w:hint="eastAsia"/>
          <w:color w:val="auto"/>
          <w:sz w:val="21"/>
          <w:szCs w:val="21"/>
          <w:highlight w:val="none"/>
          <w:u w:val="none"/>
        </w:rPr>
        <w:t>提供采购公告中符合供应商特定条件的有效资质证书（磋商供应商特定条件中有要求的必须提供），以及需要说明的其他资料。</w:t>
      </w:r>
      <w:bookmarkEnd w:id="10"/>
      <w:bookmarkEnd w:id="11"/>
      <w:r>
        <w:rPr>
          <w:rStyle w:val="48"/>
          <w:rFonts w:hint="eastAsia"/>
          <w:color w:val="auto"/>
          <w:sz w:val="21"/>
          <w:szCs w:val="21"/>
          <w:highlight w:val="none"/>
          <w:u w:val="none"/>
        </w:rPr>
        <w:t>(附件</w:t>
      </w:r>
      <w:r>
        <w:rPr>
          <w:rStyle w:val="48"/>
          <w:rFonts w:hint="eastAsia"/>
          <w:color w:val="auto"/>
          <w:sz w:val="21"/>
          <w:szCs w:val="21"/>
          <w:highlight w:val="none"/>
          <w:u w:val="none"/>
          <w:lang w:val="en-US" w:eastAsia="zh-CN"/>
        </w:rPr>
        <w:t>6</w:t>
      </w:r>
      <w:r>
        <w:rPr>
          <w:rStyle w:val="48"/>
          <w:color w:val="auto"/>
          <w:sz w:val="21"/>
          <w:szCs w:val="21"/>
          <w:highlight w:val="none"/>
          <w:u w:val="none"/>
        </w:rPr>
        <w:t>)</w:t>
      </w:r>
    </w:p>
    <w:p w14:paraId="399F9A6C">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2.商务与技术文件的组成：</w:t>
      </w:r>
    </w:p>
    <w:p w14:paraId="731FC333">
      <w:pPr>
        <w:pStyle w:val="35"/>
        <w:numPr>
          <w:ilvl w:val="0"/>
          <w:numId w:val="28"/>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供应商基本情况表；（附件</w:t>
      </w:r>
      <w:r>
        <w:rPr>
          <w:rStyle w:val="48"/>
          <w:rFonts w:hint="eastAsia"/>
          <w:b w:val="0"/>
          <w:color w:val="auto"/>
          <w:sz w:val="21"/>
          <w:szCs w:val="21"/>
          <w:highlight w:val="none"/>
          <w:u w:val="none"/>
          <w:lang w:val="en-US" w:eastAsia="zh-CN"/>
        </w:rPr>
        <w:t>7</w:t>
      </w:r>
      <w:r>
        <w:rPr>
          <w:rStyle w:val="48"/>
          <w:rFonts w:hint="eastAsia"/>
          <w:b w:val="0"/>
          <w:color w:val="auto"/>
          <w:sz w:val="21"/>
          <w:szCs w:val="21"/>
          <w:highlight w:val="none"/>
          <w:u w:val="none"/>
        </w:rPr>
        <w:t>）</w:t>
      </w:r>
    </w:p>
    <w:p w14:paraId="2774C66E">
      <w:pPr>
        <w:pStyle w:val="35"/>
        <w:numPr>
          <w:ilvl w:val="0"/>
          <w:numId w:val="28"/>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法定代表人诚信投标承诺书；（附件</w:t>
      </w:r>
      <w:r>
        <w:rPr>
          <w:rStyle w:val="48"/>
          <w:rFonts w:hint="eastAsia"/>
          <w:b w:val="0"/>
          <w:color w:val="auto"/>
          <w:sz w:val="21"/>
          <w:szCs w:val="21"/>
          <w:highlight w:val="none"/>
          <w:u w:val="none"/>
          <w:lang w:val="en-US" w:eastAsia="zh-CN"/>
        </w:rPr>
        <w:t>8</w:t>
      </w:r>
      <w:r>
        <w:rPr>
          <w:rStyle w:val="48"/>
          <w:rFonts w:hint="eastAsia"/>
          <w:b w:val="0"/>
          <w:color w:val="auto"/>
          <w:sz w:val="21"/>
          <w:szCs w:val="21"/>
          <w:highlight w:val="none"/>
          <w:u w:val="none"/>
        </w:rPr>
        <w:t>）</w:t>
      </w:r>
    </w:p>
    <w:p w14:paraId="76FC5C7C">
      <w:pPr>
        <w:pStyle w:val="35"/>
        <w:numPr>
          <w:ilvl w:val="0"/>
          <w:numId w:val="28"/>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供应商类似项目实施情况一览表；(附件</w:t>
      </w:r>
      <w:r>
        <w:rPr>
          <w:rStyle w:val="48"/>
          <w:rFonts w:hint="eastAsia"/>
          <w:b w:val="0"/>
          <w:color w:val="auto"/>
          <w:sz w:val="21"/>
          <w:szCs w:val="21"/>
          <w:highlight w:val="none"/>
          <w:u w:val="none"/>
          <w:lang w:val="en-US" w:eastAsia="zh-CN"/>
        </w:rPr>
        <w:t>9</w:t>
      </w:r>
      <w:r>
        <w:rPr>
          <w:rStyle w:val="48"/>
          <w:rFonts w:hint="eastAsia"/>
          <w:b w:val="0"/>
          <w:color w:val="auto"/>
          <w:sz w:val="21"/>
          <w:szCs w:val="21"/>
          <w:highlight w:val="none"/>
          <w:u w:val="none"/>
        </w:rPr>
        <w:t>)</w:t>
      </w:r>
    </w:p>
    <w:p w14:paraId="20C99D44">
      <w:pPr>
        <w:pStyle w:val="35"/>
        <w:numPr>
          <w:ilvl w:val="0"/>
          <w:numId w:val="28"/>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lang w:eastAsia="zh-CN"/>
        </w:rPr>
        <w:t>项目负责人简历表</w:t>
      </w:r>
      <w:r>
        <w:rPr>
          <w:rStyle w:val="48"/>
          <w:rFonts w:hint="eastAsia"/>
          <w:b w:val="0"/>
          <w:color w:val="auto"/>
          <w:sz w:val="21"/>
          <w:szCs w:val="21"/>
          <w:highlight w:val="none"/>
          <w:u w:val="none"/>
        </w:rPr>
        <w:t>；（附件</w:t>
      </w:r>
      <w:r>
        <w:rPr>
          <w:rStyle w:val="48"/>
          <w:rFonts w:hint="eastAsia"/>
          <w:b w:val="0"/>
          <w:color w:val="auto"/>
          <w:sz w:val="21"/>
          <w:szCs w:val="21"/>
          <w:highlight w:val="none"/>
          <w:u w:val="none"/>
          <w:lang w:val="en-US" w:eastAsia="zh-CN"/>
        </w:rPr>
        <w:t>10</w:t>
      </w:r>
      <w:r>
        <w:rPr>
          <w:rStyle w:val="48"/>
          <w:rFonts w:hint="eastAsia"/>
          <w:b w:val="0"/>
          <w:color w:val="auto"/>
          <w:sz w:val="21"/>
          <w:szCs w:val="21"/>
          <w:highlight w:val="none"/>
          <w:u w:val="none"/>
        </w:rPr>
        <w:t>）</w:t>
      </w:r>
    </w:p>
    <w:p w14:paraId="33A44229">
      <w:pPr>
        <w:pStyle w:val="35"/>
        <w:numPr>
          <w:ilvl w:val="0"/>
          <w:numId w:val="28"/>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项目实施人员一览表</w:t>
      </w:r>
      <w:r>
        <w:rPr>
          <w:rStyle w:val="48"/>
          <w:b w:val="0"/>
          <w:color w:val="auto"/>
          <w:sz w:val="21"/>
          <w:szCs w:val="21"/>
          <w:highlight w:val="none"/>
          <w:u w:val="none"/>
        </w:rPr>
        <w:t>；（附件</w:t>
      </w:r>
      <w:r>
        <w:rPr>
          <w:rStyle w:val="48"/>
          <w:rFonts w:hint="eastAsia"/>
          <w:b w:val="0"/>
          <w:color w:val="auto"/>
          <w:sz w:val="21"/>
          <w:szCs w:val="21"/>
          <w:highlight w:val="none"/>
          <w:u w:val="none"/>
          <w:lang w:val="en-US" w:eastAsia="zh-CN"/>
        </w:rPr>
        <w:t>11</w:t>
      </w:r>
      <w:r>
        <w:rPr>
          <w:rStyle w:val="48"/>
          <w:b w:val="0"/>
          <w:color w:val="auto"/>
          <w:sz w:val="21"/>
          <w:szCs w:val="21"/>
          <w:highlight w:val="none"/>
          <w:u w:val="none"/>
        </w:rPr>
        <w:t>）</w:t>
      </w:r>
    </w:p>
    <w:p w14:paraId="326AEBB4">
      <w:pPr>
        <w:pStyle w:val="35"/>
        <w:numPr>
          <w:ilvl w:val="0"/>
          <w:numId w:val="28"/>
        </w:numPr>
        <w:spacing w:line="380" w:lineRule="exact"/>
        <w:ind w:left="425" w:leftChars="0" w:hanging="425" w:firstLineChars="0"/>
        <w:rPr>
          <w:rStyle w:val="48"/>
          <w:rFonts w:hint="eastAsia"/>
          <w:b w:val="0"/>
          <w:color w:val="auto"/>
          <w:sz w:val="21"/>
          <w:szCs w:val="21"/>
          <w:highlight w:val="none"/>
          <w:u w:val="none"/>
        </w:rPr>
      </w:pPr>
      <w:r>
        <w:rPr>
          <w:rStyle w:val="48"/>
          <w:rFonts w:hint="eastAsia"/>
          <w:b w:val="0"/>
          <w:color w:val="auto"/>
          <w:sz w:val="21"/>
          <w:szCs w:val="21"/>
          <w:highlight w:val="none"/>
          <w:u w:val="none"/>
        </w:rPr>
        <w:t>施工组织设计（参照评标办法编制）。</w:t>
      </w:r>
    </w:p>
    <w:p w14:paraId="30857C0C">
      <w:pPr>
        <w:pStyle w:val="35"/>
        <w:numPr>
          <w:ilvl w:val="0"/>
          <w:numId w:val="28"/>
        </w:numPr>
        <w:spacing w:line="380" w:lineRule="exact"/>
        <w:ind w:left="425" w:leftChars="0" w:hanging="425" w:firstLineChars="0"/>
        <w:rPr>
          <w:rStyle w:val="48"/>
          <w:rFonts w:hint="eastAsia" w:ascii="Times New Roman" w:hAnsi="Times New Roman" w:eastAsia="宋体" w:cs="Times New Roman"/>
          <w:b w:val="0"/>
          <w:color w:val="auto"/>
          <w:kern w:val="2"/>
          <w:sz w:val="21"/>
          <w:szCs w:val="21"/>
          <w:highlight w:val="none"/>
          <w:u w:val="none"/>
          <w:lang w:val="en-US" w:eastAsia="zh-CN" w:bidi="ar-SA"/>
        </w:rPr>
      </w:pPr>
      <w:r>
        <w:rPr>
          <w:rStyle w:val="48"/>
          <w:rFonts w:hint="eastAsia" w:ascii="Times New Roman" w:hAnsi="Times New Roman" w:eastAsia="宋体" w:cs="Times New Roman"/>
          <w:b w:val="0"/>
          <w:color w:val="auto"/>
          <w:kern w:val="2"/>
          <w:sz w:val="21"/>
          <w:szCs w:val="21"/>
          <w:highlight w:val="none"/>
          <w:u w:val="none"/>
          <w:lang w:val="en-US" w:eastAsia="zh-CN" w:bidi="ar-SA"/>
        </w:rPr>
        <w:t>供应商认为需要提供的其他资料（包括可能影响供应商商务与技术文件评分的各类证明材料）。</w:t>
      </w:r>
    </w:p>
    <w:p w14:paraId="69B80440">
      <w:pPr>
        <w:autoSpaceDE w:val="0"/>
        <w:autoSpaceDN w:val="0"/>
        <w:adjustRightInd w:val="0"/>
        <w:spacing w:line="380" w:lineRule="exact"/>
        <w:ind w:left="426" w:firstLine="57" w:firstLineChars="27"/>
        <w:rPr>
          <w:rFonts w:ascii="宋体" w:hAnsi="宋体"/>
          <w:b/>
          <w:color w:val="auto"/>
          <w:kern w:val="0"/>
          <w:szCs w:val="21"/>
          <w:highlight w:val="none"/>
        </w:rPr>
      </w:pPr>
      <w:r>
        <w:rPr>
          <w:rFonts w:hint="eastAsia" w:ascii="宋体" w:hAnsi="宋体"/>
          <w:b/>
          <w:color w:val="auto"/>
          <w:kern w:val="0"/>
          <w:szCs w:val="21"/>
          <w:highlight w:val="none"/>
        </w:rPr>
        <w:t>3.报价文件的组成</w:t>
      </w:r>
    </w:p>
    <w:p w14:paraId="5AA5EAEF">
      <w:pPr>
        <w:numPr>
          <w:ilvl w:val="0"/>
          <w:numId w:val="29"/>
        </w:numPr>
        <w:autoSpaceDE w:val="0"/>
        <w:autoSpaceDN w:val="0"/>
        <w:adjustRightInd w:val="0"/>
        <w:spacing w:line="380" w:lineRule="exact"/>
        <w:ind w:left="425" w:leftChars="0" w:hanging="425" w:firstLineChars="0"/>
        <w:rPr>
          <w:color w:val="auto"/>
          <w:kern w:val="0"/>
          <w:sz w:val="21"/>
          <w:szCs w:val="21"/>
          <w:highlight w:val="none"/>
        </w:rPr>
      </w:pPr>
      <w:r>
        <w:rPr>
          <w:rFonts w:hint="eastAsia" w:ascii="宋体" w:hAnsi="宋体"/>
          <w:bCs/>
          <w:color w:val="auto"/>
          <w:kern w:val="0"/>
          <w:szCs w:val="21"/>
          <w:highlight w:val="none"/>
        </w:rPr>
        <w:t>首次报价</w:t>
      </w:r>
      <w:r>
        <w:rPr>
          <w:rFonts w:hint="eastAsia" w:ascii="宋体" w:hAnsi="宋体"/>
          <w:color w:val="auto"/>
          <w:kern w:val="0"/>
          <w:szCs w:val="21"/>
          <w:highlight w:val="none"/>
        </w:rPr>
        <w:t>一览表；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附件</w:t>
      </w:r>
      <w:r>
        <w:rPr>
          <w:rFonts w:hint="eastAsia" w:ascii="宋体" w:hAnsi="宋体"/>
          <w:color w:val="auto"/>
          <w:kern w:val="0"/>
          <w:szCs w:val="21"/>
          <w:highlight w:val="none"/>
          <w:lang w:val="en-US" w:eastAsia="zh-CN"/>
        </w:rPr>
        <w:t>12</w:t>
      </w:r>
      <w:r>
        <w:rPr>
          <w:rFonts w:hint="eastAsia" w:ascii="宋体" w:hAnsi="宋体"/>
          <w:color w:val="auto"/>
          <w:kern w:val="0"/>
          <w:szCs w:val="21"/>
          <w:highlight w:val="none"/>
          <w:lang w:eastAsia="zh-CN"/>
        </w:rPr>
        <w:t>）</w:t>
      </w:r>
    </w:p>
    <w:p w14:paraId="668BB0D7">
      <w:pPr>
        <w:numPr>
          <w:ilvl w:val="0"/>
          <w:numId w:val="29"/>
        </w:numPr>
        <w:autoSpaceDE w:val="0"/>
        <w:autoSpaceDN w:val="0"/>
        <w:adjustRightInd w:val="0"/>
        <w:spacing w:line="380" w:lineRule="exact"/>
        <w:ind w:left="425" w:leftChars="0" w:hanging="425" w:firstLineChars="0"/>
        <w:rPr>
          <w:color w:val="auto"/>
          <w:kern w:val="0"/>
          <w:sz w:val="21"/>
          <w:szCs w:val="21"/>
          <w:highlight w:val="none"/>
        </w:rPr>
      </w:pPr>
      <w:r>
        <w:rPr>
          <w:rFonts w:hint="eastAsia"/>
          <w:color w:val="auto"/>
          <w:kern w:val="0"/>
          <w:sz w:val="21"/>
          <w:szCs w:val="21"/>
          <w:highlight w:val="none"/>
        </w:rPr>
        <w:t>针对报价供应商认为其他需要说明的。</w:t>
      </w:r>
    </w:p>
    <w:p w14:paraId="3F743F37">
      <w:pPr>
        <w:pStyle w:val="3"/>
        <w:numPr>
          <w:ilvl w:val="0"/>
          <w:numId w:val="26"/>
        </w:numPr>
        <w:spacing w:line="380" w:lineRule="exact"/>
        <w:ind w:left="0" w:leftChars="0" w:firstLine="420" w:firstLineChars="0"/>
        <w:rPr>
          <w:rFonts w:ascii="宋体" w:hAnsi="宋体"/>
          <w:b/>
          <w:color w:val="auto"/>
          <w:kern w:val="0"/>
          <w:szCs w:val="21"/>
          <w:highlight w:val="none"/>
        </w:rPr>
      </w:pPr>
      <w:r>
        <w:rPr>
          <w:rFonts w:hint="eastAsia" w:ascii="宋体" w:hAnsi="宋体"/>
          <w:b/>
          <w:color w:val="auto"/>
          <w:kern w:val="0"/>
          <w:szCs w:val="21"/>
          <w:highlight w:val="none"/>
        </w:rPr>
        <w:t>报价</w:t>
      </w:r>
    </w:p>
    <w:p w14:paraId="29F0D25B">
      <w:pPr>
        <w:pStyle w:val="3"/>
        <w:numPr>
          <w:ilvl w:val="0"/>
          <w:numId w:val="30"/>
        </w:numPr>
        <w:spacing w:line="380" w:lineRule="exact"/>
        <w:ind w:left="0" w:leftChars="0" w:firstLine="420" w:firstLineChars="200"/>
        <w:rPr>
          <w:rFonts w:ascii="宋体" w:hAnsi="宋体"/>
          <w:bCs/>
          <w:color w:val="auto"/>
          <w:kern w:val="0"/>
          <w:szCs w:val="21"/>
          <w:highlight w:val="none"/>
        </w:rPr>
      </w:pPr>
      <w:r>
        <w:rPr>
          <w:rFonts w:hint="eastAsia" w:ascii="宋体" w:hAnsi="宋体"/>
          <w:bCs/>
          <w:color w:val="auto"/>
          <w:kern w:val="0"/>
          <w:szCs w:val="21"/>
          <w:highlight w:val="none"/>
        </w:rPr>
        <w:t>供应商应按照采购需求内容、责任范围以及合同条款进行报价。并按“首次报价一览表”规定的格式报出总价。总价中不得包含磋商文件要求以外的内容，否则，在评审时不予核减。</w:t>
      </w:r>
    </w:p>
    <w:p w14:paraId="35CFE0EB">
      <w:pPr>
        <w:pStyle w:val="3"/>
        <w:numPr>
          <w:ilvl w:val="0"/>
          <w:numId w:val="30"/>
        </w:numPr>
        <w:spacing w:line="380" w:lineRule="exact"/>
        <w:ind w:left="0" w:leftChars="0" w:firstLine="420" w:firstLineChars="200"/>
        <w:rPr>
          <w:rFonts w:ascii="宋体" w:hAnsi="宋体"/>
          <w:bCs/>
          <w:color w:val="auto"/>
          <w:kern w:val="0"/>
          <w:szCs w:val="21"/>
          <w:highlight w:val="none"/>
        </w:rPr>
      </w:pPr>
      <w:r>
        <w:rPr>
          <w:rFonts w:hint="eastAsia" w:ascii="宋体" w:hAnsi="宋体"/>
          <w:color w:val="auto"/>
          <w:szCs w:val="21"/>
          <w:highlight w:val="none"/>
        </w:rPr>
        <w:t>磋商报价包括本项目采购需求和投入使用的所有费用，包括本项目建筑工程及安装工程费（直接费、间接费、利润、材料补差、税金税款等所有费用），同时包括机电设备及安装费（设备原价、安装费、运杂费、运输保险费、采购及保管费等所有费用）、建筑垃圾清运费、采购代理服务费等。如发生不可抗拒力及突发性事件，中标方要无条件服从采购方指挥，配合采购方一切行动，相关费用包括在投标价内，采购方不再另行支付</w:t>
      </w:r>
      <w:r>
        <w:rPr>
          <w:rFonts w:hint="eastAsia" w:ascii="宋体" w:hAnsi="宋体" w:cs="宋体"/>
          <w:color w:val="000000"/>
          <w:sz w:val="24"/>
          <w:szCs w:val="24"/>
          <w:lang w:eastAsia="zh-CN" w:bidi="ar"/>
        </w:rPr>
        <w:t>其他</w:t>
      </w:r>
      <w:r>
        <w:rPr>
          <w:rFonts w:hint="eastAsia" w:ascii="宋体" w:hAnsi="宋体"/>
          <w:color w:val="auto"/>
          <w:szCs w:val="21"/>
          <w:highlight w:val="none"/>
        </w:rPr>
        <w:t>费用。</w:t>
      </w:r>
    </w:p>
    <w:p w14:paraId="2BCA6C9C">
      <w:pPr>
        <w:pStyle w:val="3"/>
        <w:numPr>
          <w:ilvl w:val="0"/>
          <w:numId w:val="30"/>
        </w:numPr>
        <w:spacing w:line="380" w:lineRule="exact"/>
        <w:ind w:left="0" w:leftChars="0" w:firstLine="420" w:firstLineChars="200"/>
        <w:rPr>
          <w:rFonts w:ascii="宋体" w:hAnsi="宋体"/>
          <w:bCs/>
          <w:color w:val="auto"/>
          <w:kern w:val="0"/>
          <w:szCs w:val="21"/>
          <w:highlight w:val="none"/>
        </w:rPr>
      </w:pPr>
      <w:r>
        <w:rPr>
          <w:rFonts w:hint="eastAsia" w:ascii="宋体" w:hAnsi="宋体"/>
          <w:bCs/>
          <w:color w:val="auto"/>
          <w:kern w:val="0"/>
          <w:szCs w:val="21"/>
          <w:highlight w:val="none"/>
        </w:rPr>
        <w:t>磋商报价不得为选择性报价和附有条件的报价。</w:t>
      </w:r>
    </w:p>
    <w:p w14:paraId="18B6908C">
      <w:pPr>
        <w:pStyle w:val="3"/>
        <w:numPr>
          <w:ilvl w:val="0"/>
          <w:numId w:val="26"/>
        </w:numPr>
        <w:spacing w:line="380" w:lineRule="exact"/>
        <w:ind w:left="0" w:leftChars="0" w:firstLine="420" w:firstLineChars="0"/>
        <w:rPr>
          <w:rFonts w:ascii="宋体" w:hAnsi="宋体"/>
          <w:b/>
          <w:color w:val="auto"/>
          <w:kern w:val="0"/>
          <w:szCs w:val="21"/>
          <w:highlight w:val="none"/>
        </w:rPr>
      </w:pPr>
      <w:r>
        <w:rPr>
          <w:rFonts w:hint="eastAsia" w:ascii="宋体" w:hAnsi="宋体"/>
          <w:b/>
          <w:color w:val="auto"/>
          <w:kern w:val="0"/>
          <w:szCs w:val="21"/>
          <w:highlight w:val="none"/>
        </w:rPr>
        <w:t>响应文件的有效期</w:t>
      </w:r>
    </w:p>
    <w:p w14:paraId="6F5D9060">
      <w:pPr>
        <w:pStyle w:val="3"/>
        <w:numPr>
          <w:ilvl w:val="0"/>
          <w:numId w:val="31"/>
        </w:numPr>
        <w:spacing w:line="380" w:lineRule="exact"/>
        <w:ind w:left="0" w:leftChars="0" w:firstLine="420" w:firstLineChars="200"/>
        <w:rPr>
          <w:rFonts w:ascii="宋体" w:hAnsi="宋体"/>
          <w:color w:val="auto"/>
          <w:szCs w:val="21"/>
          <w:highlight w:val="none"/>
          <w:lang w:val="en-GB"/>
        </w:rPr>
      </w:pPr>
      <w:r>
        <w:rPr>
          <w:rFonts w:hint="eastAsia" w:ascii="宋体" w:hAnsi="宋体"/>
          <w:color w:val="auto"/>
          <w:szCs w:val="21"/>
          <w:highlight w:val="none"/>
        </w:rPr>
        <w:t>响应文件有效期为磋商</w:t>
      </w:r>
      <w:r>
        <w:rPr>
          <w:rFonts w:hint="eastAsia" w:ascii="宋体" w:hAnsi="宋体"/>
          <w:color w:val="auto"/>
          <w:szCs w:val="21"/>
          <w:highlight w:val="none"/>
          <w:lang w:val="en-GB"/>
        </w:rPr>
        <w:t>截止日起90天。</w:t>
      </w:r>
    </w:p>
    <w:p w14:paraId="173F3591">
      <w:pPr>
        <w:pStyle w:val="3"/>
        <w:numPr>
          <w:ilvl w:val="0"/>
          <w:numId w:val="31"/>
        </w:numPr>
        <w:spacing w:line="380" w:lineRule="exact"/>
        <w:ind w:left="0" w:leftChars="0" w:firstLine="420" w:firstLineChars="200"/>
        <w:rPr>
          <w:rFonts w:ascii="宋体" w:hAnsi="宋体"/>
          <w:color w:val="auto"/>
          <w:szCs w:val="21"/>
          <w:highlight w:val="none"/>
          <w:lang w:val="en-GB"/>
        </w:rPr>
      </w:pPr>
      <w:r>
        <w:rPr>
          <w:rFonts w:hint="eastAsia" w:ascii="宋体" w:hAnsi="宋体"/>
          <w:color w:val="auto"/>
          <w:szCs w:val="21"/>
          <w:highlight w:val="none"/>
          <w:lang w:val="en-GB"/>
        </w:rPr>
        <w:t>在特殊情况下，采购人可与</w:t>
      </w:r>
      <w:r>
        <w:rPr>
          <w:rFonts w:hint="eastAsia" w:ascii="宋体" w:hAnsi="宋体"/>
          <w:color w:val="auto"/>
          <w:szCs w:val="21"/>
          <w:highlight w:val="none"/>
        </w:rPr>
        <w:t>供应商</w:t>
      </w:r>
      <w:r>
        <w:rPr>
          <w:rFonts w:hint="eastAsia" w:ascii="宋体" w:hAnsi="宋体"/>
          <w:color w:val="auto"/>
          <w:szCs w:val="21"/>
          <w:highlight w:val="none"/>
          <w:lang w:val="en-GB"/>
        </w:rPr>
        <w:t>协商延长</w:t>
      </w:r>
      <w:r>
        <w:rPr>
          <w:rFonts w:hint="eastAsia" w:ascii="宋体" w:hAnsi="宋体"/>
          <w:color w:val="auto"/>
          <w:szCs w:val="21"/>
          <w:highlight w:val="none"/>
        </w:rPr>
        <w:t>响应文件</w:t>
      </w:r>
      <w:r>
        <w:rPr>
          <w:rFonts w:hint="eastAsia" w:ascii="宋体" w:hAnsi="宋体"/>
          <w:color w:val="auto"/>
          <w:szCs w:val="21"/>
          <w:highlight w:val="none"/>
          <w:lang w:val="en-GB"/>
        </w:rPr>
        <w:t>的有效期。</w:t>
      </w:r>
    </w:p>
    <w:p w14:paraId="4EE168DA">
      <w:pPr>
        <w:numPr>
          <w:ilvl w:val="0"/>
          <w:numId w:val="31"/>
        </w:numPr>
        <w:snapToGrid w:val="0"/>
        <w:spacing w:line="380" w:lineRule="exact"/>
        <w:ind w:left="0" w:leftChars="0" w:firstLine="420" w:firstLineChars="200"/>
        <w:rPr>
          <w:rFonts w:ascii="宋体" w:hAnsi="宋体"/>
          <w:color w:val="auto"/>
          <w:szCs w:val="21"/>
          <w:highlight w:val="none"/>
        </w:rPr>
      </w:pPr>
      <w:bookmarkStart w:id="12" w:name="_Toc8754"/>
      <w:r>
        <w:rPr>
          <w:rFonts w:hint="eastAsia" w:ascii="宋体" w:hAnsi="宋体"/>
          <w:color w:val="auto"/>
          <w:szCs w:val="21"/>
          <w:highlight w:val="none"/>
        </w:rPr>
        <w:t>成交供应商</w:t>
      </w:r>
      <w:r>
        <w:rPr>
          <w:rFonts w:ascii="宋体" w:hAnsi="宋体"/>
          <w:color w:val="auto"/>
          <w:szCs w:val="21"/>
          <w:highlight w:val="none"/>
        </w:rPr>
        <w:t>的</w:t>
      </w:r>
      <w:r>
        <w:rPr>
          <w:rFonts w:hint="eastAsia" w:ascii="宋体" w:hAnsi="宋体"/>
          <w:color w:val="auto"/>
          <w:szCs w:val="21"/>
          <w:highlight w:val="none"/>
        </w:rPr>
        <w:t>响应文件</w:t>
      </w:r>
      <w:r>
        <w:rPr>
          <w:rFonts w:ascii="宋体" w:hAnsi="宋体"/>
          <w:color w:val="auto"/>
          <w:szCs w:val="21"/>
          <w:highlight w:val="none"/>
        </w:rPr>
        <w:t>自</w:t>
      </w:r>
      <w:r>
        <w:rPr>
          <w:rFonts w:hint="eastAsia" w:ascii="宋体" w:hAnsi="宋体"/>
          <w:color w:val="auto"/>
          <w:szCs w:val="21"/>
          <w:highlight w:val="none"/>
        </w:rPr>
        <w:t>磋商</w:t>
      </w:r>
      <w:r>
        <w:rPr>
          <w:rFonts w:ascii="宋体" w:hAnsi="宋体"/>
          <w:color w:val="auto"/>
          <w:szCs w:val="21"/>
          <w:highlight w:val="none"/>
        </w:rPr>
        <w:t>之日起至合同履行完毕均应保持有效。</w:t>
      </w:r>
      <w:bookmarkEnd w:id="12"/>
    </w:p>
    <w:p w14:paraId="37FDF279">
      <w:pPr>
        <w:numPr>
          <w:ilvl w:val="0"/>
          <w:numId w:val="26"/>
        </w:numPr>
        <w:snapToGrid w:val="0"/>
        <w:spacing w:line="380" w:lineRule="exact"/>
        <w:ind w:left="0" w:leftChars="0" w:firstLine="420" w:firstLineChars="0"/>
        <w:rPr>
          <w:rFonts w:ascii="宋体" w:hAnsi="宋体"/>
          <w:b/>
          <w:color w:val="auto"/>
          <w:kern w:val="0"/>
          <w:szCs w:val="21"/>
          <w:highlight w:val="none"/>
        </w:rPr>
      </w:pPr>
      <w:bookmarkStart w:id="13" w:name="_Toc14235"/>
      <w:r>
        <w:rPr>
          <w:rFonts w:hint="eastAsia" w:ascii="宋体" w:hAnsi="宋体"/>
          <w:b/>
          <w:color w:val="auto"/>
          <w:kern w:val="0"/>
          <w:szCs w:val="21"/>
          <w:highlight w:val="none"/>
        </w:rPr>
        <w:t>响应文件的签署</w:t>
      </w:r>
      <w:bookmarkEnd w:id="13"/>
    </w:p>
    <w:p w14:paraId="71F5452A">
      <w:pPr>
        <w:pStyle w:val="3"/>
        <w:numPr>
          <w:ilvl w:val="0"/>
          <w:numId w:val="32"/>
        </w:numPr>
        <w:spacing w:line="380" w:lineRule="exact"/>
        <w:ind w:left="0" w:leftChars="0" w:firstLine="420" w:firstLineChars="200"/>
        <w:rPr>
          <w:rFonts w:ascii="宋体" w:hAnsi="宋体"/>
          <w:bCs/>
          <w:color w:val="auto"/>
          <w:kern w:val="0"/>
          <w:szCs w:val="21"/>
          <w:highlight w:val="none"/>
        </w:rPr>
      </w:pPr>
      <w:r>
        <w:rPr>
          <w:rFonts w:hint="eastAsia" w:ascii="宋体" w:hAnsi="宋体"/>
          <w:bCs/>
          <w:color w:val="auto"/>
          <w:kern w:val="0"/>
          <w:szCs w:val="21"/>
          <w:highlight w:val="none"/>
        </w:rPr>
        <w:t>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14:paraId="45701E3B">
      <w:pPr>
        <w:pStyle w:val="3"/>
        <w:numPr>
          <w:ilvl w:val="0"/>
          <w:numId w:val="32"/>
        </w:numPr>
        <w:spacing w:line="380" w:lineRule="exact"/>
        <w:ind w:left="0" w:leftChars="0" w:firstLine="420" w:firstLineChars="200"/>
        <w:rPr>
          <w:rFonts w:ascii="宋体" w:hAnsi="宋体"/>
          <w:bCs/>
          <w:color w:val="auto"/>
          <w:kern w:val="0"/>
          <w:szCs w:val="21"/>
          <w:highlight w:val="none"/>
        </w:rPr>
      </w:pPr>
      <w:r>
        <w:rPr>
          <w:rFonts w:hint="eastAsia" w:ascii="宋体" w:hAnsi="宋体"/>
          <w:bCs/>
          <w:color w:val="auto"/>
          <w:kern w:val="0"/>
          <w:szCs w:val="21"/>
          <w:highlight w:val="none"/>
        </w:rPr>
        <w:t>响应文件中所有的插字、涂改和增删，必须由法定代表人或经其正式授权的代表签字或盖章才有效。</w:t>
      </w:r>
    </w:p>
    <w:p w14:paraId="1C177BE5">
      <w:pPr>
        <w:pStyle w:val="3"/>
        <w:numPr>
          <w:ilvl w:val="0"/>
          <w:numId w:val="32"/>
        </w:numPr>
        <w:spacing w:line="380" w:lineRule="exact"/>
        <w:ind w:left="0" w:leftChars="0" w:firstLine="420" w:firstLineChars="200"/>
        <w:rPr>
          <w:rFonts w:ascii="宋体" w:hAnsi="宋体"/>
          <w:bCs/>
          <w:color w:val="auto"/>
          <w:kern w:val="0"/>
          <w:szCs w:val="21"/>
          <w:highlight w:val="none"/>
        </w:rPr>
      </w:pPr>
      <w:r>
        <w:rPr>
          <w:rFonts w:hint="eastAsia" w:ascii="宋体" w:hAnsi="宋体"/>
          <w:bCs/>
          <w:color w:val="auto"/>
          <w:kern w:val="0"/>
          <w:szCs w:val="21"/>
          <w:highlight w:val="none"/>
        </w:rPr>
        <w:t>响应文件中要求加盖公章处，可使用有效安全的电子签章替代。</w:t>
      </w:r>
      <w:r>
        <w:rPr>
          <w:rFonts w:hint="eastAsia" w:ascii="宋体" w:hAnsi="宋体"/>
          <w:color w:val="auto"/>
          <w:szCs w:val="21"/>
          <w:highlight w:val="none"/>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14:paraId="682B8449">
      <w:pPr>
        <w:numPr>
          <w:ilvl w:val="0"/>
          <w:numId w:val="26"/>
        </w:numPr>
        <w:autoSpaceDE w:val="0"/>
        <w:autoSpaceDN w:val="0"/>
        <w:adjustRightInd w:val="0"/>
        <w:spacing w:line="380" w:lineRule="exact"/>
        <w:ind w:left="0" w:leftChars="0" w:firstLine="420" w:firstLineChars="0"/>
        <w:rPr>
          <w:rFonts w:ascii="宋体" w:hAnsi="宋体"/>
          <w:b/>
          <w:bCs/>
          <w:color w:val="auto"/>
          <w:szCs w:val="21"/>
          <w:highlight w:val="none"/>
        </w:rPr>
      </w:pPr>
      <w:r>
        <w:rPr>
          <w:rFonts w:hint="eastAsia" w:ascii="宋体" w:hAnsi="宋体"/>
          <w:b/>
          <w:color w:val="auto"/>
          <w:kern w:val="0"/>
          <w:szCs w:val="21"/>
          <w:highlight w:val="none"/>
        </w:rPr>
        <w:t>响应文件</w:t>
      </w:r>
      <w:r>
        <w:rPr>
          <w:rFonts w:hint="eastAsia" w:ascii="宋体" w:hAnsi="宋体"/>
          <w:b/>
          <w:bCs/>
          <w:color w:val="auto"/>
          <w:szCs w:val="21"/>
          <w:highlight w:val="none"/>
        </w:rPr>
        <w:t>的递交要求</w:t>
      </w:r>
    </w:p>
    <w:p w14:paraId="5DDB5A6A">
      <w:pPr>
        <w:tabs>
          <w:tab w:val="left" w:pos="1418"/>
        </w:tabs>
        <w:autoSpaceDE w:val="0"/>
        <w:autoSpaceDN w:val="0"/>
        <w:adjustRightInd w:val="0"/>
        <w:spacing w:line="380" w:lineRule="exact"/>
        <w:ind w:firstLine="420" w:firstLineChars="200"/>
        <w:rPr>
          <w:rFonts w:ascii="宋体" w:hAnsi="宋体"/>
          <w:color w:val="auto"/>
          <w:kern w:val="0"/>
          <w:szCs w:val="21"/>
          <w:highlight w:val="none"/>
        </w:rPr>
      </w:pPr>
      <w:r>
        <w:rPr>
          <w:rFonts w:hint="eastAsia" w:ascii="宋体" w:hAnsi="宋体" w:cstheme="majorEastAsia"/>
          <w:color w:val="auto"/>
          <w:szCs w:val="21"/>
          <w:highlight w:val="none"/>
        </w:rPr>
        <w:t>按照前附表要求提交，</w:t>
      </w:r>
      <w:r>
        <w:rPr>
          <w:rFonts w:hint="eastAsia" w:ascii="宋体" w:hAnsi="宋体"/>
          <w:color w:val="auto"/>
          <w:kern w:val="0"/>
          <w:szCs w:val="21"/>
          <w:highlight w:val="none"/>
        </w:rPr>
        <w:t>如采购组织机构延长截止时间和磋商时间，采购组织机构和供应商的权利和义务将受到新的截止时间和磋商时间的约束。</w:t>
      </w:r>
    </w:p>
    <w:p w14:paraId="3F42AC38">
      <w:pPr>
        <w:pStyle w:val="3"/>
        <w:numPr>
          <w:ilvl w:val="0"/>
          <w:numId w:val="10"/>
        </w:numPr>
        <w:spacing w:line="380" w:lineRule="exact"/>
        <w:ind w:left="0" w:leftChars="0" w:firstLine="420" w:firstLineChars="0"/>
        <w:rPr>
          <w:rFonts w:ascii="宋体" w:hAnsi="宋体"/>
          <w:b/>
          <w:color w:val="auto"/>
          <w:szCs w:val="21"/>
          <w:highlight w:val="none"/>
        </w:rPr>
      </w:pPr>
      <w:r>
        <w:rPr>
          <w:rFonts w:hint="eastAsia" w:ascii="宋体" w:hAnsi="宋体"/>
          <w:b/>
          <w:color w:val="auto"/>
          <w:szCs w:val="21"/>
          <w:highlight w:val="none"/>
        </w:rPr>
        <w:t>磋商</w:t>
      </w:r>
      <w:r>
        <w:rPr>
          <w:rFonts w:ascii="宋体" w:hAnsi="宋体"/>
          <w:b/>
          <w:color w:val="auto"/>
          <w:szCs w:val="21"/>
          <w:highlight w:val="none"/>
        </w:rPr>
        <w:t>程序</w:t>
      </w:r>
    </w:p>
    <w:p w14:paraId="6987FD10">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开启开标场地的录音录像采集设备，并确保其正常运行。</w:t>
      </w:r>
    </w:p>
    <w:p w14:paraId="65FD2F50">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对提交了电子备份磋商文件的磋商供应商，代理机构工作人员应做好磋商响应文件签收记录并通过发送网络形式及时告知供应商。</w:t>
      </w:r>
    </w:p>
    <w:p w14:paraId="57DD36FA">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主持人宣布开标，介绍开标现场的人员情况，宣读递交磋商响应文件的供应商名单、开标纪律、应当回避的情形等注意事项。</w:t>
      </w:r>
    </w:p>
    <w:p w14:paraId="7D8DD934">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2501B05A">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709C3A2E">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磋商小组所有成员集中与单一供应商分别进行磋商，并给予所有参加磋商的供应商平等的磋商机会。</w:t>
      </w:r>
    </w:p>
    <w:p w14:paraId="71824225">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通过政府采购云平台通知所有参加磋商的供应商。供应商应当按照磋商文件的变动情况和磋商小组的要求重新提交响应文件，并加盖单位CA签章，上传政府采购云平台。</w:t>
      </w:r>
    </w:p>
    <w:p w14:paraId="1BDD2FE6">
      <w:pPr>
        <w:numPr>
          <w:ilvl w:val="0"/>
          <w:numId w:val="33"/>
        </w:numPr>
        <w:tabs>
          <w:tab w:val="left" w:pos="1418"/>
        </w:tabs>
        <w:autoSpaceDE w:val="0"/>
        <w:autoSpaceDN w:val="0"/>
        <w:adjustRightInd w:val="0"/>
        <w:spacing w:line="380" w:lineRule="exact"/>
        <w:ind w:left="0" w:leftChars="0" w:firstLine="422" w:firstLineChars="200"/>
        <w:rPr>
          <w:rFonts w:ascii="宋体" w:hAnsi="宋体" w:cstheme="majorEastAsia"/>
          <w:b/>
          <w:color w:val="auto"/>
          <w:szCs w:val="21"/>
          <w:highlight w:val="none"/>
        </w:rPr>
      </w:pPr>
      <w:r>
        <w:rPr>
          <w:rFonts w:hint="eastAsia" w:ascii="宋体" w:hAnsi="宋体" w:cstheme="majorEastAsia"/>
          <w:b/>
          <w:color w:val="auto"/>
          <w:szCs w:val="21"/>
          <w:highlight w:val="none"/>
        </w:rPr>
        <w:t>磋商文件能够详细列明采购标的的技术、服务要求的，磋商结束后，磋商小组将要求所有实质性响应的供应商在规定时间内提交最终报价，最终报价是供应商响应文件的有效组成部分。</w:t>
      </w:r>
    </w:p>
    <w:p w14:paraId="69095886">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经磋商确定最终采购需求和提交最终报价的供应商后，由磋商小组采用综合评分法对提交最终报价的供应商的响应文件和最终报价进行综合评分。</w:t>
      </w:r>
    </w:p>
    <w:p w14:paraId="255CB436">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磋商小组根据综合评分情况，按照评审得分由高到低顺序确定预成交供应商，编写评审报告。</w:t>
      </w:r>
    </w:p>
    <w:p w14:paraId="27E21BDE">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采购组织机构对磋商小组专家成员进行评价。</w:t>
      </w:r>
    </w:p>
    <w:p w14:paraId="0B643E34">
      <w:pPr>
        <w:numPr>
          <w:ilvl w:val="0"/>
          <w:numId w:val="33"/>
        </w:numPr>
        <w:tabs>
          <w:tab w:val="left" w:pos="1418"/>
        </w:tabs>
        <w:autoSpaceDE w:val="0"/>
        <w:autoSpaceDN w:val="0"/>
        <w:adjustRightInd w:val="0"/>
        <w:spacing w:line="380" w:lineRule="exact"/>
        <w:ind w:left="0" w:leftChars="0" w:firstLine="420" w:firstLineChars="200"/>
        <w:rPr>
          <w:rFonts w:ascii="宋体" w:hAnsi="宋体" w:cstheme="majorEastAsia"/>
          <w:color w:val="auto"/>
          <w:szCs w:val="21"/>
          <w:highlight w:val="none"/>
        </w:rPr>
      </w:pPr>
      <w:r>
        <w:rPr>
          <w:rFonts w:hint="eastAsia" w:ascii="宋体" w:hAnsi="宋体" w:cstheme="majorEastAsia"/>
          <w:color w:val="auto"/>
          <w:szCs w:val="21"/>
          <w:highlight w:val="none"/>
        </w:rPr>
        <w:t>主持人到磋商采购会现场宣布磋商结果（含技术得分、最终报价、报价得分及总得分），磋商采购会议结束。</w:t>
      </w:r>
    </w:p>
    <w:p w14:paraId="10853C9E">
      <w:pPr>
        <w:pStyle w:val="3"/>
        <w:numPr>
          <w:ilvl w:val="0"/>
          <w:numId w:val="10"/>
        </w:numPr>
        <w:spacing w:line="380" w:lineRule="exact"/>
        <w:ind w:left="0" w:leftChars="0" w:firstLine="420" w:firstLineChars="0"/>
        <w:rPr>
          <w:rFonts w:ascii="宋体" w:hAnsi="宋体"/>
          <w:b/>
          <w:bCs/>
          <w:color w:val="auto"/>
          <w:szCs w:val="21"/>
          <w:highlight w:val="none"/>
        </w:rPr>
      </w:pPr>
      <w:r>
        <w:rPr>
          <w:rFonts w:hint="eastAsia" w:ascii="宋体" w:hAnsi="宋体"/>
          <w:b/>
          <w:bCs/>
          <w:color w:val="auto"/>
          <w:szCs w:val="21"/>
          <w:highlight w:val="none"/>
        </w:rPr>
        <w:t>磋商异议</w:t>
      </w:r>
    </w:p>
    <w:p w14:paraId="37B76CF7">
      <w:pPr>
        <w:pStyle w:val="3"/>
        <w:spacing w:line="380" w:lineRule="exact"/>
        <w:ind w:firstLineChars="200"/>
        <w:rPr>
          <w:rFonts w:ascii="宋体" w:hAnsi="宋体"/>
          <w:color w:val="auto"/>
          <w:szCs w:val="21"/>
          <w:highlight w:val="none"/>
        </w:rPr>
      </w:pPr>
      <w:r>
        <w:rPr>
          <w:rFonts w:hint="eastAsia" w:ascii="宋体" w:hAnsi="宋体"/>
          <w:color w:val="auto"/>
          <w:szCs w:val="21"/>
          <w:highlight w:val="none"/>
        </w:rPr>
        <w:t>供应商代表对磋商过程和磋商记录有疑义，以及认为采购人、采购</w:t>
      </w:r>
      <w:r>
        <w:rPr>
          <w:rFonts w:hint="eastAsia" w:ascii="宋体" w:hAnsi="宋体" w:cstheme="minorBidi"/>
          <w:color w:val="auto"/>
          <w:szCs w:val="21"/>
          <w:highlight w:val="none"/>
        </w:rPr>
        <w:t>组织</w:t>
      </w:r>
      <w:r>
        <w:rPr>
          <w:rFonts w:hint="eastAsia" w:ascii="宋体" w:hAnsi="宋体"/>
          <w:color w:val="auto"/>
          <w:szCs w:val="21"/>
          <w:highlight w:val="none"/>
        </w:rPr>
        <w:t>机构相关工作人员有需要回避的情形的，应当场提出询问或者回避申请，磋商会议结束后不再接受相关询问、质疑或者回避申请。</w:t>
      </w:r>
    </w:p>
    <w:p w14:paraId="7A04FBE1">
      <w:pPr>
        <w:pStyle w:val="37"/>
        <w:numPr>
          <w:ilvl w:val="0"/>
          <w:numId w:val="10"/>
        </w:numPr>
        <w:spacing w:before="0" w:beforeAutospacing="0" w:after="0" w:afterAutospacing="0" w:line="380" w:lineRule="exact"/>
        <w:ind w:left="0" w:leftChars="0" w:firstLine="420" w:firstLineChars="0"/>
        <w:jc w:val="both"/>
        <w:rPr>
          <w:rFonts w:hint="default"/>
          <w:b/>
          <w:color w:val="auto"/>
          <w:sz w:val="21"/>
          <w:szCs w:val="21"/>
          <w:highlight w:val="none"/>
        </w:rPr>
      </w:pPr>
      <w:r>
        <w:rPr>
          <w:b/>
          <w:color w:val="auto"/>
          <w:sz w:val="21"/>
          <w:szCs w:val="21"/>
          <w:highlight w:val="none"/>
        </w:rPr>
        <w:t>磋商结果确定</w:t>
      </w:r>
    </w:p>
    <w:p w14:paraId="5A3B25AC">
      <w:pPr>
        <w:pStyle w:val="37"/>
        <w:numPr>
          <w:ilvl w:val="0"/>
          <w:numId w:val="34"/>
        </w:numPr>
        <w:spacing w:before="0" w:beforeAutospacing="0" w:after="0" w:afterAutospacing="0" w:line="380" w:lineRule="exact"/>
        <w:ind w:left="0" w:leftChars="0" w:firstLine="420" w:firstLineChars="0"/>
        <w:jc w:val="both"/>
        <w:rPr>
          <w:rFonts w:hint="default"/>
          <w:color w:val="auto"/>
          <w:sz w:val="21"/>
          <w:szCs w:val="21"/>
          <w:highlight w:val="none"/>
        </w:rPr>
      </w:pPr>
      <w:r>
        <w:rPr>
          <w:color w:val="auto"/>
          <w:sz w:val="21"/>
          <w:szCs w:val="21"/>
          <w:highlight w:val="none"/>
        </w:rPr>
        <w:t>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w:t>
      </w:r>
      <w:r>
        <w:rPr>
          <w:sz w:val="24"/>
          <w:szCs w:val="24"/>
          <w:highlight w:val="none"/>
        </w:rPr>
        <w:t>按照排序由高到低的顺序确定成交供应商</w:t>
      </w:r>
      <w:r>
        <w:rPr>
          <w:color w:val="auto"/>
          <w:sz w:val="21"/>
          <w:szCs w:val="21"/>
          <w:highlight w:val="none"/>
        </w:rPr>
        <w:t>。</w:t>
      </w:r>
    </w:p>
    <w:p w14:paraId="6CE54C8C">
      <w:pPr>
        <w:numPr>
          <w:ilvl w:val="0"/>
          <w:numId w:val="34"/>
        </w:numPr>
        <w:spacing w:line="380" w:lineRule="exact"/>
        <w:ind w:left="0" w:leftChars="0" w:firstLine="420" w:firstLineChars="0"/>
        <w:rPr>
          <w:rFonts w:ascii="宋体" w:hAnsi="宋体"/>
          <w:color w:val="auto"/>
          <w:kern w:val="0"/>
          <w:szCs w:val="21"/>
          <w:highlight w:val="none"/>
        </w:rPr>
      </w:pPr>
      <w:r>
        <w:rPr>
          <w:rFonts w:hint="eastAsia" w:ascii="宋体" w:hAnsi="宋体"/>
          <w:color w:val="auto"/>
          <w:kern w:val="0"/>
          <w:szCs w:val="21"/>
          <w:highlight w:val="none"/>
        </w:rPr>
        <w:t>发布成交结果公告。采购组织机构自成交供应商</w:t>
      </w:r>
      <w:r>
        <w:rPr>
          <w:rFonts w:ascii="宋体" w:hAnsi="宋体"/>
          <w:color w:val="auto"/>
          <w:kern w:val="0"/>
          <w:szCs w:val="21"/>
          <w:highlight w:val="none"/>
        </w:rPr>
        <w:t>确定</w:t>
      </w:r>
      <w:r>
        <w:rPr>
          <w:rFonts w:hint="eastAsia" w:ascii="宋体" w:hAnsi="宋体"/>
          <w:color w:val="auto"/>
          <w:kern w:val="0"/>
          <w:szCs w:val="21"/>
          <w:highlight w:val="none"/>
        </w:rPr>
        <w:t>之日起</w:t>
      </w:r>
      <w:r>
        <w:rPr>
          <w:rFonts w:ascii="宋体" w:hAnsi="宋体"/>
          <w:color w:val="auto"/>
          <w:kern w:val="0"/>
          <w:szCs w:val="21"/>
          <w:highlight w:val="none"/>
        </w:rPr>
        <w:t>2个工作日内</w:t>
      </w:r>
      <w:r>
        <w:rPr>
          <w:rFonts w:hint="eastAsia" w:ascii="宋体" w:hAnsi="宋体"/>
          <w:color w:val="auto"/>
          <w:kern w:val="0"/>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rPr>
        <w:t>浙江</w:t>
      </w:r>
      <w:r>
        <w:rPr>
          <w:rFonts w:ascii="宋体" w:hAnsi="宋体"/>
          <w:color w:val="auto"/>
          <w:kern w:val="0"/>
          <w:szCs w:val="21"/>
          <w:highlight w:val="none"/>
        </w:rPr>
        <w:t>省</w:t>
      </w:r>
      <w:r>
        <w:rPr>
          <w:rFonts w:hint="eastAsia" w:ascii="宋体" w:hAnsi="宋体"/>
          <w:color w:val="auto"/>
          <w:kern w:val="0"/>
          <w:szCs w:val="21"/>
          <w:highlight w:val="none"/>
        </w:rPr>
        <w:t>政府采购</w:t>
      </w:r>
      <w:r>
        <w:rPr>
          <w:rFonts w:ascii="宋体" w:hAnsi="宋体"/>
          <w:color w:val="auto"/>
          <w:kern w:val="0"/>
          <w:szCs w:val="21"/>
          <w:highlight w:val="none"/>
        </w:rPr>
        <w:t>网</w:t>
      </w:r>
      <w:r>
        <w:rPr>
          <w:rFonts w:hint="eastAsia" w:ascii="宋体" w:hAnsi="宋体"/>
          <w:color w:val="auto"/>
          <w:kern w:val="0"/>
          <w:szCs w:val="21"/>
          <w:highlight w:val="none"/>
        </w:rPr>
        <w:t>和三门县公共资源交易网上</w:t>
      </w:r>
      <w:r>
        <w:rPr>
          <w:rFonts w:ascii="宋体" w:hAnsi="宋体"/>
          <w:color w:val="auto"/>
          <w:kern w:val="0"/>
          <w:szCs w:val="21"/>
          <w:highlight w:val="none"/>
        </w:rPr>
        <w:t>公告</w:t>
      </w:r>
      <w:r>
        <w:rPr>
          <w:rFonts w:hint="eastAsia" w:ascii="宋体" w:hAnsi="宋体"/>
          <w:color w:val="auto"/>
          <w:kern w:val="0"/>
          <w:szCs w:val="21"/>
          <w:highlight w:val="none"/>
        </w:rPr>
        <w:t>成交结果，成交</w:t>
      </w:r>
      <w:r>
        <w:rPr>
          <w:rFonts w:ascii="宋体" w:hAnsi="宋体"/>
          <w:color w:val="auto"/>
          <w:szCs w:val="21"/>
          <w:highlight w:val="none"/>
        </w:rPr>
        <w:t>结果公告期为1个工作日</w:t>
      </w:r>
      <w:r>
        <w:rPr>
          <w:rFonts w:hint="eastAsia" w:ascii="宋体" w:hAnsi="宋体"/>
          <w:color w:val="auto"/>
          <w:kern w:val="0"/>
          <w:szCs w:val="21"/>
          <w:highlight w:val="none"/>
        </w:rPr>
        <w:t>。</w:t>
      </w:r>
    </w:p>
    <w:p w14:paraId="18F6EEA1">
      <w:pPr>
        <w:pStyle w:val="16"/>
        <w:numPr>
          <w:ilvl w:val="0"/>
          <w:numId w:val="34"/>
        </w:numPr>
        <w:spacing w:line="380" w:lineRule="exact"/>
        <w:ind w:left="0" w:leftChars="0" w:firstLine="420" w:firstLineChars="0"/>
        <w:jc w:val="both"/>
        <w:rPr>
          <w:rFonts w:ascii="宋体" w:hAnsi="宋体"/>
          <w:color w:val="auto"/>
          <w:szCs w:val="21"/>
          <w:highlight w:val="none"/>
        </w:rPr>
      </w:pPr>
      <w:r>
        <w:rPr>
          <w:rFonts w:hint="eastAsia" w:ascii="宋体" w:hAnsi="宋体"/>
          <w:color w:val="auto"/>
          <w:kern w:val="0"/>
          <w:szCs w:val="21"/>
          <w:highlight w:val="none"/>
        </w:rPr>
        <w:t>发放成交通知书。采购组织机构在发布成交结果公告的同时，</w:t>
      </w:r>
      <w:r>
        <w:rPr>
          <w:rFonts w:hint="eastAsia" w:ascii="宋体" w:hAnsi="宋体"/>
          <w:color w:val="auto"/>
          <w:szCs w:val="21"/>
          <w:highlight w:val="none"/>
        </w:rPr>
        <w:t>通过政采云平台向成交供应商发放成交通知书</w:t>
      </w:r>
      <w:r>
        <w:rPr>
          <w:rFonts w:hint="eastAsia" w:ascii="宋体" w:hAnsi="宋体"/>
          <w:color w:val="auto"/>
          <w:kern w:val="0"/>
          <w:szCs w:val="21"/>
          <w:highlight w:val="none"/>
        </w:rPr>
        <w:t>。</w:t>
      </w:r>
    </w:p>
    <w:p w14:paraId="6EA8FB09">
      <w:pPr>
        <w:numPr>
          <w:ilvl w:val="0"/>
          <w:numId w:val="10"/>
        </w:numPr>
        <w:spacing w:line="380" w:lineRule="exact"/>
        <w:ind w:left="0" w:leftChars="0" w:firstLine="420" w:firstLineChars="0"/>
        <w:rPr>
          <w:rFonts w:ascii="宋体" w:hAnsi="宋体"/>
          <w:color w:val="auto"/>
          <w:kern w:val="0"/>
          <w:szCs w:val="21"/>
          <w:highlight w:val="none"/>
        </w:rPr>
      </w:pPr>
      <w:r>
        <w:rPr>
          <w:rFonts w:hint="eastAsia" w:ascii="宋体" w:hAnsi="宋体"/>
          <w:b/>
          <w:color w:val="auto"/>
          <w:kern w:val="0"/>
          <w:szCs w:val="21"/>
          <w:highlight w:val="none"/>
        </w:rPr>
        <w:t>合同签订及公告</w:t>
      </w:r>
    </w:p>
    <w:p w14:paraId="6E6D314C">
      <w:pPr>
        <w:numPr>
          <w:ilvl w:val="0"/>
          <w:numId w:val="35"/>
        </w:numPr>
        <w:spacing w:line="380" w:lineRule="exact"/>
        <w:ind w:left="0" w:leftChars="0" w:firstLine="420" w:firstLineChars="0"/>
        <w:rPr>
          <w:rFonts w:ascii="宋体" w:hAnsi="宋体"/>
          <w:b/>
          <w:color w:val="auto"/>
          <w:kern w:val="0"/>
          <w:szCs w:val="21"/>
          <w:highlight w:val="none"/>
        </w:rPr>
      </w:pPr>
      <w:r>
        <w:rPr>
          <w:rFonts w:hint="eastAsia" w:ascii="宋体" w:hAnsi="宋体"/>
          <w:b/>
          <w:color w:val="auto"/>
          <w:szCs w:val="21"/>
          <w:highlight w:val="none"/>
        </w:rPr>
        <w:t>签订合同</w:t>
      </w:r>
    </w:p>
    <w:p w14:paraId="21561DA3">
      <w:pPr>
        <w:pStyle w:val="37"/>
        <w:numPr>
          <w:ilvl w:val="0"/>
          <w:numId w:val="36"/>
        </w:numPr>
        <w:spacing w:before="0" w:beforeAutospacing="0" w:after="0" w:afterAutospacing="0" w:line="380" w:lineRule="exact"/>
        <w:ind w:left="0" w:leftChars="0" w:firstLine="420" w:firstLineChars="200"/>
        <w:jc w:val="both"/>
        <w:rPr>
          <w:rFonts w:hint="default"/>
          <w:color w:val="auto"/>
          <w:sz w:val="21"/>
          <w:szCs w:val="21"/>
          <w:highlight w:val="none"/>
        </w:rPr>
      </w:pPr>
      <w:r>
        <w:rPr>
          <w:color w:val="auto"/>
          <w:sz w:val="21"/>
          <w:szCs w:val="21"/>
          <w:highlight w:val="none"/>
        </w:rPr>
        <w:t>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1757FD2D">
      <w:pPr>
        <w:pStyle w:val="37"/>
        <w:numPr>
          <w:ilvl w:val="0"/>
          <w:numId w:val="36"/>
        </w:numPr>
        <w:spacing w:before="0" w:beforeAutospacing="0" w:after="0" w:afterAutospacing="0" w:line="380" w:lineRule="exact"/>
        <w:ind w:left="0" w:leftChars="0" w:firstLine="420" w:firstLineChars="200"/>
        <w:jc w:val="both"/>
        <w:rPr>
          <w:rFonts w:hint="default"/>
          <w:color w:val="auto"/>
          <w:sz w:val="21"/>
          <w:szCs w:val="21"/>
          <w:highlight w:val="none"/>
        </w:rPr>
      </w:pPr>
      <w:r>
        <w:rPr>
          <w:color w:val="auto"/>
          <w:sz w:val="21"/>
          <w:szCs w:val="21"/>
          <w:highlight w:val="none"/>
        </w:rPr>
        <w:t>采购人不得向成交供应商提出任何不合理的要求作为签订合同的条件。</w:t>
      </w:r>
    </w:p>
    <w:p w14:paraId="12A6C2B2">
      <w:pPr>
        <w:pStyle w:val="37"/>
        <w:numPr>
          <w:ilvl w:val="0"/>
          <w:numId w:val="36"/>
        </w:numPr>
        <w:spacing w:before="0" w:beforeAutospacing="0" w:after="0" w:afterAutospacing="0" w:line="380" w:lineRule="exact"/>
        <w:ind w:left="0" w:leftChars="0" w:firstLine="420" w:firstLineChars="200"/>
        <w:jc w:val="both"/>
        <w:rPr>
          <w:rFonts w:hint="default"/>
          <w:color w:val="auto"/>
          <w:sz w:val="21"/>
          <w:szCs w:val="21"/>
          <w:highlight w:val="none"/>
        </w:rPr>
      </w:pPr>
      <w:r>
        <w:rPr>
          <w:color w:val="auto"/>
          <w:sz w:val="21"/>
          <w:szCs w:val="21"/>
          <w:highlight w:val="none"/>
        </w:rPr>
        <w:t>成交供应商无故拖延、拒签合同的,将取消成交资格。</w:t>
      </w:r>
    </w:p>
    <w:p w14:paraId="7DF0F7D8">
      <w:pPr>
        <w:pStyle w:val="37"/>
        <w:numPr>
          <w:ilvl w:val="0"/>
          <w:numId w:val="36"/>
        </w:numPr>
        <w:spacing w:before="0" w:beforeAutospacing="0" w:after="0" w:afterAutospacing="0" w:line="380" w:lineRule="exact"/>
        <w:ind w:left="0" w:leftChars="0" w:firstLine="420" w:firstLineChars="200"/>
        <w:jc w:val="both"/>
        <w:rPr>
          <w:rFonts w:hint="default"/>
          <w:color w:val="auto"/>
          <w:sz w:val="21"/>
          <w:szCs w:val="21"/>
          <w:highlight w:val="none"/>
        </w:rPr>
      </w:pPr>
      <w:r>
        <w:rPr>
          <w:color w:val="auto"/>
          <w:sz w:val="21"/>
          <w:szCs w:val="21"/>
          <w:highlight w:val="none"/>
        </w:rPr>
        <w:t>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4C1FDEEA">
      <w:pPr>
        <w:pStyle w:val="37"/>
        <w:numPr>
          <w:ilvl w:val="0"/>
          <w:numId w:val="36"/>
        </w:numPr>
        <w:spacing w:before="0" w:beforeAutospacing="0" w:after="0" w:afterAutospacing="0" w:line="380" w:lineRule="exact"/>
        <w:ind w:left="0" w:leftChars="0" w:firstLine="420" w:firstLineChars="200"/>
        <w:jc w:val="both"/>
        <w:rPr>
          <w:rFonts w:hint="default"/>
          <w:color w:val="auto"/>
          <w:sz w:val="21"/>
          <w:szCs w:val="21"/>
          <w:highlight w:val="none"/>
        </w:rPr>
      </w:pPr>
      <w:r>
        <w:rPr>
          <w:color w:val="auto"/>
          <w:sz w:val="21"/>
          <w:szCs w:val="21"/>
          <w:highlight w:val="none"/>
        </w:rPr>
        <w:t>询问或者质疑事项可能影响成交结果的，采购人应当暂停签订合同，已经签订合同的，应当中止履行合同。</w:t>
      </w:r>
    </w:p>
    <w:p w14:paraId="702DF727">
      <w:pPr>
        <w:pStyle w:val="37"/>
        <w:numPr>
          <w:ilvl w:val="0"/>
          <w:numId w:val="35"/>
        </w:numPr>
        <w:spacing w:before="0" w:beforeAutospacing="0" w:after="0" w:afterAutospacing="0" w:line="380" w:lineRule="exact"/>
        <w:ind w:left="0" w:leftChars="0" w:firstLine="420" w:firstLineChars="0"/>
        <w:jc w:val="both"/>
        <w:rPr>
          <w:rFonts w:hint="default" w:cs="仿宋_GB2312"/>
          <w:b/>
          <w:color w:val="auto"/>
          <w:sz w:val="21"/>
          <w:szCs w:val="21"/>
          <w:highlight w:val="none"/>
        </w:rPr>
      </w:pPr>
      <w:r>
        <w:rPr>
          <w:b/>
          <w:color w:val="auto"/>
          <w:sz w:val="21"/>
          <w:szCs w:val="21"/>
          <w:highlight w:val="none"/>
        </w:rPr>
        <w:t>合同公告及备案</w:t>
      </w:r>
    </w:p>
    <w:p w14:paraId="41A191C4">
      <w:pPr>
        <w:pStyle w:val="2"/>
        <w:numPr>
          <w:ilvl w:val="0"/>
          <w:numId w:val="37"/>
        </w:numPr>
        <w:spacing w:after="0"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采购人应当自政府采购合同签订之日起2个工作日内，</w:t>
      </w:r>
      <w:r>
        <w:rPr>
          <w:rFonts w:ascii="宋体" w:hAnsi="宋体"/>
          <w:color w:val="auto"/>
          <w:kern w:val="0"/>
          <w:szCs w:val="21"/>
          <w:highlight w:val="none"/>
        </w:rPr>
        <w:t>在省级以上财政部门指定的</w:t>
      </w:r>
      <w:r>
        <w:rPr>
          <w:rFonts w:hint="eastAsia" w:ascii="宋体" w:hAnsi="宋体"/>
          <w:color w:val="auto"/>
          <w:kern w:val="0"/>
          <w:szCs w:val="21"/>
          <w:highlight w:val="none"/>
        </w:rPr>
        <w:t>政府采购信息发布</w:t>
      </w:r>
      <w:r>
        <w:rPr>
          <w:rFonts w:ascii="宋体" w:hAnsi="宋体"/>
          <w:color w:val="auto"/>
          <w:kern w:val="0"/>
          <w:szCs w:val="21"/>
          <w:highlight w:val="none"/>
        </w:rPr>
        <w:t>媒体及相关网站</w:t>
      </w:r>
      <w:r>
        <w:rPr>
          <w:rFonts w:hint="eastAsia" w:ascii="宋体" w:hAnsi="宋体"/>
          <w:color w:val="auto"/>
          <w:kern w:val="0"/>
          <w:szCs w:val="21"/>
          <w:highlight w:val="none"/>
        </w:rPr>
        <w:t>上</w:t>
      </w:r>
      <w:r>
        <w:rPr>
          <w:rFonts w:ascii="宋体" w:hAnsi="宋体"/>
          <w:color w:val="auto"/>
          <w:kern w:val="0"/>
          <w:szCs w:val="21"/>
          <w:highlight w:val="none"/>
        </w:rPr>
        <w:t>公告</w:t>
      </w:r>
      <w:r>
        <w:rPr>
          <w:rFonts w:hint="eastAsia" w:ascii="宋体" w:hAnsi="宋体"/>
          <w:color w:val="auto"/>
          <w:szCs w:val="21"/>
          <w:highlight w:val="none"/>
        </w:rPr>
        <w:t>。</w:t>
      </w:r>
    </w:p>
    <w:p w14:paraId="0BFD9F59">
      <w:pPr>
        <w:pStyle w:val="16"/>
        <w:numPr>
          <w:ilvl w:val="0"/>
          <w:numId w:val="37"/>
        </w:numPr>
        <w:spacing w:line="380" w:lineRule="exact"/>
        <w:ind w:left="0" w:leftChars="0" w:firstLine="420" w:firstLineChars="200"/>
        <w:jc w:val="both"/>
        <w:rPr>
          <w:rFonts w:ascii="宋体" w:hAnsi="宋体"/>
          <w:color w:val="auto"/>
          <w:szCs w:val="21"/>
          <w:highlight w:val="none"/>
        </w:rPr>
      </w:pPr>
      <w:r>
        <w:rPr>
          <w:rFonts w:hint="eastAsia" w:ascii="宋体" w:hAnsi="宋体"/>
          <w:color w:val="auto"/>
          <w:szCs w:val="21"/>
          <w:highlight w:val="none"/>
        </w:rPr>
        <w:t>采购人应当自政府采购合同签订之日起7个工作日内，将合同通过政采云平台提交至同级人民政府财政部门备案存档。</w:t>
      </w:r>
    </w:p>
    <w:p w14:paraId="496C775C">
      <w:pPr>
        <w:pStyle w:val="16"/>
        <w:numPr>
          <w:ilvl w:val="0"/>
          <w:numId w:val="10"/>
        </w:numPr>
        <w:spacing w:line="380" w:lineRule="exact"/>
        <w:ind w:left="0" w:leftChars="0" w:firstLine="420" w:firstLineChars="0"/>
        <w:jc w:val="both"/>
        <w:rPr>
          <w:rFonts w:ascii="宋体" w:hAnsi="宋体"/>
          <w:b/>
          <w:bCs/>
          <w:color w:val="auto"/>
          <w:szCs w:val="21"/>
          <w:highlight w:val="none"/>
        </w:rPr>
      </w:pPr>
      <w:r>
        <w:rPr>
          <w:rFonts w:hint="eastAsia" w:ascii="宋体" w:hAnsi="宋体"/>
          <w:b/>
          <w:bCs/>
          <w:color w:val="auto"/>
          <w:szCs w:val="21"/>
          <w:highlight w:val="none"/>
        </w:rPr>
        <w:t>询问、质疑与投诉</w:t>
      </w:r>
    </w:p>
    <w:p w14:paraId="1D05FD2D">
      <w:pPr>
        <w:pStyle w:val="16"/>
        <w:numPr>
          <w:ilvl w:val="0"/>
          <w:numId w:val="38"/>
        </w:numPr>
        <w:spacing w:line="380" w:lineRule="exact"/>
        <w:ind w:left="0" w:leftChars="0" w:firstLine="420" w:firstLineChars="0"/>
        <w:jc w:val="both"/>
        <w:rPr>
          <w:rFonts w:ascii="宋体" w:hAnsi="宋体"/>
          <w:b/>
          <w:bCs/>
          <w:color w:val="auto"/>
          <w:szCs w:val="21"/>
          <w:highlight w:val="none"/>
        </w:rPr>
      </w:pPr>
      <w:r>
        <w:rPr>
          <w:rFonts w:hint="eastAsia" w:ascii="宋体" w:hAnsi="宋体"/>
          <w:b/>
          <w:bCs/>
          <w:color w:val="auto"/>
          <w:szCs w:val="21"/>
          <w:highlight w:val="none"/>
        </w:rPr>
        <w:t>询问</w:t>
      </w:r>
    </w:p>
    <w:p w14:paraId="3323F668">
      <w:pPr>
        <w:pStyle w:val="16"/>
        <w:spacing w:line="380" w:lineRule="exact"/>
        <w:ind w:firstLine="420" w:firstLineChars="200"/>
        <w:jc w:val="both"/>
        <w:rPr>
          <w:rFonts w:ascii="宋体" w:hAnsi="宋体"/>
          <w:color w:val="auto"/>
          <w:szCs w:val="21"/>
          <w:highlight w:val="none"/>
        </w:rPr>
      </w:pPr>
      <w:r>
        <w:rPr>
          <w:rFonts w:hint="eastAsia" w:ascii="宋体" w:hAnsi="宋体"/>
          <w:color w:val="auto"/>
          <w:szCs w:val="21"/>
          <w:highlight w:val="none"/>
        </w:rPr>
        <w:t>磋商供应商对政府采购活动事项（磋商文件、采购过程和成交结果）有疑问的，可以向采购人或采购</w:t>
      </w:r>
      <w:r>
        <w:rPr>
          <w:rFonts w:hint="eastAsia" w:ascii="宋体" w:hAnsi="宋体" w:cstheme="minorBidi"/>
          <w:color w:val="auto"/>
          <w:szCs w:val="21"/>
          <w:highlight w:val="none"/>
        </w:rPr>
        <w:t>组织</w:t>
      </w:r>
      <w:r>
        <w:rPr>
          <w:rFonts w:hint="eastAsia" w:ascii="宋体" w:hAnsi="宋体"/>
          <w:color w:val="auto"/>
          <w:szCs w:val="21"/>
          <w:highlight w:val="none"/>
        </w:rPr>
        <w:t>机构提出询问，采购人或采购</w:t>
      </w:r>
      <w:r>
        <w:rPr>
          <w:rFonts w:hint="eastAsia" w:ascii="宋体" w:hAnsi="宋体" w:cstheme="minorBidi"/>
          <w:color w:val="auto"/>
          <w:szCs w:val="21"/>
          <w:highlight w:val="none"/>
        </w:rPr>
        <w:t>组织</w:t>
      </w:r>
      <w:r>
        <w:rPr>
          <w:rFonts w:hint="eastAsia" w:ascii="宋体" w:hAnsi="宋体"/>
          <w:color w:val="auto"/>
          <w:szCs w:val="21"/>
          <w:highlight w:val="none"/>
        </w:rPr>
        <w:t>机构将及时作出答复，但答复的内容不涉及商业秘密。询问可以口头方式提出，也可以书面方式提出。联系方式见第一章“磋商邀请”中“采购人、采购</w:t>
      </w:r>
      <w:r>
        <w:rPr>
          <w:rFonts w:hint="eastAsia" w:ascii="宋体" w:hAnsi="宋体" w:cstheme="minorBidi"/>
          <w:color w:val="auto"/>
          <w:szCs w:val="21"/>
          <w:highlight w:val="none"/>
        </w:rPr>
        <w:t>组织</w:t>
      </w:r>
      <w:r>
        <w:rPr>
          <w:rFonts w:hint="eastAsia" w:ascii="宋体" w:hAnsi="宋体"/>
          <w:color w:val="auto"/>
          <w:szCs w:val="21"/>
          <w:highlight w:val="none"/>
        </w:rPr>
        <w:t>机构的名称、地址和联系方式”。</w:t>
      </w:r>
    </w:p>
    <w:p w14:paraId="22F2C066">
      <w:pPr>
        <w:pStyle w:val="16"/>
        <w:numPr>
          <w:ilvl w:val="0"/>
          <w:numId w:val="38"/>
        </w:numPr>
        <w:spacing w:line="380" w:lineRule="exact"/>
        <w:ind w:left="0" w:leftChars="0" w:firstLine="420" w:firstLineChars="0"/>
        <w:jc w:val="both"/>
        <w:rPr>
          <w:rFonts w:ascii="宋体" w:hAnsi="宋体"/>
          <w:b/>
          <w:bCs/>
          <w:color w:val="auto"/>
          <w:szCs w:val="21"/>
          <w:highlight w:val="none"/>
        </w:rPr>
      </w:pPr>
      <w:r>
        <w:rPr>
          <w:rFonts w:hint="eastAsia" w:ascii="宋体" w:hAnsi="宋体"/>
          <w:b/>
          <w:bCs/>
          <w:color w:val="auto"/>
          <w:szCs w:val="21"/>
          <w:highlight w:val="none"/>
        </w:rPr>
        <w:t>质疑</w:t>
      </w:r>
    </w:p>
    <w:p w14:paraId="24E08E45">
      <w:pPr>
        <w:numPr>
          <w:ilvl w:val="0"/>
          <w:numId w:val="39"/>
        </w:numPr>
        <w:tabs>
          <w:tab w:val="left" w:pos="720"/>
          <w:tab w:val="left" w:pos="900"/>
          <w:tab w:val="left" w:pos="1260"/>
          <w:tab w:val="left" w:pos="2160"/>
          <w:tab w:val="left" w:pos="2880"/>
          <w:tab w:val="left" w:pos="3600"/>
          <w:tab w:val="left" w:pos="4320"/>
          <w:tab w:val="left" w:pos="5040"/>
          <w:tab w:val="left" w:pos="5760"/>
        </w:tabs>
        <w:spacing w:line="38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对竞争性磋商文件提出质疑的，为获取竞争性磋商文件</w:t>
      </w:r>
      <w:r>
        <w:rPr>
          <w:rFonts w:ascii="宋体" w:hAnsi="宋体" w:cs="宋体"/>
          <w:color w:val="auto"/>
          <w:szCs w:val="21"/>
          <w:highlight w:val="none"/>
        </w:rPr>
        <w:t>之日</w:t>
      </w:r>
      <w:r>
        <w:rPr>
          <w:rFonts w:hint="eastAsia" w:ascii="宋体" w:hAnsi="宋体" w:cs="宋体"/>
          <w:color w:val="auto"/>
          <w:szCs w:val="21"/>
          <w:highlight w:val="none"/>
        </w:rPr>
        <w:t>或者竞争性磋商文件公告期限届满之日（竞争性磋商文件公告期限届满后获取竞争性磋商文件的，以竞争性磋商文件公告期限届满之日为准）</w:t>
      </w:r>
      <w:r>
        <w:rPr>
          <w:rFonts w:hint="eastAsia" w:ascii="宋体" w:hAnsi="宋体"/>
          <w:color w:val="auto"/>
          <w:szCs w:val="21"/>
          <w:highlight w:val="none"/>
        </w:rPr>
        <w:t>7个工作日内提出质疑</w:t>
      </w:r>
      <w:r>
        <w:rPr>
          <w:rFonts w:hint="eastAsia" w:ascii="宋体" w:hAnsi="宋体" w:cs="宋体"/>
          <w:color w:val="auto"/>
          <w:szCs w:val="21"/>
          <w:highlight w:val="none"/>
        </w:rPr>
        <w:t>；质疑供应商对采购人、采购代理机构的答复不满意或者采购人、采购代理机构未在规定的时间内作出答复的，可以在答复期满后十五个工作日内向同级政府采购监督管理部门投诉。</w:t>
      </w:r>
    </w:p>
    <w:p w14:paraId="739013F5">
      <w:pPr>
        <w:pStyle w:val="16"/>
        <w:numPr>
          <w:ilvl w:val="0"/>
          <w:numId w:val="39"/>
        </w:numPr>
        <w:spacing w:line="380" w:lineRule="exact"/>
        <w:ind w:left="0" w:leftChars="0" w:firstLine="420" w:firstLineChars="200"/>
        <w:jc w:val="both"/>
        <w:rPr>
          <w:rFonts w:ascii="宋体" w:hAnsi="宋体"/>
          <w:color w:val="auto"/>
          <w:szCs w:val="21"/>
          <w:highlight w:val="none"/>
        </w:rPr>
      </w:pPr>
      <w:r>
        <w:rPr>
          <w:rFonts w:hint="eastAsia" w:ascii="宋体" w:hAnsi="宋体"/>
          <w:color w:val="auto"/>
          <w:szCs w:val="21"/>
          <w:highlight w:val="none"/>
        </w:rPr>
        <w:t>供应商对采购过程提出质疑的，应当在各采购程序环节结束之日起7个工作日内提出质疑；</w:t>
      </w:r>
    </w:p>
    <w:p w14:paraId="182348C2">
      <w:pPr>
        <w:numPr>
          <w:ilvl w:val="0"/>
          <w:numId w:val="39"/>
        </w:numPr>
        <w:spacing w:line="38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供应商对成交结果提出质疑的，应当在成交结果公告期限届满之日起7个工作日内提出质疑。</w:t>
      </w:r>
    </w:p>
    <w:p w14:paraId="52F4CE30">
      <w:pPr>
        <w:pStyle w:val="16"/>
        <w:numPr>
          <w:ilvl w:val="0"/>
          <w:numId w:val="39"/>
        </w:numPr>
        <w:spacing w:line="380" w:lineRule="exact"/>
        <w:ind w:left="0" w:leftChars="0" w:firstLine="420" w:firstLineChars="200"/>
        <w:jc w:val="both"/>
        <w:rPr>
          <w:rFonts w:ascii="宋体" w:hAnsi="宋体"/>
          <w:color w:val="auto"/>
          <w:szCs w:val="21"/>
          <w:highlight w:val="none"/>
        </w:rPr>
      </w:pPr>
      <w:r>
        <w:rPr>
          <w:rFonts w:hint="eastAsia" w:ascii="宋体" w:hAnsi="宋体"/>
          <w:color w:val="auto"/>
          <w:szCs w:val="21"/>
          <w:highlight w:val="none"/>
        </w:rPr>
        <w:t>采购人或采购</w:t>
      </w:r>
      <w:r>
        <w:rPr>
          <w:rFonts w:hint="eastAsia" w:ascii="宋体" w:hAnsi="宋体" w:cstheme="minorBidi"/>
          <w:color w:val="auto"/>
          <w:szCs w:val="21"/>
          <w:highlight w:val="none"/>
        </w:rPr>
        <w:t>组织</w:t>
      </w:r>
      <w:r>
        <w:rPr>
          <w:rFonts w:hint="eastAsia" w:ascii="宋体" w:hAnsi="宋体"/>
          <w:color w:val="auto"/>
          <w:szCs w:val="21"/>
          <w:highlight w:val="none"/>
        </w:rPr>
        <w:t>机构在收到磋商供应商的书面质疑后7个工作日内作出答复，并以书面形式通知质疑磋商供应商和其他有关磋商供应商，但答复内容不涉及商业秘密。</w:t>
      </w:r>
    </w:p>
    <w:p w14:paraId="5E40ABEE">
      <w:pPr>
        <w:pStyle w:val="16"/>
        <w:numPr>
          <w:ilvl w:val="0"/>
          <w:numId w:val="39"/>
        </w:numPr>
        <w:spacing w:line="380" w:lineRule="exact"/>
        <w:ind w:left="0" w:leftChars="0" w:firstLine="420" w:firstLineChars="200"/>
        <w:jc w:val="both"/>
        <w:rPr>
          <w:rFonts w:ascii="宋体" w:hAnsi="宋体"/>
          <w:color w:val="auto"/>
          <w:szCs w:val="21"/>
          <w:highlight w:val="none"/>
        </w:rPr>
      </w:pPr>
      <w:r>
        <w:rPr>
          <w:rFonts w:hint="eastAsia" w:ascii="宋体" w:hAnsi="宋体"/>
          <w:color w:val="auto"/>
          <w:szCs w:val="21"/>
          <w:highlight w:val="none"/>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2BE1992">
      <w:pPr>
        <w:pStyle w:val="16"/>
        <w:numPr>
          <w:ilvl w:val="0"/>
          <w:numId w:val="38"/>
        </w:numPr>
        <w:spacing w:line="380" w:lineRule="exact"/>
        <w:ind w:left="0" w:leftChars="0" w:firstLine="420" w:firstLineChars="0"/>
        <w:jc w:val="both"/>
        <w:rPr>
          <w:rFonts w:ascii="宋体" w:hAnsi="宋体"/>
          <w:b/>
          <w:bCs/>
          <w:color w:val="auto"/>
          <w:szCs w:val="21"/>
          <w:highlight w:val="none"/>
        </w:rPr>
      </w:pPr>
      <w:r>
        <w:rPr>
          <w:rFonts w:hint="eastAsia" w:ascii="宋体" w:hAnsi="宋体"/>
          <w:b/>
          <w:bCs/>
          <w:color w:val="auto"/>
          <w:szCs w:val="21"/>
          <w:highlight w:val="none"/>
        </w:rPr>
        <w:t>投诉</w:t>
      </w:r>
    </w:p>
    <w:p w14:paraId="07D512FE">
      <w:pPr>
        <w:pStyle w:val="16"/>
        <w:spacing w:line="380" w:lineRule="exact"/>
        <w:ind w:firstLine="420" w:firstLineChars="200"/>
        <w:jc w:val="both"/>
        <w:rPr>
          <w:rFonts w:ascii="宋体" w:hAnsi="宋体"/>
          <w:color w:val="auto"/>
          <w:szCs w:val="21"/>
          <w:highlight w:val="none"/>
        </w:rPr>
      </w:pPr>
      <w:r>
        <w:rPr>
          <w:rFonts w:hint="eastAsia" w:ascii="宋体" w:hAnsi="宋体"/>
          <w:color w:val="auto"/>
          <w:szCs w:val="21"/>
          <w:highlight w:val="none"/>
        </w:rPr>
        <w:t>磋商供应商对采购人或采购</w:t>
      </w:r>
      <w:r>
        <w:rPr>
          <w:rFonts w:hint="eastAsia" w:ascii="宋体" w:hAnsi="宋体" w:cstheme="minorBidi"/>
          <w:color w:val="auto"/>
          <w:szCs w:val="21"/>
          <w:highlight w:val="none"/>
        </w:rPr>
        <w:t>组织</w:t>
      </w:r>
      <w:r>
        <w:rPr>
          <w:rFonts w:hint="eastAsia" w:ascii="宋体" w:hAnsi="宋体"/>
          <w:color w:val="auto"/>
          <w:szCs w:val="21"/>
          <w:highlight w:val="none"/>
        </w:rPr>
        <w:t>机构的质疑答复不满意或在规定时间内未得到答复的，可以在答复期满后15个工作日内，向同级政府采购监督管理机构投诉。</w:t>
      </w:r>
    </w:p>
    <w:p w14:paraId="27D74A49">
      <w:pPr>
        <w:numPr>
          <w:ilvl w:val="0"/>
          <w:numId w:val="10"/>
        </w:numPr>
        <w:spacing w:line="420" w:lineRule="exact"/>
        <w:ind w:left="0" w:leftChars="0" w:firstLine="420" w:firstLineChars="0"/>
        <w:rPr>
          <w:rFonts w:ascii="宋体" w:hAnsi="宋体"/>
          <w:b/>
          <w:bCs/>
          <w:color w:val="auto"/>
          <w:szCs w:val="21"/>
          <w:highlight w:val="none"/>
        </w:rPr>
      </w:pPr>
      <w:r>
        <w:rPr>
          <w:rFonts w:hint="eastAsia" w:ascii="宋体" w:hAnsi="宋体"/>
          <w:b/>
          <w:bCs/>
          <w:color w:val="auto"/>
          <w:szCs w:val="21"/>
          <w:highlight w:val="none"/>
        </w:rPr>
        <w:t>政府采购支持中小企业信用融资相关事项的通知</w:t>
      </w:r>
    </w:p>
    <w:p w14:paraId="62F6234F">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0AD4F27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政采贷联系方式</w:t>
      </w:r>
    </w:p>
    <w:tbl>
      <w:tblPr>
        <w:tblStyle w:val="42"/>
        <w:tblW w:w="4998" w:type="pct"/>
        <w:jc w:val="center"/>
        <w:tblLayout w:type="fixed"/>
        <w:tblCellMar>
          <w:top w:w="15" w:type="dxa"/>
          <w:left w:w="15" w:type="dxa"/>
          <w:bottom w:w="15" w:type="dxa"/>
          <w:right w:w="15" w:type="dxa"/>
        </w:tblCellMar>
      </w:tblPr>
      <w:tblGrid>
        <w:gridCol w:w="843"/>
        <w:gridCol w:w="1470"/>
        <w:gridCol w:w="2380"/>
        <w:gridCol w:w="1961"/>
        <w:gridCol w:w="2557"/>
      </w:tblGrid>
      <w:tr w14:paraId="6401DC66">
        <w:tblPrEx>
          <w:tblCellMar>
            <w:top w:w="15" w:type="dxa"/>
            <w:left w:w="15" w:type="dxa"/>
            <w:bottom w:w="15" w:type="dxa"/>
            <w:right w:w="15" w:type="dxa"/>
          </w:tblCellMar>
        </w:tblPrEx>
        <w:trPr>
          <w:trHeight w:val="23" w:hRule="atLeast"/>
          <w:jc w:val="center"/>
        </w:trPr>
        <w:tc>
          <w:tcPr>
            <w:tcW w:w="864" w:type="dxa"/>
            <w:tcBorders>
              <w:top w:val="single" w:color="000000" w:sz="4" w:space="0"/>
              <w:left w:val="single" w:color="000000" w:sz="4" w:space="0"/>
              <w:bottom w:val="single" w:color="000000" w:sz="4" w:space="0"/>
              <w:right w:val="single" w:color="000000" w:sz="4" w:space="0"/>
            </w:tcBorders>
            <w:vAlign w:val="center"/>
          </w:tcPr>
          <w:p w14:paraId="473F9E5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05" w:type="dxa"/>
            <w:tcBorders>
              <w:top w:val="single" w:color="000000" w:sz="4" w:space="0"/>
              <w:left w:val="single" w:color="000000" w:sz="4" w:space="0"/>
              <w:bottom w:val="single" w:color="000000" w:sz="4" w:space="0"/>
              <w:right w:val="single" w:color="000000" w:sz="4" w:space="0"/>
            </w:tcBorders>
            <w:vAlign w:val="center"/>
          </w:tcPr>
          <w:p w14:paraId="1D5FA83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银行简称</w:t>
            </w:r>
          </w:p>
        </w:tc>
        <w:tc>
          <w:tcPr>
            <w:tcW w:w="2439" w:type="dxa"/>
            <w:tcBorders>
              <w:top w:val="single" w:color="000000" w:sz="4" w:space="0"/>
              <w:left w:val="single" w:color="000000" w:sz="4" w:space="0"/>
              <w:bottom w:val="single" w:color="000000" w:sz="4" w:space="0"/>
              <w:right w:val="single" w:color="000000" w:sz="4" w:space="0"/>
            </w:tcBorders>
            <w:vAlign w:val="center"/>
          </w:tcPr>
          <w:p w14:paraId="7DA52CB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贷款年利率</w:t>
            </w:r>
          </w:p>
        </w:tc>
        <w:tc>
          <w:tcPr>
            <w:tcW w:w="2009" w:type="dxa"/>
            <w:tcBorders>
              <w:top w:val="single" w:color="000000" w:sz="4" w:space="0"/>
              <w:left w:val="single" w:color="000000" w:sz="4" w:space="0"/>
              <w:bottom w:val="single" w:color="000000" w:sz="4" w:space="0"/>
              <w:right w:val="single" w:color="000000" w:sz="4" w:space="0"/>
            </w:tcBorders>
            <w:vAlign w:val="center"/>
          </w:tcPr>
          <w:p w14:paraId="014C6AA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政采贷联系人</w:t>
            </w:r>
          </w:p>
        </w:tc>
        <w:tc>
          <w:tcPr>
            <w:tcW w:w="2621" w:type="dxa"/>
            <w:tcBorders>
              <w:top w:val="single" w:color="000000" w:sz="4" w:space="0"/>
              <w:left w:val="single" w:color="000000" w:sz="4" w:space="0"/>
              <w:bottom w:val="single" w:color="000000" w:sz="4" w:space="0"/>
              <w:right w:val="single" w:color="000000" w:sz="4" w:space="0"/>
            </w:tcBorders>
            <w:vAlign w:val="center"/>
          </w:tcPr>
          <w:p w14:paraId="4F24E2E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08324B9A">
        <w:tblPrEx>
          <w:tblCellMar>
            <w:top w:w="15" w:type="dxa"/>
            <w:left w:w="15" w:type="dxa"/>
            <w:bottom w:w="15" w:type="dxa"/>
            <w:right w:w="15" w:type="dxa"/>
          </w:tblCellMar>
        </w:tblPrEx>
        <w:trPr>
          <w:trHeight w:val="678" w:hRule="atLeast"/>
          <w:jc w:val="center"/>
        </w:trPr>
        <w:tc>
          <w:tcPr>
            <w:tcW w:w="864" w:type="dxa"/>
            <w:tcBorders>
              <w:top w:val="single" w:color="000000" w:sz="4" w:space="0"/>
              <w:left w:val="single" w:color="000000" w:sz="4" w:space="0"/>
              <w:bottom w:val="single" w:color="000000" w:sz="4" w:space="0"/>
              <w:right w:val="single" w:color="000000" w:sz="4" w:space="0"/>
            </w:tcBorders>
            <w:vAlign w:val="center"/>
          </w:tcPr>
          <w:p w14:paraId="36C2C06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505" w:type="dxa"/>
            <w:tcBorders>
              <w:top w:val="single" w:color="000000" w:sz="4" w:space="0"/>
              <w:left w:val="single" w:color="000000" w:sz="4" w:space="0"/>
              <w:bottom w:val="single" w:color="000000" w:sz="4" w:space="0"/>
              <w:right w:val="single" w:color="000000" w:sz="4" w:space="0"/>
            </w:tcBorders>
            <w:vAlign w:val="center"/>
          </w:tcPr>
          <w:p w14:paraId="36ADC25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建设银行</w:t>
            </w:r>
          </w:p>
        </w:tc>
        <w:tc>
          <w:tcPr>
            <w:tcW w:w="2439" w:type="dxa"/>
            <w:tcBorders>
              <w:top w:val="single" w:color="000000" w:sz="4" w:space="0"/>
              <w:left w:val="single" w:color="000000" w:sz="4" w:space="0"/>
              <w:bottom w:val="single" w:color="000000" w:sz="4" w:space="0"/>
              <w:right w:val="single" w:color="000000" w:sz="4" w:space="0"/>
            </w:tcBorders>
            <w:vAlign w:val="center"/>
          </w:tcPr>
          <w:p w14:paraId="689C646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4.35%起</w:t>
            </w:r>
          </w:p>
        </w:tc>
        <w:tc>
          <w:tcPr>
            <w:tcW w:w="2009" w:type="dxa"/>
            <w:tcBorders>
              <w:top w:val="single" w:color="000000" w:sz="4" w:space="0"/>
              <w:left w:val="single" w:color="000000" w:sz="4" w:space="0"/>
              <w:bottom w:val="single" w:color="000000" w:sz="4" w:space="0"/>
              <w:right w:val="single" w:color="000000" w:sz="4" w:space="0"/>
            </w:tcBorders>
            <w:vAlign w:val="center"/>
          </w:tcPr>
          <w:p w14:paraId="087622C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彭章法</w:t>
            </w:r>
          </w:p>
        </w:tc>
        <w:tc>
          <w:tcPr>
            <w:tcW w:w="2621" w:type="dxa"/>
            <w:tcBorders>
              <w:top w:val="single" w:color="000000" w:sz="4" w:space="0"/>
              <w:left w:val="single" w:color="000000" w:sz="4" w:space="0"/>
              <w:bottom w:val="single" w:color="000000" w:sz="4" w:space="0"/>
              <w:right w:val="single" w:color="000000" w:sz="4" w:space="0"/>
            </w:tcBorders>
            <w:vAlign w:val="center"/>
          </w:tcPr>
          <w:p w14:paraId="1CB90D6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13958532211</w:t>
            </w:r>
          </w:p>
        </w:tc>
      </w:tr>
    </w:tbl>
    <w:p w14:paraId="17476A8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政采保联系方式</w:t>
      </w:r>
    </w:p>
    <w:tbl>
      <w:tblPr>
        <w:tblStyle w:val="42"/>
        <w:tblpPr w:leftFromText="180" w:rightFromText="180" w:vertAnchor="text" w:horzAnchor="page" w:tblpXSpec="center" w:tblpY="92"/>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3590"/>
        <w:gridCol w:w="1218"/>
        <w:gridCol w:w="1762"/>
      </w:tblGrid>
      <w:tr w14:paraId="1134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677" w:type="dxa"/>
            <w:vAlign w:val="center"/>
          </w:tcPr>
          <w:p w14:paraId="7AC7307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阳光财产保险股份有限公司三门支公司</w:t>
            </w:r>
          </w:p>
        </w:tc>
        <w:tc>
          <w:tcPr>
            <w:tcW w:w="3675" w:type="dxa"/>
            <w:vAlign w:val="center"/>
          </w:tcPr>
          <w:p w14:paraId="221B51B6">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合同（质量）履约按履约保证金年费率1%（1.5%），每单保函最低保险费为500元(300元)。</w:t>
            </w:r>
          </w:p>
        </w:tc>
        <w:tc>
          <w:tcPr>
            <w:tcW w:w="1248" w:type="dxa"/>
            <w:vAlign w:val="center"/>
          </w:tcPr>
          <w:p w14:paraId="1630C96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李来萍</w:t>
            </w:r>
          </w:p>
        </w:tc>
        <w:tc>
          <w:tcPr>
            <w:tcW w:w="1805" w:type="dxa"/>
            <w:vAlign w:val="center"/>
          </w:tcPr>
          <w:p w14:paraId="6ECC779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13958525199</w:t>
            </w:r>
          </w:p>
        </w:tc>
      </w:tr>
    </w:tbl>
    <w:p w14:paraId="758E80E1">
      <w:pPr>
        <w:pStyle w:val="16"/>
        <w:spacing w:line="360" w:lineRule="auto"/>
        <w:jc w:val="both"/>
        <w:rPr>
          <w:rFonts w:ascii="宋体" w:hAnsi="宋体"/>
          <w:color w:val="auto"/>
          <w:szCs w:val="21"/>
          <w:highlight w:val="none"/>
        </w:rPr>
      </w:pPr>
    </w:p>
    <w:p w14:paraId="09ED3CA6">
      <w:pPr>
        <w:pStyle w:val="16"/>
        <w:spacing w:line="380" w:lineRule="exact"/>
        <w:ind w:firstLine="420" w:firstLineChars="200"/>
        <w:jc w:val="both"/>
        <w:rPr>
          <w:rFonts w:ascii="宋体" w:hAnsi="宋体"/>
          <w:color w:val="auto"/>
          <w:szCs w:val="21"/>
          <w:highlight w:val="none"/>
        </w:rPr>
      </w:pPr>
    </w:p>
    <w:p w14:paraId="719D345E">
      <w:pPr>
        <w:pStyle w:val="16"/>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br w:type="page"/>
      </w:r>
    </w:p>
    <w:p w14:paraId="35EF979D">
      <w:pPr>
        <w:numPr>
          <w:ilvl w:val="0"/>
          <w:numId w:val="9"/>
        </w:numPr>
        <w:spacing w:line="360" w:lineRule="auto"/>
        <w:jc w:val="center"/>
        <w:outlineLvl w:val="0"/>
        <w:rPr>
          <w:rFonts w:asciiTheme="minorEastAsia" w:hAnsiTheme="minorEastAsia" w:eastAsiaTheme="minorEastAsia"/>
          <w:b/>
          <w:color w:val="auto"/>
          <w:sz w:val="36"/>
          <w:szCs w:val="36"/>
          <w:highlight w:val="none"/>
        </w:rPr>
      </w:pPr>
      <w:bookmarkStart w:id="14" w:name="_Toc5653"/>
      <w:bookmarkStart w:id="15" w:name="_Toc30092"/>
      <w:r>
        <w:rPr>
          <w:rFonts w:hint="eastAsia" w:asciiTheme="minorEastAsia" w:hAnsiTheme="minorEastAsia" w:eastAsiaTheme="minorEastAsia"/>
          <w:b/>
          <w:color w:val="auto"/>
          <w:sz w:val="36"/>
          <w:szCs w:val="36"/>
          <w:highlight w:val="none"/>
        </w:rPr>
        <w:t>项目需求</w:t>
      </w:r>
      <w:bookmarkEnd w:id="14"/>
      <w:bookmarkEnd w:id="15"/>
    </w:p>
    <w:p w14:paraId="378D7F0A">
      <w:pPr>
        <w:keepNext w:val="0"/>
        <w:keepLines w:val="0"/>
        <w:pageBreakBefore w:val="0"/>
        <w:numPr>
          <w:ilvl w:val="0"/>
          <w:numId w:val="40"/>
        </w:numPr>
        <w:tabs>
          <w:tab w:val="left" w:pos="8280"/>
        </w:tabs>
        <w:kinsoku/>
        <w:wordWrap/>
        <w:overflowPunct/>
        <w:topLinePunct w:val="0"/>
        <w:autoSpaceDE w:val="0"/>
        <w:autoSpaceDN w:val="0"/>
        <w:bidi w:val="0"/>
        <w:adjustRightInd/>
        <w:snapToGrid/>
        <w:spacing w:line="440" w:lineRule="exact"/>
        <w:ind w:left="0" w:leftChars="0" w:right="25" w:firstLine="420" w:firstLineChars="0"/>
        <w:textAlignment w:val="auto"/>
        <w:rPr>
          <w:rFonts w:ascii="宋体" w:hAnsi="宋体"/>
          <w:color w:val="auto"/>
          <w:sz w:val="21"/>
          <w:szCs w:val="21"/>
          <w:highlight w:val="none"/>
        </w:rPr>
      </w:pPr>
      <w:r>
        <w:rPr>
          <w:rFonts w:hint="eastAsia" w:ascii="宋体" w:hAnsi="宋体"/>
          <w:b/>
          <w:color w:val="auto"/>
          <w:sz w:val="21"/>
          <w:szCs w:val="21"/>
          <w:highlight w:val="none"/>
        </w:rPr>
        <w:t>项目一览表</w:t>
      </w:r>
    </w:p>
    <w:p w14:paraId="6358D722">
      <w:pPr>
        <w:keepNext w:val="0"/>
        <w:keepLines w:val="0"/>
        <w:pageBreakBefore w:val="0"/>
        <w:tabs>
          <w:tab w:val="left" w:pos="8280"/>
        </w:tabs>
        <w:kinsoku/>
        <w:wordWrap/>
        <w:overflowPunct/>
        <w:topLinePunct w:val="0"/>
        <w:autoSpaceDE w:val="0"/>
        <w:autoSpaceDN w:val="0"/>
        <w:bidi w:val="0"/>
        <w:adjustRightInd/>
        <w:snapToGrid/>
        <w:spacing w:line="440" w:lineRule="exact"/>
        <w:ind w:right="2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本次磋商共</w:t>
      </w:r>
      <w:r>
        <w:rPr>
          <w:rFonts w:hint="eastAsia" w:ascii="宋体" w:hAnsi="宋体"/>
          <w:color w:val="auto"/>
          <w:sz w:val="21"/>
          <w:szCs w:val="21"/>
          <w:highlight w:val="none"/>
          <w:u w:val="single"/>
        </w:rPr>
        <w:t xml:space="preserve"> 1 </w:t>
      </w:r>
      <w:r>
        <w:rPr>
          <w:rFonts w:hint="eastAsia" w:ascii="宋体" w:hAnsi="宋体"/>
          <w:color w:val="auto"/>
          <w:sz w:val="21"/>
          <w:szCs w:val="21"/>
          <w:highlight w:val="none"/>
        </w:rPr>
        <w:t>个标项，具体内容如下表：</w:t>
      </w:r>
    </w:p>
    <w:tbl>
      <w:tblPr>
        <w:tblStyle w:val="42"/>
        <w:tblpPr w:leftFromText="181" w:rightFromText="181" w:bottomFromText="170" w:vertAnchor="text" w:tblpXSpec="center" w:tblpY="1"/>
        <w:tblOverlap w:val="never"/>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594"/>
        <w:gridCol w:w="1546"/>
        <w:gridCol w:w="645"/>
        <w:gridCol w:w="705"/>
        <w:gridCol w:w="1721"/>
        <w:gridCol w:w="1804"/>
      </w:tblGrid>
      <w:tr w14:paraId="77B0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9" w:type="dxa"/>
            <w:vAlign w:val="center"/>
          </w:tcPr>
          <w:p w14:paraId="1830C376">
            <w:pPr>
              <w:keepNext w:val="0"/>
              <w:keepLines w:val="0"/>
              <w:pageBreakBefore w:val="0"/>
              <w:widowControl w:val="0"/>
              <w:tabs>
                <w:tab w:val="left" w:pos="828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序号</w:t>
            </w:r>
          </w:p>
        </w:tc>
        <w:tc>
          <w:tcPr>
            <w:tcW w:w="2594" w:type="dxa"/>
            <w:vAlign w:val="center"/>
          </w:tcPr>
          <w:p w14:paraId="37E9599D">
            <w:pPr>
              <w:keepNext w:val="0"/>
              <w:keepLines w:val="0"/>
              <w:pageBreakBefore w:val="0"/>
              <w:widowControl w:val="0"/>
              <w:tabs>
                <w:tab w:val="left" w:pos="8280"/>
              </w:tabs>
              <w:kinsoku/>
              <w:wordWrap/>
              <w:overflowPunct/>
              <w:topLinePunct w:val="0"/>
              <w:autoSpaceDE w:val="0"/>
              <w:autoSpaceDN w:val="0"/>
              <w:bidi w:val="0"/>
              <w:adjustRightInd/>
              <w:snapToGrid/>
              <w:spacing w:line="44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546" w:type="dxa"/>
            <w:vAlign w:val="center"/>
          </w:tcPr>
          <w:p w14:paraId="5654F4EF">
            <w:pPr>
              <w:keepNext w:val="0"/>
              <w:keepLines w:val="0"/>
              <w:pageBreakBefore w:val="0"/>
              <w:widowControl w:val="0"/>
              <w:tabs>
                <w:tab w:val="left" w:pos="8280"/>
              </w:tabs>
              <w:kinsoku/>
              <w:wordWrap/>
              <w:overflowPunct/>
              <w:topLinePunct w:val="0"/>
              <w:autoSpaceDE w:val="0"/>
              <w:autoSpaceDN w:val="0"/>
              <w:bidi w:val="0"/>
              <w:adjustRightInd/>
              <w:snapToGrid/>
              <w:spacing w:line="440" w:lineRule="exact"/>
              <w:jc w:val="center"/>
              <w:textAlignment w:val="auto"/>
              <w:rPr>
                <w:rFonts w:ascii="宋体" w:hAnsi="宋体"/>
                <w:b/>
                <w:color w:val="auto"/>
                <w:sz w:val="21"/>
                <w:szCs w:val="21"/>
                <w:highlight w:val="none"/>
              </w:rPr>
            </w:pPr>
            <w:r>
              <w:rPr>
                <w:rFonts w:hint="eastAsia" w:ascii="宋体" w:hAnsi="宋体" w:cs="宋体"/>
                <w:b/>
                <w:color w:val="auto"/>
                <w:kern w:val="0"/>
                <w:sz w:val="21"/>
                <w:szCs w:val="21"/>
                <w:highlight w:val="none"/>
              </w:rPr>
              <w:t>简要技术要求</w:t>
            </w:r>
          </w:p>
        </w:tc>
        <w:tc>
          <w:tcPr>
            <w:tcW w:w="645" w:type="dxa"/>
            <w:vAlign w:val="center"/>
          </w:tcPr>
          <w:p w14:paraId="06E1473A">
            <w:pPr>
              <w:keepNext w:val="0"/>
              <w:keepLines w:val="0"/>
              <w:pageBreakBefore w:val="0"/>
              <w:widowControl w:val="0"/>
              <w:tabs>
                <w:tab w:val="left" w:pos="8280"/>
              </w:tabs>
              <w:kinsoku/>
              <w:wordWrap/>
              <w:overflowPunct/>
              <w:topLinePunct w:val="0"/>
              <w:autoSpaceDE w:val="0"/>
              <w:autoSpaceDN w:val="0"/>
              <w:bidi w:val="0"/>
              <w:adjustRightInd/>
              <w:snapToGrid/>
              <w:spacing w:line="44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数量</w:t>
            </w:r>
          </w:p>
        </w:tc>
        <w:tc>
          <w:tcPr>
            <w:tcW w:w="705" w:type="dxa"/>
            <w:vAlign w:val="center"/>
          </w:tcPr>
          <w:p w14:paraId="3F4E2128">
            <w:pPr>
              <w:keepNext w:val="0"/>
              <w:keepLines w:val="0"/>
              <w:pageBreakBefore w:val="0"/>
              <w:widowControl w:val="0"/>
              <w:tabs>
                <w:tab w:val="left" w:pos="8280"/>
              </w:tabs>
              <w:kinsoku/>
              <w:wordWrap/>
              <w:overflowPunct/>
              <w:topLinePunct w:val="0"/>
              <w:autoSpaceDE w:val="0"/>
              <w:autoSpaceDN w:val="0"/>
              <w:bidi w:val="0"/>
              <w:adjustRightInd/>
              <w:snapToGrid/>
              <w:spacing w:line="44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单位</w:t>
            </w:r>
          </w:p>
        </w:tc>
        <w:tc>
          <w:tcPr>
            <w:tcW w:w="1721" w:type="dxa"/>
            <w:vAlign w:val="center"/>
          </w:tcPr>
          <w:p w14:paraId="2E27437C">
            <w:pPr>
              <w:keepNext w:val="0"/>
              <w:keepLines w:val="0"/>
              <w:pageBreakBefore w:val="0"/>
              <w:widowControl w:val="0"/>
              <w:tabs>
                <w:tab w:val="left" w:pos="8280"/>
              </w:tabs>
              <w:kinsoku/>
              <w:wordWrap/>
              <w:overflowPunct/>
              <w:topLinePunct w:val="0"/>
              <w:autoSpaceDE w:val="0"/>
              <w:autoSpaceDN w:val="0"/>
              <w:bidi w:val="0"/>
              <w:adjustRightInd/>
              <w:snapToGrid/>
              <w:spacing w:line="44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预算</w:t>
            </w:r>
            <w:r>
              <w:rPr>
                <w:rFonts w:hint="eastAsia" w:ascii="宋体" w:hAnsi="宋体"/>
                <w:b/>
                <w:color w:val="auto"/>
                <w:sz w:val="21"/>
                <w:szCs w:val="21"/>
                <w:highlight w:val="none"/>
                <w:lang w:eastAsia="zh-CN"/>
              </w:rPr>
              <w:t>审核价</w:t>
            </w:r>
            <w:r>
              <w:rPr>
                <w:rFonts w:hint="eastAsia" w:ascii="宋体" w:hAnsi="宋体"/>
                <w:b/>
                <w:color w:val="auto"/>
                <w:sz w:val="21"/>
                <w:szCs w:val="21"/>
                <w:highlight w:val="none"/>
              </w:rPr>
              <w:t>（元）</w:t>
            </w:r>
          </w:p>
        </w:tc>
        <w:tc>
          <w:tcPr>
            <w:tcW w:w="1804" w:type="dxa"/>
            <w:vAlign w:val="center"/>
          </w:tcPr>
          <w:p w14:paraId="311C30E3">
            <w:pPr>
              <w:keepNext w:val="0"/>
              <w:keepLines w:val="0"/>
              <w:pageBreakBefore w:val="0"/>
              <w:widowControl w:val="0"/>
              <w:tabs>
                <w:tab w:val="left" w:pos="8280"/>
              </w:tabs>
              <w:kinsoku/>
              <w:wordWrap/>
              <w:overflowPunct/>
              <w:topLinePunct w:val="0"/>
              <w:autoSpaceDE w:val="0"/>
              <w:autoSpaceDN w:val="0"/>
              <w:bidi w:val="0"/>
              <w:adjustRightInd/>
              <w:snapToGrid/>
              <w:spacing w:line="44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最高限价（元）</w:t>
            </w:r>
          </w:p>
        </w:tc>
      </w:tr>
      <w:tr w14:paraId="3CDF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19" w:type="dxa"/>
            <w:vAlign w:val="center"/>
          </w:tcPr>
          <w:p w14:paraId="4E2CFAF0">
            <w:pPr>
              <w:keepNext w:val="0"/>
              <w:keepLines w:val="0"/>
              <w:pageBreakBefore w:val="0"/>
              <w:tabs>
                <w:tab w:val="left" w:pos="8280"/>
              </w:tabs>
              <w:kinsoku/>
              <w:wordWrap/>
              <w:overflowPunct/>
              <w:topLinePunct w:val="0"/>
              <w:autoSpaceDE w:val="0"/>
              <w:autoSpaceDN w:val="0"/>
              <w:bidi w:val="0"/>
              <w:adjustRightInd/>
              <w:snapToGrid/>
              <w:spacing w:line="44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594" w:type="dxa"/>
            <w:vAlign w:val="center"/>
          </w:tcPr>
          <w:p w14:paraId="195FD0DC">
            <w:pPr>
              <w:keepNext w:val="0"/>
              <w:keepLines w:val="0"/>
              <w:pageBreakBefore w:val="0"/>
              <w:tabs>
                <w:tab w:val="left" w:pos="828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cs="宋体"/>
                <w:color w:val="auto"/>
                <w:kern w:val="0"/>
                <w:sz w:val="21"/>
                <w:szCs w:val="21"/>
                <w:highlight w:val="none"/>
                <w:lang w:eastAsia="zh-CN"/>
              </w:rPr>
              <w:t>三门县浦坝港镇农飞农事公共服务中心建设项目（场地建设）</w:t>
            </w:r>
          </w:p>
        </w:tc>
        <w:tc>
          <w:tcPr>
            <w:tcW w:w="1546" w:type="dxa"/>
            <w:vAlign w:val="center"/>
          </w:tcPr>
          <w:p w14:paraId="14614FC6">
            <w:pPr>
              <w:keepNext w:val="0"/>
              <w:keepLines w:val="0"/>
              <w:pageBreakBefore w:val="0"/>
              <w:tabs>
                <w:tab w:val="left" w:pos="8280"/>
              </w:tabs>
              <w:kinsoku/>
              <w:wordWrap/>
              <w:overflowPunct/>
              <w:topLinePunct w:val="0"/>
              <w:autoSpaceDE w:val="0"/>
              <w:autoSpaceDN w:val="0"/>
              <w:bidi w:val="0"/>
              <w:adjustRightInd/>
              <w:snapToGrid/>
              <w:spacing w:line="44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详见技术需求</w:t>
            </w:r>
          </w:p>
        </w:tc>
        <w:tc>
          <w:tcPr>
            <w:tcW w:w="645" w:type="dxa"/>
            <w:vAlign w:val="center"/>
          </w:tcPr>
          <w:p w14:paraId="60502968">
            <w:pPr>
              <w:keepNext w:val="0"/>
              <w:keepLines w:val="0"/>
              <w:pageBreakBefore w:val="0"/>
              <w:tabs>
                <w:tab w:val="left" w:pos="8280"/>
              </w:tabs>
              <w:kinsoku/>
              <w:wordWrap/>
              <w:overflowPunct/>
              <w:topLinePunct w:val="0"/>
              <w:autoSpaceDE w:val="0"/>
              <w:autoSpaceDN w:val="0"/>
              <w:bidi w:val="0"/>
              <w:adjustRightInd/>
              <w:snapToGrid/>
              <w:spacing w:line="440" w:lineRule="exact"/>
              <w:jc w:val="center"/>
              <w:textAlignment w:val="auto"/>
              <w:rPr>
                <w:rFonts w:ascii="宋体" w:hAnsi="宋体" w:cs="宋体"/>
                <w:color w:val="auto"/>
                <w:kern w:val="0"/>
                <w:sz w:val="21"/>
                <w:szCs w:val="21"/>
                <w:highlight w:val="none"/>
              </w:rPr>
            </w:pPr>
            <w:r>
              <w:rPr>
                <w:rFonts w:ascii="宋体" w:hAnsi="宋体" w:cs="宋体"/>
                <w:color w:val="auto"/>
                <w:kern w:val="0"/>
                <w:sz w:val="21"/>
                <w:szCs w:val="21"/>
                <w:highlight w:val="none"/>
              </w:rPr>
              <w:t>1</w:t>
            </w:r>
          </w:p>
        </w:tc>
        <w:tc>
          <w:tcPr>
            <w:tcW w:w="705" w:type="dxa"/>
            <w:vAlign w:val="center"/>
          </w:tcPr>
          <w:p w14:paraId="47825896">
            <w:pPr>
              <w:keepNext w:val="0"/>
              <w:keepLines w:val="0"/>
              <w:pageBreakBefore w:val="0"/>
              <w:tabs>
                <w:tab w:val="left" w:pos="8280"/>
              </w:tabs>
              <w:kinsoku/>
              <w:wordWrap/>
              <w:overflowPunct/>
              <w:topLinePunct w:val="0"/>
              <w:autoSpaceDE w:val="0"/>
              <w:autoSpaceDN w:val="0"/>
              <w:bidi w:val="0"/>
              <w:adjustRightInd/>
              <w:snapToGrid/>
              <w:spacing w:line="44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w:t>
            </w:r>
          </w:p>
        </w:tc>
        <w:tc>
          <w:tcPr>
            <w:tcW w:w="1721" w:type="dxa"/>
            <w:vAlign w:val="center"/>
          </w:tcPr>
          <w:p w14:paraId="43908845">
            <w:pPr>
              <w:keepNext w:val="0"/>
              <w:keepLines w:val="0"/>
              <w:pageBreakBefore w:val="0"/>
              <w:tabs>
                <w:tab w:val="left" w:pos="828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olor w:val="auto"/>
                <w:kern w:val="0"/>
                <w:sz w:val="21"/>
                <w:szCs w:val="21"/>
                <w:highlight w:val="none"/>
                <w:lang w:val="en-US" w:eastAsia="zh-CN"/>
              </w:rPr>
              <w:t>1022728</w:t>
            </w:r>
          </w:p>
        </w:tc>
        <w:tc>
          <w:tcPr>
            <w:tcW w:w="1804" w:type="dxa"/>
            <w:vAlign w:val="center"/>
          </w:tcPr>
          <w:p w14:paraId="374EBF88">
            <w:pPr>
              <w:keepNext w:val="0"/>
              <w:keepLines w:val="0"/>
              <w:pageBreakBefore w:val="0"/>
              <w:tabs>
                <w:tab w:val="left" w:pos="8280"/>
              </w:tabs>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879546（预算审核价*86%）</w:t>
            </w:r>
          </w:p>
        </w:tc>
      </w:tr>
    </w:tbl>
    <w:p w14:paraId="025A3504">
      <w:pPr>
        <w:keepNext w:val="0"/>
        <w:keepLines w:val="0"/>
        <w:pageBreakBefore w:val="0"/>
        <w:numPr>
          <w:ilvl w:val="0"/>
          <w:numId w:val="40"/>
        </w:numPr>
        <w:tabs>
          <w:tab w:val="left" w:pos="8280"/>
        </w:tabs>
        <w:kinsoku/>
        <w:wordWrap/>
        <w:overflowPunct/>
        <w:topLinePunct w:val="0"/>
        <w:autoSpaceDE w:val="0"/>
        <w:autoSpaceDN w:val="0"/>
        <w:bidi w:val="0"/>
        <w:adjustRightInd/>
        <w:snapToGrid/>
        <w:spacing w:line="440" w:lineRule="exact"/>
        <w:ind w:left="0" w:leftChars="0" w:right="25" w:firstLine="420" w:firstLineChars="0"/>
        <w:textAlignment w:val="auto"/>
        <w:rPr>
          <w:rFonts w:hint="eastAsia" w:ascii="宋体" w:hAnsi="宋体"/>
          <w:b/>
          <w:color w:val="auto"/>
          <w:sz w:val="21"/>
          <w:szCs w:val="21"/>
          <w:highlight w:val="none"/>
        </w:rPr>
      </w:pPr>
      <w:r>
        <w:rPr>
          <w:rFonts w:hint="eastAsia" w:ascii="宋体" w:hAnsi="宋体"/>
          <w:b/>
          <w:color w:val="auto"/>
          <w:sz w:val="21"/>
          <w:szCs w:val="21"/>
          <w:highlight w:val="none"/>
        </w:rPr>
        <w:t>技术需求</w:t>
      </w:r>
    </w:p>
    <w:p w14:paraId="694AC4BA">
      <w:pPr>
        <w:keepNext w:val="0"/>
        <w:keepLines w:val="0"/>
        <w:pageBreakBefore w:val="0"/>
        <w:widowControl/>
        <w:numPr>
          <w:ilvl w:val="0"/>
          <w:numId w:val="41"/>
        </w:numPr>
        <w:kinsoku/>
        <w:wordWrap/>
        <w:overflowPunct/>
        <w:topLinePunct w:val="0"/>
        <w:bidi w:val="0"/>
        <w:adjustRightInd/>
        <w:snapToGrid/>
        <w:spacing w:line="440" w:lineRule="exact"/>
        <w:ind w:left="0" w:leftChars="0" w:firstLine="420" w:firstLineChars="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工程概况：</w:t>
      </w:r>
    </w:p>
    <w:p w14:paraId="0AF605D3">
      <w:pPr>
        <w:keepNext w:val="0"/>
        <w:keepLines w:val="0"/>
        <w:pageBreakBefore w:val="0"/>
        <w:widowControl/>
        <w:numPr>
          <w:ilvl w:val="0"/>
          <w:numId w:val="42"/>
        </w:numPr>
        <w:kinsoku/>
        <w:wordWrap/>
        <w:overflowPunct/>
        <w:topLinePunct w:val="0"/>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工程名称：</w:t>
      </w:r>
      <w:r>
        <w:rPr>
          <w:rFonts w:hint="eastAsia" w:ascii="宋体" w:hAnsi="宋体" w:cs="宋体"/>
          <w:color w:val="auto"/>
          <w:kern w:val="0"/>
          <w:sz w:val="21"/>
          <w:szCs w:val="21"/>
          <w:highlight w:val="none"/>
          <w:lang w:eastAsia="zh-CN"/>
        </w:rPr>
        <w:t>三门县浦坝港镇农飞农事公共服务中心建设项目（场地建设）</w:t>
      </w:r>
    </w:p>
    <w:p w14:paraId="752A3B9F">
      <w:pPr>
        <w:keepNext w:val="0"/>
        <w:keepLines w:val="0"/>
        <w:pageBreakBefore w:val="0"/>
        <w:widowControl/>
        <w:numPr>
          <w:ilvl w:val="0"/>
          <w:numId w:val="42"/>
        </w:numPr>
        <w:kinsoku/>
        <w:wordWrap/>
        <w:overflowPunct/>
        <w:topLinePunct w:val="0"/>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工程地点：</w:t>
      </w:r>
      <w:r>
        <w:rPr>
          <w:rFonts w:hint="eastAsia" w:ascii="宋体" w:hAnsi="宋体" w:cs="宋体"/>
          <w:color w:val="auto"/>
          <w:sz w:val="21"/>
          <w:szCs w:val="21"/>
          <w:highlight w:val="none"/>
          <w:lang w:eastAsia="zh-CN"/>
        </w:rPr>
        <w:t>三门县浦坝港镇内</w:t>
      </w:r>
    </w:p>
    <w:p w14:paraId="397A99DD">
      <w:pPr>
        <w:keepNext w:val="0"/>
        <w:keepLines w:val="0"/>
        <w:pageBreakBefore w:val="0"/>
        <w:widowControl/>
        <w:numPr>
          <w:ilvl w:val="0"/>
          <w:numId w:val="42"/>
        </w:numPr>
        <w:kinsoku/>
        <w:wordWrap/>
        <w:overflowPunct/>
        <w:topLinePunct w:val="0"/>
        <w:bidi w:val="0"/>
        <w:adjustRightInd/>
        <w:snapToGrid/>
        <w:spacing w:line="44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工程主要包括</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招标人提供的施工图纸范围内及预算审核书中所包含的所有内容。</w:t>
      </w:r>
    </w:p>
    <w:p w14:paraId="139721C4">
      <w:pPr>
        <w:keepNext w:val="0"/>
        <w:keepLines w:val="0"/>
        <w:pageBreakBefore w:val="0"/>
        <w:widowControl/>
        <w:numPr>
          <w:ilvl w:val="0"/>
          <w:numId w:val="42"/>
        </w:numPr>
        <w:kinsoku/>
        <w:wordWrap/>
        <w:overflowPunct/>
        <w:topLinePunct w:val="0"/>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承包方式：包工包料。</w:t>
      </w:r>
    </w:p>
    <w:p w14:paraId="18828DAC">
      <w:pPr>
        <w:keepNext w:val="0"/>
        <w:keepLines w:val="0"/>
        <w:pageBreakBefore w:val="0"/>
        <w:widowControl/>
        <w:numPr>
          <w:ilvl w:val="0"/>
          <w:numId w:val="42"/>
        </w:numPr>
        <w:kinsoku/>
        <w:wordWrap/>
        <w:overflowPunct/>
        <w:topLinePunct w:val="0"/>
        <w:bidi w:val="0"/>
        <w:adjustRightInd/>
        <w:snapToGrid/>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工期：</w:t>
      </w:r>
      <w:r>
        <w:rPr>
          <w:rFonts w:hint="eastAsia" w:ascii="宋体" w:hAnsi="宋体" w:cs="宋体"/>
          <w:color w:val="auto"/>
          <w:sz w:val="21"/>
          <w:szCs w:val="21"/>
          <w:highlight w:val="none"/>
          <w:lang w:val="en-US" w:eastAsia="zh-CN"/>
        </w:rPr>
        <w:t>不超过60日历天</w:t>
      </w:r>
      <w:r>
        <w:rPr>
          <w:rFonts w:hint="eastAsia" w:ascii="宋体" w:hAnsi="宋体" w:cs="宋体"/>
          <w:color w:val="auto"/>
          <w:sz w:val="21"/>
          <w:szCs w:val="21"/>
          <w:highlight w:val="none"/>
        </w:rPr>
        <w:t>（投标人在投标文件中必须明确工期天数）。</w:t>
      </w:r>
    </w:p>
    <w:p w14:paraId="06D5835A">
      <w:pPr>
        <w:keepNext w:val="0"/>
        <w:keepLines w:val="0"/>
        <w:pageBreakBefore w:val="0"/>
        <w:widowControl/>
        <w:numPr>
          <w:ilvl w:val="0"/>
          <w:numId w:val="42"/>
        </w:numPr>
        <w:kinsoku/>
        <w:wordWrap/>
        <w:overflowPunct/>
        <w:topLinePunct w:val="0"/>
        <w:bidi w:val="0"/>
        <w:adjustRightInd/>
        <w:snapToGrid/>
        <w:spacing w:line="440" w:lineRule="exact"/>
        <w:ind w:left="0" w:leftChars="0" w:firstLine="420" w:firstLineChars="2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质量标准：合格。</w:t>
      </w:r>
      <w:bookmarkStart w:id="16" w:name="_Toc282596326"/>
      <w:bookmarkStart w:id="17" w:name="_Toc283886271"/>
      <w:bookmarkStart w:id="18" w:name="_Toc283976561"/>
    </w:p>
    <w:bookmarkEnd w:id="16"/>
    <w:bookmarkEnd w:id="17"/>
    <w:bookmarkEnd w:id="18"/>
    <w:p w14:paraId="4A5F4B3A">
      <w:pPr>
        <w:keepNext w:val="0"/>
        <w:keepLines w:val="0"/>
        <w:pageBreakBefore w:val="0"/>
        <w:widowControl/>
        <w:numPr>
          <w:ilvl w:val="0"/>
          <w:numId w:val="41"/>
        </w:numPr>
        <w:kinsoku/>
        <w:wordWrap/>
        <w:overflowPunct/>
        <w:topLinePunct w:val="0"/>
        <w:bidi w:val="0"/>
        <w:adjustRightInd/>
        <w:snapToGrid/>
        <w:spacing w:line="440" w:lineRule="exact"/>
        <w:ind w:left="0" w:leftChars="0" w:firstLine="420" w:firstLineChars="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定额依据：</w:t>
      </w:r>
    </w:p>
    <w:p w14:paraId="50973402">
      <w:pPr>
        <w:keepNext w:val="0"/>
        <w:keepLines w:val="0"/>
        <w:pageBreakBefore w:val="0"/>
        <w:numPr>
          <w:ilvl w:val="0"/>
          <w:numId w:val="43"/>
        </w:numPr>
        <w:tabs>
          <w:tab w:val="left" w:pos="3060"/>
          <w:tab w:val="left" w:pos="9180"/>
          <w:tab w:val="left" w:pos="9360"/>
        </w:tabs>
        <w:kinsoku/>
        <w:wordWrap/>
        <w:overflowPunct/>
        <w:topLinePunct w:val="0"/>
        <w:bidi w:val="0"/>
        <w:adjustRightInd/>
        <w:snapToGrid/>
        <w:spacing w:line="440" w:lineRule="exact"/>
        <w:ind w:left="0" w:leftChars="0" w:right="359" w:rightChars="171"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浙江省建设工程计价规则》（2018版）、浙建建发[2019]92号通知、《浙江省房屋建筑与装饰工程预算定额》（2018版）、《浙江省市政工程预算定额》（2018版）、《浙江省园林绿化及仿古建筑工程预算定额》（2018版）、采用工程量清单（国标2013版）计算工程造价、《市政工程工程量计算规范》（GB 50857－2013）、《园林绿化工程工程量计算规范》（GB 50858－2013）、建设工程工程量计算规范（2013）浙江省补充规定等</w:t>
      </w:r>
      <w:r>
        <w:rPr>
          <w:rFonts w:hint="eastAsia" w:ascii="宋体" w:hAnsi="宋体" w:cs="宋体"/>
          <w:color w:val="auto"/>
          <w:sz w:val="21"/>
          <w:szCs w:val="21"/>
          <w:highlight w:val="none"/>
          <w:lang w:val="en-US" w:eastAsia="zh-CN"/>
        </w:rPr>
        <w:t>；</w:t>
      </w:r>
    </w:p>
    <w:p w14:paraId="30001D9D">
      <w:pPr>
        <w:keepNext w:val="0"/>
        <w:keepLines w:val="0"/>
        <w:pageBreakBefore w:val="0"/>
        <w:numPr>
          <w:ilvl w:val="0"/>
          <w:numId w:val="43"/>
        </w:numPr>
        <w:tabs>
          <w:tab w:val="left" w:pos="3060"/>
          <w:tab w:val="left" w:pos="9180"/>
          <w:tab w:val="left" w:pos="9360"/>
        </w:tabs>
        <w:kinsoku/>
        <w:wordWrap/>
        <w:overflowPunct/>
        <w:topLinePunct w:val="0"/>
        <w:bidi w:val="0"/>
        <w:adjustRightInd/>
        <w:snapToGrid/>
        <w:spacing w:line="440" w:lineRule="exact"/>
        <w:ind w:left="0" w:leftChars="0" w:right="359" w:rightChars="171"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kern w:val="0"/>
          <w:sz w:val="21"/>
          <w:szCs w:val="21"/>
        </w:rPr>
        <w:t>《台州造价》2025年第5期（三门）</w:t>
      </w:r>
      <w:r>
        <w:rPr>
          <w:rFonts w:hint="eastAsia" w:ascii="宋体" w:hAnsi="宋体" w:eastAsia="宋体" w:cs="宋体"/>
          <w:bCs/>
          <w:color w:val="auto"/>
          <w:sz w:val="21"/>
          <w:szCs w:val="21"/>
          <w:highlight w:val="none"/>
        </w:rPr>
        <w:t>；</w:t>
      </w:r>
    </w:p>
    <w:p w14:paraId="69BE9D8D">
      <w:pPr>
        <w:keepNext w:val="0"/>
        <w:keepLines w:val="0"/>
        <w:pageBreakBefore w:val="0"/>
        <w:widowControl/>
        <w:numPr>
          <w:ilvl w:val="0"/>
          <w:numId w:val="41"/>
        </w:numPr>
        <w:kinsoku/>
        <w:wordWrap/>
        <w:overflowPunct/>
        <w:topLinePunct w:val="0"/>
        <w:bidi w:val="0"/>
        <w:adjustRightInd/>
        <w:snapToGrid/>
        <w:spacing w:line="440" w:lineRule="exact"/>
        <w:ind w:left="0" w:leftChars="0" w:firstLine="42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工程量清单详见预算审核书。</w:t>
      </w:r>
    </w:p>
    <w:p w14:paraId="6787A0A8">
      <w:pPr>
        <w:keepNext w:val="0"/>
        <w:keepLines w:val="0"/>
        <w:pageBreakBefore w:val="0"/>
        <w:widowControl/>
        <w:numPr>
          <w:ilvl w:val="0"/>
          <w:numId w:val="41"/>
        </w:numPr>
        <w:kinsoku/>
        <w:wordWrap/>
        <w:overflowPunct/>
        <w:topLinePunct w:val="0"/>
        <w:bidi w:val="0"/>
        <w:adjustRightInd/>
        <w:snapToGrid/>
        <w:spacing w:line="440" w:lineRule="exact"/>
        <w:ind w:left="0" w:leftChars="0" w:firstLine="42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本项目施工中主要材料推荐品牌为</w:t>
      </w:r>
      <w:r>
        <w:rPr>
          <w:rFonts w:hint="eastAsia" w:ascii="宋体" w:hAnsi="宋体" w:cs="宋体"/>
          <w:b/>
          <w:bCs/>
          <w:color w:val="auto"/>
          <w:kern w:val="2"/>
          <w:sz w:val="21"/>
          <w:szCs w:val="21"/>
          <w:highlight w:val="none"/>
          <w:lang w:val="en-US" w:eastAsia="zh-CN" w:bidi="ar-SA"/>
        </w:rPr>
        <w:t>：</w:t>
      </w:r>
    </w:p>
    <w:tbl>
      <w:tblPr>
        <w:tblStyle w:val="42"/>
        <w:tblW w:w="4997" w:type="pct"/>
        <w:tblInd w:w="0" w:type="dxa"/>
        <w:tblLayout w:type="autofit"/>
        <w:tblCellMar>
          <w:top w:w="0" w:type="dxa"/>
          <w:left w:w="108" w:type="dxa"/>
          <w:bottom w:w="0" w:type="dxa"/>
          <w:right w:w="108" w:type="dxa"/>
        </w:tblCellMar>
      </w:tblPr>
      <w:tblGrid>
        <w:gridCol w:w="729"/>
        <w:gridCol w:w="1092"/>
        <w:gridCol w:w="6516"/>
        <w:gridCol w:w="1058"/>
      </w:tblGrid>
      <w:tr w14:paraId="45FFC342">
        <w:tblPrEx>
          <w:tblCellMar>
            <w:top w:w="0" w:type="dxa"/>
            <w:left w:w="108" w:type="dxa"/>
            <w:bottom w:w="0" w:type="dxa"/>
            <w:right w:w="108" w:type="dxa"/>
          </w:tblCellMar>
        </w:tblPrEx>
        <w:trPr>
          <w:trHeight w:val="542" w:hRule="atLeast"/>
        </w:trPr>
        <w:tc>
          <w:tcPr>
            <w:tcW w:w="466" w:type="pct"/>
            <w:tcBorders>
              <w:top w:val="single" w:color="000000" w:sz="4" w:space="0"/>
              <w:left w:val="single" w:color="000000" w:sz="4" w:space="0"/>
              <w:bottom w:val="single" w:color="000000" w:sz="4" w:space="0"/>
              <w:right w:val="single" w:color="000000" w:sz="4" w:space="0"/>
            </w:tcBorders>
            <w:vAlign w:val="center"/>
          </w:tcPr>
          <w:p w14:paraId="673A2E0A">
            <w:pPr>
              <w:widowControl/>
              <w:spacing w:line="420" w:lineRule="exact"/>
              <w:jc w:val="center"/>
              <w:textAlignment w:val="center"/>
              <w:rPr>
                <w:rFonts w:ascii="宋体" w:hAnsi="宋体" w:cs="宋体"/>
                <w:b/>
                <w:bCs/>
                <w:szCs w:val="21"/>
              </w:rPr>
            </w:pPr>
            <w:r>
              <w:rPr>
                <w:rFonts w:hint="eastAsia" w:ascii="宋体" w:hAnsi="宋体" w:cs="宋体"/>
                <w:b/>
                <w:bCs/>
                <w:kern w:val="0"/>
                <w:szCs w:val="21"/>
                <w:lang w:bidi="ar"/>
              </w:rPr>
              <w:t>序号</w:t>
            </w:r>
          </w:p>
        </w:tc>
        <w:tc>
          <w:tcPr>
            <w:tcW w:w="659" w:type="pct"/>
            <w:tcBorders>
              <w:top w:val="single" w:color="000000" w:sz="4" w:space="0"/>
              <w:left w:val="single" w:color="000000" w:sz="4" w:space="0"/>
              <w:bottom w:val="single" w:color="000000" w:sz="4" w:space="0"/>
              <w:right w:val="single" w:color="000000" w:sz="4" w:space="0"/>
            </w:tcBorders>
            <w:vAlign w:val="center"/>
          </w:tcPr>
          <w:p w14:paraId="7C9A0CD0">
            <w:pPr>
              <w:widowControl/>
              <w:spacing w:line="420" w:lineRule="exact"/>
              <w:jc w:val="left"/>
              <w:textAlignment w:val="center"/>
              <w:rPr>
                <w:rFonts w:ascii="宋体" w:hAnsi="宋体" w:cs="宋体"/>
                <w:b/>
                <w:bCs/>
                <w:szCs w:val="21"/>
              </w:rPr>
            </w:pPr>
            <w:r>
              <w:rPr>
                <w:rFonts w:hint="eastAsia" w:ascii="宋体" w:hAnsi="宋体" w:cs="宋体"/>
                <w:b/>
                <w:bCs/>
                <w:kern w:val="0"/>
                <w:szCs w:val="21"/>
                <w:lang w:bidi="ar"/>
              </w:rPr>
              <w:t>材料名称</w:t>
            </w:r>
          </w:p>
        </w:tc>
        <w:tc>
          <w:tcPr>
            <w:tcW w:w="3232" w:type="pct"/>
            <w:tcBorders>
              <w:top w:val="single" w:color="000000" w:sz="4" w:space="0"/>
              <w:left w:val="single" w:color="000000" w:sz="4" w:space="0"/>
              <w:bottom w:val="single" w:color="000000" w:sz="4" w:space="0"/>
              <w:right w:val="single" w:color="000000" w:sz="4" w:space="0"/>
            </w:tcBorders>
            <w:noWrap/>
            <w:vAlign w:val="center"/>
          </w:tcPr>
          <w:p w14:paraId="30D7690B">
            <w:pPr>
              <w:widowControl/>
              <w:spacing w:line="420" w:lineRule="exact"/>
              <w:jc w:val="left"/>
              <w:textAlignment w:val="center"/>
              <w:rPr>
                <w:rFonts w:ascii="宋体" w:hAnsi="宋体" w:cs="宋体"/>
                <w:b/>
                <w:bCs/>
                <w:szCs w:val="21"/>
              </w:rPr>
            </w:pPr>
            <w:r>
              <w:rPr>
                <w:rFonts w:hint="eastAsia" w:ascii="宋体" w:hAnsi="宋体" w:cs="宋体"/>
                <w:b/>
                <w:bCs/>
                <w:kern w:val="0"/>
                <w:szCs w:val="21"/>
                <w:lang w:bidi="ar"/>
              </w:rPr>
              <w:t>推荐品牌</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5CC47465">
            <w:pPr>
              <w:widowControl/>
              <w:spacing w:line="420" w:lineRule="exact"/>
              <w:jc w:val="left"/>
              <w:textAlignment w:val="center"/>
              <w:rPr>
                <w:rFonts w:ascii="宋体" w:hAnsi="宋体" w:cs="宋体"/>
                <w:b/>
                <w:bCs/>
                <w:szCs w:val="21"/>
              </w:rPr>
            </w:pPr>
            <w:r>
              <w:rPr>
                <w:rFonts w:hint="eastAsia" w:ascii="宋体" w:hAnsi="宋体" w:cs="宋体"/>
                <w:b/>
                <w:bCs/>
                <w:kern w:val="0"/>
                <w:szCs w:val="21"/>
                <w:lang w:bidi="ar"/>
              </w:rPr>
              <w:t>备注</w:t>
            </w:r>
          </w:p>
        </w:tc>
      </w:tr>
      <w:tr w14:paraId="1303AD24">
        <w:tblPrEx>
          <w:tblCellMar>
            <w:top w:w="0" w:type="dxa"/>
            <w:left w:w="108" w:type="dxa"/>
            <w:bottom w:w="0" w:type="dxa"/>
            <w:right w:w="108" w:type="dxa"/>
          </w:tblCellMar>
        </w:tblPrEx>
        <w:trPr>
          <w:trHeight w:val="315" w:hRule="atLeast"/>
        </w:trPr>
        <w:tc>
          <w:tcPr>
            <w:tcW w:w="466" w:type="pct"/>
            <w:tcBorders>
              <w:top w:val="single" w:color="000000" w:sz="4" w:space="0"/>
              <w:left w:val="single" w:color="000000" w:sz="4" w:space="0"/>
              <w:bottom w:val="single" w:color="000000" w:sz="4" w:space="0"/>
              <w:right w:val="single" w:color="000000" w:sz="4" w:space="0"/>
            </w:tcBorders>
            <w:vAlign w:val="center"/>
          </w:tcPr>
          <w:p w14:paraId="374AE304">
            <w:pPr>
              <w:widowControl/>
              <w:spacing w:line="420" w:lineRule="exact"/>
              <w:jc w:val="center"/>
              <w:textAlignment w:val="center"/>
              <w:rPr>
                <w:rFonts w:ascii="宋体" w:hAnsi="宋体" w:cs="宋体"/>
                <w:szCs w:val="21"/>
              </w:rPr>
            </w:pPr>
            <w:r>
              <w:rPr>
                <w:rFonts w:hint="eastAsia" w:ascii="宋体" w:hAnsi="宋体" w:cs="宋体"/>
                <w:kern w:val="0"/>
                <w:szCs w:val="21"/>
                <w:lang w:bidi="ar"/>
              </w:rPr>
              <w:t>1</w:t>
            </w:r>
          </w:p>
        </w:tc>
        <w:tc>
          <w:tcPr>
            <w:tcW w:w="659" w:type="pct"/>
            <w:tcBorders>
              <w:top w:val="single" w:color="000000" w:sz="4" w:space="0"/>
              <w:left w:val="single" w:color="000000" w:sz="4" w:space="0"/>
              <w:bottom w:val="single" w:color="000000" w:sz="4" w:space="0"/>
              <w:right w:val="single" w:color="000000" w:sz="4" w:space="0"/>
            </w:tcBorders>
            <w:vAlign w:val="center"/>
          </w:tcPr>
          <w:p w14:paraId="76EE9CA3">
            <w:pPr>
              <w:widowControl/>
              <w:spacing w:line="420" w:lineRule="exact"/>
              <w:jc w:val="left"/>
              <w:textAlignment w:val="center"/>
              <w:rPr>
                <w:rFonts w:ascii="宋体" w:hAnsi="宋体" w:cs="宋体"/>
                <w:szCs w:val="21"/>
              </w:rPr>
            </w:pPr>
            <w:r>
              <w:rPr>
                <w:rFonts w:hint="eastAsia" w:ascii="宋体" w:hAnsi="宋体" w:cs="宋体"/>
                <w:kern w:val="0"/>
                <w:szCs w:val="21"/>
                <w:lang w:bidi="ar"/>
              </w:rPr>
              <w:t>空调</w:t>
            </w:r>
          </w:p>
        </w:tc>
        <w:tc>
          <w:tcPr>
            <w:tcW w:w="3232" w:type="pct"/>
            <w:tcBorders>
              <w:top w:val="single" w:color="000000" w:sz="4" w:space="0"/>
              <w:left w:val="single" w:color="000000" w:sz="4" w:space="0"/>
              <w:bottom w:val="single" w:color="000000" w:sz="4" w:space="0"/>
              <w:right w:val="single" w:color="000000" w:sz="4" w:space="0"/>
            </w:tcBorders>
            <w:noWrap/>
            <w:vAlign w:val="center"/>
          </w:tcPr>
          <w:p w14:paraId="520F14C3">
            <w:pPr>
              <w:widowControl/>
              <w:spacing w:line="420" w:lineRule="exact"/>
              <w:jc w:val="left"/>
              <w:textAlignment w:val="center"/>
              <w:rPr>
                <w:rFonts w:ascii="宋体" w:hAnsi="宋体" w:cs="宋体"/>
                <w:szCs w:val="21"/>
              </w:rPr>
            </w:pPr>
            <w:r>
              <w:rPr>
                <w:rFonts w:hint="eastAsia" w:ascii="宋体" w:hAnsi="宋体" w:cs="宋体"/>
                <w:kern w:val="0"/>
                <w:szCs w:val="21"/>
                <w:lang w:bidi="ar"/>
              </w:rPr>
              <w:t>美的、格力、海信</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3C16F1BE">
            <w:pPr>
              <w:widowControl/>
              <w:spacing w:line="420" w:lineRule="exact"/>
              <w:jc w:val="left"/>
              <w:textAlignment w:val="center"/>
              <w:rPr>
                <w:rFonts w:ascii="宋体" w:hAnsi="宋体" w:cs="宋体"/>
                <w:szCs w:val="21"/>
              </w:rPr>
            </w:pPr>
            <w:r>
              <w:rPr>
                <w:rFonts w:hint="eastAsia" w:ascii="宋体" w:hAnsi="宋体" w:cs="宋体"/>
                <w:kern w:val="0"/>
                <w:szCs w:val="21"/>
                <w:lang w:bidi="ar"/>
              </w:rPr>
              <w:t>或相当于</w:t>
            </w:r>
          </w:p>
        </w:tc>
      </w:tr>
      <w:tr w14:paraId="3339D144">
        <w:tblPrEx>
          <w:tblCellMar>
            <w:top w:w="0" w:type="dxa"/>
            <w:left w:w="108" w:type="dxa"/>
            <w:bottom w:w="0" w:type="dxa"/>
            <w:right w:w="108" w:type="dxa"/>
          </w:tblCellMar>
        </w:tblPrEx>
        <w:trPr>
          <w:trHeight w:val="315" w:hRule="atLeast"/>
        </w:trPr>
        <w:tc>
          <w:tcPr>
            <w:tcW w:w="466" w:type="pct"/>
            <w:tcBorders>
              <w:top w:val="single" w:color="000000" w:sz="4" w:space="0"/>
              <w:left w:val="single" w:color="000000" w:sz="4" w:space="0"/>
              <w:bottom w:val="single" w:color="000000" w:sz="4" w:space="0"/>
              <w:right w:val="single" w:color="000000" w:sz="4" w:space="0"/>
            </w:tcBorders>
            <w:vAlign w:val="center"/>
          </w:tcPr>
          <w:p w14:paraId="3F4037FC">
            <w:pPr>
              <w:widowControl/>
              <w:spacing w:line="420" w:lineRule="exact"/>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vAlign w:val="center"/>
          </w:tcPr>
          <w:p w14:paraId="71D6EABE">
            <w:pPr>
              <w:widowControl/>
              <w:spacing w:line="4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穿越机</w:t>
            </w:r>
          </w:p>
        </w:tc>
        <w:tc>
          <w:tcPr>
            <w:tcW w:w="3232" w:type="pct"/>
            <w:tcBorders>
              <w:top w:val="single" w:color="000000" w:sz="4" w:space="0"/>
              <w:left w:val="single" w:color="000000" w:sz="4" w:space="0"/>
              <w:bottom w:val="single" w:color="000000" w:sz="4" w:space="0"/>
              <w:right w:val="single" w:color="000000" w:sz="4" w:space="0"/>
            </w:tcBorders>
            <w:noWrap/>
            <w:vAlign w:val="center"/>
          </w:tcPr>
          <w:p w14:paraId="6A9861DF">
            <w:pPr>
              <w:widowControl/>
              <w:spacing w:line="4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大疆创新（DJI）、零度智控（ZeroZeroTech</w:t>
            </w:r>
            <w:r>
              <w:rPr>
                <w:rFonts w:hint="eastAsia" w:ascii="宋体" w:hAnsi="宋体" w:cs="宋体"/>
                <w:kern w:val="0"/>
                <w:szCs w:val="21"/>
                <w:lang w:eastAsia="zh-CN" w:bidi="ar"/>
              </w:rPr>
              <w:t>）</w:t>
            </w:r>
            <w:r>
              <w:rPr>
                <w:rFonts w:hint="eastAsia" w:ascii="宋体" w:hAnsi="宋体" w:cs="宋体"/>
                <w:kern w:val="0"/>
                <w:szCs w:val="21"/>
                <w:lang w:bidi="ar"/>
              </w:rPr>
              <w:t>、亿航智能（Ehang）</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444669D0">
            <w:pPr>
              <w:widowControl/>
              <w:spacing w:line="4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或相当于</w:t>
            </w:r>
          </w:p>
        </w:tc>
      </w:tr>
    </w:tbl>
    <w:p w14:paraId="4CB84412">
      <w:pPr>
        <w:spacing w:line="360" w:lineRule="auto"/>
        <w:ind w:firstLine="422" w:firstLineChars="200"/>
      </w:pPr>
      <w:r>
        <w:rPr>
          <w:rFonts w:hint="eastAsia" w:ascii="宋体" w:hAnsi="宋体" w:cs="宋体"/>
          <w:b/>
          <w:bCs/>
          <w:szCs w:val="21"/>
        </w:rPr>
        <w:t>注：</w:t>
      </w:r>
      <w:r>
        <w:rPr>
          <w:rFonts w:hint="eastAsia" w:ascii="宋体" w:hAnsi="宋体" w:cs="宋体"/>
          <w:szCs w:val="21"/>
        </w:rPr>
        <w:t>承包人在以上品牌中选择其一经招标人确认后进行施工；若放弃选择权利或所选的相当于备选品牌与招标人推荐品牌差距太大，施工时由招标人在备选品牌中任一品牌指定进行施工，其材料价格不得调整。</w:t>
      </w:r>
    </w:p>
    <w:p w14:paraId="37F334A7">
      <w:pPr>
        <w:keepNext w:val="0"/>
        <w:keepLines w:val="0"/>
        <w:pageBreakBefore w:val="0"/>
        <w:numPr>
          <w:ilvl w:val="0"/>
          <w:numId w:val="40"/>
        </w:numPr>
        <w:tabs>
          <w:tab w:val="left" w:pos="8280"/>
        </w:tabs>
        <w:kinsoku/>
        <w:wordWrap/>
        <w:overflowPunct/>
        <w:topLinePunct w:val="0"/>
        <w:autoSpaceDE w:val="0"/>
        <w:autoSpaceDN w:val="0"/>
        <w:bidi w:val="0"/>
        <w:adjustRightInd/>
        <w:snapToGrid/>
        <w:spacing w:line="440" w:lineRule="exact"/>
        <w:ind w:left="0" w:leftChars="0" w:right="0" w:firstLine="420" w:firstLineChars="0"/>
        <w:textAlignment w:val="auto"/>
        <w:rPr>
          <w:rFonts w:hint="eastAsia" w:ascii="宋体" w:hAnsi="宋体"/>
          <w:b/>
          <w:color w:val="auto"/>
          <w:sz w:val="21"/>
          <w:szCs w:val="21"/>
          <w:highlight w:val="none"/>
        </w:rPr>
      </w:pPr>
      <w:r>
        <w:rPr>
          <w:rFonts w:hint="eastAsia" w:ascii="宋体" w:hAnsi="宋体"/>
          <w:b/>
          <w:color w:val="auto"/>
          <w:sz w:val="21"/>
          <w:szCs w:val="21"/>
          <w:highlight w:val="none"/>
        </w:rPr>
        <w:t>商务需求</w:t>
      </w:r>
    </w:p>
    <w:p w14:paraId="3A659F98">
      <w:pPr>
        <w:pStyle w:val="2"/>
        <w:keepNext w:val="0"/>
        <w:keepLines w:val="0"/>
        <w:pageBreakBefore w:val="0"/>
        <w:widowControl/>
        <w:numPr>
          <w:ilvl w:val="0"/>
          <w:numId w:val="44"/>
        </w:numPr>
        <w:tabs>
          <w:tab w:val="left" w:pos="0"/>
          <w:tab w:val="left" w:pos="1260"/>
          <w:tab w:val="left" w:pos="1365"/>
        </w:tabs>
        <w:kinsoku/>
        <w:wordWrap/>
        <w:overflowPunct/>
        <w:topLinePunct w:val="0"/>
        <w:bidi w:val="0"/>
        <w:adjustRightInd/>
        <w:snapToGrid/>
        <w:spacing w:after="0" w:line="440" w:lineRule="exact"/>
        <w:ind w:left="0" w:leftChars="0" w:right="0"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付款条件：</w:t>
      </w:r>
      <w:r>
        <w:rPr>
          <w:rFonts w:hint="eastAsia" w:ascii="宋体" w:hAnsi="宋体" w:eastAsia="宋体" w:cs="宋体"/>
          <w:color w:val="auto"/>
          <w:kern w:val="2"/>
          <w:sz w:val="21"/>
          <w:szCs w:val="21"/>
          <w:highlight w:val="none"/>
          <w:lang w:val="en-US" w:eastAsia="zh-CN" w:bidi="ar-SA"/>
        </w:rPr>
        <w:t>合同签订后，人员、设备进场后，支付至合同价的40%工程价款作为预付款，工程竣工验收合格并经结算审定后(工程结算款以三门县财政局审定为依据)付至该工程结算价的100%。发包人支付最后工程结算付款前，承包人向发包人提供1.5%的工程结算价款的质量保证金保函。</w:t>
      </w:r>
    </w:p>
    <w:p w14:paraId="58490F2E">
      <w:pPr>
        <w:pStyle w:val="2"/>
        <w:keepNext w:val="0"/>
        <w:keepLines w:val="0"/>
        <w:pageBreakBefore w:val="0"/>
        <w:widowControl/>
        <w:numPr>
          <w:ilvl w:val="0"/>
          <w:numId w:val="44"/>
        </w:numPr>
        <w:tabs>
          <w:tab w:val="left" w:pos="0"/>
          <w:tab w:val="left" w:pos="1260"/>
          <w:tab w:val="left" w:pos="1365"/>
        </w:tabs>
        <w:kinsoku/>
        <w:wordWrap/>
        <w:overflowPunct/>
        <w:topLinePunct w:val="0"/>
        <w:bidi w:val="0"/>
        <w:adjustRightInd/>
        <w:snapToGrid/>
        <w:spacing w:after="0" w:line="440" w:lineRule="exact"/>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发包人向承包人支付的一切费用，承包人不得移作他用。发包人和监理工程师有权对此进行监督，如承包人抽走用于本工程的资金，且影响了工程的实施，按承包人违约处理。</w:t>
      </w:r>
    </w:p>
    <w:p w14:paraId="0CA7E7BC">
      <w:pPr>
        <w:pStyle w:val="99"/>
        <w:keepNext w:val="0"/>
        <w:keepLines w:val="0"/>
        <w:pageBreakBefore w:val="0"/>
        <w:numPr>
          <w:ilvl w:val="0"/>
          <w:numId w:val="44"/>
        </w:numPr>
        <w:kinsoku/>
        <w:wordWrap/>
        <w:overflowPunct/>
        <w:topLinePunct w:val="0"/>
        <w:bidi w:val="0"/>
        <w:adjustRightInd/>
        <w:snapToGrid/>
        <w:spacing w:line="440" w:lineRule="exact"/>
        <w:ind w:left="0" w:leftChars="0" w:right="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履约保证金：</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w:t>
      </w:r>
    </w:p>
    <w:p w14:paraId="5FEC3D3F">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15FC0DE5">
      <w:pPr>
        <w:numPr>
          <w:ilvl w:val="0"/>
          <w:numId w:val="9"/>
        </w:numPr>
        <w:spacing w:line="360" w:lineRule="auto"/>
        <w:jc w:val="center"/>
        <w:outlineLvl w:val="0"/>
        <w:rPr>
          <w:rFonts w:asciiTheme="minorEastAsia" w:hAnsiTheme="minorEastAsia" w:eastAsiaTheme="minorEastAsia"/>
          <w:b/>
          <w:color w:val="auto"/>
          <w:sz w:val="36"/>
          <w:szCs w:val="36"/>
          <w:highlight w:val="none"/>
        </w:rPr>
      </w:pPr>
      <w:bookmarkStart w:id="19" w:name="_Toc27366"/>
      <w:bookmarkStart w:id="20" w:name="_Toc23133"/>
      <w:r>
        <w:rPr>
          <w:rFonts w:hint="eastAsia" w:asciiTheme="minorEastAsia" w:hAnsiTheme="minorEastAsia" w:eastAsiaTheme="minorEastAsia"/>
          <w:b/>
          <w:color w:val="auto"/>
          <w:sz w:val="36"/>
          <w:szCs w:val="36"/>
          <w:highlight w:val="none"/>
        </w:rPr>
        <w:t>磋商</w:t>
      </w:r>
      <w:bookmarkEnd w:id="19"/>
      <w:bookmarkEnd w:id="20"/>
    </w:p>
    <w:p w14:paraId="68449576">
      <w:pPr>
        <w:numPr>
          <w:ilvl w:val="0"/>
          <w:numId w:val="45"/>
        </w:numPr>
        <w:spacing w:line="400" w:lineRule="exact"/>
        <w:ind w:firstLine="422" w:firstLineChars="200"/>
        <w:rPr>
          <w:rFonts w:ascii="宋体" w:hAnsi="宋体" w:cs="宋体"/>
          <w:b/>
          <w:bCs/>
          <w:szCs w:val="21"/>
        </w:rPr>
      </w:pPr>
      <w:bookmarkStart w:id="21" w:name="_Toc10228"/>
      <w:r>
        <w:rPr>
          <w:rFonts w:hint="eastAsia" w:ascii="宋体" w:hAnsi="宋体" w:cs="宋体"/>
          <w:b/>
          <w:bCs/>
          <w:szCs w:val="21"/>
        </w:rPr>
        <w:t>磋商原则</w:t>
      </w:r>
    </w:p>
    <w:p w14:paraId="5C540978">
      <w:pPr>
        <w:spacing w:line="400" w:lineRule="exact"/>
        <w:ind w:firstLine="420" w:firstLineChars="200"/>
        <w:rPr>
          <w:rFonts w:ascii="宋体" w:hAnsi="宋体" w:cs="宋体"/>
          <w:b/>
          <w:bCs/>
          <w:szCs w:val="21"/>
        </w:rPr>
      </w:pPr>
      <w:r>
        <w:rPr>
          <w:rFonts w:hint="eastAsia" w:ascii="宋体" w:hAnsi="宋体" w:cs="宋体"/>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048668A">
      <w:pPr>
        <w:spacing w:line="400" w:lineRule="exact"/>
        <w:ind w:firstLine="422" w:firstLineChars="200"/>
        <w:rPr>
          <w:rFonts w:ascii="宋体" w:hAnsi="宋体" w:cs="宋体"/>
          <w:b/>
          <w:bCs/>
          <w:szCs w:val="21"/>
        </w:rPr>
      </w:pPr>
      <w:r>
        <w:rPr>
          <w:rFonts w:hint="eastAsia" w:ascii="宋体" w:hAnsi="宋体" w:cs="宋体"/>
          <w:b/>
          <w:bCs/>
          <w:szCs w:val="21"/>
        </w:rPr>
        <w:t>二、评审方法</w:t>
      </w:r>
    </w:p>
    <w:p w14:paraId="6E2FCAC4">
      <w:pPr>
        <w:spacing w:line="400" w:lineRule="exact"/>
        <w:ind w:firstLine="420" w:firstLineChars="200"/>
        <w:rPr>
          <w:rFonts w:ascii="宋体" w:hAnsi="宋体" w:cs="宋体"/>
          <w:szCs w:val="21"/>
        </w:rPr>
      </w:pPr>
      <w:r>
        <w:rPr>
          <w:rFonts w:hint="eastAsia" w:ascii="宋体" w:hAnsi="宋体" w:cs="宋体"/>
          <w:szCs w:val="21"/>
        </w:rPr>
        <w:t>综合评分法,是指响应文件满足磋商文件全部实质性要求且按评审因素的量化指标评审得分最高的供应商为成交候选供应商的评审方法。各投标人的综合得分为其</w:t>
      </w:r>
      <w:r>
        <w:rPr>
          <w:rFonts w:hint="eastAsia" w:ascii="宋体" w:hAnsi="宋体" w:cs="宋体"/>
          <w:szCs w:val="21"/>
          <w:lang w:eastAsia="zh-CN"/>
        </w:rPr>
        <w:t>商务与技术文件得分</w:t>
      </w:r>
      <w:r>
        <w:rPr>
          <w:rFonts w:hint="eastAsia" w:ascii="宋体" w:hAnsi="宋体" w:cs="宋体"/>
          <w:szCs w:val="21"/>
        </w:rPr>
        <w:t>与报价文件得分之和，即综合得分=</w:t>
      </w:r>
      <w:r>
        <w:rPr>
          <w:rFonts w:hint="eastAsia" w:ascii="宋体" w:hAnsi="宋体" w:cs="宋体"/>
          <w:szCs w:val="21"/>
          <w:lang w:eastAsia="zh-CN"/>
        </w:rPr>
        <w:t>商务与技术文件得分</w:t>
      </w:r>
      <w:r>
        <w:rPr>
          <w:rFonts w:hint="eastAsia" w:ascii="宋体" w:hAnsi="宋体" w:cs="宋体"/>
          <w:szCs w:val="21"/>
        </w:rPr>
        <w:t>+报价得分。各投标人</w:t>
      </w:r>
      <w:r>
        <w:rPr>
          <w:rFonts w:hint="eastAsia" w:ascii="宋体" w:hAnsi="宋体" w:cs="宋体"/>
          <w:szCs w:val="21"/>
          <w:lang w:eastAsia="zh-CN"/>
        </w:rPr>
        <w:t>商务与技术文件得分</w:t>
      </w:r>
      <w:r>
        <w:rPr>
          <w:rFonts w:hint="eastAsia" w:ascii="宋体" w:hAnsi="宋体" w:cs="宋体"/>
          <w:szCs w:val="21"/>
        </w:rPr>
        <w:t>按照评标委员会成员的独立评分结果汇总后的算术平均分计算（政采云系统自动汇总），计算公式为：</w:t>
      </w:r>
      <w:r>
        <w:rPr>
          <w:rFonts w:hint="eastAsia" w:ascii="宋体" w:hAnsi="宋体" w:cs="宋体"/>
          <w:szCs w:val="21"/>
          <w:lang w:eastAsia="zh-CN"/>
        </w:rPr>
        <w:t>商务与技术文件得分</w:t>
      </w:r>
      <w:r>
        <w:rPr>
          <w:rFonts w:hint="eastAsia" w:ascii="宋体" w:hAnsi="宋体" w:cs="宋体"/>
          <w:szCs w:val="21"/>
        </w:rPr>
        <w:t>=评标委员会所有成员评分合计数/评标委员会组成人员数。</w:t>
      </w:r>
    </w:p>
    <w:p w14:paraId="058EB1C0">
      <w:pPr>
        <w:pStyle w:val="22"/>
        <w:spacing w:line="400" w:lineRule="exact"/>
        <w:ind w:firstLine="422" w:firstLineChars="200"/>
        <w:rPr>
          <w:rFonts w:hAnsi="宋体"/>
          <w:b/>
          <w:szCs w:val="21"/>
        </w:rPr>
      </w:pPr>
      <w:r>
        <w:rPr>
          <w:rFonts w:hint="eastAsia" w:hAnsi="宋体"/>
          <w:b/>
          <w:bCs/>
          <w:szCs w:val="21"/>
        </w:rPr>
        <w:t>三、磋商小组</w:t>
      </w:r>
    </w:p>
    <w:p w14:paraId="5BD0BA4B">
      <w:pPr>
        <w:pStyle w:val="3"/>
        <w:spacing w:line="400" w:lineRule="exact"/>
        <w:ind w:firstLineChars="200"/>
        <w:rPr>
          <w:rFonts w:ascii="宋体" w:hAnsi="宋体"/>
          <w:szCs w:val="21"/>
        </w:rPr>
      </w:pPr>
      <w:r>
        <w:rPr>
          <w:rFonts w:hint="eastAsia" w:ascii="宋体" w:hAnsi="宋体"/>
          <w:szCs w:val="21"/>
        </w:rPr>
        <w:t>（一）</w:t>
      </w:r>
      <w:r>
        <w:rPr>
          <w:rFonts w:hint="eastAsia" w:ascii="宋体" w:hAnsi="宋体" w:cs="宋体"/>
          <w:szCs w:val="21"/>
        </w:rPr>
        <w:t>磋商小组</w:t>
      </w:r>
      <w:r>
        <w:rPr>
          <w:rFonts w:ascii="宋体" w:hAnsi="宋体"/>
          <w:szCs w:val="21"/>
        </w:rPr>
        <w:t>由</w:t>
      </w:r>
      <w:r>
        <w:rPr>
          <w:rFonts w:hint="eastAsia" w:ascii="宋体" w:hAnsi="宋体"/>
          <w:szCs w:val="21"/>
        </w:rPr>
        <w:t>采购人代表和评审专家</w:t>
      </w:r>
      <w:r>
        <w:rPr>
          <w:rFonts w:ascii="宋体" w:hAnsi="宋体"/>
          <w:szCs w:val="21"/>
        </w:rPr>
        <w:t>组成</w:t>
      </w:r>
      <w:r>
        <w:rPr>
          <w:rFonts w:hint="eastAsia" w:ascii="宋体" w:hAnsi="宋体"/>
          <w:szCs w:val="21"/>
        </w:rPr>
        <w:t>。</w:t>
      </w:r>
    </w:p>
    <w:p w14:paraId="38F23FB8">
      <w:pPr>
        <w:pStyle w:val="3"/>
        <w:spacing w:line="400" w:lineRule="exact"/>
        <w:ind w:firstLineChars="200"/>
        <w:rPr>
          <w:rFonts w:ascii="宋体" w:hAnsi="宋体"/>
          <w:szCs w:val="21"/>
        </w:rPr>
      </w:pPr>
      <w:r>
        <w:rPr>
          <w:rFonts w:hint="eastAsia" w:ascii="宋体" w:hAnsi="宋体"/>
          <w:szCs w:val="21"/>
        </w:rPr>
        <w:t>（二）</w:t>
      </w:r>
      <w:r>
        <w:rPr>
          <w:rFonts w:hint="eastAsia" w:ascii="宋体" w:hAnsi="宋体" w:cs="宋体"/>
          <w:szCs w:val="21"/>
        </w:rPr>
        <w:t>磋商小组</w:t>
      </w:r>
      <w:r>
        <w:rPr>
          <w:rFonts w:hint="eastAsia" w:ascii="宋体" w:hAnsi="宋体"/>
          <w:szCs w:val="21"/>
        </w:rPr>
        <w:t>成员</w:t>
      </w:r>
      <w:r>
        <w:rPr>
          <w:rFonts w:hint="eastAsia" w:ascii="宋体" w:hAnsi="宋体" w:cs="宋体"/>
          <w:szCs w:val="21"/>
        </w:rPr>
        <w:t>与参与磋商的供应商</w:t>
      </w:r>
      <w:r>
        <w:rPr>
          <w:rFonts w:hint="eastAsia" w:ascii="宋体" w:hAnsi="宋体"/>
          <w:szCs w:val="21"/>
        </w:rPr>
        <w:t>有下列情形之一的，应当回避：</w:t>
      </w:r>
    </w:p>
    <w:p w14:paraId="0E38766A">
      <w:pPr>
        <w:pStyle w:val="3"/>
        <w:spacing w:line="400" w:lineRule="exact"/>
        <w:ind w:firstLineChars="200"/>
        <w:rPr>
          <w:rFonts w:ascii="宋体" w:hAnsi="宋体"/>
          <w:szCs w:val="21"/>
        </w:rPr>
      </w:pPr>
      <w:r>
        <w:rPr>
          <w:rFonts w:hint="eastAsia" w:ascii="宋体" w:hAnsi="宋体"/>
          <w:szCs w:val="21"/>
        </w:rPr>
        <w:t>1.参加采购活动前3年内与供应商存在劳动关系；</w:t>
      </w:r>
    </w:p>
    <w:p w14:paraId="0601C427">
      <w:pPr>
        <w:pStyle w:val="3"/>
        <w:spacing w:line="400" w:lineRule="exact"/>
        <w:ind w:firstLineChars="200"/>
        <w:rPr>
          <w:rFonts w:ascii="宋体" w:hAnsi="宋体"/>
          <w:szCs w:val="21"/>
        </w:rPr>
      </w:pPr>
      <w:r>
        <w:rPr>
          <w:rFonts w:hint="eastAsia" w:ascii="宋体" w:hAnsi="宋体"/>
          <w:szCs w:val="21"/>
        </w:rPr>
        <w:t>2.参加采购活动前3年内担任供应商的董事、监事；</w:t>
      </w:r>
    </w:p>
    <w:p w14:paraId="5762EE0D">
      <w:pPr>
        <w:pStyle w:val="3"/>
        <w:spacing w:line="400" w:lineRule="exact"/>
        <w:ind w:firstLineChars="200"/>
        <w:rPr>
          <w:rFonts w:ascii="宋体" w:hAnsi="宋体"/>
          <w:szCs w:val="21"/>
        </w:rPr>
      </w:pPr>
      <w:r>
        <w:rPr>
          <w:rFonts w:hint="eastAsia" w:ascii="宋体" w:hAnsi="宋体"/>
          <w:szCs w:val="21"/>
        </w:rPr>
        <w:t>3.参加采购活动前3年内是供应商的控股股东或者实际控制人；</w:t>
      </w:r>
    </w:p>
    <w:p w14:paraId="120C6B52">
      <w:pPr>
        <w:pStyle w:val="3"/>
        <w:spacing w:line="400" w:lineRule="exact"/>
        <w:ind w:firstLineChars="200"/>
        <w:rPr>
          <w:rFonts w:ascii="宋体" w:hAnsi="宋体"/>
          <w:szCs w:val="21"/>
        </w:rPr>
      </w:pPr>
      <w:r>
        <w:rPr>
          <w:rFonts w:hint="eastAsia" w:ascii="宋体" w:hAnsi="宋体"/>
          <w:szCs w:val="21"/>
        </w:rPr>
        <w:t>4.与供应商的法定代表人或者负责人有夫妻、直系血亲、三代以内旁系血亲或者近姻亲关系；</w:t>
      </w:r>
    </w:p>
    <w:p w14:paraId="7C5CF737">
      <w:pPr>
        <w:pStyle w:val="3"/>
        <w:spacing w:line="400" w:lineRule="exact"/>
        <w:ind w:firstLineChars="200"/>
        <w:rPr>
          <w:rFonts w:ascii="宋体" w:hAnsi="宋体"/>
          <w:szCs w:val="21"/>
        </w:rPr>
      </w:pPr>
      <w:r>
        <w:rPr>
          <w:rFonts w:hint="eastAsia" w:ascii="宋体" w:hAnsi="宋体"/>
          <w:szCs w:val="21"/>
        </w:rPr>
        <w:t>5.与供应商有其他可能影响政府采购活动公平、公正进行的关系；</w:t>
      </w:r>
    </w:p>
    <w:p w14:paraId="336415C2">
      <w:pPr>
        <w:pStyle w:val="3"/>
        <w:spacing w:line="400" w:lineRule="exact"/>
        <w:ind w:firstLineChars="200"/>
        <w:rPr>
          <w:rFonts w:ascii="宋体" w:hAnsi="宋体"/>
          <w:szCs w:val="21"/>
        </w:rPr>
      </w:pPr>
      <w:r>
        <w:rPr>
          <w:rFonts w:hint="eastAsia" w:ascii="宋体" w:hAnsi="宋体"/>
          <w:szCs w:val="21"/>
        </w:rPr>
        <w:t>6.法律法规规定的其他情形。</w:t>
      </w:r>
    </w:p>
    <w:p w14:paraId="4CD31ED9">
      <w:pPr>
        <w:pStyle w:val="3"/>
        <w:spacing w:line="400" w:lineRule="exact"/>
        <w:ind w:firstLineChars="200"/>
        <w:rPr>
          <w:rFonts w:ascii="宋体" w:hAnsi="宋体"/>
          <w:szCs w:val="21"/>
        </w:rPr>
      </w:pPr>
      <w:r>
        <w:rPr>
          <w:rFonts w:hint="eastAsia" w:ascii="宋体" w:hAnsi="宋体"/>
          <w:szCs w:val="21"/>
        </w:rPr>
        <w:t>（三）</w:t>
      </w:r>
      <w:r>
        <w:rPr>
          <w:rFonts w:hint="eastAsia" w:ascii="宋体" w:hAnsi="宋体" w:cs="宋体"/>
          <w:szCs w:val="21"/>
        </w:rPr>
        <w:t>磋商小组</w:t>
      </w:r>
      <w:r>
        <w:rPr>
          <w:rFonts w:hint="eastAsia" w:ascii="宋体" w:hAnsi="宋体"/>
          <w:szCs w:val="21"/>
        </w:rPr>
        <w:t>负责具体评审事务，并独立履行下列职责：</w:t>
      </w:r>
    </w:p>
    <w:p w14:paraId="6647ABE3">
      <w:pPr>
        <w:pStyle w:val="3"/>
        <w:spacing w:line="400" w:lineRule="exact"/>
        <w:ind w:firstLineChars="200"/>
        <w:rPr>
          <w:rFonts w:ascii="宋体" w:hAnsi="宋体"/>
          <w:szCs w:val="21"/>
        </w:rPr>
      </w:pPr>
      <w:r>
        <w:rPr>
          <w:rFonts w:hint="eastAsia" w:ascii="宋体" w:hAnsi="宋体"/>
          <w:szCs w:val="21"/>
        </w:rPr>
        <w:t>1.审查、评价响应文件是否符合磋商文件的商务、技术等实质性要求；</w:t>
      </w:r>
    </w:p>
    <w:p w14:paraId="20C2EEB9">
      <w:pPr>
        <w:pStyle w:val="3"/>
        <w:spacing w:line="400" w:lineRule="exact"/>
        <w:ind w:firstLineChars="200"/>
        <w:rPr>
          <w:rFonts w:ascii="宋体" w:hAnsi="宋体"/>
          <w:szCs w:val="21"/>
        </w:rPr>
      </w:pPr>
      <w:r>
        <w:rPr>
          <w:rFonts w:hint="eastAsia" w:ascii="宋体" w:hAnsi="宋体"/>
          <w:szCs w:val="21"/>
        </w:rPr>
        <w:t>2.要求供应商对响应文件有关事项作出澄清或者说明；</w:t>
      </w:r>
    </w:p>
    <w:p w14:paraId="0426069D">
      <w:pPr>
        <w:pStyle w:val="3"/>
        <w:spacing w:line="400" w:lineRule="exact"/>
        <w:ind w:firstLineChars="200"/>
        <w:rPr>
          <w:rFonts w:ascii="宋体" w:hAnsi="宋体"/>
          <w:szCs w:val="21"/>
        </w:rPr>
      </w:pPr>
      <w:r>
        <w:rPr>
          <w:rFonts w:hint="eastAsia" w:ascii="宋体" w:hAnsi="宋体"/>
          <w:szCs w:val="21"/>
        </w:rPr>
        <w:t>3.对响应文件进行比较和评价；</w:t>
      </w:r>
    </w:p>
    <w:p w14:paraId="26DA8827">
      <w:pPr>
        <w:pStyle w:val="3"/>
        <w:spacing w:line="400" w:lineRule="exact"/>
        <w:ind w:firstLineChars="200"/>
        <w:rPr>
          <w:rFonts w:ascii="宋体" w:hAnsi="宋体"/>
          <w:szCs w:val="21"/>
        </w:rPr>
      </w:pPr>
      <w:r>
        <w:rPr>
          <w:rFonts w:hint="eastAsia" w:ascii="宋体" w:hAnsi="宋体"/>
          <w:szCs w:val="21"/>
        </w:rPr>
        <w:t>4.确定成交候选人名单，以及根据采购人委托直接确定成交供应商；</w:t>
      </w:r>
    </w:p>
    <w:p w14:paraId="42B5C5B5">
      <w:pPr>
        <w:pStyle w:val="3"/>
        <w:spacing w:line="400" w:lineRule="exact"/>
        <w:ind w:firstLineChars="200"/>
        <w:rPr>
          <w:rFonts w:ascii="宋体" w:hAnsi="宋体"/>
          <w:szCs w:val="21"/>
        </w:rPr>
      </w:pPr>
      <w:r>
        <w:rPr>
          <w:rFonts w:hint="eastAsia" w:ascii="宋体" w:hAnsi="宋体"/>
          <w:szCs w:val="21"/>
        </w:rPr>
        <w:t>5.向采购人、采购</w:t>
      </w:r>
      <w:r>
        <w:rPr>
          <w:rFonts w:hint="eastAsia" w:ascii="宋体" w:hAnsi="宋体" w:cs="宋体"/>
          <w:szCs w:val="21"/>
        </w:rPr>
        <w:t>组织</w:t>
      </w:r>
      <w:r>
        <w:rPr>
          <w:rFonts w:hint="eastAsia" w:ascii="宋体" w:hAnsi="宋体"/>
          <w:szCs w:val="21"/>
        </w:rPr>
        <w:t>机构或者有关部门报告评审中发现的违法行为；</w:t>
      </w:r>
    </w:p>
    <w:p w14:paraId="1E565599">
      <w:pPr>
        <w:pStyle w:val="3"/>
        <w:spacing w:line="400" w:lineRule="exact"/>
        <w:ind w:firstLineChars="200"/>
        <w:rPr>
          <w:rFonts w:ascii="宋体" w:hAnsi="宋体"/>
          <w:szCs w:val="21"/>
        </w:rPr>
      </w:pPr>
      <w:r>
        <w:rPr>
          <w:rFonts w:hint="eastAsia" w:ascii="宋体" w:hAnsi="宋体"/>
          <w:szCs w:val="21"/>
        </w:rPr>
        <w:t>6.法律法规规定的其他职责。</w:t>
      </w:r>
    </w:p>
    <w:p w14:paraId="3F3E7D7E">
      <w:pPr>
        <w:spacing w:line="400" w:lineRule="exact"/>
        <w:ind w:firstLine="422" w:firstLineChars="200"/>
        <w:rPr>
          <w:rFonts w:ascii="宋体" w:hAnsi="宋体" w:cs="宋体"/>
          <w:b/>
          <w:szCs w:val="21"/>
        </w:rPr>
      </w:pPr>
      <w:r>
        <w:rPr>
          <w:rFonts w:hint="eastAsia" w:ascii="宋体" w:hAnsi="宋体" w:cs="宋体"/>
          <w:b/>
          <w:szCs w:val="21"/>
        </w:rPr>
        <w:t>四、磋商要求</w:t>
      </w:r>
    </w:p>
    <w:p w14:paraId="7DB0F6E4">
      <w:pPr>
        <w:spacing w:line="400" w:lineRule="exact"/>
        <w:ind w:firstLine="420" w:firstLineChars="200"/>
        <w:rPr>
          <w:rFonts w:ascii="宋体" w:hAnsi="宋体" w:cs="宋体"/>
          <w:b/>
          <w:szCs w:val="21"/>
        </w:rPr>
      </w:pPr>
      <w:r>
        <w:rPr>
          <w:rFonts w:hint="eastAsia" w:ascii="宋体" w:hAnsi="宋体" w:cs="宋体"/>
          <w:szCs w:val="21"/>
        </w:rPr>
        <w:t>（一）采购人、采购代理机构不得对磋商小组中的评审专家作倾向性、误导性的解释或者说明。</w:t>
      </w:r>
    </w:p>
    <w:p w14:paraId="232F2720">
      <w:pPr>
        <w:spacing w:line="400" w:lineRule="exact"/>
        <w:ind w:firstLine="420" w:firstLineChars="200"/>
        <w:rPr>
          <w:rFonts w:ascii="宋体" w:hAnsi="宋体" w:cs="宋体"/>
          <w:szCs w:val="21"/>
        </w:rPr>
      </w:pPr>
      <w:r>
        <w:rPr>
          <w:rFonts w:hint="eastAsia" w:ascii="宋体" w:hAnsi="宋体" w:cs="宋体"/>
          <w:szCs w:val="21"/>
        </w:rPr>
        <w:t>（二）磋商小组所有成员应当集中与单一供应商分别进行磋商，并给予所有参加磋商的供应商平等的磋商机会。</w:t>
      </w:r>
    </w:p>
    <w:p w14:paraId="47209708">
      <w:pPr>
        <w:spacing w:line="400" w:lineRule="exact"/>
        <w:ind w:firstLine="420" w:firstLineChars="200"/>
        <w:rPr>
          <w:rFonts w:ascii="宋体" w:hAnsi="宋体" w:cs="宋体"/>
          <w:szCs w:val="21"/>
        </w:rPr>
      </w:pPr>
      <w:r>
        <w:rPr>
          <w:rFonts w:hint="eastAsia" w:ascii="宋体" w:hAnsi="宋体" w:cs="宋体"/>
          <w:szCs w:val="21"/>
        </w:rPr>
        <w:t>（三）在磋商过程中，磋商小组可以根据磋商文件和磋商情况实质性变动采购需求中的技术、服务要求以及合同草案条款，但不得变动磋商文件中的其他内容。实质性变动的内容，须经采购人代表确认。</w:t>
      </w:r>
    </w:p>
    <w:p w14:paraId="31BF2446">
      <w:pPr>
        <w:spacing w:line="400" w:lineRule="exact"/>
        <w:ind w:firstLine="420" w:firstLineChars="200"/>
        <w:rPr>
          <w:rFonts w:ascii="宋体" w:hAnsi="宋体" w:cs="宋体"/>
          <w:szCs w:val="21"/>
        </w:rPr>
      </w:pPr>
      <w:r>
        <w:rPr>
          <w:rFonts w:hint="eastAsia" w:ascii="宋体" w:hAnsi="宋体" w:cs="宋体"/>
          <w:szCs w:val="21"/>
        </w:rPr>
        <w:t>（四）对磋商文件作出的实质性变动是磋商文件的有效组成部分，磋商小组应当及时以书面形式同时通知所有参加磋商的供应商。</w:t>
      </w:r>
    </w:p>
    <w:p w14:paraId="10547575">
      <w:pPr>
        <w:spacing w:line="400" w:lineRule="exact"/>
        <w:ind w:firstLine="420" w:firstLineChars="200"/>
        <w:rPr>
          <w:rFonts w:ascii="宋体" w:hAnsi="宋体" w:cs="宋体"/>
          <w:szCs w:val="21"/>
        </w:rPr>
      </w:pPr>
      <w:r>
        <w:rPr>
          <w:rFonts w:hint="eastAsia" w:ascii="宋体" w:hAnsi="宋体" w:cs="宋体"/>
          <w:szCs w:val="21"/>
        </w:rPr>
        <w:t>（五）供应商应当按照磋商文件的变动情况和磋商小组的要求重新提交响应文件，并由其法定代表人或授权代表签字或者加盖公章。</w:t>
      </w:r>
    </w:p>
    <w:p w14:paraId="49C36AE1">
      <w:pPr>
        <w:spacing w:line="400" w:lineRule="exact"/>
        <w:ind w:firstLine="420" w:firstLineChars="200"/>
        <w:rPr>
          <w:rFonts w:ascii="宋体" w:hAnsi="宋体"/>
          <w:szCs w:val="21"/>
        </w:rPr>
      </w:pPr>
      <w:r>
        <w:rPr>
          <w:rFonts w:hint="eastAsia" w:ascii="宋体" w:hAnsi="宋体" w:cs="宋体"/>
          <w:szCs w:val="21"/>
        </w:rPr>
        <w:t>（六）已提交响应文件的供应商，在提交最后报价之前，可以根据磋商情况退出磋商。</w:t>
      </w:r>
    </w:p>
    <w:p w14:paraId="3886855E">
      <w:pPr>
        <w:pStyle w:val="37"/>
        <w:spacing w:before="0" w:beforeAutospacing="0" w:after="0" w:afterAutospacing="0" w:line="400" w:lineRule="exact"/>
        <w:ind w:firstLine="422" w:firstLineChars="200"/>
        <w:jc w:val="both"/>
        <w:rPr>
          <w:rFonts w:hint="default"/>
          <w:b/>
          <w:sz w:val="21"/>
          <w:szCs w:val="21"/>
        </w:rPr>
      </w:pPr>
      <w:r>
        <w:rPr>
          <w:b/>
          <w:sz w:val="21"/>
          <w:szCs w:val="21"/>
        </w:rPr>
        <w:t>五、无效响应情形</w:t>
      </w:r>
    </w:p>
    <w:p w14:paraId="50D7F0D8">
      <w:pPr>
        <w:pStyle w:val="37"/>
        <w:numPr>
          <w:ilvl w:val="0"/>
          <w:numId w:val="46"/>
        </w:numPr>
        <w:spacing w:before="0" w:beforeAutospacing="0" w:after="0" w:afterAutospacing="0" w:line="400" w:lineRule="exact"/>
        <w:jc w:val="both"/>
        <w:rPr>
          <w:rFonts w:hint="default" w:cs="宋体"/>
          <w:sz w:val="21"/>
          <w:szCs w:val="21"/>
        </w:rPr>
      </w:pPr>
      <w:r>
        <w:rPr>
          <w:rFonts w:cs="宋体"/>
          <w:sz w:val="21"/>
          <w:szCs w:val="21"/>
        </w:rPr>
        <w:t>不具备磋商文件中规定的资格要求的；</w:t>
      </w:r>
      <w:r>
        <w:rPr>
          <w:rFonts w:hint="default" w:cs="宋体"/>
          <w:sz w:val="21"/>
          <w:szCs w:val="21"/>
        </w:rPr>
        <w:tab/>
      </w:r>
    </w:p>
    <w:p w14:paraId="7EE96B60">
      <w:pPr>
        <w:pStyle w:val="37"/>
        <w:numPr>
          <w:ilvl w:val="0"/>
          <w:numId w:val="46"/>
        </w:numPr>
        <w:spacing w:before="0" w:beforeAutospacing="0" w:after="0" w:afterAutospacing="0" w:line="400" w:lineRule="exact"/>
        <w:jc w:val="both"/>
        <w:rPr>
          <w:rFonts w:hint="default" w:cs="宋体"/>
          <w:sz w:val="21"/>
          <w:szCs w:val="21"/>
        </w:rPr>
      </w:pPr>
      <w:r>
        <w:rPr>
          <w:rFonts w:cs="宋体"/>
          <w:sz w:val="21"/>
          <w:szCs w:val="21"/>
        </w:rPr>
        <w:t>响应文件含有采购人不能接受的附加条件的；</w:t>
      </w:r>
    </w:p>
    <w:p w14:paraId="623A6BEF">
      <w:pPr>
        <w:pStyle w:val="37"/>
        <w:numPr>
          <w:ilvl w:val="0"/>
          <w:numId w:val="46"/>
        </w:numPr>
        <w:spacing w:before="0" w:beforeAutospacing="0" w:after="0" w:afterAutospacing="0" w:line="400" w:lineRule="exact"/>
        <w:jc w:val="both"/>
        <w:rPr>
          <w:rFonts w:cs="宋体"/>
          <w:sz w:val="21"/>
          <w:szCs w:val="21"/>
        </w:rPr>
      </w:pPr>
      <w:r>
        <w:rPr>
          <w:rFonts w:hint="eastAsia" w:cs="宋体"/>
          <w:sz w:val="21"/>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172314F7">
      <w:pPr>
        <w:pStyle w:val="37"/>
        <w:numPr>
          <w:ilvl w:val="0"/>
          <w:numId w:val="46"/>
        </w:numPr>
        <w:spacing w:before="0" w:beforeAutospacing="0" w:after="0" w:afterAutospacing="0" w:line="400" w:lineRule="exact"/>
        <w:jc w:val="both"/>
        <w:rPr>
          <w:rFonts w:hint="default" w:cs="宋体"/>
          <w:sz w:val="21"/>
          <w:szCs w:val="21"/>
        </w:rPr>
      </w:pPr>
      <w:r>
        <w:rPr>
          <w:rFonts w:cs="宋体"/>
          <w:sz w:val="21"/>
          <w:szCs w:val="21"/>
        </w:rPr>
        <w:t>报价超过磋商文件中规定的预算审核金额/最高限价，供应商的最终报价超过首次报价；</w:t>
      </w:r>
    </w:p>
    <w:p w14:paraId="7F411488">
      <w:pPr>
        <w:pStyle w:val="37"/>
        <w:numPr>
          <w:ilvl w:val="0"/>
          <w:numId w:val="46"/>
        </w:numPr>
        <w:spacing w:before="0" w:beforeAutospacing="0" w:after="0" w:afterAutospacing="0" w:line="400" w:lineRule="exact"/>
        <w:jc w:val="both"/>
        <w:rPr>
          <w:rFonts w:hint="eastAsia" w:cs="宋体"/>
          <w:sz w:val="21"/>
          <w:szCs w:val="21"/>
        </w:rPr>
      </w:pPr>
      <w:r>
        <w:rPr>
          <w:rFonts w:hint="eastAsia" w:cs="宋体"/>
          <w:sz w:val="21"/>
          <w:szCs w:val="21"/>
        </w:rPr>
        <w:t>响应参数未如实填写，完全复制粘贴磋商需求参数的；</w:t>
      </w:r>
    </w:p>
    <w:p w14:paraId="197EA113">
      <w:pPr>
        <w:pStyle w:val="37"/>
        <w:numPr>
          <w:ilvl w:val="0"/>
          <w:numId w:val="46"/>
        </w:numPr>
        <w:spacing w:before="0" w:beforeAutospacing="0" w:after="0" w:afterAutospacing="0" w:line="400" w:lineRule="exact"/>
        <w:jc w:val="both"/>
        <w:rPr>
          <w:rFonts w:hint="default" w:cs="宋体"/>
          <w:sz w:val="21"/>
          <w:szCs w:val="21"/>
        </w:rPr>
      </w:pPr>
      <w:r>
        <w:rPr>
          <w:rFonts w:cs="宋体"/>
          <w:sz w:val="21"/>
          <w:szCs w:val="21"/>
        </w:rPr>
        <w:t xml:space="preserve">响应文件存在虚假材料的； </w:t>
      </w:r>
    </w:p>
    <w:p w14:paraId="3BCFFD48">
      <w:pPr>
        <w:pStyle w:val="37"/>
        <w:numPr>
          <w:ilvl w:val="0"/>
          <w:numId w:val="46"/>
        </w:numPr>
        <w:spacing w:before="0" w:beforeAutospacing="0" w:after="0" w:afterAutospacing="0" w:line="400" w:lineRule="exact"/>
        <w:jc w:val="both"/>
        <w:rPr>
          <w:rFonts w:hint="default" w:cs="宋体"/>
          <w:sz w:val="21"/>
          <w:szCs w:val="21"/>
        </w:rPr>
      </w:pPr>
      <w:r>
        <w:rPr>
          <w:rFonts w:cs="宋体"/>
          <w:sz w:val="21"/>
          <w:szCs w:val="21"/>
        </w:rPr>
        <w:t>不同供应商的响应文件由同一单位或者个人编制；</w:t>
      </w:r>
    </w:p>
    <w:p w14:paraId="73880761">
      <w:pPr>
        <w:pStyle w:val="37"/>
        <w:numPr>
          <w:ilvl w:val="0"/>
          <w:numId w:val="46"/>
        </w:numPr>
        <w:spacing w:before="0" w:beforeAutospacing="0" w:after="0" w:afterAutospacing="0" w:line="400" w:lineRule="exact"/>
        <w:jc w:val="both"/>
        <w:rPr>
          <w:rFonts w:hint="default" w:cs="宋体"/>
          <w:sz w:val="21"/>
          <w:szCs w:val="21"/>
        </w:rPr>
      </w:pPr>
      <w:r>
        <w:rPr>
          <w:rFonts w:cs="宋体"/>
          <w:sz w:val="21"/>
          <w:szCs w:val="21"/>
        </w:rPr>
        <w:t>不同供应商委托同一单位或者个人办理磋商事宜；</w:t>
      </w:r>
    </w:p>
    <w:p w14:paraId="6E8EC6B8">
      <w:pPr>
        <w:pStyle w:val="37"/>
        <w:numPr>
          <w:ilvl w:val="0"/>
          <w:numId w:val="46"/>
        </w:numPr>
        <w:spacing w:before="0" w:beforeAutospacing="0" w:after="0" w:afterAutospacing="0" w:line="400" w:lineRule="exact"/>
        <w:jc w:val="both"/>
        <w:rPr>
          <w:rFonts w:hint="default" w:cs="宋体"/>
          <w:sz w:val="21"/>
          <w:szCs w:val="21"/>
        </w:rPr>
      </w:pPr>
      <w:r>
        <w:rPr>
          <w:rFonts w:cs="宋体"/>
          <w:sz w:val="21"/>
          <w:szCs w:val="21"/>
        </w:rPr>
        <w:t>不同供应商的响应文件载明的项目管理成员或者联系人员为同一人；</w:t>
      </w:r>
    </w:p>
    <w:p w14:paraId="29CDB799">
      <w:pPr>
        <w:pStyle w:val="37"/>
        <w:numPr>
          <w:ilvl w:val="0"/>
          <w:numId w:val="46"/>
        </w:numPr>
        <w:spacing w:before="0" w:beforeAutospacing="0" w:after="0" w:afterAutospacing="0" w:line="400" w:lineRule="exact"/>
        <w:jc w:val="both"/>
        <w:rPr>
          <w:rFonts w:hint="default" w:cs="宋体"/>
          <w:sz w:val="21"/>
          <w:szCs w:val="21"/>
        </w:rPr>
      </w:pPr>
      <w:r>
        <w:rPr>
          <w:rFonts w:cs="宋体"/>
          <w:sz w:val="21"/>
          <w:szCs w:val="21"/>
        </w:rPr>
        <w:t>不同供应商的响应文件异常一致或者磋商报价呈规律性差异；</w:t>
      </w:r>
    </w:p>
    <w:p w14:paraId="6FF2A741">
      <w:pPr>
        <w:pStyle w:val="37"/>
        <w:numPr>
          <w:ilvl w:val="0"/>
          <w:numId w:val="46"/>
        </w:numPr>
        <w:spacing w:before="0" w:beforeAutospacing="0" w:after="0" w:afterAutospacing="0" w:line="400" w:lineRule="exact"/>
        <w:jc w:val="both"/>
        <w:rPr>
          <w:rFonts w:hint="default" w:cs="宋体"/>
          <w:sz w:val="21"/>
          <w:szCs w:val="21"/>
        </w:rPr>
      </w:pPr>
      <w:r>
        <w:rPr>
          <w:rFonts w:cs="宋体"/>
          <w:sz w:val="21"/>
          <w:szCs w:val="21"/>
        </w:rPr>
        <w:t>不同供应商的响应文件相互混装；</w:t>
      </w:r>
    </w:p>
    <w:p w14:paraId="7E07D44B">
      <w:pPr>
        <w:pStyle w:val="37"/>
        <w:numPr>
          <w:ilvl w:val="0"/>
          <w:numId w:val="46"/>
        </w:numPr>
        <w:spacing w:before="0" w:beforeAutospacing="0" w:after="0" w:afterAutospacing="0" w:line="400" w:lineRule="exact"/>
        <w:jc w:val="both"/>
        <w:rPr>
          <w:rFonts w:hint="default" w:cs="宋体"/>
          <w:sz w:val="21"/>
          <w:szCs w:val="21"/>
        </w:rPr>
      </w:pPr>
      <w:r>
        <w:rPr>
          <w:rFonts w:cs="宋体"/>
          <w:sz w:val="21"/>
          <w:szCs w:val="21"/>
        </w:rPr>
        <w:t>实质性要求（磋商文件中打“▲”内容）不响应的；</w:t>
      </w:r>
    </w:p>
    <w:p w14:paraId="3E680DDD">
      <w:pPr>
        <w:pStyle w:val="37"/>
        <w:numPr>
          <w:ilvl w:val="0"/>
          <w:numId w:val="46"/>
        </w:numPr>
        <w:spacing w:before="0" w:beforeAutospacing="0" w:after="0" w:afterAutospacing="0" w:line="400" w:lineRule="exact"/>
        <w:jc w:val="both"/>
        <w:rPr>
          <w:rFonts w:cs="宋体"/>
          <w:sz w:val="21"/>
          <w:szCs w:val="21"/>
        </w:rPr>
      </w:pPr>
      <w:r>
        <w:rPr>
          <w:rFonts w:hint="eastAsia" w:cs="宋体"/>
          <w:sz w:val="21"/>
          <w:szCs w:val="21"/>
        </w:rPr>
        <w:t>商务条款不响应；</w:t>
      </w:r>
    </w:p>
    <w:p w14:paraId="71B65D4F">
      <w:pPr>
        <w:pStyle w:val="37"/>
        <w:numPr>
          <w:ilvl w:val="0"/>
          <w:numId w:val="46"/>
        </w:numPr>
        <w:spacing w:before="0" w:beforeAutospacing="0" w:after="0" w:afterAutospacing="0" w:line="400" w:lineRule="exact"/>
        <w:jc w:val="both"/>
        <w:rPr>
          <w:rFonts w:cs="宋体"/>
          <w:sz w:val="21"/>
          <w:szCs w:val="21"/>
        </w:rPr>
      </w:pPr>
      <w:r>
        <w:rPr>
          <w:rFonts w:hint="eastAsia" w:cs="宋体"/>
          <w:sz w:val="21"/>
          <w:szCs w:val="21"/>
        </w:rPr>
        <w:t>响应文件有效期不足的；</w:t>
      </w:r>
    </w:p>
    <w:p w14:paraId="17F5F509">
      <w:pPr>
        <w:pStyle w:val="37"/>
        <w:numPr>
          <w:ilvl w:val="0"/>
          <w:numId w:val="46"/>
        </w:numPr>
        <w:spacing w:before="0" w:beforeAutospacing="0" w:after="0" w:afterAutospacing="0" w:line="400" w:lineRule="exact"/>
        <w:jc w:val="both"/>
        <w:rPr>
          <w:rFonts w:cs="宋体"/>
          <w:sz w:val="21"/>
          <w:szCs w:val="21"/>
        </w:rPr>
      </w:pPr>
      <w:r>
        <w:rPr>
          <w:rFonts w:hint="eastAsia" w:cs="宋体"/>
          <w:sz w:val="21"/>
          <w:szCs w:val="21"/>
        </w:rPr>
        <w:t>逾期或未按要求提交响应文件的；</w:t>
      </w:r>
    </w:p>
    <w:p w14:paraId="586BE8CC">
      <w:pPr>
        <w:pStyle w:val="37"/>
        <w:numPr>
          <w:ilvl w:val="0"/>
          <w:numId w:val="46"/>
        </w:numPr>
        <w:spacing w:before="0" w:beforeAutospacing="0" w:after="0" w:afterAutospacing="0" w:line="400" w:lineRule="exact"/>
        <w:jc w:val="both"/>
        <w:rPr>
          <w:rFonts w:cs="宋体"/>
          <w:sz w:val="21"/>
          <w:szCs w:val="21"/>
        </w:rPr>
      </w:pPr>
      <w:r>
        <w:rPr>
          <w:rFonts w:hint="eastAsia" w:cs="宋体"/>
          <w:sz w:val="21"/>
          <w:szCs w:val="21"/>
        </w:rPr>
        <w:t>其他</w:t>
      </w:r>
      <w:r>
        <w:rPr>
          <w:rFonts w:cs="宋体"/>
          <w:sz w:val="21"/>
          <w:szCs w:val="21"/>
        </w:rPr>
        <w:t>不符合法律、法规相关规定的</w:t>
      </w:r>
      <w:r>
        <w:rPr>
          <w:rFonts w:hint="eastAsia" w:cs="宋体"/>
          <w:sz w:val="21"/>
          <w:szCs w:val="21"/>
        </w:rPr>
        <w:t>。</w:t>
      </w:r>
    </w:p>
    <w:p w14:paraId="2BDEDDC4">
      <w:pPr>
        <w:autoSpaceDE w:val="0"/>
        <w:autoSpaceDN w:val="0"/>
        <w:spacing w:line="400" w:lineRule="exact"/>
        <w:ind w:firstLine="422" w:firstLineChars="200"/>
        <w:rPr>
          <w:rFonts w:ascii="宋体" w:hAnsi="宋体"/>
          <w:kern w:val="0"/>
          <w:szCs w:val="21"/>
        </w:rPr>
      </w:pPr>
      <w:r>
        <w:rPr>
          <w:rFonts w:hint="eastAsia" w:ascii="宋体" w:hAnsi="宋体"/>
          <w:b/>
          <w:kern w:val="0"/>
          <w:szCs w:val="21"/>
        </w:rPr>
        <w:t>六、终止磋商情形</w:t>
      </w:r>
    </w:p>
    <w:p w14:paraId="5C797899">
      <w:pPr>
        <w:spacing w:line="400" w:lineRule="exact"/>
        <w:ind w:firstLine="420" w:firstLineChars="200"/>
        <w:rPr>
          <w:rFonts w:ascii="宋体" w:hAnsi="宋体" w:cs="宋体"/>
          <w:szCs w:val="21"/>
        </w:rPr>
      </w:pPr>
      <w:r>
        <w:rPr>
          <w:rFonts w:hint="eastAsia" w:ascii="宋体" w:hAnsi="宋体" w:cs="宋体"/>
          <w:szCs w:val="21"/>
        </w:rPr>
        <w:t>（一）出现影响采购公正的违法、违规行为的；</w:t>
      </w:r>
    </w:p>
    <w:p w14:paraId="3983F6F2">
      <w:pPr>
        <w:spacing w:line="400" w:lineRule="exact"/>
        <w:ind w:firstLine="420" w:firstLineChars="200"/>
        <w:rPr>
          <w:rFonts w:ascii="宋体" w:hAnsi="宋体" w:cs="宋体"/>
          <w:szCs w:val="21"/>
        </w:rPr>
      </w:pPr>
      <w:r>
        <w:rPr>
          <w:rFonts w:hint="eastAsia" w:ascii="宋体" w:hAnsi="宋体" w:cs="宋体"/>
          <w:szCs w:val="21"/>
        </w:rPr>
        <w:t>（二）磋商小组发现磋商文件存在歧义、重大缺陷导致评审工作无法进行，或者磋商文件内容违反国家有关强制性规定的；</w:t>
      </w:r>
    </w:p>
    <w:p w14:paraId="123E315F">
      <w:pPr>
        <w:spacing w:line="400" w:lineRule="exact"/>
        <w:ind w:firstLine="420" w:firstLineChars="200"/>
        <w:rPr>
          <w:rFonts w:ascii="宋体" w:hAnsi="宋体" w:cs="宋体"/>
          <w:szCs w:val="21"/>
        </w:rPr>
      </w:pPr>
      <w:r>
        <w:rPr>
          <w:rFonts w:hint="eastAsia" w:ascii="宋体" w:hAnsi="宋体" w:cs="宋体"/>
          <w:szCs w:val="21"/>
        </w:rPr>
        <w:t>（三）因重大变故，采购任务取消的；</w:t>
      </w:r>
    </w:p>
    <w:p w14:paraId="359A00AA">
      <w:pPr>
        <w:spacing w:line="400" w:lineRule="exact"/>
        <w:ind w:firstLine="420" w:firstLineChars="200"/>
        <w:rPr>
          <w:rFonts w:ascii="宋体" w:hAnsi="宋体" w:cs="宋体"/>
          <w:b/>
          <w:bCs/>
          <w:szCs w:val="21"/>
        </w:rPr>
      </w:pPr>
      <w:r>
        <w:rPr>
          <w:rFonts w:hint="eastAsia" w:ascii="宋体" w:hAnsi="宋体" w:cs="宋体"/>
          <w:szCs w:val="21"/>
        </w:rPr>
        <w:t>（四）在采购过程中符合磋商要求的供应商或者提交最后报价的供应商不足3家的（市场竞争不充分的科研项目，以及需要扶持的科技成果转化项目，提交最后报价的供应商可以为2家）；</w:t>
      </w:r>
    </w:p>
    <w:p w14:paraId="57DF2DAB">
      <w:pPr>
        <w:spacing w:line="400" w:lineRule="exact"/>
        <w:ind w:firstLine="420" w:firstLineChars="200"/>
        <w:rPr>
          <w:rFonts w:ascii="宋体" w:hAnsi="宋体" w:cs="宋体"/>
          <w:szCs w:val="21"/>
        </w:rPr>
      </w:pPr>
      <w:r>
        <w:rPr>
          <w:rFonts w:hint="eastAsia" w:ascii="宋体" w:hAnsi="宋体" w:cs="宋体"/>
          <w:szCs w:val="21"/>
        </w:rPr>
        <w:t>（五）法律、法规和磋商文件规定的其他导致评审结果无效的。</w:t>
      </w:r>
    </w:p>
    <w:p w14:paraId="1E8B6BDF">
      <w:pPr>
        <w:pStyle w:val="22"/>
        <w:spacing w:line="400" w:lineRule="exact"/>
        <w:ind w:firstLine="422" w:firstLineChars="200"/>
        <w:rPr>
          <w:rFonts w:hAnsi="宋体"/>
          <w:b/>
          <w:szCs w:val="21"/>
        </w:rPr>
      </w:pPr>
      <w:r>
        <w:rPr>
          <w:rFonts w:hint="eastAsia" w:hAnsi="宋体"/>
          <w:b/>
          <w:szCs w:val="21"/>
        </w:rPr>
        <w:t>七、磋商</w:t>
      </w:r>
      <w:r>
        <w:rPr>
          <w:rFonts w:hAnsi="宋体"/>
          <w:b/>
          <w:szCs w:val="21"/>
        </w:rPr>
        <w:t>过程的监控</w:t>
      </w:r>
    </w:p>
    <w:p w14:paraId="1B9340FB">
      <w:pPr>
        <w:pStyle w:val="37"/>
        <w:spacing w:before="0" w:beforeAutospacing="0" w:after="0" w:afterAutospacing="0" w:line="400" w:lineRule="exact"/>
        <w:ind w:firstLine="420" w:firstLineChars="200"/>
        <w:jc w:val="both"/>
        <w:rPr>
          <w:rFonts w:hint="default"/>
          <w:sz w:val="21"/>
          <w:szCs w:val="21"/>
        </w:rPr>
      </w:pPr>
      <w:r>
        <w:rPr>
          <w:sz w:val="21"/>
          <w:szCs w:val="21"/>
        </w:rPr>
        <w:t>本项目磋商过程实行全程录音、录像监控，政府采购监管部门视情进行现场监督，供应商在磋商过程中所进行的试图影响磋商结果的不公正活动，可能导致其磋商响应被拒绝。</w:t>
      </w:r>
    </w:p>
    <w:p w14:paraId="4C6C41CE">
      <w:pPr>
        <w:pStyle w:val="37"/>
        <w:spacing w:before="0" w:beforeAutospacing="0" w:after="0" w:afterAutospacing="0" w:line="400" w:lineRule="exact"/>
        <w:ind w:firstLine="422" w:firstLineChars="200"/>
        <w:jc w:val="both"/>
        <w:rPr>
          <w:rFonts w:hint="default"/>
          <w:b/>
          <w:bCs/>
          <w:sz w:val="21"/>
          <w:szCs w:val="21"/>
        </w:rPr>
      </w:pPr>
      <w:r>
        <w:rPr>
          <w:b/>
          <w:bCs/>
          <w:sz w:val="21"/>
          <w:szCs w:val="21"/>
        </w:rPr>
        <w:t>八、政府采购政策落实</w:t>
      </w:r>
    </w:p>
    <w:p w14:paraId="67C017CB">
      <w:pPr>
        <w:autoSpaceDE w:val="0"/>
        <w:autoSpaceDN w:val="0"/>
        <w:spacing w:line="400" w:lineRule="exact"/>
        <w:ind w:firstLine="422" w:firstLineChars="200"/>
        <w:rPr>
          <w:rFonts w:ascii="宋体" w:hAnsi="宋体"/>
          <w:b/>
          <w:bCs/>
          <w:szCs w:val="21"/>
          <w:lang w:val="zh-CN"/>
        </w:rPr>
      </w:pPr>
      <w:r>
        <w:rPr>
          <w:rFonts w:hint="eastAsia" w:ascii="宋体" w:hAnsi="宋体"/>
          <w:b/>
          <w:bCs/>
          <w:szCs w:val="21"/>
        </w:rPr>
        <w:t>（一）</w:t>
      </w:r>
      <w:r>
        <w:rPr>
          <w:rFonts w:hint="eastAsia" w:ascii="宋体" w:hAnsi="宋体"/>
          <w:b/>
          <w:bCs/>
          <w:szCs w:val="21"/>
          <w:lang w:val="zh-CN"/>
        </w:rPr>
        <w:t>政府采购政策：</w:t>
      </w:r>
    </w:p>
    <w:p w14:paraId="4403C130">
      <w:pPr>
        <w:autoSpaceDE w:val="0"/>
        <w:autoSpaceDN w:val="0"/>
        <w:spacing w:line="400" w:lineRule="exact"/>
        <w:ind w:firstLine="420" w:firstLineChars="200"/>
        <w:rPr>
          <w:rFonts w:ascii="宋体" w:hAnsi="宋体"/>
          <w:szCs w:val="21"/>
        </w:rPr>
      </w:pPr>
      <w:r>
        <w:rPr>
          <w:rFonts w:hint="eastAsia" w:ascii="宋体" w:hAnsi="宋体"/>
          <w:szCs w:val="21"/>
        </w:rPr>
        <w:t>本项目为专门面对中小企业项目</w:t>
      </w:r>
      <w:r>
        <w:rPr>
          <w:rFonts w:hint="eastAsia" w:ascii="宋体" w:hAnsi="宋体"/>
          <w:szCs w:val="21"/>
          <w:lang w:val="zh-CN"/>
        </w:rPr>
        <w:t>，</w:t>
      </w:r>
      <w:r>
        <w:rPr>
          <w:rFonts w:hint="eastAsia" w:ascii="宋体" w:hAnsi="宋体"/>
          <w:szCs w:val="21"/>
        </w:rPr>
        <w:t>不执行价格评审优惠的扶持政策。</w:t>
      </w:r>
    </w:p>
    <w:p w14:paraId="7EA494E8">
      <w:pPr>
        <w:pStyle w:val="22"/>
        <w:spacing w:line="400" w:lineRule="exact"/>
        <w:ind w:firstLine="422" w:firstLineChars="200"/>
        <w:rPr>
          <w:rFonts w:hAnsi="宋体"/>
          <w:b/>
          <w:szCs w:val="21"/>
        </w:rPr>
      </w:pPr>
      <w:r>
        <w:rPr>
          <w:rFonts w:hint="eastAsia" w:hAnsi="宋体"/>
          <w:b/>
          <w:bCs/>
          <w:szCs w:val="21"/>
        </w:rPr>
        <w:t>九、评审</w:t>
      </w:r>
      <w:r>
        <w:rPr>
          <w:rFonts w:hAnsi="宋体"/>
          <w:b/>
          <w:bCs/>
          <w:szCs w:val="21"/>
        </w:rPr>
        <w:t>程序</w:t>
      </w:r>
    </w:p>
    <w:p w14:paraId="02D95506">
      <w:pPr>
        <w:spacing w:line="400" w:lineRule="exact"/>
        <w:ind w:firstLine="422" w:firstLineChars="200"/>
        <w:rPr>
          <w:rFonts w:ascii="宋体" w:hAnsi="宋体"/>
          <w:b/>
          <w:bCs/>
          <w:szCs w:val="21"/>
        </w:rPr>
      </w:pPr>
      <w:r>
        <w:rPr>
          <w:rFonts w:hint="eastAsia" w:ascii="宋体" w:hAnsi="宋体"/>
          <w:b/>
          <w:bCs/>
          <w:szCs w:val="21"/>
        </w:rPr>
        <w:t>（一）</w:t>
      </w:r>
      <w:r>
        <w:rPr>
          <w:rFonts w:hint="eastAsia" w:ascii="宋体" w:hAnsi="宋体" w:cs="宋体"/>
          <w:b/>
          <w:bCs/>
          <w:szCs w:val="21"/>
        </w:rPr>
        <w:t>资格性审查</w:t>
      </w:r>
    </w:p>
    <w:p w14:paraId="3030D7C5">
      <w:pPr>
        <w:pStyle w:val="16"/>
        <w:spacing w:line="400" w:lineRule="exact"/>
        <w:ind w:firstLine="420" w:firstLineChars="200"/>
        <w:jc w:val="both"/>
        <w:rPr>
          <w:rFonts w:ascii="宋体" w:hAnsi="宋体"/>
          <w:szCs w:val="21"/>
        </w:rPr>
      </w:pPr>
      <w:r>
        <w:rPr>
          <w:rFonts w:hint="eastAsia" w:ascii="宋体" w:hAnsi="宋体" w:cs="宋体"/>
          <w:szCs w:val="21"/>
        </w:rPr>
        <w:t>响应文件解密后</w:t>
      </w:r>
      <w:r>
        <w:rPr>
          <w:rFonts w:ascii="宋体" w:hAnsi="宋体"/>
          <w:szCs w:val="21"/>
        </w:rPr>
        <w:t>，采购人或采购组织机构依法对</w:t>
      </w:r>
      <w:r>
        <w:rPr>
          <w:rFonts w:hint="eastAsia" w:ascii="宋体" w:hAnsi="宋体"/>
          <w:szCs w:val="21"/>
        </w:rPr>
        <w:t>供应商</w:t>
      </w:r>
      <w:r>
        <w:rPr>
          <w:rFonts w:ascii="宋体" w:hAnsi="宋体"/>
          <w:szCs w:val="21"/>
        </w:rPr>
        <w:t>的资格进行审查，对审查发现无效的进行必要的询</w:t>
      </w:r>
      <w:r>
        <w:rPr>
          <w:rFonts w:hint="eastAsia" w:ascii="宋体" w:hAnsi="宋体"/>
          <w:szCs w:val="21"/>
        </w:rPr>
        <w:t>问</w:t>
      </w:r>
      <w:r>
        <w:rPr>
          <w:rFonts w:ascii="宋体" w:hAnsi="宋体"/>
          <w:szCs w:val="21"/>
        </w:rPr>
        <w:t>，</w:t>
      </w:r>
      <w:r>
        <w:rPr>
          <w:rFonts w:hint="eastAsia" w:ascii="宋体" w:hAnsi="宋体"/>
          <w:szCs w:val="21"/>
        </w:rPr>
        <w:t>在政采云平台公布</w:t>
      </w:r>
      <w:r>
        <w:rPr>
          <w:rFonts w:ascii="宋体" w:hAnsi="宋体"/>
          <w:szCs w:val="21"/>
        </w:rPr>
        <w:t>无效</w:t>
      </w:r>
      <w:r>
        <w:rPr>
          <w:rFonts w:hint="eastAsia" w:ascii="宋体" w:hAnsi="宋体"/>
          <w:szCs w:val="21"/>
        </w:rPr>
        <w:t>响应</w:t>
      </w:r>
      <w:r>
        <w:rPr>
          <w:rFonts w:ascii="宋体" w:hAnsi="宋体"/>
          <w:szCs w:val="21"/>
        </w:rPr>
        <w:t>的</w:t>
      </w:r>
      <w:r>
        <w:rPr>
          <w:rFonts w:hint="eastAsia" w:ascii="宋体" w:hAnsi="宋体"/>
          <w:szCs w:val="21"/>
        </w:rPr>
        <w:t>供应商</w:t>
      </w:r>
      <w:r>
        <w:rPr>
          <w:rFonts w:ascii="宋体" w:hAnsi="宋体"/>
          <w:szCs w:val="21"/>
        </w:rPr>
        <w:t>名单、</w:t>
      </w:r>
      <w:r>
        <w:rPr>
          <w:rFonts w:hint="eastAsia" w:ascii="宋体" w:hAnsi="宋体"/>
          <w:szCs w:val="21"/>
        </w:rPr>
        <w:t>响应</w:t>
      </w:r>
      <w:r>
        <w:rPr>
          <w:rFonts w:ascii="宋体" w:hAnsi="宋体"/>
          <w:szCs w:val="21"/>
        </w:rPr>
        <w:t>无效的原因。</w:t>
      </w:r>
    </w:p>
    <w:tbl>
      <w:tblPr>
        <w:tblStyle w:val="42"/>
        <w:tblpPr w:leftFromText="181" w:rightFromText="181" w:bottomFromText="170" w:vertAnchor="text" w:tblpXSpec="center" w:tblpY="1"/>
        <w:tblOverlap w:val="never"/>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59"/>
        <w:gridCol w:w="6644"/>
      </w:tblGrid>
      <w:tr w14:paraId="740A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jc w:val="center"/>
        </w:trPr>
        <w:tc>
          <w:tcPr>
            <w:tcW w:w="2659" w:type="dxa"/>
            <w:tcMar>
              <w:top w:w="57" w:type="dxa"/>
              <w:left w:w="108" w:type="dxa"/>
              <w:bottom w:w="0" w:type="dxa"/>
              <w:right w:w="108" w:type="dxa"/>
            </w:tcMar>
            <w:vAlign w:val="center"/>
          </w:tcPr>
          <w:p w14:paraId="728168E7">
            <w:pPr>
              <w:pStyle w:val="98"/>
              <w:spacing w:line="400" w:lineRule="exact"/>
              <w:ind w:right="146"/>
              <w:jc w:val="center"/>
              <w:rPr>
                <w:szCs w:val="21"/>
              </w:rPr>
            </w:pPr>
            <w:r>
              <w:rPr>
                <w:rFonts w:hint="eastAsia"/>
                <w:szCs w:val="21"/>
              </w:rPr>
              <w:t>具有独立承担民事责任的能力</w:t>
            </w:r>
          </w:p>
        </w:tc>
        <w:tc>
          <w:tcPr>
            <w:tcW w:w="6644" w:type="dxa"/>
            <w:tcMar>
              <w:top w:w="57" w:type="dxa"/>
              <w:left w:w="108" w:type="dxa"/>
              <w:bottom w:w="0" w:type="dxa"/>
              <w:right w:w="108" w:type="dxa"/>
            </w:tcMar>
            <w:vAlign w:val="center"/>
          </w:tcPr>
          <w:p w14:paraId="61F51B6D">
            <w:pPr>
              <w:pStyle w:val="98"/>
              <w:spacing w:line="400" w:lineRule="exact"/>
              <w:ind w:right="63"/>
              <w:rPr>
                <w:szCs w:val="21"/>
              </w:rPr>
            </w:pPr>
            <w:r>
              <w:rPr>
                <w:rFonts w:hint="eastAsia"/>
                <w:szCs w:val="21"/>
              </w:rPr>
              <w:t>在中华人民共和国境内注册的法人或其他组织或自然人，磋商时提交有效的营业执照（或事业法人登记证或身份证等相关证明）扫描件。</w:t>
            </w:r>
          </w:p>
        </w:tc>
      </w:tr>
      <w:tr w14:paraId="4313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659" w:type="dxa"/>
            <w:shd w:val="clear" w:color="auto" w:fill="F6F6F6"/>
            <w:tcMar>
              <w:top w:w="57" w:type="dxa"/>
              <w:left w:w="108" w:type="dxa"/>
              <w:bottom w:w="0" w:type="dxa"/>
              <w:right w:w="108" w:type="dxa"/>
            </w:tcMar>
            <w:vAlign w:val="center"/>
          </w:tcPr>
          <w:p w14:paraId="4325DDFF">
            <w:pPr>
              <w:pStyle w:val="98"/>
              <w:spacing w:line="400" w:lineRule="exact"/>
              <w:ind w:right="147"/>
              <w:jc w:val="center"/>
              <w:rPr>
                <w:szCs w:val="21"/>
              </w:rPr>
            </w:pPr>
            <w:r>
              <w:rPr>
                <w:rFonts w:hint="eastAsia"/>
                <w:szCs w:val="21"/>
              </w:rPr>
              <w:t>有依法缴纳税收和社会保障资金的良好记录</w:t>
            </w:r>
          </w:p>
        </w:tc>
        <w:tc>
          <w:tcPr>
            <w:tcW w:w="6644" w:type="dxa"/>
            <w:shd w:val="clear" w:color="auto" w:fill="F6F6F6"/>
            <w:tcMar>
              <w:top w:w="57" w:type="dxa"/>
              <w:left w:w="108" w:type="dxa"/>
              <w:bottom w:w="0" w:type="dxa"/>
              <w:right w:w="108" w:type="dxa"/>
            </w:tcMar>
            <w:vAlign w:val="center"/>
          </w:tcPr>
          <w:p w14:paraId="4F4EE99C">
            <w:pPr>
              <w:pStyle w:val="98"/>
              <w:spacing w:line="400" w:lineRule="exact"/>
              <w:ind w:left="15" w:leftChars="7" w:right="-17" w:rightChars="-8" w:firstLine="403" w:firstLineChars="192"/>
              <w:rPr>
                <w:szCs w:val="21"/>
              </w:rPr>
            </w:pPr>
            <w:r>
              <w:rPr>
                <w:rFonts w:hint="eastAsia"/>
                <w:szCs w:val="21"/>
              </w:rPr>
              <w:t>符合参加政府采购活动应当具备的一般条件的承诺函</w:t>
            </w:r>
          </w:p>
        </w:tc>
      </w:tr>
      <w:tr w14:paraId="68CA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659" w:type="dxa"/>
            <w:tcMar>
              <w:top w:w="57" w:type="dxa"/>
              <w:left w:w="108" w:type="dxa"/>
              <w:bottom w:w="0" w:type="dxa"/>
              <w:right w:w="108" w:type="dxa"/>
            </w:tcMar>
            <w:vAlign w:val="center"/>
          </w:tcPr>
          <w:p w14:paraId="5715C042">
            <w:pPr>
              <w:pStyle w:val="98"/>
              <w:spacing w:line="400" w:lineRule="exact"/>
              <w:ind w:right="147"/>
              <w:jc w:val="center"/>
              <w:rPr>
                <w:szCs w:val="21"/>
              </w:rPr>
            </w:pPr>
            <w:r>
              <w:rPr>
                <w:rFonts w:hint="eastAsia"/>
                <w:szCs w:val="21"/>
              </w:rPr>
              <w:t>具有良好的商业信誉和健全的财务会计制度</w:t>
            </w:r>
          </w:p>
        </w:tc>
        <w:tc>
          <w:tcPr>
            <w:tcW w:w="6644" w:type="dxa"/>
            <w:tcMar>
              <w:top w:w="57" w:type="dxa"/>
              <w:left w:w="108" w:type="dxa"/>
              <w:bottom w:w="0" w:type="dxa"/>
              <w:right w:w="108" w:type="dxa"/>
            </w:tcMar>
            <w:vAlign w:val="center"/>
          </w:tcPr>
          <w:p w14:paraId="151C4EB2">
            <w:pPr>
              <w:pStyle w:val="98"/>
              <w:spacing w:line="400" w:lineRule="exact"/>
              <w:ind w:left="15" w:leftChars="7" w:right="-17" w:rightChars="-8" w:firstLine="403" w:firstLineChars="192"/>
              <w:rPr>
                <w:szCs w:val="21"/>
              </w:rPr>
            </w:pPr>
            <w:r>
              <w:rPr>
                <w:rFonts w:hint="eastAsia"/>
                <w:szCs w:val="21"/>
              </w:rPr>
              <w:t>符合参加政府采购活动应当具备的一般条件的承诺函</w:t>
            </w:r>
          </w:p>
        </w:tc>
      </w:tr>
      <w:tr w14:paraId="6FE6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659" w:type="dxa"/>
            <w:shd w:val="clear" w:color="auto" w:fill="F6F6F6"/>
            <w:tcMar>
              <w:top w:w="57" w:type="dxa"/>
              <w:left w:w="108" w:type="dxa"/>
              <w:bottom w:w="0" w:type="dxa"/>
              <w:right w:w="108" w:type="dxa"/>
            </w:tcMar>
            <w:vAlign w:val="center"/>
          </w:tcPr>
          <w:p w14:paraId="2E060EB8">
            <w:pPr>
              <w:pStyle w:val="98"/>
              <w:spacing w:line="400" w:lineRule="exact"/>
              <w:ind w:right="147"/>
              <w:jc w:val="center"/>
              <w:rPr>
                <w:szCs w:val="21"/>
              </w:rPr>
            </w:pPr>
            <w:r>
              <w:rPr>
                <w:rFonts w:hint="eastAsia"/>
                <w:szCs w:val="21"/>
              </w:rPr>
              <w:t>履行合同所必需的设备和专业技术能力</w:t>
            </w:r>
          </w:p>
        </w:tc>
        <w:tc>
          <w:tcPr>
            <w:tcW w:w="6644" w:type="dxa"/>
            <w:shd w:val="clear" w:color="auto" w:fill="F6F6F6"/>
            <w:tcMar>
              <w:top w:w="57" w:type="dxa"/>
              <w:left w:w="108" w:type="dxa"/>
              <w:bottom w:w="0" w:type="dxa"/>
              <w:right w:w="108" w:type="dxa"/>
            </w:tcMar>
            <w:vAlign w:val="center"/>
          </w:tcPr>
          <w:p w14:paraId="4B70F98B">
            <w:pPr>
              <w:pStyle w:val="98"/>
              <w:spacing w:line="400" w:lineRule="exact"/>
              <w:ind w:left="15" w:leftChars="7" w:right="-17" w:rightChars="-8" w:firstLine="403" w:firstLineChars="192"/>
              <w:rPr>
                <w:szCs w:val="21"/>
              </w:rPr>
            </w:pPr>
            <w:r>
              <w:rPr>
                <w:rFonts w:hint="eastAsia"/>
                <w:szCs w:val="21"/>
              </w:rPr>
              <w:t>符合参加政府采购活动应当具备的一般条件的承诺函</w:t>
            </w:r>
          </w:p>
        </w:tc>
      </w:tr>
      <w:tr w14:paraId="24FD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2659" w:type="dxa"/>
            <w:tcMar>
              <w:top w:w="57" w:type="dxa"/>
              <w:left w:w="108" w:type="dxa"/>
              <w:bottom w:w="0" w:type="dxa"/>
              <w:right w:w="108" w:type="dxa"/>
            </w:tcMar>
            <w:vAlign w:val="center"/>
          </w:tcPr>
          <w:p w14:paraId="3E27190D">
            <w:pPr>
              <w:pStyle w:val="98"/>
              <w:spacing w:line="400" w:lineRule="exact"/>
              <w:ind w:right="146"/>
              <w:jc w:val="center"/>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6644" w:type="dxa"/>
            <w:tcMar>
              <w:top w:w="57" w:type="dxa"/>
              <w:left w:w="108" w:type="dxa"/>
              <w:bottom w:w="0" w:type="dxa"/>
              <w:right w:w="108" w:type="dxa"/>
            </w:tcMar>
            <w:vAlign w:val="center"/>
          </w:tcPr>
          <w:p w14:paraId="13A22594">
            <w:pPr>
              <w:pStyle w:val="98"/>
              <w:spacing w:line="400" w:lineRule="exact"/>
              <w:ind w:left="15" w:leftChars="7" w:right="-17" w:rightChars="-8" w:firstLine="403" w:firstLineChars="192"/>
              <w:rPr>
                <w:szCs w:val="21"/>
              </w:rPr>
            </w:pPr>
            <w:r>
              <w:rPr>
                <w:rFonts w:hint="eastAsia"/>
                <w:szCs w:val="21"/>
              </w:rPr>
              <w:t>符合参加政府采购活动应当具备的一般条件的承诺函</w:t>
            </w:r>
          </w:p>
        </w:tc>
      </w:tr>
      <w:tr w14:paraId="0240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2659" w:type="dxa"/>
            <w:tcMar>
              <w:top w:w="57" w:type="dxa"/>
              <w:left w:w="108" w:type="dxa"/>
              <w:bottom w:w="0" w:type="dxa"/>
              <w:right w:w="108" w:type="dxa"/>
            </w:tcMar>
            <w:vAlign w:val="center"/>
          </w:tcPr>
          <w:p w14:paraId="12EABA25">
            <w:pPr>
              <w:pStyle w:val="98"/>
              <w:spacing w:line="400" w:lineRule="exact"/>
              <w:ind w:right="146"/>
              <w:jc w:val="center"/>
              <w:rPr>
                <w:szCs w:val="21"/>
              </w:rPr>
            </w:pPr>
            <w:r>
              <w:rPr>
                <w:rFonts w:hint="eastAsia"/>
                <w:szCs w:val="21"/>
              </w:rPr>
              <w:t>供应商必须符合法律、行政法规规定的其他条件</w:t>
            </w:r>
          </w:p>
        </w:tc>
        <w:tc>
          <w:tcPr>
            <w:tcW w:w="6644" w:type="dxa"/>
            <w:tcMar>
              <w:top w:w="57" w:type="dxa"/>
              <w:left w:w="108" w:type="dxa"/>
              <w:bottom w:w="0" w:type="dxa"/>
              <w:right w:w="108" w:type="dxa"/>
            </w:tcMar>
            <w:vAlign w:val="center"/>
          </w:tcPr>
          <w:p w14:paraId="0A5DEEB5">
            <w:pPr>
              <w:pStyle w:val="98"/>
              <w:spacing w:line="400" w:lineRule="exact"/>
              <w:ind w:left="15" w:leftChars="7" w:right="-17" w:rightChars="-8" w:firstLine="403" w:firstLineChars="192"/>
              <w:rPr>
                <w:szCs w:val="21"/>
              </w:rPr>
            </w:pPr>
            <w:r>
              <w:rPr>
                <w:rFonts w:hint="eastAsia"/>
                <w:szCs w:val="21"/>
              </w:rPr>
              <w:t>符合参加政府采购活动应当具备的一般条件的承诺函</w:t>
            </w:r>
          </w:p>
        </w:tc>
      </w:tr>
      <w:tr w14:paraId="1481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2659" w:type="dxa"/>
            <w:tcMar>
              <w:top w:w="57" w:type="dxa"/>
              <w:left w:w="108" w:type="dxa"/>
              <w:bottom w:w="0" w:type="dxa"/>
              <w:right w:w="108" w:type="dxa"/>
            </w:tcMar>
            <w:vAlign w:val="center"/>
          </w:tcPr>
          <w:p w14:paraId="17C6C15F">
            <w:pPr>
              <w:pStyle w:val="98"/>
              <w:spacing w:line="400" w:lineRule="exact"/>
              <w:ind w:right="62"/>
              <w:rPr>
                <w:spacing w:val="-3"/>
                <w:szCs w:val="21"/>
              </w:rPr>
            </w:pPr>
            <w:r>
              <w:rPr>
                <w:rFonts w:hint="eastAsia"/>
                <w:spacing w:val="-3"/>
                <w:szCs w:val="21"/>
              </w:rPr>
              <w:t>联合体参与磋商</w:t>
            </w:r>
          </w:p>
        </w:tc>
        <w:tc>
          <w:tcPr>
            <w:tcW w:w="6644" w:type="dxa"/>
            <w:tcMar>
              <w:top w:w="57" w:type="dxa"/>
              <w:left w:w="108" w:type="dxa"/>
              <w:bottom w:w="0" w:type="dxa"/>
              <w:right w:w="108" w:type="dxa"/>
            </w:tcMar>
            <w:vAlign w:val="center"/>
          </w:tcPr>
          <w:p w14:paraId="65D0A75F">
            <w:pPr>
              <w:pStyle w:val="98"/>
              <w:spacing w:line="400" w:lineRule="exact"/>
              <w:ind w:right="62" w:firstLine="408" w:firstLineChars="200"/>
              <w:rPr>
                <w:spacing w:val="-3"/>
                <w:szCs w:val="21"/>
              </w:rPr>
            </w:pPr>
            <w:r>
              <w:rPr>
                <w:rFonts w:hint="eastAsia"/>
                <w:spacing w:val="-3"/>
                <w:szCs w:val="21"/>
              </w:rPr>
              <w:t>本项目不接受联合体参与磋商。</w:t>
            </w:r>
          </w:p>
        </w:tc>
      </w:tr>
      <w:tr w14:paraId="7919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659" w:type="dxa"/>
            <w:tcMar>
              <w:top w:w="57" w:type="dxa"/>
              <w:left w:w="108" w:type="dxa"/>
              <w:bottom w:w="0" w:type="dxa"/>
              <w:right w:w="108" w:type="dxa"/>
            </w:tcMar>
            <w:vAlign w:val="center"/>
          </w:tcPr>
          <w:p w14:paraId="19C9EA3B">
            <w:pPr>
              <w:pStyle w:val="98"/>
              <w:spacing w:line="400" w:lineRule="exact"/>
              <w:ind w:right="62" w:firstLine="408" w:firstLineChars="200"/>
              <w:rPr>
                <w:spacing w:val="-3"/>
                <w:szCs w:val="21"/>
              </w:rPr>
            </w:pPr>
            <w:r>
              <w:rPr>
                <w:rFonts w:hint="eastAsia"/>
                <w:spacing w:val="-3"/>
                <w:szCs w:val="21"/>
              </w:rPr>
              <w:t>特定资格要求</w:t>
            </w:r>
          </w:p>
        </w:tc>
        <w:tc>
          <w:tcPr>
            <w:tcW w:w="6644" w:type="dxa"/>
            <w:shd w:val="clear" w:color="auto" w:fill="auto"/>
            <w:tcMar>
              <w:top w:w="57" w:type="dxa"/>
              <w:left w:w="108" w:type="dxa"/>
              <w:bottom w:w="0" w:type="dxa"/>
              <w:right w:w="108" w:type="dxa"/>
            </w:tcMar>
            <w:vAlign w:val="center"/>
          </w:tcPr>
          <w:p w14:paraId="2B2B10C3">
            <w:pPr>
              <w:pStyle w:val="98"/>
              <w:spacing w:line="400" w:lineRule="exact"/>
              <w:ind w:right="62" w:firstLine="408" w:firstLineChars="200"/>
              <w:rPr>
                <w:spacing w:val="-3"/>
                <w:szCs w:val="21"/>
              </w:rPr>
            </w:pPr>
            <w:r>
              <w:rPr>
                <w:rFonts w:hint="eastAsia"/>
                <w:spacing w:val="-3"/>
                <w:szCs w:val="21"/>
              </w:rPr>
              <w:t>按磋商公告要求提供</w:t>
            </w:r>
          </w:p>
        </w:tc>
      </w:tr>
      <w:tr w14:paraId="2BDD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659" w:type="dxa"/>
            <w:tcMar>
              <w:top w:w="57" w:type="dxa"/>
              <w:left w:w="108" w:type="dxa"/>
              <w:bottom w:w="0" w:type="dxa"/>
              <w:right w:w="108" w:type="dxa"/>
            </w:tcMar>
            <w:vAlign w:val="center"/>
          </w:tcPr>
          <w:p w14:paraId="6DFC3F10">
            <w:pPr>
              <w:pStyle w:val="98"/>
              <w:spacing w:line="400" w:lineRule="exact"/>
            </w:pPr>
            <w:r>
              <w:rPr>
                <w:rFonts w:hint="eastAsia"/>
              </w:rPr>
              <w:t>落实政府采购政策需满足的资格要求</w:t>
            </w:r>
          </w:p>
        </w:tc>
        <w:tc>
          <w:tcPr>
            <w:tcW w:w="6644" w:type="dxa"/>
            <w:tcMar>
              <w:top w:w="57" w:type="dxa"/>
              <w:left w:w="108" w:type="dxa"/>
              <w:bottom w:w="0" w:type="dxa"/>
              <w:right w:w="108" w:type="dxa"/>
            </w:tcMar>
            <w:vAlign w:val="center"/>
          </w:tcPr>
          <w:p w14:paraId="60C18833">
            <w:pPr>
              <w:pStyle w:val="98"/>
              <w:spacing w:line="400" w:lineRule="exact"/>
            </w:pPr>
            <w:r>
              <w:rPr>
                <w:rFonts w:hint="eastAsia"/>
              </w:rPr>
              <w:t>本项目为专门面对中小企业项目。中小企业等声明函、残疾人福利性单位声明函、监狱企业声明函。</w:t>
            </w:r>
          </w:p>
        </w:tc>
      </w:tr>
      <w:tr w14:paraId="4F4B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2659" w:type="dxa"/>
            <w:tcMar>
              <w:top w:w="57" w:type="dxa"/>
              <w:left w:w="108" w:type="dxa"/>
              <w:bottom w:w="0" w:type="dxa"/>
              <w:right w:w="108" w:type="dxa"/>
            </w:tcMar>
            <w:vAlign w:val="center"/>
          </w:tcPr>
          <w:p w14:paraId="0E227375">
            <w:pPr>
              <w:pStyle w:val="98"/>
              <w:spacing w:line="400" w:lineRule="exact"/>
              <w:ind w:right="146"/>
              <w:jc w:val="center"/>
            </w:pPr>
            <w:r>
              <w:rPr>
                <w:rFonts w:hint="eastAsia"/>
                <w:szCs w:val="21"/>
              </w:rPr>
              <w:t>其他资料</w:t>
            </w:r>
          </w:p>
        </w:tc>
        <w:tc>
          <w:tcPr>
            <w:tcW w:w="6644" w:type="dxa"/>
            <w:tcMar>
              <w:top w:w="57" w:type="dxa"/>
              <w:left w:w="108" w:type="dxa"/>
              <w:bottom w:w="0" w:type="dxa"/>
              <w:right w:w="108" w:type="dxa"/>
            </w:tcMar>
            <w:vAlign w:val="center"/>
          </w:tcPr>
          <w:p w14:paraId="7A9F8938">
            <w:pPr>
              <w:pStyle w:val="16"/>
              <w:spacing w:line="400" w:lineRule="exact"/>
              <w:jc w:val="both"/>
            </w:pPr>
            <w:r>
              <w:rPr>
                <w:rFonts w:hint="eastAsia" w:ascii="宋体" w:hAnsi="宋体" w:cs="宋体"/>
                <w:szCs w:val="21"/>
              </w:rPr>
              <w:t>除上述外的其他资格证明资料（如磋商声明书等）。</w:t>
            </w:r>
          </w:p>
        </w:tc>
      </w:tr>
    </w:tbl>
    <w:p w14:paraId="4BCFB9F7">
      <w:pPr>
        <w:pStyle w:val="16"/>
        <w:spacing w:line="400" w:lineRule="exact"/>
        <w:ind w:firstLine="420" w:firstLineChars="200"/>
        <w:jc w:val="both"/>
        <w:rPr>
          <w:rFonts w:ascii="宋体" w:hAnsi="宋体"/>
          <w:szCs w:val="21"/>
        </w:rPr>
      </w:pPr>
      <w:r>
        <w:rPr>
          <w:rFonts w:hint="eastAsia" w:ascii="宋体" w:hAnsi="宋体"/>
          <w:szCs w:val="21"/>
        </w:rPr>
        <w:t>（二）</w:t>
      </w:r>
      <w:r>
        <w:rPr>
          <w:rFonts w:ascii="宋体" w:hAnsi="宋体"/>
          <w:szCs w:val="21"/>
        </w:rPr>
        <w:t>符合性审查</w:t>
      </w:r>
    </w:p>
    <w:p w14:paraId="30818AEB">
      <w:pPr>
        <w:pStyle w:val="16"/>
        <w:spacing w:line="400" w:lineRule="exact"/>
        <w:ind w:firstLine="420" w:firstLineChars="200"/>
        <w:rPr>
          <w:rFonts w:ascii="宋体" w:hAnsi="宋体"/>
          <w:szCs w:val="21"/>
        </w:rPr>
      </w:pPr>
      <w:r>
        <w:rPr>
          <w:rFonts w:hint="eastAsia" w:ascii="宋体" w:hAnsi="宋体" w:cs="宋体"/>
          <w:szCs w:val="21"/>
        </w:rPr>
        <w:t>磋商小组</w:t>
      </w:r>
      <w:r>
        <w:rPr>
          <w:rFonts w:ascii="宋体" w:hAnsi="宋体"/>
          <w:szCs w:val="21"/>
        </w:rPr>
        <w:t>应当对符合资格的</w:t>
      </w:r>
      <w:r>
        <w:rPr>
          <w:rFonts w:hint="eastAsia" w:ascii="宋体" w:hAnsi="宋体"/>
          <w:szCs w:val="21"/>
        </w:rPr>
        <w:t>供应商</w:t>
      </w:r>
      <w:r>
        <w:rPr>
          <w:rFonts w:ascii="宋体" w:hAnsi="宋体"/>
          <w:szCs w:val="21"/>
        </w:rPr>
        <w:t>的</w:t>
      </w:r>
      <w:r>
        <w:rPr>
          <w:rFonts w:hint="eastAsia" w:ascii="宋体" w:hAnsi="宋体"/>
          <w:szCs w:val="21"/>
        </w:rPr>
        <w:t>响应文件</w:t>
      </w:r>
      <w:r>
        <w:rPr>
          <w:rFonts w:ascii="宋体" w:hAnsi="宋体"/>
          <w:szCs w:val="21"/>
        </w:rPr>
        <w:t>进行符合性审查，以确定其是否满足</w:t>
      </w:r>
      <w:r>
        <w:rPr>
          <w:rFonts w:hint="eastAsia" w:ascii="宋体" w:hAnsi="宋体"/>
          <w:szCs w:val="21"/>
        </w:rPr>
        <w:t>磋商文件</w:t>
      </w:r>
      <w:r>
        <w:rPr>
          <w:rFonts w:ascii="宋体" w:hAnsi="宋体"/>
          <w:szCs w:val="21"/>
        </w:rPr>
        <w:t>的实质性要求，对审查发现无效的进行必要的询</w:t>
      </w:r>
      <w:r>
        <w:rPr>
          <w:rFonts w:hint="eastAsia" w:ascii="宋体" w:hAnsi="宋体"/>
          <w:szCs w:val="21"/>
        </w:rPr>
        <w:t>问</w:t>
      </w:r>
      <w:r>
        <w:rPr>
          <w:rFonts w:ascii="宋体" w:hAnsi="宋体"/>
          <w:szCs w:val="21"/>
        </w:rPr>
        <w:t>，</w:t>
      </w:r>
      <w:r>
        <w:rPr>
          <w:rFonts w:hint="eastAsia" w:ascii="宋体" w:hAnsi="宋体"/>
          <w:szCs w:val="21"/>
        </w:rPr>
        <w:t>对</w:t>
      </w:r>
      <w:r>
        <w:rPr>
          <w:rFonts w:ascii="宋体" w:hAnsi="宋体"/>
          <w:szCs w:val="21"/>
        </w:rPr>
        <w:t>无效</w:t>
      </w:r>
      <w:r>
        <w:rPr>
          <w:rFonts w:hint="eastAsia" w:ascii="宋体" w:hAnsi="宋体"/>
          <w:szCs w:val="21"/>
        </w:rPr>
        <w:t>响应</w:t>
      </w:r>
      <w:r>
        <w:rPr>
          <w:rFonts w:ascii="宋体" w:hAnsi="宋体"/>
          <w:szCs w:val="21"/>
        </w:rPr>
        <w:t>的</w:t>
      </w:r>
      <w:r>
        <w:rPr>
          <w:rFonts w:hint="eastAsia" w:ascii="宋体" w:hAnsi="宋体"/>
          <w:szCs w:val="21"/>
        </w:rPr>
        <w:t>供应商</w:t>
      </w:r>
      <w:r>
        <w:rPr>
          <w:rFonts w:ascii="宋体" w:hAnsi="宋体"/>
          <w:szCs w:val="21"/>
        </w:rPr>
        <w:t>名单</w:t>
      </w:r>
      <w:r>
        <w:rPr>
          <w:rFonts w:hint="eastAsia" w:ascii="宋体" w:hAnsi="宋体"/>
          <w:szCs w:val="21"/>
        </w:rPr>
        <w:t>及响应</w:t>
      </w:r>
      <w:r>
        <w:rPr>
          <w:rFonts w:ascii="宋体" w:hAnsi="宋体"/>
          <w:szCs w:val="21"/>
        </w:rPr>
        <w:t>无效原因</w:t>
      </w:r>
      <w:r>
        <w:rPr>
          <w:rFonts w:hint="eastAsia" w:ascii="宋体" w:hAnsi="宋体"/>
          <w:szCs w:val="21"/>
        </w:rPr>
        <w:t>的公布方式同上。</w:t>
      </w:r>
    </w:p>
    <w:tbl>
      <w:tblPr>
        <w:tblStyle w:val="42"/>
        <w:tblpPr w:leftFromText="181" w:rightFromText="181" w:bottomFromText="170" w:vertAnchor="text" w:tblpXSpec="center" w:tblpY="1"/>
        <w:tblOverlap w:val="never"/>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42"/>
        <w:gridCol w:w="6426"/>
      </w:tblGrid>
      <w:tr w14:paraId="70A3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742" w:type="dxa"/>
            <w:shd w:val="clear" w:color="auto" w:fill="auto"/>
            <w:tcMar>
              <w:top w:w="57" w:type="dxa"/>
              <w:left w:w="108" w:type="dxa"/>
              <w:bottom w:w="0" w:type="dxa"/>
              <w:right w:w="108" w:type="dxa"/>
            </w:tcMar>
            <w:vAlign w:val="center"/>
          </w:tcPr>
          <w:p w14:paraId="08CC17E0">
            <w:pPr>
              <w:pStyle w:val="98"/>
              <w:spacing w:line="400" w:lineRule="exact"/>
              <w:ind w:right="146"/>
              <w:jc w:val="center"/>
              <w:rPr>
                <w:szCs w:val="21"/>
              </w:rPr>
            </w:pPr>
            <w:r>
              <w:rPr>
                <w:rFonts w:hint="eastAsia"/>
                <w:szCs w:val="21"/>
              </w:rPr>
              <w:t>响应文件</w:t>
            </w:r>
          </w:p>
        </w:tc>
        <w:tc>
          <w:tcPr>
            <w:tcW w:w="6426" w:type="dxa"/>
            <w:shd w:val="clear" w:color="auto" w:fill="auto"/>
            <w:tcMar>
              <w:top w:w="57" w:type="dxa"/>
              <w:left w:w="108" w:type="dxa"/>
              <w:bottom w:w="0" w:type="dxa"/>
              <w:right w:w="108" w:type="dxa"/>
            </w:tcMar>
            <w:vAlign w:val="center"/>
          </w:tcPr>
          <w:p w14:paraId="22B6A6FD">
            <w:pPr>
              <w:pStyle w:val="98"/>
              <w:spacing w:line="400" w:lineRule="exact"/>
              <w:rPr>
                <w:szCs w:val="21"/>
              </w:rPr>
            </w:pPr>
            <w:r>
              <w:rPr>
                <w:rFonts w:hint="eastAsia"/>
                <w:szCs w:val="21"/>
              </w:rPr>
              <w:t>响应文件完整且编排有序，磋商内容基本完整，无重大错漏，并按要求签署、盖章。</w:t>
            </w:r>
          </w:p>
        </w:tc>
      </w:tr>
      <w:tr w14:paraId="1308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742" w:type="dxa"/>
            <w:shd w:val="clear" w:color="auto" w:fill="auto"/>
            <w:tcMar>
              <w:top w:w="57" w:type="dxa"/>
              <w:left w:w="108" w:type="dxa"/>
              <w:bottom w:w="0" w:type="dxa"/>
              <w:right w:w="108" w:type="dxa"/>
            </w:tcMar>
            <w:vAlign w:val="center"/>
          </w:tcPr>
          <w:p w14:paraId="62241DA5">
            <w:pPr>
              <w:pStyle w:val="98"/>
              <w:spacing w:line="400" w:lineRule="exact"/>
              <w:ind w:right="146"/>
              <w:jc w:val="center"/>
              <w:rPr>
                <w:szCs w:val="21"/>
              </w:rPr>
            </w:pPr>
            <w:r>
              <w:rPr>
                <w:rFonts w:hint="eastAsia"/>
                <w:szCs w:val="21"/>
              </w:rPr>
              <w:t>法定代表人/负责人授权委托书</w:t>
            </w:r>
          </w:p>
        </w:tc>
        <w:tc>
          <w:tcPr>
            <w:tcW w:w="6426" w:type="dxa"/>
            <w:shd w:val="clear" w:color="auto" w:fill="auto"/>
            <w:tcMar>
              <w:top w:w="57" w:type="dxa"/>
              <w:left w:w="108" w:type="dxa"/>
              <w:bottom w:w="0" w:type="dxa"/>
              <w:right w:w="108" w:type="dxa"/>
            </w:tcMar>
            <w:vAlign w:val="center"/>
          </w:tcPr>
          <w:p w14:paraId="0D5CCBD5">
            <w:pPr>
              <w:pStyle w:val="98"/>
              <w:spacing w:line="400" w:lineRule="exact"/>
              <w:rPr>
                <w:szCs w:val="21"/>
              </w:rPr>
            </w:pPr>
            <w:r>
              <w:rPr>
                <w:rFonts w:hint="eastAsia"/>
                <w:szCs w:val="21"/>
              </w:rPr>
              <w:t>法定代表人/负责人授权委托书，按对应格式文件签署、盖章。</w:t>
            </w:r>
          </w:p>
        </w:tc>
      </w:tr>
      <w:tr w14:paraId="7D92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742" w:type="dxa"/>
            <w:shd w:val="clear" w:color="auto" w:fill="auto"/>
            <w:tcMar>
              <w:top w:w="57" w:type="dxa"/>
              <w:left w:w="108" w:type="dxa"/>
              <w:bottom w:w="0" w:type="dxa"/>
              <w:right w:w="108" w:type="dxa"/>
            </w:tcMar>
            <w:vAlign w:val="center"/>
          </w:tcPr>
          <w:p w14:paraId="588D4051">
            <w:pPr>
              <w:pStyle w:val="98"/>
              <w:spacing w:line="400" w:lineRule="exact"/>
              <w:ind w:right="146"/>
              <w:jc w:val="center"/>
              <w:rPr>
                <w:szCs w:val="21"/>
              </w:rPr>
            </w:pPr>
            <w:r>
              <w:rPr>
                <w:rFonts w:hint="eastAsia"/>
                <w:szCs w:val="21"/>
              </w:rPr>
              <w:t>“▲”实质性条款</w:t>
            </w:r>
          </w:p>
        </w:tc>
        <w:tc>
          <w:tcPr>
            <w:tcW w:w="6426" w:type="dxa"/>
            <w:shd w:val="clear" w:color="auto" w:fill="auto"/>
            <w:tcMar>
              <w:top w:w="57" w:type="dxa"/>
              <w:left w:w="108" w:type="dxa"/>
              <w:bottom w:w="0" w:type="dxa"/>
              <w:right w:w="108" w:type="dxa"/>
            </w:tcMar>
            <w:vAlign w:val="center"/>
          </w:tcPr>
          <w:p w14:paraId="73A45A64">
            <w:pPr>
              <w:pStyle w:val="98"/>
              <w:spacing w:line="400" w:lineRule="exact"/>
              <w:rPr>
                <w:szCs w:val="21"/>
              </w:rPr>
            </w:pPr>
            <w:r>
              <w:rPr>
                <w:rFonts w:hint="eastAsia"/>
                <w:szCs w:val="21"/>
              </w:rPr>
              <w:t>“▲”实质性条款满足磋商文件要求。</w:t>
            </w:r>
          </w:p>
        </w:tc>
      </w:tr>
      <w:tr w14:paraId="3B69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742" w:type="dxa"/>
            <w:shd w:val="clear" w:color="auto" w:fill="auto"/>
            <w:tcMar>
              <w:top w:w="57" w:type="dxa"/>
              <w:left w:w="108" w:type="dxa"/>
              <w:bottom w:w="0" w:type="dxa"/>
              <w:right w:w="108" w:type="dxa"/>
            </w:tcMar>
            <w:vAlign w:val="center"/>
          </w:tcPr>
          <w:p w14:paraId="45CBD5DF">
            <w:pPr>
              <w:pStyle w:val="98"/>
              <w:spacing w:line="400" w:lineRule="exact"/>
              <w:ind w:right="146"/>
              <w:jc w:val="center"/>
              <w:rPr>
                <w:szCs w:val="21"/>
              </w:rPr>
            </w:pPr>
            <w:r>
              <w:rPr>
                <w:rFonts w:hint="eastAsia"/>
                <w:szCs w:val="21"/>
              </w:rPr>
              <w:t>附加条件</w:t>
            </w:r>
          </w:p>
        </w:tc>
        <w:tc>
          <w:tcPr>
            <w:tcW w:w="6426" w:type="dxa"/>
            <w:shd w:val="clear" w:color="auto" w:fill="auto"/>
            <w:tcMar>
              <w:top w:w="57" w:type="dxa"/>
              <w:left w:w="108" w:type="dxa"/>
              <w:bottom w:w="0" w:type="dxa"/>
              <w:right w:w="108" w:type="dxa"/>
            </w:tcMar>
            <w:vAlign w:val="center"/>
          </w:tcPr>
          <w:p w14:paraId="039BFEBD">
            <w:pPr>
              <w:pStyle w:val="98"/>
              <w:spacing w:line="400" w:lineRule="exact"/>
              <w:rPr>
                <w:szCs w:val="21"/>
              </w:rPr>
            </w:pPr>
            <w:r>
              <w:rPr>
                <w:rFonts w:hint="eastAsia"/>
                <w:szCs w:val="21"/>
              </w:rPr>
              <w:t>响应文件未含有采购人不可接受的附加条件。</w:t>
            </w:r>
          </w:p>
        </w:tc>
      </w:tr>
    </w:tbl>
    <w:p w14:paraId="786E6A1B">
      <w:pPr>
        <w:autoSpaceDE w:val="0"/>
        <w:autoSpaceDN w:val="0"/>
        <w:spacing w:line="360" w:lineRule="auto"/>
        <w:ind w:firstLine="422" w:firstLineChars="200"/>
        <w:rPr>
          <w:rFonts w:ascii="宋体" w:hAnsi="宋体"/>
          <w:b/>
          <w:bCs/>
          <w:kern w:val="0"/>
          <w:szCs w:val="21"/>
        </w:rPr>
      </w:pPr>
      <w:r>
        <w:rPr>
          <w:rFonts w:hint="eastAsia" w:ascii="宋体" w:hAnsi="宋体"/>
          <w:b/>
          <w:bCs/>
          <w:kern w:val="0"/>
          <w:szCs w:val="21"/>
        </w:rPr>
        <w:t>（三）</w:t>
      </w:r>
      <w:r>
        <w:rPr>
          <w:rFonts w:hint="eastAsia" w:ascii="宋体" w:hAnsi="宋体"/>
          <w:b/>
          <w:bCs/>
          <w:szCs w:val="21"/>
        </w:rPr>
        <w:t>商务</w:t>
      </w:r>
      <w:r>
        <w:rPr>
          <w:rFonts w:hint="eastAsia" w:ascii="宋体" w:hAnsi="宋体"/>
          <w:b/>
          <w:bCs/>
          <w:szCs w:val="21"/>
          <w:lang w:val="en-US" w:eastAsia="zh-CN"/>
        </w:rPr>
        <w:t>与</w:t>
      </w:r>
      <w:r>
        <w:rPr>
          <w:rFonts w:hint="eastAsia" w:ascii="宋体" w:hAnsi="宋体"/>
          <w:b/>
          <w:bCs/>
          <w:szCs w:val="21"/>
        </w:rPr>
        <w:t>技术及价格评审</w:t>
      </w:r>
    </w:p>
    <w:p w14:paraId="349C8FB9">
      <w:pPr>
        <w:autoSpaceDE w:val="0"/>
        <w:autoSpaceDN w:val="0"/>
        <w:spacing w:line="360" w:lineRule="auto"/>
        <w:ind w:firstLine="420" w:firstLineChars="200"/>
        <w:rPr>
          <w:kern w:val="0"/>
          <w:szCs w:val="21"/>
        </w:rPr>
      </w:pPr>
      <w:r>
        <w:rPr>
          <w:kern w:val="0"/>
          <w:szCs w:val="21"/>
        </w:rPr>
        <w:t>项目评审方法为综合评分法，总计100分，</w:t>
      </w:r>
      <w:r>
        <w:rPr>
          <w:b/>
          <w:bCs/>
          <w:kern w:val="0"/>
          <w:szCs w:val="21"/>
        </w:rPr>
        <w:t>磋商报价分</w:t>
      </w:r>
      <w:r>
        <w:rPr>
          <w:rFonts w:hint="eastAsia"/>
          <w:b/>
          <w:bCs/>
          <w:kern w:val="0"/>
          <w:szCs w:val="21"/>
        </w:rPr>
        <w:t>30</w:t>
      </w:r>
      <w:r>
        <w:rPr>
          <w:b/>
          <w:bCs/>
          <w:kern w:val="0"/>
          <w:szCs w:val="21"/>
        </w:rPr>
        <w:t>分、磋商技术分</w:t>
      </w:r>
      <w:r>
        <w:rPr>
          <w:rFonts w:hint="eastAsia"/>
          <w:b/>
          <w:bCs/>
          <w:kern w:val="0"/>
          <w:szCs w:val="21"/>
        </w:rPr>
        <w:t>70</w:t>
      </w:r>
      <w:r>
        <w:rPr>
          <w:b/>
          <w:bCs/>
          <w:kern w:val="0"/>
          <w:szCs w:val="21"/>
        </w:rPr>
        <w:t>分</w:t>
      </w:r>
      <w:r>
        <w:rPr>
          <w:kern w:val="0"/>
          <w:szCs w:val="21"/>
        </w:rPr>
        <w:t>，评</w:t>
      </w:r>
      <w:r>
        <w:rPr>
          <w:szCs w:val="21"/>
        </w:rPr>
        <w:t>审</w:t>
      </w:r>
      <w:r>
        <w:rPr>
          <w:kern w:val="0"/>
          <w:szCs w:val="21"/>
        </w:rPr>
        <w:t>按以下标准及要求进行：</w:t>
      </w:r>
    </w:p>
    <w:p w14:paraId="17BB39A3">
      <w:pPr>
        <w:numPr>
          <w:ilvl w:val="0"/>
          <w:numId w:val="47"/>
        </w:numPr>
        <w:autoSpaceDE w:val="0"/>
        <w:autoSpaceDN w:val="0"/>
        <w:adjustRightInd w:val="0"/>
        <w:ind w:right="85" w:firstLine="422" w:firstLineChars="200"/>
        <w:rPr>
          <w:b/>
          <w:bCs/>
          <w:szCs w:val="21"/>
        </w:rPr>
      </w:pPr>
      <w:r>
        <w:rPr>
          <w:b/>
          <w:bCs/>
          <w:szCs w:val="21"/>
        </w:rPr>
        <w:t>评分标准</w:t>
      </w:r>
    </w:p>
    <w:tbl>
      <w:tblPr>
        <w:tblStyle w:val="42"/>
        <w:tblpPr w:leftFromText="180" w:rightFromText="180" w:vertAnchor="text" w:horzAnchor="page" w:tblpXSpec="center" w:tblpY="360"/>
        <w:tblOverlap w:val="never"/>
        <w:tblW w:w="51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805"/>
        <w:gridCol w:w="985"/>
        <w:gridCol w:w="6383"/>
        <w:gridCol w:w="929"/>
      </w:tblGrid>
      <w:tr w14:paraId="0613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04" w:type="pct"/>
            <w:tcBorders>
              <w:top w:val="single" w:color="auto" w:sz="4" w:space="0"/>
              <w:left w:val="single" w:color="auto" w:sz="4" w:space="0"/>
              <w:bottom w:val="single" w:color="auto" w:sz="4" w:space="0"/>
              <w:right w:val="single" w:color="auto" w:sz="4" w:space="0"/>
            </w:tcBorders>
            <w:vAlign w:val="center"/>
          </w:tcPr>
          <w:p w14:paraId="3512E6E7">
            <w:pPr>
              <w:spacing w:line="400" w:lineRule="exact"/>
              <w:jc w:val="center"/>
              <w:rPr>
                <w:rFonts w:ascii="宋体" w:hAnsi="宋体" w:cs="宋体"/>
                <w:szCs w:val="21"/>
              </w:rPr>
            </w:pPr>
            <w:r>
              <w:rPr>
                <w:rFonts w:hint="eastAsia" w:ascii="宋体" w:hAnsi="宋体" w:cs="宋体"/>
                <w:b/>
                <w:szCs w:val="21"/>
                <w:lang w:bidi="ar"/>
              </w:rPr>
              <w:t>序号</w:t>
            </w:r>
          </w:p>
        </w:tc>
        <w:tc>
          <w:tcPr>
            <w:tcW w:w="923" w:type="pct"/>
            <w:gridSpan w:val="2"/>
            <w:tcBorders>
              <w:top w:val="single" w:color="auto" w:sz="4" w:space="0"/>
              <w:left w:val="single" w:color="auto" w:sz="4" w:space="0"/>
              <w:bottom w:val="single" w:color="auto" w:sz="4" w:space="0"/>
              <w:right w:val="single" w:color="auto" w:sz="4" w:space="0"/>
            </w:tcBorders>
            <w:vAlign w:val="center"/>
          </w:tcPr>
          <w:p w14:paraId="437DAC64">
            <w:pPr>
              <w:spacing w:line="400" w:lineRule="exact"/>
              <w:jc w:val="center"/>
              <w:rPr>
                <w:rFonts w:ascii="宋体" w:hAnsi="宋体" w:cs="宋体"/>
                <w:szCs w:val="21"/>
              </w:rPr>
            </w:pPr>
            <w:r>
              <w:rPr>
                <w:rFonts w:hint="eastAsia" w:ascii="宋体" w:hAnsi="宋体" w:cs="宋体"/>
                <w:b/>
                <w:szCs w:val="21"/>
                <w:lang w:bidi="ar"/>
              </w:rPr>
              <w:t>评审内容</w:t>
            </w:r>
          </w:p>
        </w:tc>
        <w:tc>
          <w:tcPr>
            <w:tcW w:w="3292" w:type="pct"/>
            <w:tcBorders>
              <w:top w:val="single" w:color="auto" w:sz="4" w:space="0"/>
              <w:left w:val="single" w:color="auto" w:sz="4" w:space="0"/>
              <w:bottom w:val="single" w:color="auto" w:sz="4" w:space="0"/>
              <w:right w:val="single" w:color="auto" w:sz="4" w:space="0"/>
            </w:tcBorders>
            <w:vAlign w:val="center"/>
          </w:tcPr>
          <w:p w14:paraId="214DB1B2">
            <w:pPr>
              <w:spacing w:line="400" w:lineRule="exact"/>
              <w:jc w:val="center"/>
              <w:rPr>
                <w:rFonts w:ascii="宋体" w:hAnsi="宋体" w:cs="宋体"/>
                <w:szCs w:val="21"/>
              </w:rPr>
            </w:pPr>
            <w:r>
              <w:rPr>
                <w:rFonts w:hint="eastAsia" w:ascii="宋体" w:hAnsi="宋体" w:cs="宋体"/>
                <w:b/>
                <w:szCs w:val="21"/>
                <w:lang w:bidi="ar"/>
              </w:rPr>
              <w:t>评分细则</w:t>
            </w:r>
          </w:p>
        </w:tc>
        <w:tc>
          <w:tcPr>
            <w:tcW w:w="479" w:type="pct"/>
            <w:tcBorders>
              <w:top w:val="single" w:color="auto" w:sz="4" w:space="0"/>
              <w:left w:val="single" w:color="auto" w:sz="4" w:space="0"/>
              <w:bottom w:val="single" w:color="auto" w:sz="4" w:space="0"/>
              <w:right w:val="single" w:color="auto" w:sz="4" w:space="0"/>
            </w:tcBorders>
            <w:vAlign w:val="center"/>
          </w:tcPr>
          <w:p w14:paraId="46FDF8DD">
            <w:pPr>
              <w:spacing w:line="400" w:lineRule="exact"/>
              <w:jc w:val="center"/>
              <w:rPr>
                <w:rFonts w:ascii="宋体" w:hAnsi="宋体" w:cs="宋体"/>
                <w:szCs w:val="21"/>
              </w:rPr>
            </w:pPr>
            <w:r>
              <w:rPr>
                <w:rFonts w:hint="eastAsia" w:ascii="宋体" w:hAnsi="宋体" w:cs="宋体"/>
                <w:b/>
                <w:szCs w:val="21"/>
                <w:lang w:bidi="ar"/>
              </w:rPr>
              <w:t>分值</w:t>
            </w:r>
          </w:p>
        </w:tc>
      </w:tr>
      <w:tr w14:paraId="66C8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304" w:type="pct"/>
            <w:tcBorders>
              <w:top w:val="single" w:color="auto" w:sz="4" w:space="0"/>
              <w:left w:val="single" w:color="auto" w:sz="4" w:space="0"/>
              <w:bottom w:val="single" w:color="auto" w:sz="4" w:space="0"/>
              <w:right w:val="single" w:color="auto" w:sz="4" w:space="0"/>
            </w:tcBorders>
            <w:vAlign w:val="center"/>
          </w:tcPr>
          <w:p w14:paraId="7E532866">
            <w:pPr>
              <w:spacing w:line="400" w:lineRule="exact"/>
              <w:jc w:val="center"/>
              <w:rPr>
                <w:rFonts w:ascii="宋体" w:hAnsi="宋体" w:cs="宋体"/>
                <w:bCs/>
                <w:szCs w:val="21"/>
                <w:lang w:bidi="ar"/>
              </w:rPr>
            </w:pPr>
            <w:r>
              <w:rPr>
                <w:rFonts w:hint="eastAsia" w:ascii="宋体" w:hAnsi="宋体" w:cs="宋体"/>
                <w:bCs/>
                <w:szCs w:val="21"/>
                <w:lang w:bidi="ar"/>
              </w:rPr>
              <w:t>1</w:t>
            </w:r>
          </w:p>
        </w:tc>
        <w:tc>
          <w:tcPr>
            <w:tcW w:w="923" w:type="pct"/>
            <w:gridSpan w:val="2"/>
            <w:tcBorders>
              <w:top w:val="single" w:color="auto" w:sz="4" w:space="0"/>
              <w:left w:val="single" w:color="auto" w:sz="4" w:space="0"/>
              <w:bottom w:val="single" w:color="auto" w:sz="4" w:space="0"/>
              <w:right w:val="single" w:color="auto" w:sz="4" w:space="0"/>
            </w:tcBorders>
            <w:vAlign w:val="center"/>
          </w:tcPr>
          <w:p w14:paraId="6D9CF4D8">
            <w:pPr>
              <w:spacing w:line="400" w:lineRule="exact"/>
              <w:jc w:val="center"/>
              <w:rPr>
                <w:rFonts w:ascii="宋体" w:hAnsi="宋体" w:cs="宋体"/>
                <w:szCs w:val="21"/>
                <w:highlight w:val="none"/>
                <w:lang w:bidi="ar"/>
              </w:rPr>
            </w:pPr>
            <w:r>
              <w:rPr>
                <w:rFonts w:hint="eastAsia" w:ascii="宋体" w:hAnsi="宋体" w:cs="宋体"/>
                <w:szCs w:val="21"/>
                <w:highlight w:val="none"/>
                <w:lang w:bidi="ar"/>
              </w:rPr>
              <w:t>企业类似业绩</w:t>
            </w:r>
          </w:p>
        </w:tc>
        <w:tc>
          <w:tcPr>
            <w:tcW w:w="3292" w:type="pct"/>
            <w:tcBorders>
              <w:top w:val="single" w:color="auto" w:sz="4" w:space="0"/>
              <w:left w:val="single" w:color="auto" w:sz="4" w:space="0"/>
              <w:bottom w:val="single" w:color="auto" w:sz="4" w:space="0"/>
              <w:right w:val="single" w:color="auto" w:sz="4" w:space="0"/>
            </w:tcBorders>
            <w:vAlign w:val="center"/>
          </w:tcPr>
          <w:p w14:paraId="29539031">
            <w:pPr>
              <w:pStyle w:val="37"/>
              <w:widowControl w:val="0"/>
              <w:spacing w:before="0" w:beforeAutospacing="0" w:after="0" w:afterAutospacing="0" w:line="400" w:lineRule="exact"/>
              <w:jc w:val="both"/>
              <w:rPr>
                <w:rFonts w:hint="default" w:cs="宋体"/>
                <w:sz w:val="21"/>
                <w:szCs w:val="21"/>
                <w:highlight w:val="none"/>
              </w:rPr>
            </w:pPr>
            <w:r>
              <w:rPr>
                <w:rFonts w:cs="宋体"/>
                <w:sz w:val="21"/>
                <w:szCs w:val="21"/>
                <w:highlight w:val="none"/>
              </w:rPr>
              <w:t>投标人自2021年1月1日（含）以来（以合同签订时间为准）具有类似项目业绩的每个得</w:t>
            </w:r>
            <w:r>
              <w:rPr>
                <w:rFonts w:hint="default" w:cs="宋体"/>
                <w:sz w:val="21"/>
                <w:szCs w:val="21"/>
                <w:highlight w:val="none"/>
              </w:rPr>
              <w:t>0.5</w:t>
            </w:r>
            <w:r>
              <w:rPr>
                <w:rFonts w:cs="宋体"/>
                <w:sz w:val="21"/>
                <w:szCs w:val="21"/>
                <w:highlight w:val="none"/>
              </w:rPr>
              <w:t>分，最多得</w:t>
            </w:r>
            <w:r>
              <w:rPr>
                <w:rFonts w:hint="default" w:cs="宋体"/>
                <w:sz w:val="21"/>
                <w:szCs w:val="21"/>
                <w:highlight w:val="none"/>
              </w:rPr>
              <w:t>1.5</w:t>
            </w:r>
            <w:r>
              <w:rPr>
                <w:rFonts w:cs="宋体"/>
                <w:sz w:val="21"/>
                <w:szCs w:val="21"/>
                <w:highlight w:val="none"/>
              </w:rPr>
              <w:t>分。</w:t>
            </w:r>
          </w:p>
          <w:p w14:paraId="4E49C99E">
            <w:pPr>
              <w:pStyle w:val="37"/>
              <w:widowControl w:val="0"/>
              <w:spacing w:before="0" w:beforeAutospacing="0" w:after="0" w:afterAutospacing="0" w:line="400" w:lineRule="exact"/>
              <w:jc w:val="both"/>
              <w:rPr>
                <w:rFonts w:hint="default" w:cs="宋体"/>
                <w:b/>
                <w:kern w:val="2"/>
                <w:sz w:val="21"/>
                <w:szCs w:val="21"/>
                <w:highlight w:val="none"/>
                <w:lang w:bidi="ar"/>
              </w:rPr>
            </w:pPr>
            <w:r>
              <w:rPr>
                <w:rFonts w:cs="宋体"/>
                <w:b/>
                <w:bCs/>
                <w:sz w:val="21"/>
                <w:szCs w:val="21"/>
                <w:highlight w:val="none"/>
              </w:rPr>
              <w:t>（提供施工合同和中标通知书扫描件并加盖电子公章</w:t>
            </w:r>
            <w:r>
              <w:rPr>
                <w:rFonts w:cs="宋体"/>
                <w:b/>
                <w:bCs/>
                <w:sz w:val="21"/>
                <w:szCs w:val="21"/>
                <w:highlight w:val="none"/>
                <w:lang w:val="zh-CN"/>
              </w:rPr>
              <w:t>，</w:t>
            </w:r>
            <w:r>
              <w:rPr>
                <w:rFonts w:cs="宋体"/>
                <w:b/>
                <w:bCs/>
                <w:sz w:val="21"/>
                <w:szCs w:val="21"/>
                <w:highlight w:val="none"/>
              </w:rPr>
              <w:t>否则</w:t>
            </w:r>
            <w:r>
              <w:rPr>
                <w:rFonts w:cs="宋体"/>
                <w:b/>
                <w:bCs/>
                <w:sz w:val="21"/>
                <w:szCs w:val="21"/>
                <w:highlight w:val="none"/>
                <w:lang w:val="zh-CN"/>
              </w:rPr>
              <w:t>不得分</w:t>
            </w:r>
            <w:r>
              <w:rPr>
                <w:rFonts w:cs="宋体"/>
                <w:b/>
                <w:bCs/>
                <w:sz w:val="21"/>
                <w:szCs w:val="21"/>
                <w:highlight w:val="none"/>
              </w:rPr>
              <w:t>）</w:t>
            </w:r>
          </w:p>
        </w:tc>
        <w:tc>
          <w:tcPr>
            <w:tcW w:w="479" w:type="pct"/>
            <w:tcBorders>
              <w:top w:val="single" w:color="auto" w:sz="4" w:space="0"/>
              <w:left w:val="single" w:color="auto" w:sz="4" w:space="0"/>
              <w:bottom w:val="single" w:color="auto" w:sz="4" w:space="0"/>
              <w:right w:val="single" w:color="auto" w:sz="4" w:space="0"/>
            </w:tcBorders>
            <w:vAlign w:val="center"/>
          </w:tcPr>
          <w:p w14:paraId="68465F0F">
            <w:pPr>
              <w:spacing w:line="400" w:lineRule="exact"/>
              <w:jc w:val="center"/>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5</w:t>
            </w:r>
            <w:r>
              <w:rPr>
                <w:rFonts w:hint="eastAsia" w:ascii="宋体" w:hAnsi="宋体" w:cs="宋体"/>
                <w:szCs w:val="21"/>
                <w:highlight w:val="none"/>
              </w:rPr>
              <w:t>分</w:t>
            </w:r>
          </w:p>
        </w:tc>
      </w:tr>
      <w:tr w14:paraId="2108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304" w:type="pct"/>
            <w:vMerge w:val="restart"/>
            <w:tcBorders>
              <w:left w:val="single" w:color="auto" w:sz="4" w:space="0"/>
              <w:right w:val="single" w:color="auto" w:sz="4" w:space="0"/>
            </w:tcBorders>
            <w:vAlign w:val="center"/>
          </w:tcPr>
          <w:p w14:paraId="18A00377">
            <w:pPr>
              <w:spacing w:line="400" w:lineRule="exact"/>
              <w:jc w:val="center"/>
              <w:rPr>
                <w:rFonts w:ascii="宋体" w:hAnsi="宋体" w:cs="宋体"/>
                <w:bCs/>
                <w:szCs w:val="21"/>
                <w:lang w:bidi="ar"/>
              </w:rPr>
            </w:pPr>
            <w:r>
              <w:rPr>
                <w:rFonts w:ascii="宋体" w:hAnsi="宋体" w:cs="宋体"/>
                <w:bCs/>
                <w:szCs w:val="21"/>
                <w:lang w:bidi="ar"/>
              </w:rPr>
              <w:t>2</w:t>
            </w:r>
          </w:p>
        </w:tc>
        <w:tc>
          <w:tcPr>
            <w:tcW w:w="923" w:type="pct"/>
            <w:gridSpan w:val="2"/>
            <w:vMerge w:val="restart"/>
            <w:tcBorders>
              <w:left w:val="single" w:color="auto" w:sz="4" w:space="0"/>
              <w:right w:val="single" w:color="auto" w:sz="4" w:space="0"/>
            </w:tcBorders>
            <w:vAlign w:val="center"/>
          </w:tcPr>
          <w:p w14:paraId="4AE23DB3">
            <w:pPr>
              <w:pStyle w:val="102"/>
              <w:spacing w:line="400" w:lineRule="exact"/>
              <w:jc w:val="center"/>
              <w:rPr>
                <w:sz w:val="21"/>
                <w:szCs w:val="21"/>
                <w:highlight w:val="none"/>
              </w:rPr>
            </w:pPr>
            <w:r>
              <w:rPr>
                <w:sz w:val="21"/>
                <w:szCs w:val="21"/>
                <w:highlight w:val="none"/>
              </w:rPr>
              <w:t>项目组成员</w:t>
            </w:r>
          </w:p>
        </w:tc>
        <w:tc>
          <w:tcPr>
            <w:tcW w:w="3292" w:type="pct"/>
            <w:tcBorders>
              <w:top w:val="single" w:color="auto" w:sz="4" w:space="0"/>
              <w:left w:val="single" w:color="auto" w:sz="4" w:space="0"/>
              <w:bottom w:val="single" w:color="auto" w:sz="4" w:space="0"/>
              <w:right w:val="single" w:color="auto" w:sz="4" w:space="0"/>
            </w:tcBorders>
            <w:vAlign w:val="center"/>
          </w:tcPr>
          <w:p w14:paraId="06C5EA28">
            <w:pPr>
              <w:pStyle w:val="37"/>
              <w:widowControl w:val="0"/>
              <w:spacing w:before="0" w:beforeAutospacing="0" w:after="0" w:afterAutospacing="0" w:line="400" w:lineRule="exact"/>
              <w:jc w:val="both"/>
              <w:rPr>
                <w:rFonts w:hint="default" w:cs="宋体"/>
                <w:sz w:val="21"/>
                <w:szCs w:val="21"/>
                <w:highlight w:val="none"/>
              </w:rPr>
            </w:pPr>
            <w:r>
              <w:rPr>
                <w:rFonts w:cs="宋体"/>
                <w:sz w:val="21"/>
                <w:szCs w:val="21"/>
                <w:highlight w:val="none"/>
              </w:rPr>
              <w:t>拟派项目负责人</w:t>
            </w:r>
            <w:r>
              <w:rPr>
                <w:rFonts w:cs="宋体"/>
                <w:kern w:val="2"/>
                <w:sz w:val="21"/>
                <w:szCs w:val="21"/>
                <w:highlight w:val="none"/>
              </w:rPr>
              <w:t>具备</w:t>
            </w:r>
            <w:r>
              <w:rPr>
                <w:rFonts w:hint="default" w:cs="宋体"/>
                <w:kern w:val="2"/>
                <w:sz w:val="21"/>
                <w:szCs w:val="21"/>
                <w:highlight w:val="none"/>
              </w:rPr>
              <w:t>建筑工程专业</w:t>
            </w:r>
            <w:r>
              <w:rPr>
                <w:rFonts w:cs="宋体"/>
                <w:kern w:val="2"/>
                <w:sz w:val="21"/>
                <w:szCs w:val="21"/>
                <w:highlight w:val="none"/>
              </w:rPr>
              <w:t>中级及以上工程师职称的</w:t>
            </w:r>
            <w:r>
              <w:rPr>
                <w:rFonts w:cs="宋体"/>
                <w:sz w:val="21"/>
                <w:szCs w:val="21"/>
                <w:highlight w:val="none"/>
              </w:rPr>
              <w:t>得2分。</w:t>
            </w:r>
            <w:r>
              <w:rPr>
                <w:rFonts w:cs="宋体"/>
                <w:b/>
                <w:bCs/>
                <w:sz w:val="21"/>
                <w:szCs w:val="21"/>
                <w:highlight w:val="none"/>
              </w:rPr>
              <w:t>（提供证书扫描件加盖公章，且须提供上述人员由社保部门出具的开标时间前连续三个月在本单位社保缴纳证明）</w:t>
            </w:r>
          </w:p>
        </w:tc>
        <w:tc>
          <w:tcPr>
            <w:tcW w:w="479" w:type="pct"/>
            <w:tcBorders>
              <w:top w:val="single" w:color="auto" w:sz="4" w:space="0"/>
              <w:left w:val="single" w:color="auto" w:sz="4" w:space="0"/>
              <w:bottom w:val="single" w:color="auto" w:sz="4" w:space="0"/>
              <w:right w:val="single" w:color="auto" w:sz="4" w:space="0"/>
            </w:tcBorders>
            <w:vAlign w:val="center"/>
          </w:tcPr>
          <w:p w14:paraId="7CB0523D">
            <w:pPr>
              <w:pStyle w:val="102"/>
              <w:spacing w:line="400" w:lineRule="exact"/>
              <w:jc w:val="center"/>
              <w:rPr>
                <w:sz w:val="21"/>
                <w:szCs w:val="21"/>
                <w:highlight w:val="none"/>
                <w:lang w:val="en-US" w:eastAsia="zh-CN"/>
              </w:rPr>
            </w:pPr>
            <w:r>
              <w:rPr>
                <w:rFonts w:hint="eastAsia"/>
                <w:sz w:val="21"/>
                <w:szCs w:val="21"/>
                <w:highlight w:val="none"/>
                <w:lang w:val="en-US" w:eastAsia="zh-CN"/>
              </w:rPr>
              <w:t>2分</w:t>
            </w:r>
          </w:p>
        </w:tc>
      </w:tr>
      <w:tr w14:paraId="5A95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04" w:type="pct"/>
            <w:vMerge w:val="continue"/>
            <w:tcBorders>
              <w:left w:val="single" w:color="auto" w:sz="4" w:space="0"/>
              <w:bottom w:val="single" w:color="auto" w:sz="4" w:space="0"/>
              <w:right w:val="single" w:color="auto" w:sz="4" w:space="0"/>
            </w:tcBorders>
            <w:vAlign w:val="center"/>
          </w:tcPr>
          <w:p w14:paraId="61B52811">
            <w:pPr>
              <w:spacing w:line="400" w:lineRule="exact"/>
              <w:jc w:val="center"/>
              <w:rPr>
                <w:rFonts w:ascii="宋体" w:hAnsi="宋体" w:cs="宋体"/>
                <w:bCs/>
                <w:szCs w:val="21"/>
                <w:lang w:bidi="ar"/>
              </w:rPr>
            </w:pPr>
          </w:p>
        </w:tc>
        <w:tc>
          <w:tcPr>
            <w:tcW w:w="923" w:type="pct"/>
            <w:gridSpan w:val="2"/>
            <w:vMerge w:val="continue"/>
            <w:tcBorders>
              <w:left w:val="single" w:color="auto" w:sz="4" w:space="0"/>
              <w:bottom w:val="single" w:color="auto" w:sz="4" w:space="0"/>
              <w:right w:val="single" w:color="auto" w:sz="4" w:space="0"/>
            </w:tcBorders>
            <w:vAlign w:val="center"/>
          </w:tcPr>
          <w:p w14:paraId="308CDEB7">
            <w:pPr>
              <w:pStyle w:val="102"/>
              <w:spacing w:line="400" w:lineRule="exact"/>
              <w:jc w:val="center"/>
              <w:rPr>
                <w:sz w:val="21"/>
                <w:szCs w:val="21"/>
                <w:highlight w:val="none"/>
              </w:rPr>
            </w:pPr>
          </w:p>
        </w:tc>
        <w:tc>
          <w:tcPr>
            <w:tcW w:w="3292" w:type="pct"/>
            <w:tcBorders>
              <w:top w:val="single" w:color="auto" w:sz="4" w:space="0"/>
              <w:left w:val="single" w:color="auto" w:sz="4" w:space="0"/>
              <w:bottom w:val="single" w:color="auto" w:sz="4" w:space="0"/>
              <w:right w:val="single" w:color="auto" w:sz="4" w:space="0"/>
            </w:tcBorders>
            <w:vAlign w:val="center"/>
          </w:tcPr>
          <w:p w14:paraId="73911DCA">
            <w:pPr>
              <w:pStyle w:val="37"/>
              <w:widowControl w:val="0"/>
              <w:spacing w:before="0" w:beforeAutospacing="0" w:after="0" w:afterAutospacing="0" w:line="400" w:lineRule="exact"/>
              <w:jc w:val="both"/>
              <w:rPr>
                <w:rFonts w:hint="default" w:cs="宋体"/>
                <w:sz w:val="21"/>
                <w:szCs w:val="21"/>
                <w:highlight w:val="none"/>
              </w:rPr>
            </w:pPr>
            <w:r>
              <w:rPr>
                <w:rFonts w:cs="宋体"/>
                <w:sz w:val="21"/>
                <w:szCs w:val="21"/>
                <w:highlight w:val="none"/>
              </w:rPr>
              <w:t>拟派项目组人员中具备</w:t>
            </w:r>
            <w:r>
              <w:rPr>
                <w:rFonts w:hint="default" w:cs="宋体"/>
                <w:kern w:val="2"/>
                <w:sz w:val="21"/>
                <w:szCs w:val="21"/>
                <w:highlight w:val="none"/>
              </w:rPr>
              <w:t>建筑工程</w:t>
            </w:r>
            <w:r>
              <w:rPr>
                <w:rFonts w:cs="宋体"/>
                <w:kern w:val="2"/>
                <w:sz w:val="21"/>
                <w:szCs w:val="21"/>
                <w:highlight w:val="none"/>
              </w:rPr>
              <w:t>专业的</w:t>
            </w:r>
            <w:r>
              <w:rPr>
                <w:rFonts w:cs="宋体"/>
                <w:sz w:val="21"/>
                <w:szCs w:val="21"/>
                <w:highlight w:val="none"/>
              </w:rPr>
              <w:t>施工员、质量员、安全员，每提供一个上述人员得1分（人员不得重复得分），本项最高得3分。</w:t>
            </w:r>
            <w:bookmarkStart w:id="703" w:name="_GoBack"/>
            <w:r>
              <w:rPr>
                <w:rFonts w:cs="宋体"/>
                <w:b/>
                <w:bCs/>
                <w:sz w:val="21"/>
                <w:szCs w:val="21"/>
                <w:highlight w:val="none"/>
              </w:rPr>
              <w:t>（提供证书扫描件加盖公章，且须提供上述人员由社保部门出具的开标时间前连续三个月在本单位社保缴纳证明）</w:t>
            </w:r>
            <w:bookmarkEnd w:id="703"/>
          </w:p>
        </w:tc>
        <w:tc>
          <w:tcPr>
            <w:tcW w:w="479" w:type="pct"/>
            <w:tcBorders>
              <w:top w:val="single" w:color="auto" w:sz="4" w:space="0"/>
              <w:left w:val="single" w:color="auto" w:sz="4" w:space="0"/>
              <w:bottom w:val="single" w:color="auto" w:sz="4" w:space="0"/>
              <w:right w:val="single" w:color="auto" w:sz="4" w:space="0"/>
            </w:tcBorders>
            <w:vAlign w:val="center"/>
          </w:tcPr>
          <w:p w14:paraId="711A7A82">
            <w:pPr>
              <w:pStyle w:val="102"/>
              <w:spacing w:line="400" w:lineRule="exact"/>
              <w:jc w:val="center"/>
              <w:rPr>
                <w:sz w:val="21"/>
                <w:szCs w:val="21"/>
                <w:highlight w:val="none"/>
                <w:lang w:val="en-US" w:eastAsia="zh-CN"/>
              </w:rPr>
            </w:pPr>
            <w:r>
              <w:rPr>
                <w:rFonts w:hint="eastAsia"/>
                <w:sz w:val="21"/>
                <w:szCs w:val="21"/>
                <w:highlight w:val="none"/>
                <w:lang w:val="en-US" w:eastAsia="zh-CN"/>
              </w:rPr>
              <w:t>3分</w:t>
            </w:r>
          </w:p>
        </w:tc>
      </w:tr>
      <w:tr w14:paraId="57E2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04" w:type="pct"/>
            <w:tcBorders>
              <w:left w:val="single" w:color="auto" w:sz="4" w:space="0"/>
              <w:right w:val="single" w:color="auto" w:sz="4" w:space="0"/>
            </w:tcBorders>
            <w:vAlign w:val="center"/>
          </w:tcPr>
          <w:p w14:paraId="6F81DDB3">
            <w:pPr>
              <w:pStyle w:val="37"/>
              <w:widowControl w:val="0"/>
              <w:spacing w:before="0" w:beforeAutospacing="0" w:after="0" w:afterAutospacing="0" w:line="400" w:lineRule="exact"/>
              <w:ind w:firstLine="210" w:firstLineChars="100"/>
              <w:jc w:val="both"/>
              <w:rPr>
                <w:rFonts w:hint="default" w:cs="宋体"/>
                <w:sz w:val="21"/>
                <w:szCs w:val="21"/>
              </w:rPr>
            </w:pPr>
            <w:r>
              <w:rPr>
                <w:rFonts w:cs="宋体"/>
                <w:sz w:val="21"/>
                <w:szCs w:val="21"/>
              </w:rPr>
              <w:t xml:space="preserve">3 </w:t>
            </w:r>
          </w:p>
        </w:tc>
        <w:tc>
          <w:tcPr>
            <w:tcW w:w="415" w:type="pct"/>
            <w:vMerge w:val="restart"/>
            <w:tcBorders>
              <w:left w:val="single" w:color="auto" w:sz="4" w:space="0"/>
              <w:right w:val="single" w:color="auto" w:sz="4" w:space="0"/>
            </w:tcBorders>
            <w:vAlign w:val="center"/>
          </w:tcPr>
          <w:p w14:paraId="544044C8">
            <w:pPr>
              <w:pStyle w:val="37"/>
              <w:widowControl w:val="0"/>
              <w:spacing w:before="0" w:beforeAutospacing="0" w:after="0" w:afterAutospacing="0" w:line="400" w:lineRule="exact"/>
              <w:jc w:val="center"/>
              <w:rPr>
                <w:rFonts w:hint="default" w:cs="宋体"/>
                <w:sz w:val="21"/>
                <w:szCs w:val="21"/>
              </w:rPr>
            </w:pPr>
          </w:p>
          <w:p w14:paraId="4FF39672">
            <w:pPr>
              <w:pStyle w:val="37"/>
              <w:widowControl w:val="0"/>
              <w:spacing w:before="0" w:beforeAutospacing="0" w:after="0" w:afterAutospacing="0" w:line="400" w:lineRule="exact"/>
              <w:jc w:val="center"/>
              <w:rPr>
                <w:rFonts w:hint="default" w:cs="宋体"/>
                <w:sz w:val="21"/>
                <w:szCs w:val="21"/>
              </w:rPr>
            </w:pPr>
          </w:p>
          <w:p w14:paraId="45CC60FF">
            <w:pPr>
              <w:pStyle w:val="37"/>
              <w:widowControl w:val="0"/>
              <w:spacing w:before="0" w:beforeAutospacing="0" w:after="0" w:afterAutospacing="0" w:line="400" w:lineRule="exact"/>
              <w:jc w:val="center"/>
              <w:rPr>
                <w:rFonts w:hint="default" w:cs="宋体"/>
                <w:sz w:val="21"/>
                <w:szCs w:val="21"/>
              </w:rPr>
            </w:pPr>
          </w:p>
          <w:p w14:paraId="7F366202">
            <w:pPr>
              <w:pStyle w:val="37"/>
              <w:widowControl w:val="0"/>
              <w:spacing w:before="0" w:beforeAutospacing="0" w:after="0" w:afterAutospacing="0" w:line="400" w:lineRule="exact"/>
              <w:jc w:val="center"/>
              <w:rPr>
                <w:rFonts w:hint="default" w:cs="宋体"/>
                <w:sz w:val="21"/>
                <w:szCs w:val="21"/>
              </w:rPr>
            </w:pPr>
          </w:p>
          <w:p w14:paraId="7BCBFFD5">
            <w:pPr>
              <w:pStyle w:val="37"/>
              <w:widowControl w:val="0"/>
              <w:spacing w:before="0" w:beforeAutospacing="0" w:after="0" w:afterAutospacing="0" w:line="400" w:lineRule="exact"/>
              <w:jc w:val="center"/>
              <w:rPr>
                <w:rFonts w:hint="default" w:cs="宋体"/>
                <w:sz w:val="21"/>
                <w:szCs w:val="21"/>
              </w:rPr>
            </w:pPr>
          </w:p>
          <w:p w14:paraId="615FD735">
            <w:pPr>
              <w:pStyle w:val="37"/>
              <w:widowControl w:val="0"/>
              <w:spacing w:before="0" w:beforeAutospacing="0" w:after="0" w:afterAutospacing="0" w:line="400" w:lineRule="exact"/>
              <w:jc w:val="center"/>
              <w:rPr>
                <w:rFonts w:hint="default" w:cs="宋体"/>
                <w:sz w:val="21"/>
                <w:szCs w:val="21"/>
              </w:rPr>
            </w:pPr>
          </w:p>
          <w:p w14:paraId="2C66BE87">
            <w:pPr>
              <w:pStyle w:val="37"/>
              <w:widowControl w:val="0"/>
              <w:spacing w:before="0" w:beforeAutospacing="0" w:after="0" w:afterAutospacing="0" w:line="400" w:lineRule="exact"/>
              <w:jc w:val="center"/>
              <w:rPr>
                <w:rFonts w:hint="default" w:cs="宋体"/>
                <w:sz w:val="21"/>
                <w:szCs w:val="21"/>
              </w:rPr>
            </w:pPr>
          </w:p>
          <w:p w14:paraId="0B873766">
            <w:pPr>
              <w:pStyle w:val="37"/>
              <w:widowControl w:val="0"/>
              <w:spacing w:before="0" w:beforeAutospacing="0" w:after="0" w:afterAutospacing="0" w:line="400" w:lineRule="exact"/>
              <w:jc w:val="center"/>
              <w:rPr>
                <w:rFonts w:hint="default" w:cs="宋体"/>
                <w:sz w:val="21"/>
                <w:szCs w:val="21"/>
              </w:rPr>
            </w:pPr>
          </w:p>
          <w:p w14:paraId="2B32874F">
            <w:pPr>
              <w:pStyle w:val="37"/>
              <w:widowControl w:val="0"/>
              <w:spacing w:before="0" w:beforeAutospacing="0" w:after="0" w:afterAutospacing="0" w:line="400" w:lineRule="exact"/>
              <w:jc w:val="center"/>
              <w:rPr>
                <w:rFonts w:hint="default" w:cs="宋体"/>
                <w:sz w:val="21"/>
                <w:szCs w:val="21"/>
              </w:rPr>
            </w:pPr>
          </w:p>
          <w:p w14:paraId="264F9308">
            <w:pPr>
              <w:pStyle w:val="37"/>
              <w:widowControl w:val="0"/>
              <w:spacing w:before="0" w:beforeAutospacing="0" w:after="0" w:afterAutospacing="0" w:line="400" w:lineRule="exact"/>
              <w:jc w:val="center"/>
              <w:rPr>
                <w:rFonts w:hint="default" w:cs="宋体"/>
                <w:sz w:val="21"/>
                <w:szCs w:val="21"/>
              </w:rPr>
            </w:pPr>
          </w:p>
          <w:p w14:paraId="3B2F4EB3">
            <w:pPr>
              <w:pStyle w:val="37"/>
              <w:widowControl w:val="0"/>
              <w:spacing w:before="0" w:beforeAutospacing="0" w:after="0" w:afterAutospacing="0" w:line="400" w:lineRule="exact"/>
              <w:jc w:val="center"/>
              <w:rPr>
                <w:rFonts w:hint="default" w:cs="宋体"/>
                <w:sz w:val="21"/>
                <w:szCs w:val="21"/>
              </w:rPr>
            </w:pPr>
          </w:p>
          <w:p w14:paraId="1A3E833C">
            <w:pPr>
              <w:pStyle w:val="37"/>
              <w:widowControl w:val="0"/>
              <w:spacing w:before="0" w:beforeAutospacing="0" w:after="0" w:afterAutospacing="0" w:line="400" w:lineRule="exact"/>
              <w:jc w:val="center"/>
              <w:rPr>
                <w:rFonts w:hint="default" w:cs="宋体"/>
                <w:sz w:val="21"/>
                <w:szCs w:val="21"/>
              </w:rPr>
            </w:pPr>
            <w:r>
              <w:rPr>
                <w:rFonts w:cs="宋体"/>
                <w:sz w:val="21"/>
                <w:szCs w:val="21"/>
              </w:rPr>
              <w:t>施工组织设计</w:t>
            </w:r>
          </w:p>
        </w:tc>
        <w:tc>
          <w:tcPr>
            <w:tcW w:w="508" w:type="pct"/>
            <w:tcBorders>
              <w:top w:val="single" w:color="auto" w:sz="4" w:space="0"/>
              <w:left w:val="single" w:color="auto" w:sz="4" w:space="0"/>
              <w:right w:val="single" w:color="auto" w:sz="4" w:space="0"/>
            </w:tcBorders>
            <w:vAlign w:val="center"/>
          </w:tcPr>
          <w:p w14:paraId="08B1E61A">
            <w:pPr>
              <w:pStyle w:val="37"/>
              <w:widowControl w:val="0"/>
              <w:spacing w:before="0" w:beforeAutospacing="0" w:after="0" w:afterAutospacing="0" w:line="400" w:lineRule="exact"/>
              <w:jc w:val="center"/>
              <w:rPr>
                <w:rFonts w:hint="default" w:cs="宋体"/>
                <w:sz w:val="21"/>
                <w:szCs w:val="21"/>
              </w:rPr>
            </w:pPr>
            <w:r>
              <w:rPr>
                <w:rFonts w:cs="宋体"/>
                <w:sz w:val="21"/>
                <w:szCs w:val="21"/>
              </w:rPr>
              <w:t>总体施工方案</w:t>
            </w:r>
          </w:p>
        </w:tc>
        <w:tc>
          <w:tcPr>
            <w:tcW w:w="3292" w:type="pct"/>
            <w:tcBorders>
              <w:top w:val="single" w:color="auto" w:sz="4" w:space="0"/>
              <w:left w:val="single" w:color="auto" w:sz="4" w:space="0"/>
              <w:bottom w:val="single" w:color="auto" w:sz="4" w:space="0"/>
              <w:right w:val="single" w:color="auto" w:sz="4" w:space="0"/>
            </w:tcBorders>
            <w:vAlign w:val="center"/>
          </w:tcPr>
          <w:p w14:paraId="3C8DAF60">
            <w:pPr>
              <w:pStyle w:val="37"/>
              <w:widowControl w:val="0"/>
              <w:spacing w:before="0" w:beforeAutospacing="0" w:after="0" w:afterAutospacing="0" w:line="400" w:lineRule="exact"/>
              <w:jc w:val="both"/>
              <w:rPr>
                <w:rFonts w:hint="default" w:cs="宋体"/>
                <w:sz w:val="21"/>
                <w:szCs w:val="21"/>
              </w:rPr>
            </w:pPr>
            <w:r>
              <w:rPr>
                <w:rFonts w:cs="宋体"/>
                <w:sz w:val="21"/>
                <w:szCs w:val="21"/>
              </w:rPr>
              <w:t>提供的方案是否符合施工现场实际情况，施工总平面安排科学合理，符合本项目施工实际要求，施工准备情况、施工顺序、各阶段衔接到位情况综合打分。一类得10.0-8.0分；二类得7.9-6.0分；三类得5.9-4.0分；四类得3.9-2.0分；五类得1.9-0分。</w:t>
            </w:r>
          </w:p>
        </w:tc>
        <w:tc>
          <w:tcPr>
            <w:tcW w:w="479" w:type="pct"/>
            <w:tcBorders>
              <w:top w:val="single" w:color="auto" w:sz="4" w:space="0"/>
              <w:left w:val="single" w:color="auto" w:sz="4" w:space="0"/>
              <w:bottom w:val="single" w:color="auto" w:sz="4" w:space="0"/>
              <w:right w:val="single" w:color="auto" w:sz="4" w:space="0"/>
            </w:tcBorders>
            <w:vAlign w:val="center"/>
          </w:tcPr>
          <w:p w14:paraId="2F6B1BD4">
            <w:pPr>
              <w:pStyle w:val="102"/>
              <w:spacing w:line="400" w:lineRule="exact"/>
              <w:ind w:firstLine="105" w:firstLineChars="50"/>
              <w:rPr>
                <w:sz w:val="21"/>
                <w:szCs w:val="21"/>
                <w:lang w:val="en-US" w:eastAsia="zh-CN"/>
              </w:rPr>
            </w:pPr>
            <w:r>
              <w:rPr>
                <w:rFonts w:hint="eastAsia"/>
                <w:sz w:val="21"/>
                <w:szCs w:val="21"/>
                <w:lang w:val="en-US" w:eastAsia="zh-CN"/>
              </w:rPr>
              <w:t>10</w:t>
            </w:r>
            <w:r>
              <w:rPr>
                <w:rFonts w:hint="eastAsia"/>
                <w:sz w:val="21"/>
                <w:szCs w:val="21"/>
              </w:rPr>
              <w:t>分</w:t>
            </w:r>
          </w:p>
        </w:tc>
      </w:tr>
      <w:tr w14:paraId="5618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04" w:type="pct"/>
            <w:tcBorders>
              <w:left w:val="single" w:color="auto" w:sz="4" w:space="0"/>
              <w:right w:val="single" w:color="auto" w:sz="4" w:space="0"/>
            </w:tcBorders>
            <w:vAlign w:val="center"/>
          </w:tcPr>
          <w:p w14:paraId="26FA99B2">
            <w:pPr>
              <w:spacing w:line="400" w:lineRule="exact"/>
              <w:jc w:val="center"/>
              <w:rPr>
                <w:rFonts w:ascii="宋体" w:hAnsi="宋体" w:cs="宋体"/>
                <w:bCs/>
                <w:szCs w:val="21"/>
                <w:lang w:bidi="ar"/>
              </w:rPr>
            </w:pPr>
            <w:r>
              <w:rPr>
                <w:rFonts w:hint="eastAsia" w:ascii="宋体" w:hAnsi="宋体" w:cs="宋体"/>
                <w:bCs/>
                <w:szCs w:val="21"/>
                <w:lang w:bidi="ar"/>
              </w:rPr>
              <w:t>4</w:t>
            </w:r>
          </w:p>
        </w:tc>
        <w:tc>
          <w:tcPr>
            <w:tcW w:w="415" w:type="pct"/>
            <w:vMerge w:val="continue"/>
            <w:tcBorders>
              <w:left w:val="single" w:color="auto" w:sz="4" w:space="0"/>
              <w:right w:val="single" w:color="auto" w:sz="4" w:space="0"/>
            </w:tcBorders>
            <w:vAlign w:val="center"/>
          </w:tcPr>
          <w:p w14:paraId="019D4AD7">
            <w:pPr>
              <w:pStyle w:val="37"/>
              <w:widowControl w:val="0"/>
              <w:spacing w:before="0" w:beforeAutospacing="0" w:after="0" w:afterAutospacing="0" w:line="400" w:lineRule="exact"/>
              <w:jc w:val="center"/>
              <w:rPr>
                <w:rFonts w:hint="default" w:cs="宋体"/>
                <w:sz w:val="21"/>
                <w:szCs w:val="21"/>
              </w:rPr>
            </w:pPr>
          </w:p>
        </w:tc>
        <w:tc>
          <w:tcPr>
            <w:tcW w:w="508" w:type="pct"/>
            <w:tcBorders>
              <w:top w:val="single" w:color="auto" w:sz="4" w:space="0"/>
              <w:left w:val="single" w:color="auto" w:sz="4" w:space="0"/>
              <w:bottom w:val="single" w:color="auto" w:sz="4" w:space="0"/>
              <w:right w:val="single" w:color="auto" w:sz="4" w:space="0"/>
            </w:tcBorders>
            <w:vAlign w:val="center"/>
          </w:tcPr>
          <w:p w14:paraId="0994FF9D">
            <w:pPr>
              <w:pStyle w:val="34"/>
              <w:spacing w:after="0" w:line="400" w:lineRule="exact"/>
              <w:ind w:left="0" w:leftChars="0"/>
              <w:jc w:val="center"/>
              <w:rPr>
                <w:rFonts w:ascii="宋体" w:hAnsi="宋体" w:eastAsia="宋体" w:cs="宋体"/>
                <w:kern w:val="0"/>
                <w:sz w:val="21"/>
                <w:szCs w:val="21"/>
              </w:rPr>
            </w:pPr>
            <w:r>
              <w:rPr>
                <w:rFonts w:hint="eastAsia" w:ascii="宋体" w:hAnsi="宋体" w:eastAsia="宋体" w:cs="宋体"/>
                <w:sz w:val="21"/>
                <w:szCs w:val="21"/>
              </w:rPr>
              <w:t>施工进度</w:t>
            </w:r>
          </w:p>
        </w:tc>
        <w:tc>
          <w:tcPr>
            <w:tcW w:w="3292" w:type="pct"/>
            <w:tcBorders>
              <w:top w:val="single" w:color="auto" w:sz="4" w:space="0"/>
              <w:left w:val="single" w:color="auto" w:sz="4" w:space="0"/>
              <w:bottom w:val="single" w:color="auto" w:sz="4" w:space="0"/>
              <w:right w:val="single" w:color="auto" w:sz="4" w:space="0"/>
            </w:tcBorders>
            <w:vAlign w:val="center"/>
          </w:tcPr>
          <w:p w14:paraId="5A177344">
            <w:pPr>
              <w:pStyle w:val="37"/>
              <w:widowControl w:val="0"/>
              <w:spacing w:before="0" w:beforeAutospacing="0" w:after="0" w:afterAutospacing="0" w:line="400" w:lineRule="exact"/>
              <w:jc w:val="both"/>
              <w:rPr>
                <w:rFonts w:hint="default" w:cs="宋体"/>
                <w:sz w:val="21"/>
                <w:szCs w:val="21"/>
              </w:rPr>
            </w:pPr>
            <w:r>
              <w:rPr>
                <w:rFonts w:cs="宋体"/>
                <w:sz w:val="21"/>
                <w:szCs w:val="21"/>
              </w:rPr>
              <w:t>根据投标人提供的施工进度计划管理制度及施工进度计划横道图、施工工期、总进度计划及保证措施安排完善合理，各主要施工工序应有详细周密的劳动力安排计划进行打分。一类得8.0-6.7分；二类得6.6-5.0分；三类得4.9-3.3分；四类得3.2-1.7分；五类得1.6-0分。</w:t>
            </w:r>
          </w:p>
        </w:tc>
        <w:tc>
          <w:tcPr>
            <w:tcW w:w="479" w:type="pct"/>
            <w:tcBorders>
              <w:top w:val="single" w:color="auto" w:sz="4" w:space="0"/>
              <w:left w:val="single" w:color="auto" w:sz="4" w:space="0"/>
              <w:bottom w:val="single" w:color="auto" w:sz="4" w:space="0"/>
              <w:right w:val="single" w:color="auto" w:sz="4" w:space="0"/>
            </w:tcBorders>
            <w:vAlign w:val="center"/>
          </w:tcPr>
          <w:p w14:paraId="76D7E794">
            <w:pPr>
              <w:pStyle w:val="37"/>
              <w:widowControl w:val="0"/>
              <w:spacing w:before="0" w:beforeAutospacing="0" w:after="0" w:afterAutospacing="0" w:line="400" w:lineRule="exact"/>
              <w:jc w:val="center"/>
              <w:rPr>
                <w:rFonts w:hint="default" w:cs="宋体"/>
                <w:kern w:val="2"/>
                <w:sz w:val="21"/>
                <w:szCs w:val="21"/>
                <w:lang w:bidi="ar"/>
              </w:rPr>
            </w:pPr>
            <w:r>
              <w:rPr>
                <w:rFonts w:cs="宋体"/>
                <w:kern w:val="2"/>
                <w:sz w:val="21"/>
                <w:szCs w:val="21"/>
                <w:lang w:bidi="ar"/>
              </w:rPr>
              <w:t>8分</w:t>
            </w:r>
          </w:p>
        </w:tc>
      </w:tr>
      <w:tr w14:paraId="1F57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04" w:type="pct"/>
            <w:tcBorders>
              <w:left w:val="single" w:color="auto" w:sz="4" w:space="0"/>
              <w:right w:val="single" w:color="auto" w:sz="4" w:space="0"/>
            </w:tcBorders>
            <w:vAlign w:val="center"/>
          </w:tcPr>
          <w:p w14:paraId="356822E5">
            <w:pPr>
              <w:spacing w:line="400" w:lineRule="exact"/>
              <w:jc w:val="center"/>
              <w:rPr>
                <w:rFonts w:ascii="宋体" w:hAnsi="宋体" w:cs="宋体"/>
                <w:bCs/>
                <w:szCs w:val="21"/>
                <w:lang w:bidi="ar"/>
              </w:rPr>
            </w:pPr>
            <w:r>
              <w:rPr>
                <w:rFonts w:hint="eastAsia" w:ascii="宋体" w:hAnsi="宋体" w:cs="宋体"/>
                <w:bCs/>
                <w:szCs w:val="21"/>
                <w:lang w:bidi="ar"/>
              </w:rPr>
              <w:t>5</w:t>
            </w:r>
          </w:p>
        </w:tc>
        <w:tc>
          <w:tcPr>
            <w:tcW w:w="415" w:type="pct"/>
            <w:vMerge w:val="continue"/>
            <w:tcBorders>
              <w:left w:val="single" w:color="auto" w:sz="4" w:space="0"/>
              <w:right w:val="single" w:color="auto" w:sz="4" w:space="0"/>
            </w:tcBorders>
            <w:vAlign w:val="center"/>
          </w:tcPr>
          <w:p w14:paraId="5C4888EC">
            <w:pPr>
              <w:pStyle w:val="34"/>
              <w:spacing w:after="0" w:line="400" w:lineRule="exact"/>
              <w:ind w:left="0" w:leftChars="0"/>
              <w:jc w:val="center"/>
              <w:rPr>
                <w:rFonts w:ascii="宋体" w:hAnsi="宋体" w:eastAsia="宋体" w:cs="宋体"/>
                <w:sz w:val="21"/>
                <w:szCs w:val="21"/>
              </w:rPr>
            </w:pPr>
          </w:p>
        </w:tc>
        <w:tc>
          <w:tcPr>
            <w:tcW w:w="508" w:type="pct"/>
            <w:tcBorders>
              <w:top w:val="single" w:color="auto" w:sz="4" w:space="0"/>
              <w:left w:val="single" w:color="auto" w:sz="4" w:space="0"/>
              <w:right w:val="single" w:color="auto" w:sz="4" w:space="0"/>
            </w:tcBorders>
            <w:vAlign w:val="center"/>
          </w:tcPr>
          <w:p w14:paraId="6BF618D9">
            <w:pPr>
              <w:pStyle w:val="37"/>
              <w:widowControl w:val="0"/>
              <w:spacing w:before="0" w:beforeAutospacing="0" w:after="0" w:afterAutospacing="0" w:line="400" w:lineRule="exact"/>
              <w:jc w:val="center"/>
              <w:rPr>
                <w:rFonts w:hint="default" w:cs="宋体"/>
                <w:sz w:val="21"/>
                <w:szCs w:val="21"/>
              </w:rPr>
            </w:pPr>
            <w:r>
              <w:rPr>
                <w:rFonts w:cs="宋体"/>
                <w:sz w:val="21"/>
                <w:szCs w:val="21"/>
              </w:rPr>
              <w:t>质量保证措施</w:t>
            </w:r>
          </w:p>
        </w:tc>
        <w:tc>
          <w:tcPr>
            <w:tcW w:w="3292" w:type="pct"/>
            <w:tcBorders>
              <w:top w:val="single" w:color="auto" w:sz="4" w:space="0"/>
              <w:left w:val="single" w:color="auto" w:sz="4" w:space="0"/>
              <w:bottom w:val="single" w:color="auto" w:sz="4" w:space="0"/>
              <w:right w:val="single" w:color="auto" w:sz="4" w:space="0"/>
            </w:tcBorders>
            <w:vAlign w:val="center"/>
          </w:tcPr>
          <w:p w14:paraId="643E5ACC">
            <w:pPr>
              <w:pStyle w:val="37"/>
              <w:widowControl w:val="0"/>
              <w:spacing w:before="0" w:beforeAutospacing="0" w:after="0" w:afterAutospacing="0" w:line="400" w:lineRule="exact"/>
              <w:jc w:val="both"/>
              <w:rPr>
                <w:rFonts w:hint="default" w:cs="宋体"/>
                <w:sz w:val="21"/>
                <w:szCs w:val="21"/>
              </w:rPr>
            </w:pPr>
            <w:r>
              <w:rPr>
                <w:rFonts w:cs="宋体"/>
                <w:sz w:val="21"/>
                <w:szCs w:val="21"/>
              </w:rPr>
              <w:t>施工质量目标明确，质量控制措施科学、合理，且有技术支撑的。一类得8.0-6.7分；二类得6.6-5.0分；三类得4.9-3.3分；四类得3.2-1.7分；五类得1.6-0分。</w:t>
            </w:r>
          </w:p>
        </w:tc>
        <w:tc>
          <w:tcPr>
            <w:tcW w:w="479" w:type="pct"/>
            <w:tcBorders>
              <w:top w:val="single" w:color="auto" w:sz="4" w:space="0"/>
              <w:left w:val="single" w:color="auto" w:sz="4" w:space="0"/>
              <w:bottom w:val="single" w:color="auto" w:sz="4" w:space="0"/>
              <w:right w:val="single" w:color="auto" w:sz="4" w:space="0"/>
            </w:tcBorders>
            <w:vAlign w:val="center"/>
          </w:tcPr>
          <w:p w14:paraId="2F3D6190">
            <w:pPr>
              <w:pStyle w:val="37"/>
              <w:widowControl w:val="0"/>
              <w:spacing w:before="0" w:beforeAutospacing="0" w:after="0" w:afterAutospacing="0" w:line="400" w:lineRule="exact"/>
              <w:jc w:val="center"/>
              <w:rPr>
                <w:rFonts w:hint="default" w:cs="宋体"/>
                <w:sz w:val="21"/>
                <w:szCs w:val="21"/>
              </w:rPr>
            </w:pPr>
            <w:r>
              <w:rPr>
                <w:rFonts w:cs="宋体"/>
                <w:kern w:val="2"/>
                <w:sz w:val="21"/>
                <w:szCs w:val="21"/>
                <w:lang w:bidi="ar"/>
              </w:rPr>
              <w:t>8</w:t>
            </w:r>
            <w:r>
              <w:rPr>
                <w:rFonts w:cs="宋体"/>
                <w:sz w:val="21"/>
                <w:szCs w:val="21"/>
              </w:rPr>
              <w:t>分</w:t>
            </w:r>
          </w:p>
        </w:tc>
      </w:tr>
      <w:tr w14:paraId="068D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304" w:type="pct"/>
            <w:tcBorders>
              <w:left w:val="single" w:color="auto" w:sz="4" w:space="0"/>
              <w:right w:val="single" w:color="auto" w:sz="4" w:space="0"/>
            </w:tcBorders>
            <w:vAlign w:val="center"/>
          </w:tcPr>
          <w:p w14:paraId="7D33EFB7">
            <w:pPr>
              <w:spacing w:line="400" w:lineRule="exact"/>
              <w:jc w:val="center"/>
              <w:rPr>
                <w:rFonts w:ascii="宋体" w:hAnsi="宋体" w:cs="宋体"/>
                <w:bCs/>
                <w:szCs w:val="21"/>
                <w:lang w:bidi="ar"/>
              </w:rPr>
            </w:pPr>
            <w:r>
              <w:rPr>
                <w:rFonts w:hint="eastAsia" w:ascii="宋体" w:hAnsi="宋体" w:cs="宋体"/>
                <w:bCs/>
                <w:szCs w:val="21"/>
                <w:lang w:bidi="ar"/>
              </w:rPr>
              <w:t>6</w:t>
            </w:r>
          </w:p>
        </w:tc>
        <w:tc>
          <w:tcPr>
            <w:tcW w:w="415" w:type="pct"/>
            <w:vMerge w:val="continue"/>
            <w:tcBorders>
              <w:left w:val="single" w:color="auto" w:sz="4" w:space="0"/>
              <w:right w:val="single" w:color="auto" w:sz="4" w:space="0"/>
            </w:tcBorders>
            <w:vAlign w:val="center"/>
          </w:tcPr>
          <w:p w14:paraId="4B79B05A">
            <w:pPr>
              <w:pStyle w:val="37"/>
              <w:widowControl w:val="0"/>
              <w:spacing w:before="0" w:beforeAutospacing="0" w:after="0" w:afterAutospacing="0" w:line="400" w:lineRule="exact"/>
              <w:jc w:val="center"/>
              <w:rPr>
                <w:rFonts w:hint="default" w:cs="宋体"/>
                <w:sz w:val="21"/>
                <w:szCs w:val="21"/>
              </w:rPr>
            </w:pPr>
          </w:p>
        </w:tc>
        <w:tc>
          <w:tcPr>
            <w:tcW w:w="508" w:type="pct"/>
            <w:tcBorders>
              <w:top w:val="single" w:color="auto" w:sz="4" w:space="0"/>
              <w:left w:val="single" w:color="auto" w:sz="4" w:space="0"/>
              <w:right w:val="single" w:color="auto" w:sz="4" w:space="0"/>
            </w:tcBorders>
            <w:vAlign w:val="center"/>
          </w:tcPr>
          <w:p w14:paraId="51B9B455">
            <w:pPr>
              <w:pStyle w:val="37"/>
              <w:widowControl w:val="0"/>
              <w:spacing w:before="0" w:beforeAutospacing="0" w:after="0" w:afterAutospacing="0" w:line="400" w:lineRule="exact"/>
              <w:jc w:val="center"/>
              <w:rPr>
                <w:rFonts w:hint="default" w:cs="宋体"/>
                <w:sz w:val="21"/>
                <w:szCs w:val="21"/>
              </w:rPr>
            </w:pPr>
            <w:r>
              <w:rPr>
                <w:rFonts w:cs="宋体"/>
                <w:sz w:val="21"/>
                <w:szCs w:val="21"/>
              </w:rPr>
              <w:t>人员配置</w:t>
            </w:r>
          </w:p>
        </w:tc>
        <w:tc>
          <w:tcPr>
            <w:tcW w:w="3292" w:type="pct"/>
            <w:tcBorders>
              <w:top w:val="single" w:color="auto" w:sz="4" w:space="0"/>
              <w:left w:val="single" w:color="auto" w:sz="4" w:space="0"/>
              <w:bottom w:val="single" w:color="auto" w:sz="4" w:space="0"/>
              <w:right w:val="single" w:color="auto" w:sz="4" w:space="0"/>
            </w:tcBorders>
            <w:vAlign w:val="center"/>
          </w:tcPr>
          <w:p w14:paraId="1301798B">
            <w:pPr>
              <w:pStyle w:val="37"/>
              <w:widowControl w:val="0"/>
              <w:spacing w:before="0" w:beforeAutospacing="0" w:after="0" w:afterAutospacing="0" w:line="400" w:lineRule="exact"/>
              <w:jc w:val="both"/>
              <w:rPr>
                <w:rFonts w:hint="default" w:cs="宋体"/>
                <w:sz w:val="21"/>
                <w:szCs w:val="21"/>
              </w:rPr>
            </w:pPr>
            <w:r>
              <w:rPr>
                <w:rFonts w:cs="宋体"/>
                <w:sz w:val="21"/>
                <w:szCs w:val="21"/>
              </w:rPr>
              <w:t>拟投入本工程的管理人员及各专业工种劳动力配置的组织架构完善、</w:t>
            </w:r>
            <w:r>
              <w:rPr>
                <w:rFonts w:hint="default" w:cs="宋体"/>
                <w:sz w:val="21"/>
                <w:szCs w:val="21"/>
              </w:rPr>
              <w:t>质量、安全、文明施工的相关人员配置和施工强度匹配</w:t>
            </w:r>
            <w:r>
              <w:rPr>
                <w:rFonts w:cs="宋体"/>
                <w:sz w:val="21"/>
                <w:szCs w:val="21"/>
              </w:rPr>
              <w:t>进行打分。一类得6.0-4.1分；二类得4.0-2.1分；三类得2.0-0分。</w:t>
            </w:r>
          </w:p>
        </w:tc>
        <w:tc>
          <w:tcPr>
            <w:tcW w:w="479" w:type="pct"/>
            <w:tcBorders>
              <w:top w:val="single" w:color="auto" w:sz="4" w:space="0"/>
              <w:left w:val="single" w:color="auto" w:sz="4" w:space="0"/>
              <w:right w:val="single" w:color="auto" w:sz="4" w:space="0"/>
            </w:tcBorders>
            <w:vAlign w:val="center"/>
          </w:tcPr>
          <w:p w14:paraId="56E11145">
            <w:pPr>
              <w:pStyle w:val="37"/>
              <w:widowControl w:val="0"/>
              <w:spacing w:before="0" w:beforeAutospacing="0" w:after="0" w:afterAutospacing="0" w:line="400" w:lineRule="exact"/>
              <w:jc w:val="center"/>
              <w:rPr>
                <w:rFonts w:hint="default" w:cs="宋体"/>
                <w:kern w:val="2"/>
                <w:sz w:val="21"/>
                <w:szCs w:val="21"/>
                <w:lang w:bidi="ar"/>
              </w:rPr>
            </w:pPr>
            <w:r>
              <w:rPr>
                <w:rFonts w:cs="宋体"/>
                <w:kern w:val="2"/>
                <w:sz w:val="21"/>
                <w:szCs w:val="21"/>
                <w:lang w:bidi="ar"/>
              </w:rPr>
              <w:t>6分</w:t>
            </w:r>
          </w:p>
        </w:tc>
      </w:tr>
      <w:tr w14:paraId="27D8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304" w:type="pct"/>
            <w:tcBorders>
              <w:left w:val="single" w:color="auto" w:sz="4" w:space="0"/>
              <w:right w:val="single" w:color="auto" w:sz="4" w:space="0"/>
            </w:tcBorders>
            <w:vAlign w:val="center"/>
          </w:tcPr>
          <w:p w14:paraId="0A0CC667">
            <w:pPr>
              <w:spacing w:line="400" w:lineRule="exact"/>
              <w:jc w:val="center"/>
              <w:rPr>
                <w:rFonts w:ascii="宋体" w:hAnsi="宋体" w:cs="宋体"/>
                <w:bCs/>
                <w:szCs w:val="21"/>
                <w:lang w:bidi="ar"/>
              </w:rPr>
            </w:pPr>
            <w:r>
              <w:rPr>
                <w:rFonts w:hint="eastAsia" w:ascii="宋体" w:hAnsi="宋体" w:cs="宋体"/>
                <w:bCs/>
                <w:szCs w:val="21"/>
                <w:lang w:bidi="ar"/>
              </w:rPr>
              <w:t>7</w:t>
            </w:r>
          </w:p>
        </w:tc>
        <w:tc>
          <w:tcPr>
            <w:tcW w:w="415" w:type="pct"/>
            <w:vMerge w:val="continue"/>
            <w:tcBorders>
              <w:left w:val="single" w:color="auto" w:sz="4" w:space="0"/>
              <w:right w:val="single" w:color="auto" w:sz="4" w:space="0"/>
            </w:tcBorders>
            <w:vAlign w:val="center"/>
          </w:tcPr>
          <w:p w14:paraId="18CC7DF8">
            <w:pPr>
              <w:pStyle w:val="37"/>
              <w:widowControl w:val="0"/>
              <w:spacing w:before="0" w:beforeAutospacing="0" w:after="0" w:afterAutospacing="0" w:line="400" w:lineRule="exact"/>
              <w:jc w:val="center"/>
              <w:rPr>
                <w:rFonts w:hint="default" w:cs="宋体"/>
                <w:sz w:val="21"/>
                <w:szCs w:val="21"/>
              </w:rPr>
            </w:pPr>
          </w:p>
        </w:tc>
        <w:tc>
          <w:tcPr>
            <w:tcW w:w="508" w:type="pct"/>
            <w:tcBorders>
              <w:top w:val="single" w:color="auto" w:sz="4" w:space="0"/>
              <w:left w:val="single" w:color="auto" w:sz="4" w:space="0"/>
              <w:bottom w:val="single" w:color="auto" w:sz="4" w:space="0"/>
              <w:right w:val="single" w:color="auto" w:sz="4" w:space="0"/>
            </w:tcBorders>
            <w:vAlign w:val="center"/>
          </w:tcPr>
          <w:p w14:paraId="6B21AE3D">
            <w:pPr>
              <w:pStyle w:val="37"/>
              <w:widowControl w:val="0"/>
              <w:spacing w:before="0" w:beforeAutospacing="0" w:after="0" w:afterAutospacing="0" w:line="400" w:lineRule="exact"/>
              <w:jc w:val="center"/>
              <w:rPr>
                <w:rFonts w:hint="default" w:cs="宋体"/>
                <w:sz w:val="21"/>
                <w:szCs w:val="21"/>
              </w:rPr>
            </w:pPr>
            <w:r>
              <w:rPr>
                <w:rFonts w:cs="宋体"/>
                <w:sz w:val="21"/>
                <w:szCs w:val="21"/>
              </w:rPr>
              <w:t>材料计划</w:t>
            </w:r>
          </w:p>
        </w:tc>
        <w:tc>
          <w:tcPr>
            <w:tcW w:w="3292" w:type="pct"/>
            <w:tcBorders>
              <w:top w:val="single" w:color="auto" w:sz="4" w:space="0"/>
              <w:left w:val="single" w:color="auto" w:sz="4" w:space="0"/>
              <w:bottom w:val="single" w:color="auto" w:sz="4" w:space="0"/>
              <w:right w:val="single" w:color="auto" w:sz="4" w:space="0"/>
            </w:tcBorders>
            <w:vAlign w:val="center"/>
          </w:tcPr>
          <w:p w14:paraId="22CD04BC">
            <w:pPr>
              <w:pStyle w:val="37"/>
              <w:widowControl w:val="0"/>
              <w:spacing w:before="0" w:beforeAutospacing="0" w:after="0" w:afterAutospacing="0" w:line="400" w:lineRule="exact"/>
              <w:jc w:val="both"/>
              <w:rPr>
                <w:rFonts w:hint="default" w:cs="宋体"/>
                <w:sz w:val="21"/>
                <w:szCs w:val="21"/>
              </w:rPr>
            </w:pPr>
            <w:r>
              <w:rPr>
                <w:rFonts w:cs="宋体"/>
                <w:sz w:val="21"/>
                <w:szCs w:val="21"/>
              </w:rPr>
              <w:t>材料设备进场计划及施工计划情况：具有详细的材料设备进场计划且计划周密，材料数量、质量控制，时间安排合理，满足施工需要。一类得6.0-4.1分；二类得4.0-2.1分；三类得2.0-0分。</w:t>
            </w:r>
          </w:p>
        </w:tc>
        <w:tc>
          <w:tcPr>
            <w:tcW w:w="479" w:type="pct"/>
            <w:tcBorders>
              <w:top w:val="single" w:color="auto" w:sz="4" w:space="0"/>
              <w:left w:val="single" w:color="auto" w:sz="4" w:space="0"/>
              <w:bottom w:val="single" w:color="auto" w:sz="4" w:space="0"/>
              <w:right w:val="single" w:color="auto" w:sz="4" w:space="0"/>
            </w:tcBorders>
            <w:vAlign w:val="center"/>
          </w:tcPr>
          <w:p w14:paraId="25833797">
            <w:pPr>
              <w:pStyle w:val="37"/>
              <w:widowControl w:val="0"/>
              <w:spacing w:before="0" w:beforeAutospacing="0" w:after="0" w:afterAutospacing="0" w:line="400" w:lineRule="exact"/>
              <w:jc w:val="center"/>
              <w:rPr>
                <w:rFonts w:hint="default" w:cs="宋体"/>
                <w:kern w:val="2"/>
                <w:sz w:val="21"/>
                <w:szCs w:val="21"/>
                <w:lang w:bidi="ar"/>
              </w:rPr>
            </w:pPr>
            <w:r>
              <w:rPr>
                <w:rFonts w:cs="宋体"/>
                <w:kern w:val="2"/>
                <w:sz w:val="21"/>
                <w:szCs w:val="21"/>
                <w:lang w:bidi="ar"/>
              </w:rPr>
              <w:t>6分</w:t>
            </w:r>
          </w:p>
        </w:tc>
      </w:tr>
      <w:tr w14:paraId="0D5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04" w:type="pct"/>
            <w:tcBorders>
              <w:left w:val="single" w:color="auto" w:sz="4" w:space="0"/>
              <w:right w:val="single" w:color="auto" w:sz="4" w:space="0"/>
            </w:tcBorders>
            <w:vAlign w:val="center"/>
          </w:tcPr>
          <w:p w14:paraId="2000D7CA">
            <w:pPr>
              <w:spacing w:line="400" w:lineRule="exact"/>
              <w:jc w:val="center"/>
              <w:rPr>
                <w:rFonts w:ascii="宋体" w:hAnsi="宋体" w:cs="宋体"/>
                <w:bCs/>
                <w:szCs w:val="21"/>
                <w:lang w:bidi="ar"/>
              </w:rPr>
            </w:pPr>
            <w:r>
              <w:rPr>
                <w:rFonts w:hint="eastAsia" w:ascii="宋体" w:hAnsi="宋体" w:cs="宋体"/>
                <w:bCs/>
                <w:szCs w:val="21"/>
                <w:lang w:bidi="ar"/>
              </w:rPr>
              <w:t>8</w:t>
            </w:r>
          </w:p>
        </w:tc>
        <w:tc>
          <w:tcPr>
            <w:tcW w:w="415" w:type="pct"/>
            <w:vMerge w:val="continue"/>
            <w:tcBorders>
              <w:left w:val="single" w:color="auto" w:sz="4" w:space="0"/>
              <w:right w:val="single" w:color="auto" w:sz="4" w:space="0"/>
            </w:tcBorders>
            <w:vAlign w:val="center"/>
          </w:tcPr>
          <w:p w14:paraId="467E2C47">
            <w:pPr>
              <w:pStyle w:val="37"/>
              <w:widowControl w:val="0"/>
              <w:spacing w:before="0" w:beforeAutospacing="0" w:after="0" w:afterAutospacing="0" w:line="400" w:lineRule="exact"/>
              <w:jc w:val="center"/>
              <w:rPr>
                <w:rFonts w:hint="default" w:cs="宋体"/>
                <w:sz w:val="21"/>
                <w:szCs w:val="21"/>
              </w:rPr>
            </w:pPr>
          </w:p>
        </w:tc>
        <w:tc>
          <w:tcPr>
            <w:tcW w:w="508" w:type="pct"/>
            <w:tcBorders>
              <w:top w:val="single" w:color="auto" w:sz="4" w:space="0"/>
              <w:left w:val="single" w:color="auto" w:sz="4" w:space="0"/>
              <w:bottom w:val="single" w:color="auto" w:sz="4" w:space="0"/>
              <w:right w:val="single" w:color="auto" w:sz="4" w:space="0"/>
            </w:tcBorders>
            <w:vAlign w:val="center"/>
          </w:tcPr>
          <w:p w14:paraId="1ACC83BC">
            <w:pPr>
              <w:pStyle w:val="37"/>
              <w:widowControl w:val="0"/>
              <w:spacing w:before="0" w:beforeAutospacing="0" w:after="0" w:afterAutospacing="0" w:line="400" w:lineRule="exact"/>
              <w:jc w:val="center"/>
              <w:rPr>
                <w:rFonts w:hint="default" w:cs="宋体"/>
                <w:sz w:val="21"/>
                <w:szCs w:val="21"/>
              </w:rPr>
            </w:pPr>
            <w:r>
              <w:rPr>
                <w:rFonts w:hint="default" w:cs="宋体"/>
                <w:sz w:val="21"/>
                <w:szCs w:val="21"/>
              </w:rPr>
              <w:t>设备配置</w:t>
            </w:r>
          </w:p>
        </w:tc>
        <w:tc>
          <w:tcPr>
            <w:tcW w:w="3292" w:type="pct"/>
            <w:tcBorders>
              <w:top w:val="single" w:color="auto" w:sz="4" w:space="0"/>
              <w:left w:val="single" w:color="auto" w:sz="4" w:space="0"/>
              <w:bottom w:val="single" w:color="auto" w:sz="4" w:space="0"/>
              <w:right w:val="single" w:color="auto" w:sz="4" w:space="0"/>
            </w:tcBorders>
            <w:vAlign w:val="center"/>
          </w:tcPr>
          <w:p w14:paraId="04268BF4">
            <w:pPr>
              <w:pStyle w:val="37"/>
              <w:widowControl w:val="0"/>
              <w:spacing w:before="0" w:beforeAutospacing="0" w:after="0" w:afterAutospacing="0" w:line="400" w:lineRule="exact"/>
              <w:jc w:val="both"/>
              <w:rPr>
                <w:rFonts w:hint="default" w:cs="宋体"/>
                <w:sz w:val="21"/>
                <w:szCs w:val="21"/>
              </w:rPr>
            </w:pPr>
            <w:r>
              <w:rPr>
                <w:rFonts w:cs="宋体"/>
                <w:sz w:val="21"/>
                <w:szCs w:val="21"/>
              </w:rPr>
              <w:t>施工设备及检验仪器的投入是否满足工程质量进度要求。一类得6.0-4.1分；二类得4.0-2.1分；三类得2.0-0分。</w:t>
            </w:r>
          </w:p>
        </w:tc>
        <w:tc>
          <w:tcPr>
            <w:tcW w:w="479" w:type="pct"/>
            <w:tcBorders>
              <w:top w:val="single" w:color="auto" w:sz="4" w:space="0"/>
              <w:left w:val="single" w:color="auto" w:sz="4" w:space="0"/>
              <w:bottom w:val="single" w:color="auto" w:sz="4" w:space="0"/>
              <w:right w:val="single" w:color="auto" w:sz="4" w:space="0"/>
            </w:tcBorders>
            <w:vAlign w:val="center"/>
          </w:tcPr>
          <w:p w14:paraId="39F5E31C">
            <w:pPr>
              <w:pStyle w:val="37"/>
              <w:widowControl w:val="0"/>
              <w:spacing w:before="0" w:beforeAutospacing="0" w:after="0" w:afterAutospacing="0" w:line="400" w:lineRule="exact"/>
              <w:jc w:val="center"/>
              <w:rPr>
                <w:rFonts w:hint="default" w:cs="宋体"/>
                <w:kern w:val="2"/>
                <w:sz w:val="21"/>
                <w:szCs w:val="21"/>
                <w:lang w:bidi="ar"/>
              </w:rPr>
            </w:pPr>
            <w:r>
              <w:rPr>
                <w:rFonts w:cs="宋体"/>
                <w:kern w:val="2"/>
                <w:sz w:val="21"/>
                <w:szCs w:val="21"/>
                <w:lang w:bidi="ar"/>
              </w:rPr>
              <w:t>6分</w:t>
            </w:r>
          </w:p>
        </w:tc>
      </w:tr>
      <w:tr w14:paraId="731B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304" w:type="pct"/>
            <w:tcBorders>
              <w:left w:val="single" w:color="auto" w:sz="4" w:space="0"/>
              <w:right w:val="single" w:color="auto" w:sz="4" w:space="0"/>
            </w:tcBorders>
            <w:vAlign w:val="center"/>
          </w:tcPr>
          <w:p w14:paraId="5B9DE9B5">
            <w:pPr>
              <w:spacing w:line="400" w:lineRule="exact"/>
              <w:jc w:val="center"/>
              <w:rPr>
                <w:rFonts w:ascii="宋体" w:hAnsi="宋体" w:cs="宋体"/>
                <w:bCs/>
                <w:szCs w:val="21"/>
                <w:lang w:bidi="ar"/>
              </w:rPr>
            </w:pPr>
            <w:r>
              <w:rPr>
                <w:rFonts w:hint="eastAsia" w:ascii="宋体" w:hAnsi="宋体" w:cs="宋体"/>
                <w:bCs/>
                <w:szCs w:val="21"/>
                <w:lang w:bidi="ar"/>
              </w:rPr>
              <w:t>9</w:t>
            </w:r>
          </w:p>
        </w:tc>
        <w:tc>
          <w:tcPr>
            <w:tcW w:w="415" w:type="pct"/>
            <w:vMerge w:val="continue"/>
            <w:tcBorders>
              <w:left w:val="single" w:color="auto" w:sz="4" w:space="0"/>
              <w:right w:val="single" w:color="auto" w:sz="4" w:space="0"/>
            </w:tcBorders>
            <w:vAlign w:val="center"/>
          </w:tcPr>
          <w:p w14:paraId="7D532FE9">
            <w:pPr>
              <w:pStyle w:val="37"/>
              <w:widowControl w:val="0"/>
              <w:spacing w:before="0" w:beforeAutospacing="0" w:after="0" w:afterAutospacing="0" w:line="400" w:lineRule="exact"/>
              <w:jc w:val="center"/>
              <w:rPr>
                <w:rFonts w:hint="default" w:cs="宋体"/>
                <w:sz w:val="21"/>
                <w:szCs w:val="21"/>
              </w:rPr>
            </w:pPr>
          </w:p>
        </w:tc>
        <w:tc>
          <w:tcPr>
            <w:tcW w:w="508" w:type="pct"/>
            <w:tcBorders>
              <w:top w:val="single" w:color="auto" w:sz="4" w:space="0"/>
              <w:left w:val="single" w:color="auto" w:sz="4" w:space="0"/>
              <w:bottom w:val="single" w:color="auto" w:sz="4" w:space="0"/>
              <w:right w:val="single" w:color="auto" w:sz="4" w:space="0"/>
            </w:tcBorders>
            <w:vAlign w:val="center"/>
          </w:tcPr>
          <w:p w14:paraId="45AC759E">
            <w:pPr>
              <w:pStyle w:val="37"/>
              <w:widowControl w:val="0"/>
              <w:spacing w:before="0" w:beforeAutospacing="0" w:after="0" w:afterAutospacing="0" w:line="400" w:lineRule="exact"/>
              <w:jc w:val="center"/>
              <w:rPr>
                <w:rFonts w:hint="default" w:cs="宋体"/>
                <w:sz w:val="21"/>
                <w:szCs w:val="21"/>
              </w:rPr>
            </w:pPr>
            <w:r>
              <w:rPr>
                <w:rFonts w:cs="宋体"/>
                <w:sz w:val="21"/>
                <w:szCs w:val="21"/>
              </w:rPr>
              <w:t>安全文明施工</w:t>
            </w:r>
          </w:p>
        </w:tc>
        <w:tc>
          <w:tcPr>
            <w:tcW w:w="3292" w:type="pct"/>
            <w:tcBorders>
              <w:top w:val="single" w:color="auto" w:sz="4" w:space="0"/>
              <w:left w:val="single" w:color="auto" w:sz="4" w:space="0"/>
              <w:bottom w:val="single" w:color="auto" w:sz="4" w:space="0"/>
              <w:right w:val="single" w:color="auto" w:sz="4" w:space="0"/>
            </w:tcBorders>
            <w:vAlign w:val="center"/>
          </w:tcPr>
          <w:p w14:paraId="7C5DFE42">
            <w:pPr>
              <w:pStyle w:val="37"/>
              <w:widowControl w:val="0"/>
              <w:spacing w:before="0" w:after="0" w:line="400" w:lineRule="exact"/>
              <w:jc w:val="both"/>
              <w:rPr>
                <w:rFonts w:hint="default" w:cs="宋体"/>
                <w:sz w:val="21"/>
                <w:szCs w:val="21"/>
              </w:rPr>
            </w:pPr>
            <w:r>
              <w:rPr>
                <w:rFonts w:cs="宋体"/>
                <w:sz w:val="21"/>
                <w:szCs w:val="21"/>
              </w:rPr>
              <w:t>按照安全文明施工要求，对施工场地周边围挡的响应承诺，对人员管理的措施；施工现场的降噪措施；除尘、垃圾清运，施工现场管理的针对措施进行打分。一类得7.0-5.6分；二类得5.5-4.2分；三类得4.1-2.8分；四类得2.7-1.4分；五类得1.3-0分。</w:t>
            </w:r>
          </w:p>
        </w:tc>
        <w:tc>
          <w:tcPr>
            <w:tcW w:w="479" w:type="pct"/>
            <w:tcBorders>
              <w:top w:val="single" w:color="auto" w:sz="4" w:space="0"/>
              <w:left w:val="single" w:color="auto" w:sz="4" w:space="0"/>
              <w:bottom w:val="single" w:color="auto" w:sz="4" w:space="0"/>
              <w:right w:val="single" w:color="auto" w:sz="4" w:space="0"/>
            </w:tcBorders>
            <w:vAlign w:val="center"/>
          </w:tcPr>
          <w:p w14:paraId="08B12EC4">
            <w:pPr>
              <w:pStyle w:val="37"/>
              <w:widowControl w:val="0"/>
              <w:spacing w:before="0" w:beforeAutospacing="0" w:after="0" w:afterAutospacing="0" w:line="400" w:lineRule="exact"/>
              <w:jc w:val="center"/>
              <w:rPr>
                <w:rFonts w:hint="default" w:cs="宋体"/>
                <w:sz w:val="21"/>
                <w:szCs w:val="21"/>
              </w:rPr>
            </w:pPr>
            <w:r>
              <w:rPr>
                <w:rFonts w:cs="宋体"/>
                <w:kern w:val="2"/>
                <w:sz w:val="21"/>
                <w:szCs w:val="21"/>
                <w:lang w:bidi="ar"/>
              </w:rPr>
              <w:t>7</w:t>
            </w:r>
            <w:r>
              <w:rPr>
                <w:rFonts w:cs="宋体"/>
                <w:sz w:val="21"/>
                <w:szCs w:val="21"/>
              </w:rPr>
              <w:t>分</w:t>
            </w:r>
          </w:p>
        </w:tc>
      </w:tr>
      <w:tr w14:paraId="422B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04" w:type="pct"/>
            <w:tcBorders>
              <w:left w:val="single" w:color="auto" w:sz="4" w:space="0"/>
              <w:right w:val="single" w:color="auto" w:sz="4" w:space="0"/>
            </w:tcBorders>
            <w:vAlign w:val="center"/>
          </w:tcPr>
          <w:p w14:paraId="6D3D9F85">
            <w:pPr>
              <w:spacing w:line="400" w:lineRule="exact"/>
              <w:jc w:val="center"/>
              <w:rPr>
                <w:rFonts w:ascii="宋体" w:hAnsi="宋体" w:cs="宋体"/>
                <w:bCs/>
                <w:szCs w:val="21"/>
                <w:lang w:bidi="ar"/>
              </w:rPr>
            </w:pPr>
            <w:r>
              <w:rPr>
                <w:rFonts w:hint="eastAsia" w:ascii="宋体" w:hAnsi="宋体" w:cs="宋体"/>
                <w:bCs/>
                <w:szCs w:val="21"/>
                <w:lang w:bidi="ar"/>
              </w:rPr>
              <w:t>10</w:t>
            </w:r>
          </w:p>
        </w:tc>
        <w:tc>
          <w:tcPr>
            <w:tcW w:w="415" w:type="pct"/>
            <w:vMerge w:val="continue"/>
            <w:tcBorders>
              <w:left w:val="single" w:color="auto" w:sz="4" w:space="0"/>
              <w:right w:val="single" w:color="auto" w:sz="4" w:space="0"/>
            </w:tcBorders>
            <w:vAlign w:val="center"/>
          </w:tcPr>
          <w:p w14:paraId="382FBA87">
            <w:pPr>
              <w:pStyle w:val="37"/>
              <w:widowControl w:val="0"/>
              <w:spacing w:before="0" w:beforeAutospacing="0" w:after="0" w:afterAutospacing="0" w:line="400" w:lineRule="exact"/>
              <w:jc w:val="center"/>
              <w:rPr>
                <w:rFonts w:hint="default" w:cs="宋体"/>
                <w:sz w:val="21"/>
                <w:szCs w:val="21"/>
              </w:rPr>
            </w:pPr>
          </w:p>
        </w:tc>
        <w:tc>
          <w:tcPr>
            <w:tcW w:w="508" w:type="pct"/>
            <w:tcBorders>
              <w:top w:val="single" w:color="auto" w:sz="4" w:space="0"/>
              <w:left w:val="single" w:color="auto" w:sz="4" w:space="0"/>
              <w:bottom w:val="single" w:color="auto" w:sz="4" w:space="0"/>
              <w:right w:val="single" w:color="auto" w:sz="4" w:space="0"/>
            </w:tcBorders>
            <w:vAlign w:val="center"/>
          </w:tcPr>
          <w:p w14:paraId="160AA628">
            <w:pPr>
              <w:pStyle w:val="37"/>
              <w:widowControl w:val="0"/>
              <w:spacing w:before="0" w:beforeAutospacing="0" w:after="0" w:afterAutospacing="0" w:line="400" w:lineRule="exact"/>
              <w:jc w:val="center"/>
              <w:rPr>
                <w:rFonts w:hint="default" w:cs="宋体"/>
                <w:sz w:val="21"/>
                <w:szCs w:val="21"/>
              </w:rPr>
            </w:pPr>
            <w:r>
              <w:rPr>
                <w:rFonts w:cs="宋体"/>
                <w:sz w:val="21"/>
                <w:szCs w:val="21"/>
              </w:rPr>
              <w:t>应急预案</w:t>
            </w:r>
          </w:p>
        </w:tc>
        <w:tc>
          <w:tcPr>
            <w:tcW w:w="3292" w:type="pct"/>
            <w:tcBorders>
              <w:top w:val="single" w:color="auto" w:sz="4" w:space="0"/>
              <w:left w:val="single" w:color="auto" w:sz="4" w:space="0"/>
              <w:bottom w:val="single" w:color="auto" w:sz="4" w:space="0"/>
              <w:right w:val="single" w:color="auto" w:sz="4" w:space="0"/>
            </w:tcBorders>
            <w:vAlign w:val="center"/>
          </w:tcPr>
          <w:p w14:paraId="47D808DA">
            <w:pPr>
              <w:pStyle w:val="37"/>
              <w:widowControl w:val="0"/>
              <w:spacing w:before="0" w:beforeAutospacing="0" w:after="0" w:afterAutospacing="0" w:line="400" w:lineRule="exact"/>
              <w:jc w:val="both"/>
              <w:rPr>
                <w:rFonts w:hint="default" w:cs="宋体"/>
                <w:sz w:val="21"/>
                <w:szCs w:val="21"/>
              </w:rPr>
            </w:pPr>
            <w:r>
              <w:rPr>
                <w:rFonts w:cs="宋体"/>
                <w:sz w:val="21"/>
                <w:szCs w:val="21"/>
              </w:rPr>
              <w:t>针对本项目的应急预案及服务响应时间承诺。一类得7.0-5.6分；二类得5.5-4.2分；三类得4.1-2.8分；四类得2.7-1.4分；五类得1.3-0分。</w:t>
            </w:r>
          </w:p>
        </w:tc>
        <w:tc>
          <w:tcPr>
            <w:tcW w:w="479" w:type="pct"/>
            <w:tcBorders>
              <w:top w:val="single" w:color="auto" w:sz="4" w:space="0"/>
              <w:left w:val="single" w:color="auto" w:sz="4" w:space="0"/>
              <w:bottom w:val="single" w:color="auto" w:sz="4" w:space="0"/>
              <w:right w:val="single" w:color="auto" w:sz="4" w:space="0"/>
            </w:tcBorders>
            <w:vAlign w:val="center"/>
          </w:tcPr>
          <w:p w14:paraId="652C8D82">
            <w:pPr>
              <w:pStyle w:val="37"/>
              <w:widowControl w:val="0"/>
              <w:spacing w:before="0" w:beforeAutospacing="0" w:after="0" w:afterAutospacing="0" w:line="400" w:lineRule="exact"/>
              <w:jc w:val="center"/>
              <w:rPr>
                <w:rFonts w:hint="default" w:cs="宋体"/>
                <w:kern w:val="2"/>
                <w:sz w:val="21"/>
                <w:szCs w:val="21"/>
                <w:lang w:bidi="ar"/>
              </w:rPr>
            </w:pPr>
            <w:r>
              <w:rPr>
                <w:rFonts w:cs="宋体"/>
                <w:kern w:val="2"/>
                <w:sz w:val="21"/>
                <w:szCs w:val="21"/>
                <w:lang w:bidi="ar"/>
              </w:rPr>
              <w:t>7分</w:t>
            </w:r>
          </w:p>
        </w:tc>
      </w:tr>
      <w:tr w14:paraId="567A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04" w:type="pct"/>
            <w:tcBorders>
              <w:left w:val="single" w:color="auto" w:sz="4" w:space="0"/>
              <w:right w:val="single" w:color="auto" w:sz="4" w:space="0"/>
            </w:tcBorders>
            <w:vAlign w:val="center"/>
          </w:tcPr>
          <w:p w14:paraId="38CCFDD6">
            <w:pPr>
              <w:spacing w:line="400" w:lineRule="exact"/>
              <w:jc w:val="center"/>
              <w:rPr>
                <w:rFonts w:ascii="宋体" w:hAnsi="宋体" w:cs="宋体"/>
                <w:bCs/>
                <w:szCs w:val="21"/>
                <w:lang w:bidi="ar"/>
              </w:rPr>
            </w:pPr>
            <w:r>
              <w:rPr>
                <w:rFonts w:hint="eastAsia" w:ascii="宋体" w:hAnsi="宋体" w:cs="宋体"/>
                <w:bCs/>
                <w:szCs w:val="21"/>
                <w:lang w:bidi="ar"/>
              </w:rPr>
              <w:t>11</w:t>
            </w:r>
          </w:p>
        </w:tc>
        <w:tc>
          <w:tcPr>
            <w:tcW w:w="415" w:type="pct"/>
            <w:vMerge w:val="continue"/>
            <w:tcBorders>
              <w:left w:val="single" w:color="auto" w:sz="4" w:space="0"/>
              <w:right w:val="single" w:color="auto" w:sz="4" w:space="0"/>
            </w:tcBorders>
            <w:vAlign w:val="center"/>
          </w:tcPr>
          <w:p w14:paraId="50CEFC4E">
            <w:pPr>
              <w:pStyle w:val="37"/>
              <w:widowControl w:val="0"/>
              <w:spacing w:before="0" w:beforeAutospacing="0" w:after="0" w:afterAutospacing="0" w:line="400" w:lineRule="exact"/>
              <w:jc w:val="center"/>
              <w:rPr>
                <w:rFonts w:hint="default" w:cs="宋体"/>
                <w:sz w:val="21"/>
                <w:szCs w:val="21"/>
              </w:rPr>
            </w:pPr>
          </w:p>
        </w:tc>
        <w:tc>
          <w:tcPr>
            <w:tcW w:w="508" w:type="pct"/>
            <w:tcBorders>
              <w:top w:val="single" w:color="auto" w:sz="4" w:space="0"/>
              <w:left w:val="single" w:color="auto" w:sz="4" w:space="0"/>
              <w:bottom w:val="single" w:color="auto" w:sz="4" w:space="0"/>
              <w:right w:val="single" w:color="auto" w:sz="4" w:space="0"/>
            </w:tcBorders>
            <w:vAlign w:val="center"/>
          </w:tcPr>
          <w:p w14:paraId="2AC26FAA">
            <w:pPr>
              <w:pStyle w:val="37"/>
              <w:widowControl w:val="0"/>
              <w:spacing w:before="0" w:beforeAutospacing="0" w:after="0" w:afterAutospacing="0" w:line="400" w:lineRule="exact"/>
              <w:jc w:val="center"/>
              <w:rPr>
                <w:rFonts w:hint="default" w:cs="宋体"/>
                <w:sz w:val="21"/>
                <w:szCs w:val="21"/>
              </w:rPr>
            </w:pPr>
            <w:r>
              <w:rPr>
                <w:rFonts w:cs="宋体"/>
                <w:sz w:val="21"/>
                <w:szCs w:val="21"/>
              </w:rPr>
              <w:t>缺陷责任期</w:t>
            </w:r>
          </w:p>
        </w:tc>
        <w:tc>
          <w:tcPr>
            <w:tcW w:w="3292" w:type="pct"/>
            <w:tcBorders>
              <w:top w:val="single" w:color="auto" w:sz="4" w:space="0"/>
              <w:left w:val="single" w:color="auto" w:sz="4" w:space="0"/>
              <w:bottom w:val="single" w:color="auto" w:sz="4" w:space="0"/>
              <w:right w:val="single" w:color="auto" w:sz="4" w:space="0"/>
            </w:tcBorders>
            <w:vAlign w:val="center"/>
          </w:tcPr>
          <w:p w14:paraId="5E0FFF30">
            <w:pPr>
              <w:pStyle w:val="37"/>
              <w:widowControl w:val="0"/>
              <w:spacing w:before="0" w:beforeAutospacing="0" w:after="0" w:afterAutospacing="0" w:line="400" w:lineRule="exact"/>
              <w:jc w:val="both"/>
              <w:rPr>
                <w:rFonts w:hint="default" w:cs="宋体"/>
                <w:sz w:val="21"/>
                <w:szCs w:val="21"/>
              </w:rPr>
            </w:pPr>
            <w:r>
              <w:rPr>
                <w:rFonts w:cs="宋体"/>
                <w:sz w:val="21"/>
                <w:szCs w:val="21"/>
              </w:rPr>
              <w:t>根据投标人缺陷责任期内提供的响应时间、到场时间和问题解决时长的情况及实际进行综合评定。一类得5.5-4.1分；二类得4.0-2.1分；三类得2.0-0分。</w:t>
            </w:r>
          </w:p>
        </w:tc>
        <w:tc>
          <w:tcPr>
            <w:tcW w:w="479" w:type="pct"/>
            <w:tcBorders>
              <w:top w:val="single" w:color="auto" w:sz="4" w:space="0"/>
              <w:left w:val="single" w:color="auto" w:sz="4" w:space="0"/>
              <w:bottom w:val="single" w:color="auto" w:sz="4" w:space="0"/>
              <w:right w:val="single" w:color="auto" w:sz="4" w:space="0"/>
            </w:tcBorders>
            <w:vAlign w:val="center"/>
          </w:tcPr>
          <w:p w14:paraId="1E5BA0DB">
            <w:pPr>
              <w:pStyle w:val="37"/>
              <w:widowControl w:val="0"/>
              <w:spacing w:before="0" w:beforeAutospacing="0" w:after="0" w:afterAutospacing="0" w:line="400" w:lineRule="exact"/>
              <w:jc w:val="center"/>
              <w:rPr>
                <w:rFonts w:hint="default" w:cs="宋体"/>
                <w:kern w:val="2"/>
                <w:sz w:val="21"/>
                <w:szCs w:val="21"/>
                <w:lang w:bidi="ar"/>
              </w:rPr>
            </w:pPr>
            <w:r>
              <w:rPr>
                <w:rFonts w:cs="宋体"/>
                <w:kern w:val="2"/>
                <w:sz w:val="21"/>
                <w:szCs w:val="21"/>
                <w:lang w:bidi="ar"/>
              </w:rPr>
              <w:t>5.5分</w:t>
            </w:r>
          </w:p>
        </w:tc>
      </w:tr>
    </w:tbl>
    <w:p w14:paraId="013F5D93">
      <w:pPr>
        <w:spacing w:line="400" w:lineRule="exact"/>
        <w:rPr>
          <w:rFonts w:ascii="宋体" w:hAnsi="宋体" w:cs="宋体"/>
          <w:b/>
          <w:szCs w:val="21"/>
        </w:rPr>
      </w:pPr>
      <w:r>
        <w:rPr>
          <w:rFonts w:hint="eastAsia" w:ascii="宋体" w:hAnsi="宋体" w:cs="宋体"/>
          <w:b/>
          <w:szCs w:val="21"/>
        </w:rPr>
        <w:t>注：①合同、证书及其他相关证明材料，将原件扫描上传至响应文件，并加盖电子签章。</w:t>
      </w:r>
    </w:p>
    <w:p w14:paraId="62374E2B">
      <w:pPr>
        <w:pStyle w:val="2"/>
        <w:spacing w:after="0" w:line="400" w:lineRule="exact"/>
        <w:rPr>
          <w:rFonts w:ascii="宋体" w:hAnsi="宋体" w:cs="宋体"/>
          <w:b/>
          <w:szCs w:val="21"/>
        </w:rPr>
      </w:pPr>
      <w:r>
        <w:rPr>
          <w:rFonts w:hint="eastAsia" w:ascii="宋体" w:hAnsi="宋体" w:cs="宋体"/>
          <w:b/>
          <w:szCs w:val="21"/>
        </w:rPr>
        <w:t>▲</w:t>
      </w:r>
      <w:r>
        <w:rPr>
          <w:rFonts w:hint="eastAsia" w:ascii="宋体" w:hAnsi="宋体" w:cs="宋体"/>
          <w:b/>
          <w:szCs w:val="21"/>
        </w:rPr>
        <w:fldChar w:fldCharType="begin"/>
      </w:r>
      <w:r>
        <w:rPr>
          <w:rFonts w:hint="eastAsia" w:ascii="宋体" w:hAnsi="宋体" w:cs="宋体"/>
          <w:b/>
          <w:szCs w:val="21"/>
        </w:rPr>
        <w:instrText xml:space="preserve">= 2 \* GB3</w:instrText>
      </w:r>
      <w:r>
        <w:rPr>
          <w:rFonts w:hint="eastAsia" w:ascii="宋体" w:hAnsi="宋体" w:cs="宋体"/>
          <w:b/>
          <w:szCs w:val="21"/>
        </w:rPr>
        <w:fldChar w:fldCharType="separate"/>
      </w:r>
      <w:r>
        <w:rPr>
          <w:rFonts w:hint="eastAsia" w:ascii="宋体" w:hAnsi="宋体" w:cs="宋体"/>
          <w:b/>
          <w:szCs w:val="21"/>
        </w:rPr>
        <w:t>②</w:t>
      </w:r>
      <w:r>
        <w:rPr>
          <w:rFonts w:hint="eastAsia" w:ascii="宋体" w:hAnsi="宋体" w:cs="宋体"/>
          <w:b/>
          <w:szCs w:val="21"/>
        </w:rPr>
        <w:fldChar w:fldCharType="end"/>
      </w:r>
      <w:r>
        <w:rPr>
          <w:rFonts w:hint="eastAsia" w:ascii="宋体" w:hAnsi="宋体" w:cs="宋体"/>
          <w:b/>
          <w:szCs w:val="21"/>
        </w:rPr>
        <w:t>施工组织设计的内容总页数不得超过20页。</w:t>
      </w:r>
    </w:p>
    <w:p w14:paraId="005FDD16">
      <w:pPr>
        <w:spacing w:line="400" w:lineRule="exact"/>
        <w:ind w:firstLine="422" w:firstLineChars="200"/>
        <w:rPr>
          <w:rFonts w:ascii="宋体" w:hAnsi="宋体" w:cs="宋体"/>
          <w:szCs w:val="21"/>
        </w:rPr>
      </w:pPr>
      <w:r>
        <w:rPr>
          <w:rFonts w:hint="eastAsia" w:ascii="宋体" w:hAnsi="宋体" w:cs="宋体"/>
          <w:b/>
          <w:bCs/>
          <w:szCs w:val="21"/>
        </w:rPr>
        <w:t>2.最后报价</w:t>
      </w:r>
      <w:r>
        <w:rPr>
          <w:rStyle w:val="49"/>
          <w:rFonts w:hint="eastAsia" w:ascii="宋体" w:hAnsi="宋体" w:cs="宋体"/>
        </w:rPr>
        <w:t>（</w:t>
      </w:r>
      <w:r>
        <w:rPr>
          <w:rFonts w:hint="eastAsia" w:ascii="宋体" w:hAnsi="宋体" w:cs="宋体"/>
          <w:szCs w:val="21"/>
        </w:rPr>
        <w:t>总价报价</w:t>
      </w:r>
      <w:r>
        <w:rPr>
          <w:rStyle w:val="49"/>
          <w:rFonts w:hint="eastAsia" w:ascii="宋体" w:hAnsi="宋体" w:cs="宋体"/>
        </w:rPr>
        <w:t>）</w:t>
      </w:r>
    </w:p>
    <w:p w14:paraId="2E131085">
      <w:pPr>
        <w:spacing w:line="400" w:lineRule="exact"/>
        <w:ind w:firstLine="417" w:firstLineChars="199"/>
        <w:rPr>
          <w:rFonts w:ascii="宋体" w:hAnsi="宋体" w:cs="宋体"/>
          <w:b/>
          <w:bCs/>
          <w:szCs w:val="21"/>
        </w:rPr>
      </w:pPr>
      <w:r>
        <w:rPr>
          <w:rFonts w:hint="eastAsia" w:ascii="宋体" w:hAnsi="宋体" w:cs="宋体"/>
          <w:szCs w:val="21"/>
        </w:rPr>
        <w:t>（1）</w:t>
      </w:r>
      <w:r>
        <w:rPr>
          <w:rFonts w:hint="eastAsia" w:ascii="宋体" w:hAnsi="宋体" w:cs="宋体"/>
          <w:b/>
          <w:bCs/>
          <w:szCs w:val="21"/>
        </w:rPr>
        <w:t>磋商文件能够详细列明采购标的的技术、服务要求的，磋商结束后，磋商分二轮或多轮（本项目分二轮报价，即首次报价和最终报价）进行，首次报价在磋商响应文件中体现；最终报价在磋商结束后由所有参加磋商的竞标人在规定的时间内线上进行报价（时限为30分钟），最终报价作为磋商响应文件的补充。如该</w:t>
      </w:r>
      <w:r>
        <w:rPr>
          <w:rFonts w:hint="eastAsia" w:ascii="宋体" w:hAnsi="宋体" w:cs="宋体"/>
          <w:b/>
          <w:bCs/>
          <w:szCs w:val="21"/>
          <w:lang w:val="zh-CN"/>
        </w:rPr>
        <w:t>供应商</w:t>
      </w:r>
      <w:r>
        <w:rPr>
          <w:rFonts w:hint="eastAsia" w:ascii="宋体" w:hAnsi="宋体" w:cs="宋体"/>
          <w:b/>
          <w:bCs/>
          <w:szCs w:val="21"/>
        </w:rPr>
        <w:t>成为成交供应商，则该</w:t>
      </w:r>
      <w:r>
        <w:rPr>
          <w:rFonts w:hint="eastAsia" w:ascii="宋体" w:hAnsi="宋体" w:cs="宋体"/>
          <w:b/>
          <w:bCs/>
          <w:szCs w:val="21"/>
          <w:lang w:val="zh-CN"/>
        </w:rPr>
        <w:t>供应商</w:t>
      </w:r>
      <w:r>
        <w:rPr>
          <w:rFonts w:hint="eastAsia" w:ascii="宋体" w:hAnsi="宋体" w:cs="宋体"/>
          <w:b/>
          <w:bCs/>
          <w:szCs w:val="21"/>
        </w:rPr>
        <w:t>的磋商响应文件（含所有补充资料）将作为合同的组成部分。（投标供应商首次报价和最终报价均不得超过最高限价）</w:t>
      </w:r>
    </w:p>
    <w:p w14:paraId="69682D3D">
      <w:pPr>
        <w:widowControl/>
        <w:autoSpaceDE w:val="0"/>
        <w:autoSpaceDN w:val="0"/>
        <w:spacing w:line="400" w:lineRule="exact"/>
        <w:ind w:right="85" w:firstLine="420" w:firstLineChars="200"/>
        <w:rPr>
          <w:rFonts w:ascii="宋体" w:hAnsi="宋体" w:cs="宋体"/>
          <w:szCs w:val="21"/>
          <w:lang w:val="zh-CN"/>
        </w:rPr>
      </w:pPr>
      <w:r>
        <w:rPr>
          <w:rFonts w:hint="eastAsia" w:ascii="宋体" w:hAnsi="宋体" w:cs="宋体"/>
          <w:szCs w:val="21"/>
        </w:rPr>
        <w:t>综合评分法中的价格分统一</w:t>
      </w:r>
      <w:r>
        <w:rPr>
          <w:rFonts w:hint="eastAsia" w:ascii="宋体" w:hAnsi="宋体" w:cs="宋体"/>
          <w:szCs w:val="21"/>
          <w:lang w:val="zh-CN"/>
        </w:rPr>
        <w:t>采用低价优先法计算，即满足磋商文件要求且最后报价最低的供应商的价格作为磋商基准价，其报价得满分。其他供应商的价格分统一按照下列公式计算：</w:t>
      </w:r>
    </w:p>
    <w:p w14:paraId="36E977FF">
      <w:pPr>
        <w:widowControl/>
        <w:autoSpaceDE w:val="0"/>
        <w:autoSpaceDN w:val="0"/>
        <w:spacing w:line="400" w:lineRule="exact"/>
        <w:ind w:right="85" w:firstLine="420" w:firstLineChars="200"/>
        <w:rPr>
          <w:rFonts w:ascii="宋体" w:hAnsi="宋体" w:cs="宋体"/>
          <w:szCs w:val="21"/>
          <w:u w:val="single"/>
        </w:rPr>
      </w:pPr>
      <w:r>
        <w:rPr>
          <w:rFonts w:hint="eastAsia" w:ascii="宋体" w:hAnsi="宋体" w:cs="宋体"/>
          <w:szCs w:val="21"/>
          <w:u w:val="single"/>
        </w:rPr>
        <w:t>磋商报价得分=（</w:t>
      </w:r>
      <w:r>
        <w:rPr>
          <w:rFonts w:hint="eastAsia" w:ascii="宋体" w:hAnsi="宋体" w:cs="宋体"/>
          <w:szCs w:val="21"/>
          <w:u w:val="single"/>
          <w:lang w:val="zh-CN"/>
        </w:rPr>
        <w:t>磋商基准价</w:t>
      </w:r>
      <w:r>
        <w:rPr>
          <w:rFonts w:hint="eastAsia" w:ascii="宋体" w:hAnsi="宋体" w:cs="宋体"/>
          <w:szCs w:val="21"/>
          <w:u w:val="single"/>
        </w:rPr>
        <w:t>／最后磋商报价）×30%×100。（小数点后保留2小数）</w:t>
      </w:r>
    </w:p>
    <w:p w14:paraId="273E7495">
      <w:pPr>
        <w:widowControl/>
        <w:spacing w:line="400" w:lineRule="exact"/>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b/>
          <w:bCs/>
          <w:szCs w:val="21"/>
          <w:lang w:val="zh-CN"/>
        </w:rPr>
        <w:t>对于投标报价明显低于成本价，且</w:t>
      </w:r>
      <w:r>
        <w:rPr>
          <w:rFonts w:hint="eastAsia" w:ascii="宋体" w:hAnsi="宋体" w:cs="宋体"/>
          <w:b/>
          <w:bCs/>
          <w:szCs w:val="21"/>
        </w:rPr>
        <w:t>投标人不能合理说明原因并提供证明材料的</w:t>
      </w:r>
      <w:r>
        <w:rPr>
          <w:rFonts w:hint="eastAsia" w:ascii="宋体" w:hAnsi="宋体" w:cs="宋体"/>
          <w:b/>
          <w:bCs/>
          <w:szCs w:val="21"/>
          <w:lang w:val="zh-CN"/>
        </w:rPr>
        <w:t>，</w:t>
      </w:r>
      <w:r>
        <w:rPr>
          <w:rFonts w:hint="eastAsia" w:ascii="宋体" w:hAnsi="宋体" w:cs="宋体"/>
          <w:b/>
          <w:bCs/>
          <w:szCs w:val="21"/>
        </w:rPr>
        <w:t>评标</w:t>
      </w:r>
      <w:r>
        <w:rPr>
          <w:rFonts w:hint="eastAsia" w:ascii="宋体" w:hAnsi="宋体" w:cs="宋体"/>
          <w:b/>
          <w:bCs/>
          <w:szCs w:val="21"/>
          <w:lang w:val="zh-CN"/>
        </w:rPr>
        <w:t>小组认为其有可能影响商品质量和不能诚信履约的</w:t>
      </w:r>
      <w:r>
        <w:rPr>
          <w:rFonts w:hint="eastAsia" w:ascii="宋体" w:hAnsi="宋体" w:cs="宋体"/>
          <w:b/>
          <w:bCs/>
          <w:szCs w:val="21"/>
        </w:rPr>
        <w:t>作</w:t>
      </w:r>
      <w:r>
        <w:rPr>
          <w:rFonts w:hint="eastAsia" w:ascii="宋体" w:hAnsi="宋体" w:cs="宋体"/>
          <w:b/>
          <w:bCs/>
          <w:szCs w:val="21"/>
          <w:lang w:val="zh-CN"/>
        </w:rPr>
        <w:t>无效标处理。</w:t>
      </w:r>
      <w:r>
        <w:rPr>
          <w:rFonts w:hint="eastAsia" w:ascii="宋体" w:hAnsi="宋体" w:cs="宋体"/>
          <w:b/>
          <w:bCs/>
          <w:szCs w:val="21"/>
        </w:rPr>
        <w:t>同时采购人或采购代理机构将该情况报同级财政部门，并视情将其列入不良供应商名单。</w:t>
      </w:r>
    </w:p>
    <w:p w14:paraId="0F0FF24F">
      <w:pPr>
        <w:pStyle w:val="22"/>
        <w:spacing w:line="400" w:lineRule="exact"/>
        <w:ind w:firstLine="422" w:firstLineChars="200"/>
        <w:rPr>
          <w:rFonts w:hAnsi="宋体"/>
          <w:b/>
          <w:szCs w:val="21"/>
        </w:rPr>
      </w:pPr>
      <w:r>
        <w:rPr>
          <w:rFonts w:hint="eastAsia" w:hAnsi="宋体"/>
          <w:b/>
          <w:szCs w:val="21"/>
        </w:rPr>
        <w:t>3.评审要求</w:t>
      </w:r>
    </w:p>
    <w:p w14:paraId="2B260ECE">
      <w:pPr>
        <w:spacing w:line="400" w:lineRule="exact"/>
        <w:ind w:firstLine="420" w:firstLineChars="200"/>
        <w:rPr>
          <w:rFonts w:ascii="宋体" w:hAnsi="宋体" w:cs="宋体"/>
          <w:szCs w:val="21"/>
        </w:rPr>
      </w:pPr>
      <w:r>
        <w:rPr>
          <w:rFonts w:hint="eastAsia" w:ascii="宋体" w:hAnsi="宋体" w:cs="宋体"/>
          <w:szCs w:val="21"/>
        </w:rPr>
        <w:t>（1）磋商小组应当按照磋商文件中规定的评审方法和标准，对符合性审查合格的响应文件的商务部分和技术部分进行综合比较与评价，其中</w:t>
      </w:r>
      <w:r>
        <w:rPr>
          <w:rFonts w:hint="eastAsia" w:ascii="宋体" w:hAnsi="宋体" w:cs="宋体"/>
          <w:szCs w:val="21"/>
          <w:lang w:val="zh-CN"/>
        </w:rPr>
        <w:t>客观</w:t>
      </w:r>
      <w:r>
        <w:rPr>
          <w:rFonts w:hint="eastAsia" w:ascii="宋体" w:hAnsi="宋体" w:cs="宋体"/>
          <w:szCs w:val="21"/>
        </w:rPr>
        <w:t>评分项的分值</w:t>
      </w:r>
      <w:r>
        <w:rPr>
          <w:rFonts w:hint="eastAsia" w:ascii="宋体" w:hAnsi="宋体" w:cs="宋体"/>
          <w:szCs w:val="21"/>
          <w:lang w:val="zh-CN"/>
        </w:rPr>
        <w:t>应当一致。</w:t>
      </w:r>
    </w:p>
    <w:p w14:paraId="7CB625CB">
      <w:pPr>
        <w:spacing w:line="400" w:lineRule="exact"/>
        <w:ind w:firstLine="420" w:firstLineChars="200"/>
        <w:rPr>
          <w:rFonts w:ascii="宋体" w:hAnsi="宋体" w:cs="宋体"/>
          <w:szCs w:val="21"/>
        </w:rPr>
      </w:pPr>
      <w:r>
        <w:rPr>
          <w:rFonts w:hint="eastAsia" w:ascii="宋体" w:hAnsi="宋体" w:cs="宋体"/>
          <w:szCs w:val="21"/>
        </w:rPr>
        <w:t>（2）对于磋商响应文件中含义不明确、同类问题表述不一致或者有明显文字和计算错误的内容，磋商小组应当要求供应商作出必要的澄清、说明或者补正。</w:t>
      </w:r>
    </w:p>
    <w:p w14:paraId="2E36657C">
      <w:pPr>
        <w:spacing w:line="400" w:lineRule="exact"/>
        <w:ind w:firstLine="420" w:firstLineChars="200"/>
        <w:rPr>
          <w:rFonts w:ascii="宋体" w:hAnsi="宋体" w:cs="宋体"/>
          <w:szCs w:val="21"/>
        </w:rPr>
      </w:pPr>
      <w:r>
        <w:rPr>
          <w:rFonts w:hint="eastAsia" w:ascii="宋体" w:hAnsi="宋体" w:cs="宋体"/>
          <w:szCs w:val="21"/>
        </w:rPr>
        <w:t>（3）供应商的澄清（说明或者补正）采用书面形式，并加盖公章或者由法定代表人或授权代表签字，且不得超出磋商响应文件的范围或者改变磋商响应文件的实质性内容。</w:t>
      </w:r>
    </w:p>
    <w:p w14:paraId="3A2BD82A">
      <w:pPr>
        <w:spacing w:line="400" w:lineRule="exact"/>
        <w:ind w:firstLine="422" w:firstLineChars="200"/>
        <w:rPr>
          <w:rFonts w:ascii="宋体" w:hAnsi="宋体" w:cs="宋体"/>
          <w:b/>
          <w:bCs/>
          <w:szCs w:val="21"/>
        </w:rPr>
      </w:pPr>
      <w:r>
        <w:rPr>
          <w:rFonts w:hint="eastAsia" w:ascii="宋体" w:hAnsi="宋体" w:cs="宋体"/>
          <w:b/>
          <w:bCs/>
          <w:szCs w:val="21"/>
        </w:rPr>
        <w:t>（四）结果汇总及排序</w:t>
      </w:r>
    </w:p>
    <w:p w14:paraId="4E2BF79B">
      <w:pPr>
        <w:spacing w:line="400" w:lineRule="exact"/>
        <w:ind w:firstLine="420" w:firstLineChars="200"/>
        <w:rPr>
          <w:rFonts w:ascii="宋体" w:hAns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磋商报价相同的，按照技术指标优劣顺序推荐（施工组织设计得分高的优先）。</w:t>
      </w:r>
    </w:p>
    <w:p w14:paraId="4F76FAEF">
      <w:pPr>
        <w:spacing w:line="400" w:lineRule="exact"/>
        <w:ind w:firstLine="422" w:firstLineChars="200"/>
        <w:rPr>
          <w:rFonts w:ascii="宋体" w:hAnsi="宋体" w:cs="宋体"/>
          <w:b/>
          <w:bCs/>
          <w:szCs w:val="21"/>
        </w:rPr>
      </w:pPr>
      <w:r>
        <w:rPr>
          <w:rFonts w:hint="eastAsia" w:ascii="宋体" w:hAnsi="宋体" w:cs="宋体"/>
          <w:b/>
          <w:bCs/>
          <w:szCs w:val="21"/>
        </w:rPr>
        <w:t>（五）编写评审报告</w:t>
      </w:r>
    </w:p>
    <w:p w14:paraId="3B62B6EC">
      <w:pPr>
        <w:spacing w:line="400" w:lineRule="exact"/>
        <w:ind w:firstLine="420" w:firstLineChars="200"/>
        <w:rPr>
          <w:rFonts w:ascii="宋体" w:hAnsi="宋体" w:cs="宋体"/>
          <w:szCs w:val="21"/>
        </w:rPr>
      </w:pPr>
      <w:r>
        <w:rPr>
          <w:rFonts w:hint="eastAsia" w:ascii="宋体" w:hAnsi="宋体" w:cs="宋体"/>
          <w:szCs w:val="21"/>
        </w:rPr>
        <w:t>磋商小组根据全体评审人员签字的原始记录和得分情况编写评审报告。</w:t>
      </w:r>
    </w:p>
    <w:p w14:paraId="158444DD">
      <w:pPr>
        <w:rPr>
          <w:rFonts w:hint="eastAsia" w:cs="Times New Roman" w:asciiTheme="minorEastAsia" w:hAnsiTheme="minorEastAsia" w:eastAsiaTheme="minorEastAsia"/>
          <w:b/>
          <w:color w:val="auto"/>
          <w:sz w:val="36"/>
          <w:szCs w:val="36"/>
          <w:highlight w:val="none"/>
        </w:rPr>
      </w:pPr>
      <w:r>
        <w:rPr>
          <w:rFonts w:hint="eastAsia" w:cs="Times New Roman" w:asciiTheme="minorEastAsia" w:hAnsiTheme="minorEastAsia" w:eastAsiaTheme="minorEastAsia"/>
          <w:b/>
          <w:color w:val="auto"/>
          <w:sz w:val="36"/>
          <w:szCs w:val="36"/>
          <w:highlight w:val="none"/>
        </w:rPr>
        <w:br w:type="page"/>
      </w:r>
    </w:p>
    <w:p w14:paraId="226B2E8C">
      <w:pPr>
        <w:numPr>
          <w:ilvl w:val="0"/>
          <w:numId w:val="9"/>
        </w:numPr>
        <w:spacing w:line="360" w:lineRule="auto"/>
        <w:jc w:val="center"/>
        <w:outlineLvl w:val="0"/>
        <w:rPr>
          <w:rFonts w:hint="eastAsia" w:cs="Times New Roman" w:asciiTheme="minorEastAsia" w:hAnsiTheme="minorEastAsia" w:eastAsiaTheme="minorEastAsia"/>
          <w:b/>
          <w:color w:val="auto"/>
          <w:sz w:val="36"/>
          <w:szCs w:val="36"/>
          <w:highlight w:val="none"/>
        </w:rPr>
      </w:pPr>
      <w:bookmarkStart w:id="22" w:name="_Toc20878"/>
      <w:r>
        <w:rPr>
          <w:rFonts w:hint="eastAsia" w:cs="Times New Roman" w:asciiTheme="minorEastAsia" w:hAnsiTheme="minorEastAsia" w:eastAsiaTheme="minorEastAsia"/>
          <w:b/>
          <w:color w:val="auto"/>
          <w:sz w:val="36"/>
          <w:szCs w:val="36"/>
          <w:highlight w:val="none"/>
        </w:rPr>
        <w:t>拟签订合同</w:t>
      </w:r>
      <w:bookmarkEnd w:id="21"/>
      <w:bookmarkEnd w:id="22"/>
      <w:bookmarkStart w:id="23" w:name="_Toc320813352"/>
      <w:bookmarkStart w:id="24" w:name="_Toc246867719"/>
      <w:bookmarkStart w:id="25" w:name="_Toc246699731"/>
      <w:bookmarkStart w:id="26" w:name="_Toc249418715"/>
      <w:bookmarkStart w:id="27" w:name="_Toc246699480"/>
      <w:bookmarkStart w:id="28" w:name="_Toc355528818"/>
      <w:bookmarkStart w:id="29" w:name="_Toc39824990"/>
      <w:bookmarkStart w:id="30" w:name="_Toc240381163"/>
      <w:bookmarkStart w:id="31" w:name="_Toc349582008"/>
      <w:bookmarkStart w:id="32" w:name="_Toc356303051"/>
    </w:p>
    <w:bookmarkEnd w:id="23"/>
    <w:bookmarkEnd w:id="24"/>
    <w:bookmarkEnd w:id="25"/>
    <w:bookmarkEnd w:id="26"/>
    <w:bookmarkEnd w:id="27"/>
    <w:bookmarkEnd w:id="28"/>
    <w:bookmarkEnd w:id="29"/>
    <w:bookmarkEnd w:id="30"/>
    <w:bookmarkEnd w:id="31"/>
    <w:bookmarkEnd w:id="32"/>
    <w:p w14:paraId="1DA7D83B">
      <w:pPr>
        <w:rPr>
          <w:color w:val="auto"/>
          <w:highlight w:val="none"/>
        </w:rPr>
      </w:pPr>
    </w:p>
    <w:p w14:paraId="42C254D0">
      <w:pPr>
        <w:pageBreakBefore w:val="0"/>
        <w:widowControl w:val="0"/>
        <w:kinsoku/>
        <w:wordWrap/>
        <w:overflowPunct/>
        <w:topLinePunct w:val="0"/>
        <w:autoSpaceDE/>
        <w:autoSpaceDN/>
        <w:bidi w:val="0"/>
        <w:adjustRightInd/>
        <w:snapToGrid/>
        <w:spacing w:line="440" w:lineRule="exact"/>
        <w:ind w:firstLine="420" w:firstLineChars="200"/>
        <w:textAlignment w:val="auto"/>
      </w:pPr>
      <w:r>
        <w:t>合同文本采用《建设工程施工合同（示范文本）》（GF-201</w:t>
      </w:r>
      <w:r>
        <w:rPr>
          <w:rFonts w:hint="eastAsia"/>
        </w:rPr>
        <w:t>7</w:t>
      </w:r>
      <w:r>
        <w:t>-0201）。</w:t>
      </w:r>
    </w:p>
    <w:p w14:paraId="1DFB9C83">
      <w:pPr>
        <w:pageBreakBefore w:val="0"/>
        <w:widowControl w:val="0"/>
        <w:kinsoku/>
        <w:wordWrap/>
        <w:overflowPunct/>
        <w:topLinePunct w:val="0"/>
        <w:autoSpaceDE/>
        <w:autoSpaceDN/>
        <w:bidi w:val="0"/>
        <w:adjustRightInd/>
        <w:snapToGrid/>
        <w:spacing w:line="440" w:lineRule="exact"/>
        <w:ind w:firstLine="420" w:firstLineChars="200"/>
        <w:textAlignment w:val="auto"/>
        <w:outlineLvl w:val="9"/>
      </w:pPr>
      <w:r>
        <w:t>合同通用条款采用《建设工程施工合同（示范文本）》的通用条款（GF-201</w:t>
      </w:r>
      <w:r>
        <w:rPr>
          <w:rFonts w:hint="eastAsia"/>
        </w:rPr>
        <w:t>7</w:t>
      </w:r>
      <w:r>
        <w:t>-0201）。</w:t>
      </w:r>
    </w:p>
    <w:p w14:paraId="6E82748D">
      <w:pPr>
        <w:keepNext/>
        <w:keepLines/>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b/>
          <w:bCs/>
          <w:kern w:val="44"/>
          <w:sz w:val="44"/>
          <w:szCs w:val="44"/>
        </w:rPr>
        <w:sectPr>
          <w:footnotePr>
            <w:numRestart w:val="eachPage"/>
          </w:footnotePr>
          <w:endnotePr>
            <w:numRestart w:val="eachSect"/>
          </w:endnotePr>
          <w:pgSz w:w="11907" w:h="16840"/>
          <w:pgMar w:top="1361" w:right="1361" w:bottom="1361" w:left="1361" w:header="851" w:footer="839" w:gutter="0"/>
          <w:cols w:space="720" w:num="1"/>
          <w:docGrid w:linePitch="435" w:charSpace="-6554"/>
        </w:sectPr>
      </w:pPr>
      <w:r>
        <w:t>合同专用条款中的主要条款将由招标人(发包人)与中标人(承包人)根据</w:t>
      </w:r>
      <w:r>
        <w:rPr>
          <w:rFonts w:hint="eastAsia"/>
          <w:b/>
          <w:bCs/>
        </w:rPr>
        <w:t>招标、</w:t>
      </w:r>
      <w:r>
        <w:rPr>
          <w:b/>
          <w:bCs/>
        </w:rPr>
        <w:t>投标文件签订。</w:t>
      </w:r>
    </w:p>
    <w:p w14:paraId="6BE021AC">
      <w:pPr>
        <w:spacing w:before="100" w:line="400" w:lineRule="exact"/>
        <w:jc w:val="center"/>
        <w:outlineLvl w:val="1"/>
        <w:rPr>
          <w:rFonts w:eastAsia="黑体"/>
          <w:sz w:val="32"/>
          <w:szCs w:val="32"/>
        </w:rPr>
      </w:pPr>
      <w:bookmarkStart w:id="33" w:name="_Toc394573945"/>
      <w:bookmarkStart w:id="34" w:name="_Toc68615906"/>
      <w:r>
        <w:rPr>
          <w:rFonts w:eastAsia="黑体"/>
          <w:sz w:val="32"/>
          <w:szCs w:val="32"/>
        </w:rPr>
        <w:t>第一部分合同协议书</w:t>
      </w:r>
      <w:bookmarkEnd w:id="33"/>
      <w:bookmarkEnd w:id="34"/>
    </w:p>
    <w:p w14:paraId="7ED041BB">
      <w:pPr>
        <w:pStyle w:val="18"/>
      </w:pPr>
    </w:p>
    <w:p w14:paraId="1E02E162">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
          <w:szCs w:val="21"/>
          <w:u w:val="single"/>
        </w:rPr>
        <w:t xml:space="preserve">  </w:t>
      </w:r>
      <w:r>
        <w:rPr>
          <w:rFonts w:hint="eastAsia" w:ascii="宋体" w:hAnsi="宋体" w:cs="宋体"/>
          <w:b/>
          <w:szCs w:val="21"/>
          <w:u w:val="single"/>
          <w:lang w:eastAsia="zh-CN"/>
        </w:rPr>
        <w:t>三门县浦坝港镇人民政府</w:t>
      </w:r>
      <w:r>
        <w:rPr>
          <w:rFonts w:hint="eastAsia" w:ascii="宋体" w:hAnsi="宋体" w:eastAsia="宋体" w:cs="宋体"/>
          <w:b/>
          <w:szCs w:val="21"/>
          <w:u w:val="single"/>
        </w:rPr>
        <w:t xml:space="preserve">  </w:t>
      </w:r>
    </w:p>
    <w:p w14:paraId="263B754E">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szCs w:val="21"/>
          <w:u w:val="single"/>
        </w:rPr>
      </w:pPr>
      <w:r>
        <w:rPr>
          <w:rFonts w:hint="eastAsia" w:ascii="宋体" w:hAnsi="宋体" w:eastAsia="宋体" w:cs="宋体"/>
          <w:b/>
          <w:szCs w:val="21"/>
        </w:rPr>
        <w:t>承包人（全称）：</w:t>
      </w:r>
      <w:r>
        <w:rPr>
          <w:rFonts w:hint="eastAsia" w:ascii="宋体" w:hAnsi="宋体" w:eastAsia="宋体" w:cs="宋体"/>
          <w:b/>
          <w:szCs w:val="21"/>
          <w:u w:val="single"/>
        </w:rPr>
        <w:t xml:space="preserve">                                </w:t>
      </w:r>
    </w:p>
    <w:p w14:paraId="10DC3F46">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bookmarkStart w:id="35" w:name="_Toc351203481"/>
      <w:r>
        <w:rPr>
          <w:rFonts w:hint="eastAsia" w:ascii="宋体" w:hAnsi="宋体" w:eastAsia="宋体" w:cs="宋体"/>
          <w:szCs w:val="21"/>
        </w:rPr>
        <w:t>根据《中华人民共和国民法典》、《中华人民共和国建筑法》及有关法律规定，遵循平等、自愿、公平和诚实信用的原则，双方就</w:t>
      </w:r>
      <w:r>
        <w:rPr>
          <w:rFonts w:hint="eastAsia" w:ascii="宋体" w:hAnsi="宋体" w:cs="宋体"/>
          <w:bCs/>
          <w:szCs w:val="21"/>
          <w:u w:val="single"/>
          <w:lang w:eastAsia="zh-CN"/>
        </w:rPr>
        <w:t>：三门县浦坝港镇农飞农事公共服务中心建设项目（场地建设）</w:t>
      </w:r>
      <w:r>
        <w:rPr>
          <w:rFonts w:hint="eastAsia" w:ascii="宋体" w:hAnsi="宋体" w:eastAsia="宋体" w:cs="宋体"/>
          <w:szCs w:val="21"/>
        </w:rPr>
        <w:t>施工及有关事项协商一致，共同达成如下协议：</w:t>
      </w:r>
    </w:p>
    <w:p w14:paraId="48935088">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rPr>
        <w:t>一、工程概况</w:t>
      </w:r>
      <w:bookmarkEnd w:id="35"/>
    </w:p>
    <w:p w14:paraId="36C18EB4">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u w:val="single"/>
        </w:rPr>
      </w:pPr>
      <w:bookmarkStart w:id="36" w:name="_Toc351203482"/>
      <w:r>
        <w:rPr>
          <w:rFonts w:hint="eastAsia" w:ascii="宋体" w:hAnsi="宋体" w:eastAsia="宋体" w:cs="宋体"/>
          <w:bCs/>
          <w:szCs w:val="21"/>
        </w:rPr>
        <w:t>1．工程名称：</w:t>
      </w:r>
      <w:r>
        <w:rPr>
          <w:rFonts w:hint="eastAsia" w:ascii="宋体" w:hAnsi="宋体" w:cs="宋体"/>
          <w:bCs/>
          <w:szCs w:val="21"/>
          <w:u w:val="single"/>
          <w:lang w:eastAsia="zh-CN"/>
        </w:rPr>
        <w:t>三门县浦坝港镇农飞农事公共服务中心建设项目（场地建设）</w:t>
      </w:r>
      <w:r>
        <w:rPr>
          <w:rFonts w:hint="eastAsia" w:ascii="宋体" w:hAnsi="宋体" w:eastAsia="宋体" w:cs="宋体"/>
          <w:bCs/>
          <w:szCs w:val="21"/>
          <w:u w:val="single"/>
        </w:rPr>
        <w:t xml:space="preserve"> </w:t>
      </w:r>
      <w:r>
        <w:rPr>
          <w:rFonts w:hint="eastAsia" w:ascii="宋体" w:hAnsi="宋体" w:eastAsia="宋体" w:cs="宋体"/>
          <w:bCs/>
          <w:szCs w:val="21"/>
        </w:rPr>
        <w:t>。</w:t>
      </w:r>
    </w:p>
    <w:p w14:paraId="75A7A2F9">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2．工程地点：</w:t>
      </w:r>
      <w:r>
        <w:rPr>
          <w:rFonts w:hint="eastAsia" w:ascii="宋体" w:hAnsi="宋体" w:eastAsia="宋体" w:cs="宋体"/>
          <w:bCs/>
          <w:szCs w:val="21"/>
          <w:u w:val="single"/>
        </w:rPr>
        <w:t></w:t>
      </w:r>
      <w:r>
        <w:rPr>
          <w:rFonts w:hint="eastAsia" w:ascii="宋体" w:hAnsi="宋体" w:cs="宋体"/>
          <w:bCs/>
          <w:szCs w:val="21"/>
          <w:u w:val="single"/>
          <w:lang w:eastAsia="zh-CN"/>
        </w:rPr>
        <w:t>三门县浦坝港镇内</w:t>
      </w:r>
      <w:r>
        <w:rPr>
          <w:rFonts w:hint="eastAsia" w:ascii="宋体" w:hAnsi="宋体" w:eastAsia="宋体" w:cs="宋体"/>
          <w:bCs/>
          <w:szCs w:val="21"/>
          <w:u w:val="single"/>
        </w:rPr>
        <w:t xml:space="preserve">      </w:t>
      </w:r>
      <w:r>
        <w:rPr>
          <w:rFonts w:hint="eastAsia" w:ascii="宋体" w:hAnsi="宋体" w:eastAsia="宋体" w:cs="宋体"/>
          <w:bCs/>
          <w:szCs w:val="21"/>
        </w:rPr>
        <w:t>。</w:t>
      </w:r>
    </w:p>
    <w:p w14:paraId="4C782856">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3．工程立项批准文号：</w:t>
      </w:r>
      <w:r>
        <w:rPr>
          <w:rFonts w:hint="eastAsia" w:ascii="宋体" w:hAnsi="宋体" w:eastAsia="宋体" w:cs="宋体"/>
          <w:kern w:val="0"/>
          <w:szCs w:val="21"/>
          <w:u w:val="single"/>
        </w:rPr>
        <w:t xml:space="preserve">             </w:t>
      </w:r>
      <w:r>
        <w:rPr>
          <w:rFonts w:hint="eastAsia" w:ascii="宋体" w:hAnsi="宋体" w:eastAsia="宋体" w:cs="宋体"/>
          <w:bCs/>
          <w:szCs w:val="21"/>
          <w:u w:val="single"/>
        </w:rPr>
        <w:t xml:space="preserve"> </w:t>
      </w:r>
      <w:r>
        <w:rPr>
          <w:rFonts w:hint="eastAsia" w:ascii="宋体" w:hAnsi="宋体" w:eastAsia="宋体" w:cs="宋体"/>
          <w:bCs/>
          <w:szCs w:val="21"/>
        </w:rPr>
        <w:t>。</w:t>
      </w:r>
    </w:p>
    <w:p w14:paraId="251FE669">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bCs/>
          <w:szCs w:val="21"/>
          <w:u w:val="single"/>
        </w:rPr>
        <w:t xml:space="preserve">  财政拨款  </w:t>
      </w:r>
      <w:r>
        <w:rPr>
          <w:rFonts w:hint="eastAsia" w:ascii="宋体" w:hAnsi="宋体" w:eastAsia="宋体" w:cs="宋体"/>
          <w:bCs/>
          <w:szCs w:val="21"/>
        </w:rPr>
        <w:t>。</w:t>
      </w:r>
    </w:p>
    <w:p w14:paraId="6AF44C44">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5．工程内容：</w:t>
      </w:r>
      <w:r>
        <w:rPr>
          <w:rFonts w:hint="eastAsia" w:ascii="宋体" w:hAnsi="宋体" w:eastAsia="宋体" w:cs="宋体"/>
          <w:kern w:val="0"/>
          <w:u w:val="single"/>
        </w:rPr>
        <w:t>招标人提供的施工图纸范围内及</w:t>
      </w:r>
      <w:r>
        <w:rPr>
          <w:rFonts w:hint="eastAsia" w:ascii="宋体" w:hAnsi="宋体" w:eastAsia="宋体" w:cs="宋体"/>
          <w:kern w:val="0"/>
          <w:u w:val="single"/>
          <w:lang w:val="en-US" w:eastAsia="zh-CN"/>
        </w:rPr>
        <w:t>预算审核书</w:t>
      </w:r>
      <w:r>
        <w:rPr>
          <w:rFonts w:hint="eastAsia" w:ascii="宋体" w:hAnsi="宋体" w:eastAsia="宋体" w:cs="宋体"/>
          <w:kern w:val="0"/>
          <w:u w:val="single"/>
        </w:rPr>
        <w:t>中所包含的所有工程</w:t>
      </w:r>
      <w:r>
        <w:rPr>
          <w:rFonts w:hint="eastAsia" w:ascii="宋体" w:hAnsi="宋体" w:eastAsia="宋体" w:cs="宋体"/>
          <w:szCs w:val="21"/>
          <w:u w:val="single"/>
        </w:rPr>
        <w:t>。</w:t>
      </w:r>
    </w:p>
    <w:p w14:paraId="32EA98FC">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群体工程应附《承包人承揽工程项目一览表》（附件1）。</w:t>
      </w:r>
    </w:p>
    <w:p w14:paraId="5BDA3A5E">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6．工程承包范围：</w:t>
      </w:r>
      <w:r>
        <w:rPr>
          <w:rFonts w:hint="eastAsia" w:ascii="宋体" w:hAnsi="宋体" w:eastAsia="宋体" w:cs="宋体"/>
          <w:kern w:val="0"/>
          <w:u w:val="single"/>
        </w:rPr>
        <w:t>招标人提供的施工图纸范围内及</w:t>
      </w:r>
      <w:r>
        <w:rPr>
          <w:rFonts w:hint="eastAsia" w:ascii="宋体" w:hAnsi="宋体" w:eastAsia="宋体" w:cs="宋体"/>
          <w:kern w:val="0"/>
          <w:u w:val="single"/>
          <w:lang w:val="en-US" w:eastAsia="zh-CN"/>
        </w:rPr>
        <w:t>预算审核书</w:t>
      </w:r>
      <w:r>
        <w:rPr>
          <w:rFonts w:hint="eastAsia" w:ascii="宋体" w:hAnsi="宋体" w:eastAsia="宋体" w:cs="宋体"/>
          <w:kern w:val="0"/>
          <w:u w:val="single"/>
        </w:rPr>
        <w:t>中所包含的所有工程</w:t>
      </w:r>
      <w:r>
        <w:rPr>
          <w:rFonts w:hint="eastAsia" w:ascii="宋体" w:hAnsi="宋体" w:eastAsia="宋体" w:cs="宋体"/>
          <w:szCs w:val="21"/>
          <w:u w:val="single"/>
        </w:rPr>
        <w:t>。</w:t>
      </w:r>
    </w:p>
    <w:p w14:paraId="36D8EA52">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二、合同工期</w:t>
      </w:r>
      <w:bookmarkEnd w:id="36"/>
    </w:p>
    <w:p w14:paraId="7F61BB3C">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p>
    <w:p w14:paraId="6FE8FB60">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p>
    <w:p w14:paraId="178A3E3F">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w:t>
      </w:r>
      <w:r>
        <w:rPr>
          <w:rFonts w:hint="eastAsia" w:ascii="宋体" w:hAnsi="宋体" w:eastAsia="宋体" w:cs="宋体"/>
          <w:szCs w:val="21"/>
        </w:rPr>
        <w:t>天。工期总日历天数与根据前述计划开、竣工日期计算的工期天数不一致的，以工期总日历天数为准。</w:t>
      </w:r>
    </w:p>
    <w:p w14:paraId="74EF1341">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Cs/>
          <w:szCs w:val="21"/>
        </w:rPr>
      </w:pPr>
      <w:bookmarkStart w:id="37" w:name="_Toc351203483"/>
      <w:r>
        <w:rPr>
          <w:rFonts w:hint="eastAsia" w:ascii="宋体" w:hAnsi="宋体" w:eastAsia="宋体" w:cs="宋体"/>
          <w:b/>
          <w:szCs w:val="21"/>
        </w:rPr>
        <w:t>三、质量标准</w:t>
      </w:r>
      <w:bookmarkEnd w:id="37"/>
    </w:p>
    <w:p w14:paraId="0726425C">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工程质量符合</w:t>
      </w:r>
      <w:r>
        <w:rPr>
          <w:rFonts w:hint="eastAsia" w:ascii="宋体" w:hAnsi="宋体" w:eastAsia="宋体" w:cs="宋体"/>
          <w:szCs w:val="21"/>
          <w:u w:val="single"/>
        </w:rPr>
        <w:t xml:space="preserve">  合格  </w:t>
      </w:r>
      <w:r>
        <w:rPr>
          <w:rFonts w:hint="eastAsia" w:ascii="宋体" w:hAnsi="宋体" w:eastAsia="宋体" w:cs="宋体"/>
          <w:szCs w:val="21"/>
        </w:rPr>
        <w:t>标准。</w:t>
      </w:r>
    </w:p>
    <w:p w14:paraId="6022A7E1">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 </w:t>
      </w:r>
      <w:bookmarkStart w:id="38" w:name="_Toc351203484"/>
      <w:r>
        <w:rPr>
          <w:rFonts w:hint="eastAsia" w:ascii="宋体" w:hAnsi="宋体" w:eastAsia="宋体" w:cs="宋体"/>
          <w:b/>
          <w:szCs w:val="21"/>
        </w:rPr>
        <w:t>四、签约合同价与合同价格形式</w:t>
      </w:r>
      <w:bookmarkEnd w:id="38"/>
      <w:r>
        <w:rPr>
          <w:rFonts w:hint="eastAsia" w:ascii="宋体" w:hAnsi="宋体" w:eastAsia="宋体" w:cs="宋体"/>
          <w:b/>
          <w:szCs w:val="21"/>
        </w:rPr>
        <w:tab/>
      </w:r>
    </w:p>
    <w:p w14:paraId="1A8556D0">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1．签约合同价为：</w:t>
      </w:r>
    </w:p>
    <w:p w14:paraId="3538A719">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14:paraId="76C0267B">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 xml:space="preserve"> </w:t>
      </w:r>
      <w:r>
        <w:rPr>
          <w:rFonts w:hint="eastAsia" w:ascii="宋体" w:hAnsi="宋体" w:eastAsia="宋体" w:cs="宋体"/>
          <w:b/>
          <w:bCs/>
          <w:szCs w:val="21"/>
          <w:u w:val="single"/>
        </w:rPr>
        <w:t>单价合同，总价下浮{下浮率同综合优惠率=[1-</w:t>
      </w:r>
      <w:r>
        <w:rPr>
          <w:rFonts w:hint="eastAsia" w:ascii="宋体" w:hAnsi="宋体" w:cs="宋体"/>
          <w:b/>
          <w:bCs/>
          <w:szCs w:val="21"/>
          <w:u w:val="single"/>
          <w:lang w:eastAsia="zh-CN"/>
        </w:rPr>
        <w:t>承包人最终投标报价</w:t>
      </w:r>
      <w:r>
        <w:rPr>
          <w:rFonts w:hint="eastAsia" w:ascii="宋体" w:hAnsi="宋体" w:eastAsia="宋体" w:cs="宋体"/>
          <w:b/>
          <w:bCs/>
          <w:szCs w:val="21"/>
          <w:u w:val="single"/>
        </w:rPr>
        <w:t>/</w:t>
      </w:r>
      <w:r>
        <w:rPr>
          <w:rFonts w:hint="eastAsia" w:ascii="宋体" w:hAnsi="宋体" w:cs="宋体"/>
          <w:b/>
          <w:bCs/>
          <w:szCs w:val="21"/>
          <w:u w:val="single"/>
          <w:lang w:eastAsia="zh-CN"/>
        </w:rPr>
        <w:t>本项目预算审核价</w:t>
      </w:r>
      <w:r>
        <w:rPr>
          <w:rFonts w:hint="eastAsia" w:ascii="宋体" w:hAnsi="宋体" w:eastAsia="宋体" w:cs="宋体"/>
          <w:b/>
          <w:bCs/>
          <w:szCs w:val="21"/>
          <w:u w:val="single"/>
        </w:rPr>
        <w:t xml:space="preserve">]×100%}（下同） </w:t>
      </w:r>
      <w:r>
        <w:rPr>
          <w:rFonts w:hint="eastAsia" w:ascii="宋体" w:hAnsi="宋体" w:eastAsia="宋体" w:cs="宋体"/>
          <w:szCs w:val="21"/>
        </w:rPr>
        <w:t>。</w:t>
      </w:r>
    </w:p>
    <w:p w14:paraId="52BCCD9C">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3．发包人向承包人支付工程价款及其他应当支付的款项均须汇入承包人合同协议书中的银行账户。</w:t>
      </w:r>
    </w:p>
    <w:p w14:paraId="41B5CEB7">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根据《关于全面推开营业税改征增值税试点的通知》（财税〔2016〕36 号）等有关规定，承包人完成本合同项下应税行为的计税方式按以下第</w:t>
      </w:r>
      <w:r>
        <w:rPr>
          <w:rFonts w:hint="eastAsia" w:ascii="宋体" w:hAnsi="宋体" w:eastAsia="宋体" w:cs="宋体"/>
          <w:szCs w:val="21"/>
          <w:u w:val="single"/>
        </w:rPr>
        <w:t xml:space="preserve">  1  </w:t>
      </w:r>
      <w:r>
        <w:rPr>
          <w:rFonts w:hint="eastAsia" w:ascii="宋体" w:hAnsi="宋体" w:eastAsia="宋体" w:cs="宋体"/>
          <w:szCs w:val="21"/>
        </w:rPr>
        <w:t>种方法， 并与工程计价时采用的计税方法一致。</w:t>
      </w:r>
    </w:p>
    <w:p w14:paraId="32EF6795">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（1）一般计税方法。</w:t>
      </w:r>
    </w:p>
    <w:p w14:paraId="17872E4F">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（2）简易计税方法。</w:t>
      </w:r>
    </w:p>
    <w:p w14:paraId="48B27D74">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szCs w:val="21"/>
        </w:rPr>
      </w:pPr>
      <w:bookmarkStart w:id="39" w:name="_Toc351203485"/>
      <w:r>
        <w:rPr>
          <w:rFonts w:hint="eastAsia" w:ascii="宋体" w:hAnsi="宋体" w:eastAsia="宋体" w:cs="宋体"/>
          <w:b/>
          <w:szCs w:val="21"/>
        </w:rPr>
        <w:t>五、</w:t>
      </w:r>
      <w:bookmarkEnd w:id="39"/>
      <w:r>
        <w:rPr>
          <w:rFonts w:hint="eastAsia" w:ascii="宋体" w:hAnsi="宋体" w:eastAsia="宋体" w:cs="宋体"/>
          <w:b/>
          <w:szCs w:val="21"/>
        </w:rPr>
        <w:t>项目经理</w:t>
      </w:r>
    </w:p>
    <w:p w14:paraId="5AD9A60E">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承包人项目经理：</w:t>
      </w:r>
      <w:r>
        <w:rPr>
          <w:rFonts w:hint="eastAsia" w:ascii="宋体" w:hAnsi="宋体" w:eastAsia="宋体" w:cs="宋体"/>
          <w:szCs w:val="21"/>
          <w:u w:val="single"/>
        </w:rPr>
        <w:t xml:space="preserve">                                  </w:t>
      </w:r>
      <w:r>
        <w:rPr>
          <w:rFonts w:hint="eastAsia" w:ascii="宋体" w:hAnsi="宋体" w:eastAsia="宋体" w:cs="宋体"/>
          <w:szCs w:val="21"/>
        </w:rPr>
        <w:t>。</w:t>
      </w:r>
    </w:p>
    <w:p w14:paraId="74694C90">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 </w:t>
      </w:r>
      <w:bookmarkStart w:id="40" w:name="_Toc351203486"/>
      <w:r>
        <w:rPr>
          <w:rFonts w:hint="eastAsia" w:ascii="宋体" w:hAnsi="宋体" w:eastAsia="宋体" w:cs="宋体"/>
          <w:b/>
          <w:szCs w:val="21"/>
        </w:rPr>
        <w:t>六、合同文件构成</w:t>
      </w:r>
      <w:bookmarkEnd w:id="40"/>
    </w:p>
    <w:p w14:paraId="38CED0A5">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2C807294">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（1）中标通知书（如果有）；</w:t>
      </w:r>
    </w:p>
    <w:p w14:paraId="5B6E461E">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（2）投标函及其附录（如果有）；</w:t>
      </w:r>
    </w:p>
    <w:p w14:paraId="122E80AC">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（3）专用合同条款及其附件；</w:t>
      </w:r>
    </w:p>
    <w:p w14:paraId="6281D344">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（4）通用合同条款；</w:t>
      </w:r>
    </w:p>
    <w:p w14:paraId="0E368A76">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（5）技术标准和要求；</w:t>
      </w:r>
    </w:p>
    <w:p w14:paraId="2D094E0C">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（6）图纸；</w:t>
      </w:r>
    </w:p>
    <w:p w14:paraId="7AE4FFAD">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（7）已标价工程量清单或预算书；</w:t>
      </w:r>
    </w:p>
    <w:p w14:paraId="4ACD5EC7">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（8）其他合同文件。</w:t>
      </w:r>
    </w:p>
    <w:p w14:paraId="4E62F1F1">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在合同订立及履行过程中形成的与合同有关的文件均构成合同文件组成部分。</w:t>
      </w:r>
    </w:p>
    <w:p w14:paraId="57AEF76E">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上述各项合同文件包括合同当事人就该项合同文件所作出的补充和修改，属于同一类内容的文件，应以最新签署的为准。专用合同条款及其附件须经合同当事人签字或盖章。</w:t>
      </w:r>
    </w:p>
    <w:p w14:paraId="51BC2D69">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七、创优目标</w:t>
      </w:r>
    </w:p>
    <w:p w14:paraId="262AD6D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szCs w:val="21"/>
        </w:rPr>
      </w:pPr>
      <w:bookmarkStart w:id="41" w:name="_Toc351203487"/>
      <w:r>
        <w:rPr>
          <w:rFonts w:hint="eastAsia" w:ascii="宋体" w:hAnsi="宋体" w:eastAsia="宋体" w:cs="宋体"/>
          <w:bCs/>
          <w:szCs w:val="21"/>
        </w:rPr>
        <w:t>工程质量创</w:t>
      </w:r>
      <w:r>
        <w:rPr>
          <w:rFonts w:hint="eastAsia" w:ascii="宋体" w:hAnsi="宋体" w:eastAsia="宋体" w:cs="宋体"/>
          <w:bCs/>
          <w:szCs w:val="21"/>
          <w:u w:val="single"/>
        </w:rPr>
        <w:t xml:space="preserve">   [ / ]优质工程   </w:t>
      </w:r>
      <w:r>
        <w:rPr>
          <w:rFonts w:hint="eastAsia" w:ascii="宋体" w:hAnsi="宋体" w:eastAsia="宋体" w:cs="宋体"/>
          <w:bCs/>
          <w:szCs w:val="21"/>
        </w:rPr>
        <w:t>。</w:t>
      </w:r>
    </w:p>
    <w:p w14:paraId="210EAC40">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安全文明施工创</w:t>
      </w:r>
      <w:r>
        <w:rPr>
          <w:rFonts w:hint="eastAsia" w:ascii="宋体" w:hAnsi="宋体" w:eastAsia="宋体" w:cs="宋体"/>
          <w:bCs/>
          <w:szCs w:val="21"/>
          <w:u w:val="single"/>
        </w:rPr>
        <w:t xml:space="preserve">   [ / ]安全文明标准化工地   </w:t>
      </w:r>
      <w:r>
        <w:rPr>
          <w:rFonts w:hint="eastAsia" w:ascii="宋体" w:hAnsi="宋体" w:eastAsia="宋体" w:cs="宋体"/>
          <w:bCs/>
          <w:szCs w:val="21"/>
        </w:rPr>
        <w:t>。</w:t>
      </w:r>
    </w:p>
    <w:p w14:paraId="67AC46ED">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szCs w:val="21"/>
        </w:rPr>
      </w:pPr>
      <w:r>
        <w:rPr>
          <w:rFonts w:hint="eastAsia" w:ascii="宋体" w:hAnsi="宋体" w:eastAsia="宋体" w:cs="宋体"/>
          <w:b/>
          <w:szCs w:val="21"/>
        </w:rPr>
        <w:t>八、承诺</w:t>
      </w:r>
      <w:bookmarkEnd w:id="41"/>
    </w:p>
    <w:p w14:paraId="4D302562">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66121E05">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5141B647">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3. 承包人承诺不拖欠工人工资，因拖欠工资造成的一切后果，均由承包人承担，发包人有权将应拔付的工程款，先代付工人工资。</w:t>
      </w:r>
    </w:p>
    <w:p w14:paraId="0716B03C">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4．发包人和承包人通过招投标形式签订合同的，双方理解并承诺不再就同一工程另行签订与合同实质性内容相背离的协议。</w:t>
      </w:r>
    </w:p>
    <w:p w14:paraId="10B7E047">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Cs/>
          <w:szCs w:val="21"/>
        </w:rPr>
      </w:pPr>
      <w:bookmarkStart w:id="42" w:name="_Toc351203488"/>
      <w:r>
        <w:rPr>
          <w:rFonts w:hint="eastAsia" w:ascii="宋体" w:hAnsi="宋体" w:eastAsia="宋体" w:cs="宋体"/>
          <w:b/>
          <w:szCs w:val="21"/>
        </w:rPr>
        <w:t xml:space="preserve"> 九、词语含义</w:t>
      </w:r>
      <w:bookmarkEnd w:id="42"/>
    </w:p>
    <w:p w14:paraId="31B8DA86">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544D94AD">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Cs/>
          <w:szCs w:val="21"/>
        </w:rPr>
      </w:pPr>
      <w:bookmarkStart w:id="43" w:name="_Toc351203489"/>
      <w:r>
        <w:rPr>
          <w:rFonts w:hint="eastAsia" w:ascii="宋体" w:hAnsi="宋体" w:eastAsia="宋体" w:cs="宋体"/>
          <w:b/>
          <w:szCs w:val="21"/>
        </w:rPr>
        <w:t>十、签订时间</w:t>
      </w:r>
      <w:bookmarkEnd w:id="43"/>
    </w:p>
    <w:p w14:paraId="0E0870A1">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2BF9E7AC">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 </w:t>
      </w:r>
      <w:bookmarkStart w:id="44" w:name="_Toc351203490"/>
      <w:r>
        <w:rPr>
          <w:rFonts w:hint="eastAsia" w:ascii="宋体" w:hAnsi="宋体" w:eastAsia="宋体" w:cs="宋体"/>
          <w:b/>
          <w:szCs w:val="21"/>
        </w:rPr>
        <w:t>十一、签订地点</w:t>
      </w:r>
      <w:bookmarkEnd w:id="44"/>
    </w:p>
    <w:p w14:paraId="0242D1F1">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7E35B47D">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 </w:t>
      </w:r>
      <w:bookmarkStart w:id="45" w:name="_Toc351203491"/>
      <w:r>
        <w:rPr>
          <w:rFonts w:hint="eastAsia" w:ascii="宋体" w:hAnsi="宋体" w:eastAsia="宋体" w:cs="宋体"/>
          <w:b/>
          <w:szCs w:val="21"/>
        </w:rPr>
        <w:t>十二、补充协议</w:t>
      </w:r>
      <w:bookmarkEnd w:id="45"/>
    </w:p>
    <w:p w14:paraId="335E8F8B">
      <w:pPr>
        <w:pageBreakBefore w:val="0"/>
        <w:kinsoku/>
        <w:wordWrap/>
        <w:overflowPunct/>
        <w:topLinePunct w:val="0"/>
        <w:bidi w:val="0"/>
        <w:spacing w:line="400" w:lineRule="exact"/>
        <w:ind w:firstLine="420" w:firstLineChars="200"/>
        <w:textAlignment w:val="auto"/>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53A3F091">
      <w:pPr>
        <w:pageBreakBefore w:val="0"/>
        <w:kinsoku/>
        <w:wordWrap/>
        <w:overflowPunct/>
        <w:topLinePunct w:val="0"/>
        <w:bidi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 </w:t>
      </w:r>
      <w:bookmarkStart w:id="46" w:name="_Toc351203492"/>
      <w:r>
        <w:rPr>
          <w:rFonts w:hint="eastAsia" w:ascii="宋体" w:hAnsi="宋体" w:eastAsia="宋体" w:cs="宋体"/>
          <w:b/>
          <w:szCs w:val="21"/>
        </w:rPr>
        <w:t>十三、合同生效</w:t>
      </w:r>
      <w:bookmarkEnd w:id="46"/>
    </w:p>
    <w:p w14:paraId="1BB7F481">
      <w:pPr>
        <w:pageBreakBefore w:val="0"/>
        <w:kinsoku/>
        <w:wordWrap/>
        <w:overflowPunct/>
        <w:topLinePunct w:val="0"/>
        <w:bidi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bCs/>
          <w:szCs w:val="21"/>
          <w:u w:val="single"/>
        </w:rPr>
        <w:t xml:space="preserve">双方法定代表人或委托代理人签字，并加盖公章后 </w:t>
      </w:r>
      <w:r>
        <w:rPr>
          <w:rFonts w:hint="eastAsia" w:ascii="宋体" w:hAnsi="宋体" w:eastAsia="宋体" w:cs="宋体"/>
          <w:bCs/>
          <w:szCs w:val="21"/>
        </w:rPr>
        <w:t>生效。</w:t>
      </w:r>
    </w:p>
    <w:p w14:paraId="119B39D4">
      <w:pPr>
        <w:pageBreakBefore w:val="0"/>
        <w:kinsoku/>
        <w:wordWrap/>
        <w:overflowPunct/>
        <w:topLinePunct w:val="0"/>
        <w:bidi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 </w:t>
      </w:r>
      <w:bookmarkStart w:id="47" w:name="_Toc351203493"/>
      <w:r>
        <w:rPr>
          <w:rFonts w:hint="eastAsia" w:ascii="宋体" w:hAnsi="宋体" w:eastAsia="宋体" w:cs="宋体"/>
          <w:b/>
          <w:szCs w:val="21"/>
        </w:rPr>
        <w:t>十四、合同份数</w:t>
      </w:r>
      <w:bookmarkEnd w:id="47"/>
    </w:p>
    <w:p w14:paraId="127B3B64">
      <w:pPr>
        <w:pageBreakBefore w:val="0"/>
        <w:kinsoku/>
        <w:wordWrap/>
        <w:overflowPunct/>
        <w:topLinePunct w:val="0"/>
        <w:bidi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 xml:space="preserve">  捌  </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 xml:space="preserve">  肆  </w:t>
      </w:r>
      <w:r>
        <w:rPr>
          <w:rFonts w:hint="eastAsia" w:ascii="宋体" w:hAnsi="宋体" w:eastAsia="宋体" w:cs="宋体"/>
          <w:bCs/>
          <w:szCs w:val="21"/>
        </w:rPr>
        <w:t>份，承包人执</w:t>
      </w:r>
      <w:r>
        <w:rPr>
          <w:rFonts w:hint="eastAsia" w:ascii="宋体" w:hAnsi="宋体" w:eastAsia="宋体" w:cs="宋体"/>
          <w:bCs/>
          <w:szCs w:val="21"/>
          <w:u w:val="single"/>
        </w:rPr>
        <w:t xml:space="preserve">  叁  </w:t>
      </w:r>
      <w:r>
        <w:rPr>
          <w:rFonts w:hint="eastAsia" w:ascii="宋体" w:hAnsi="宋体" w:eastAsia="宋体" w:cs="宋体"/>
          <w:bCs/>
          <w:szCs w:val="21"/>
        </w:rPr>
        <w:t>份，合同备案机构执</w:t>
      </w:r>
      <w:r>
        <w:rPr>
          <w:rFonts w:hint="eastAsia" w:ascii="宋体" w:hAnsi="宋体" w:eastAsia="宋体" w:cs="宋体"/>
          <w:bCs/>
          <w:szCs w:val="21"/>
          <w:u w:val="single"/>
        </w:rPr>
        <w:t xml:space="preserve">  壹  </w:t>
      </w:r>
      <w:r>
        <w:rPr>
          <w:rFonts w:hint="eastAsia" w:ascii="宋体" w:hAnsi="宋体" w:eastAsia="宋体" w:cs="宋体"/>
          <w:bCs/>
          <w:szCs w:val="21"/>
        </w:rPr>
        <w:t>份。</w:t>
      </w:r>
    </w:p>
    <w:p w14:paraId="729538E9">
      <w:pPr>
        <w:pageBreakBefore w:val="0"/>
        <w:kinsoku/>
        <w:wordWrap/>
        <w:overflowPunct/>
        <w:topLinePunct w:val="0"/>
        <w:bidi w:val="0"/>
        <w:spacing w:line="400" w:lineRule="exact"/>
        <w:ind w:firstLine="420" w:firstLineChars="200"/>
        <w:textAlignment w:val="auto"/>
        <w:rPr>
          <w:rFonts w:hint="eastAsia" w:ascii="宋体" w:hAnsi="宋体" w:eastAsia="宋体" w:cs="宋体"/>
          <w:bCs/>
          <w:szCs w:val="21"/>
        </w:rPr>
      </w:pPr>
    </w:p>
    <w:p w14:paraId="1485C69F">
      <w:pPr>
        <w:pageBreakBefore w:val="0"/>
        <w:kinsoku/>
        <w:wordWrap/>
        <w:overflowPunct/>
        <w:topLinePunct w:val="0"/>
        <w:bidi w:val="0"/>
        <w:spacing w:line="400" w:lineRule="exact"/>
        <w:ind w:firstLine="420" w:firstLineChars="200"/>
        <w:textAlignment w:val="auto"/>
        <w:rPr>
          <w:rFonts w:hint="eastAsia" w:ascii="宋体" w:hAnsi="宋体" w:eastAsia="宋体" w:cs="宋体"/>
          <w:bCs/>
          <w:szCs w:val="21"/>
        </w:rPr>
      </w:pPr>
    </w:p>
    <w:p w14:paraId="0F726FCC">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发包人：  (公章)                       承包人：  (公章)</w:t>
      </w:r>
    </w:p>
    <w:p w14:paraId="6D65A321">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rPr>
        <w:t xml:space="preserve">                                 </w:t>
      </w:r>
    </w:p>
    <w:p w14:paraId="276728CD">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法定代表人或其委托代理人：            法定代表人或其委托代理人：</w:t>
      </w:r>
    </w:p>
    <w:p w14:paraId="1A8DCC20">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（签字）                                  （签字）</w:t>
      </w:r>
    </w:p>
    <w:p w14:paraId="2A30815F">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u w:val="single"/>
        </w:rPr>
      </w:pPr>
    </w:p>
    <w:p w14:paraId="5FFBC31A">
      <w:pPr>
        <w:pageBreakBefore w:val="0"/>
        <w:tabs>
          <w:tab w:val="left" w:pos="4410"/>
        </w:tabs>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统一社会信用代码：</w:t>
      </w:r>
      <w:r>
        <w:rPr>
          <w:rFonts w:hint="eastAsia" w:ascii="宋体" w:hAnsi="宋体" w:eastAsia="宋体" w:cs="宋体"/>
          <w:bCs/>
          <w:szCs w:val="21"/>
          <w:u w:val="single"/>
        </w:rPr>
        <w:t xml:space="preserve">                  </w:t>
      </w:r>
      <w:r>
        <w:rPr>
          <w:rFonts w:hint="eastAsia" w:ascii="宋体" w:hAnsi="宋体" w:eastAsia="宋体" w:cs="宋体"/>
          <w:szCs w:val="21"/>
        </w:rPr>
        <w:t xml:space="preserve"> 统一社会信用代码：</w:t>
      </w:r>
      <w:r>
        <w:rPr>
          <w:rFonts w:hint="eastAsia" w:ascii="宋体" w:hAnsi="宋体" w:eastAsia="宋体" w:cs="宋体"/>
          <w:bCs/>
          <w:szCs w:val="21"/>
          <w:u w:val="single"/>
        </w:rPr>
        <w:t xml:space="preserve">                     </w:t>
      </w:r>
    </w:p>
    <w:p w14:paraId="0AA61F1D">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bCs/>
          <w:szCs w:val="21"/>
          <w:u w:val="single"/>
        </w:rPr>
        <w:t xml:space="preserve">                            </w:t>
      </w:r>
      <w:r>
        <w:rPr>
          <w:rFonts w:hint="eastAsia" w:ascii="宋体" w:hAnsi="宋体" w:eastAsia="宋体" w:cs="宋体"/>
          <w:szCs w:val="21"/>
        </w:rPr>
        <w:t xml:space="preserve"> 地  址：</w:t>
      </w:r>
      <w:r>
        <w:rPr>
          <w:rFonts w:hint="eastAsia" w:ascii="宋体" w:hAnsi="宋体" w:eastAsia="宋体" w:cs="宋体"/>
          <w:bCs/>
          <w:szCs w:val="21"/>
          <w:u w:val="single"/>
        </w:rPr>
        <w:t xml:space="preserve">                               </w:t>
      </w:r>
    </w:p>
    <w:p w14:paraId="368415A8">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bCs/>
          <w:szCs w:val="21"/>
          <w:u w:val="single"/>
        </w:rPr>
        <w:t xml:space="preserve">                          </w:t>
      </w:r>
      <w:r>
        <w:rPr>
          <w:rFonts w:hint="eastAsia" w:ascii="宋体" w:hAnsi="宋体" w:eastAsia="宋体" w:cs="宋体"/>
          <w:szCs w:val="21"/>
        </w:rPr>
        <w:t xml:space="preserve"> 邮政编码：</w:t>
      </w:r>
      <w:r>
        <w:rPr>
          <w:rFonts w:hint="eastAsia" w:ascii="宋体" w:hAnsi="宋体" w:eastAsia="宋体" w:cs="宋体"/>
          <w:bCs/>
          <w:szCs w:val="21"/>
          <w:u w:val="single"/>
        </w:rPr>
        <w:t xml:space="preserve">                             </w:t>
      </w:r>
    </w:p>
    <w:p w14:paraId="1113AAEC">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Cs/>
          <w:szCs w:val="21"/>
          <w:u w:val="single"/>
        </w:rPr>
        <w:t xml:space="preserve">                        </w:t>
      </w:r>
      <w:r>
        <w:rPr>
          <w:rFonts w:hint="eastAsia" w:ascii="宋体" w:hAnsi="宋体" w:eastAsia="宋体" w:cs="宋体"/>
          <w:szCs w:val="21"/>
        </w:rPr>
        <w:t xml:space="preserve"> 法定代表人：</w:t>
      </w:r>
      <w:r>
        <w:rPr>
          <w:rFonts w:hint="eastAsia" w:ascii="宋体" w:hAnsi="宋体" w:eastAsia="宋体" w:cs="宋体"/>
          <w:bCs/>
          <w:szCs w:val="21"/>
          <w:u w:val="single"/>
        </w:rPr>
        <w:t xml:space="preserve">                           </w:t>
      </w:r>
    </w:p>
    <w:p w14:paraId="6E68D361">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bCs/>
          <w:szCs w:val="21"/>
          <w:u w:val="single"/>
        </w:rPr>
        <w:t xml:space="preserve">                        </w:t>
      </w:r>
      <w:r>
        <w:rPr>
          <w:rFonts w:hint="eastAsia" w:ascii="宋体" w:hAnsi="宋体" w:eastAsia="宋体" w:cs="宋体"/>
          <w:szCs w:val="21"/>
        </w:rPr>
        <w:t xml:space="preserve"> 委托代理人：</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p>
    <w:p w14:paraId="081DF1EF">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bCs/>
          <w:szCs w:val="21"/>
          <w:u w:val="single"/>
        </w:rPr>
        <w:t xml:space="preserve">                            </w:t>
      </w:r>
      <w:r>
        <w:rPr>
          <w:rFonts w:hint="eastAsia" w:ascii="宋体" w:hAnsi="宋体" w:eastAsia="宋体" w:cs="宋体"/>
          <w:szCs w:val="21"/>
        </w:rPr>
        <w:t xml:space="preserve"> 电  话：</w:t>
      </w:r>
      <w:r>
        <w:rPr>
          <w:rFonts w:hint="eastAsia" w:ascii="宋体" w:hAnsi="宋体" w:eastAsia="宋体" w:cs="宋体"/>
          <w:bCs/>
          <w:szCs w:val="21"/>
          <w:u w:val="single"/>
        </w:rPr>
        <w:t xml:space="preserve">                               </w:t>
      </w:r>
    </w:p>
    <w:p w14:paraId="1A08ABC2">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bCs/>
          <w:szCs w:val="21"/>
          <w:u w:val="single"/>
        </w:rPr>
        <w:t xml:space="preserve">                            </w:t>
      </w:r>
      <w:r>
        <w:rPr>
          <w:rFonts w:hint="eastAsia" w:ascii="宋体" w:hAnsi="宋体" w:eastAsia="宋体" w:cs="宋体"/>
          <w:szCs w:val="21"/>
        </w:rPr>
        <w:t xml:space="preserve"> 传  真：</w:t>
      </w:r>
      <w:r>
        <w:rPr>
          <w:rFonts w:hint="eastAsia" w:ascii="宋体" w:hAnsi="宋体" w:eastAsia="宋体" w:cs="宋体"/>
          <w:bCs/>
          <w:szCs w:val="21"/>
          <w:u w:val="single"/>
        </w:rPr>
        <w:t xml:space="preserve">                               </w:t>
      </w:r>
    </w:p>
    <w:p w14:paraId="0452D0B8">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 xml:space="preserve"> 电子信箱：</w:t>
      </w:r>
      <w:r>
        <w:rPr>
          <w:rFonts w:hint="eastAsia" w:ascii="宋体" w:hAnsi="宋体" w:eastAsia="宋体" w:cs="宋体"/>
          <w:bCs/>
          <w:szCs w:val="21"/>
          <w:u w:val="single"/>
        </w:rPr>
        <w:t xml:space="preserve">                             </w:t>
      </w:r>
    </w:p>
    <w:p w14:paraId="11D6B0E8">
      <w:pPr>
        <w:pageBreakBefore w:val="0"/>
        <w:kinsoku/>
        <w:wordWrap/>
        <w:overflowPunct/>
        <w:topLinePunct w:val="0"/>
        <w:bidi w:val="0"/>
        <w:spacing w:line="400" w:lineRule="exact"/>
        <w:ind w:firstLine="420" w:firstLineChars="200"/>
        <w:textAlignment w:val="auto"/>
        <w:rPr>
          <w:rFonts w:hint="eastAsia" w:ascii="宋体" w:hAnsi="宋体" w:eastAsia="宋体" w:cs="宋体"/>
          <w:bCs/>
          <w:szCs w:val="21"/>
          <w:u w:val="single"/>
        </w:rPr>
      </w:pPr>
      <w:r>
        <w:rPr>
          <w:rFonts w:hint="eastAsia" w:ascii="宋体" w:hAnsi="宋体" w:eastAsia="宋体" w:cs="宋体"/>
          <w:szCs w:val="21"/>
        </w:rPr>
        <w:t>开户银行：</w:t>
      </w:r>
      <w:r>
        <w:rPr>
          <w:rFonts w:hint="eastAsia" w:ascii="宋体" w:hAnsi="宋体" w:eastAsia="宋体" w:cs="宋体"/>
          <w:bCs/>
          <w:szCs w:val="21"/>
          <w:u w:val="single"/>
        </w:rPr>
        <w:t xml:space="preserve">                          </w:t>
      </w:r>
      <w:r>
        <w:rPr>
          <w:rFonts w:hint="eastAsia" w:ascii="宋体" w:hAnsi="宋体" w:eastAsia="宋体" w:cs="宋体"/>
          <w:szCs w:val="21"/>
        </w:rPr>
        <w:t xml:space="preserve"> 开户银行：</w:t>
      </w:r>
      <w:r>
        <w:rPr>
          <w:rFonts w:hint="eastAsia" w:ascii="宋体" w:hAnsi="宋体" w:eastAsia="宋体" w:cs="宋体"/>
          <w:bCs/>
          <w:szCs w:val="21"/>
          <w:u w:val="single"/>
        </w:rPr>
        <w:t xml:space="preserve">                             </w:t>
      </w:r>
    </w:p>
    <w:p w14:paraId="1F7358E4">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rPr>
        <w:t>账  号：</w:t>
      </w:r>
      <w:r>
        <w:rPr>
          <w:rFonts w:hint="eastAsia" w:ascii="宋体" w:hAnsi="宋体" w:eastAsia="宋体" w:cs="宋体"/>
          <w:bCs/>
          <w:szCs w:val="21"/>
          <w:u w:val="single"/>
        </w:rPr>
        <w:t xml:space="preserve">                            </w:t>
      </w:r>
      <w:r>
        <w:rPr>
          <w:rFonts w:hint="eastAsia" w:ascii="宋体" w:hAnsi="宋体" w:eastAsia="宋体" w:cs="宋体"/>
          <w:szCs w:val="21"/>
        </w:rPr>
        <w:t xml:space="preserve"> 账  号：</w:t>
      </w:r>
      <w:r>
        <w:rPr>
          <w:rFonts w:hint="eastAsia" w:ascii="宋体" w:hAnsi="宋体" w:eastAsia="宋体" w:cs="宋体"/>
          <w:bCs/>
          <w:szCs w:val="21"/>
          <w:u w:val="single"/>
        </w:rPr>
        <w:t xml:space="preserve">                              </w:t>
      </w:r>
      <w:bookmarkStart w:id="48" w:name="_Toc228163246"/>
      <w:bookmarkStart w:id="49" w:name="_Toc394573946"/>
    </w:p>
    <w:p w14:paraId="33567BB3">
      <w:pPr>
        <w:pageBreakBefore w:val="0"/>
        <w:kinsoku/>
        <w:wordWrap/>
        <w:overflowPunct/>
        <w:topLinePunct w:val="0"/>
        <w:bidi w:val="0"/>
        <w:spacing w:line="400" w:lineRule="exact"/>
        <w:textAlignment w:val="auto"/>
        <w:rPr>
          <w:rFonts w:hint="eastAsia" w:ascii="宋体" w:hAnsi="宋体" w:eastAsia="宋体" w:cs="宋体"/>
          <w:szCs w:val="21"/>
          <w:u w:val="single"/>
        </w:rPr>
      </w:pPr>
    </w:p>
    <w:p w14:paraId="36AC54A1">
      <w:pPr>
        <w:pageBreakBefore w:val="0"/>
        <w:widowControl/>
        <w:kinsoku/>
        <w:wordWrap/>
        <w:overflowPunct/>
        <w:topLinePunct w:val="0"/>
        <w:bidi w:val="0"/>
        <w:spacing w:line="400" w:lineRule="exact"/>
        <w:jc w:val="left"/>
        <w:textAlignment w:val="auto"/>
        <w:rPr>
          <w:rFonts w:eastAsia="黑体"/>
          <w:sz w:val="32"/>
          <w:szCs w:val="32"/>
        </w:rPr>
      </w:pPr>
      <w:bookmarkStart w:id="50" w:name="_Toc68615907"/>
      <w:r>
        <w:rPr>
          <w:rFonts w:eastAsia="黑体"/>
          <w:sz w:val="32"/>
          <w:szCs w:val="32"/>
        </w:rPr>
        <w:br w:type="page"/>
      </w:r>
    </w:p>
    <w:p w14:paraId="6E287789">
      <w:pPr>
        <w:pageBreakBefore w:val="0"/>
        <w:kinsoku/>
        <w:wordWrap/>
        <w:overflowPunct/>
        <w:topLinePunct w:val="0"/>
        <w:bidi w:val="0"/>
        <w:spacing w:line="400" w:lineRule="exact"/>
        <w:jc w:val="center"/>
        <w:textAlignment w:val="auto"/>
        <w:outlineLvl w:val="1"/>
        <w:rPr>
          <w:rFonts w:eastAsia="黑体" w:cs="宋体"/>
          <w:sz w:val="28"/>
          <w:szCs w:val="20"/>
        </w:rPr>
      </w:pPr>
      <w:r>
        <w:rPr>
          <w:rFonts w:eastAsia="黑体"/>
          <w:sz w:val="32"/>
          <w:szCs w:val="32"/>
        </w:rPr>
        <w:t>第二部分通用合同条款</w:t>
      </w:r>
      <w:bookmarkEnd w:id="48"/>
      <w:r>
        <w:rPr>
          <w:rFonts w:eastAsia="黑体"/>
          <w:sz w:val="32"/>
          <w:szCs w:val="32"/>
        </w:rPr>
        <w:t>（略）</w:t>
      </w:r>
      <w:bookmarkEnd w:id="49"/>
      <w:bookmarkEnd w:id="50"/>
    </w:p>
    <w:p w14:paraId="65881BD7">
      <w:pPr>
        <w:pageBreakBefore w:val="0"/>
        <w:kinsoku/>
        <w:wordWrap/>
        <w:overflowPunct/>
        <w:topLinePunct w:val="0"/>
        <w:bidi w:val="0"/>
        <w:adjustRightInd w:val="0"/>
        <w:snapToGrid w:val="0"/>
        <w:spacing w:line="400" w:lineRule="exact"/>
        <w:ind w:firstLine="420" w:firstLineChars="200"/>
        <w:textAlignment w:val="auto"/>
        <w:rPr>
          <w:rFonts w:ascii="Arial" w:hAnsi="Arial"/>
          <w:sz w:val="32"/>
          <w:szCs w:val="32"/>
        </w:rPr>
      </w:pPr>
      <w:r>
        <w:rPr>
          <w:rFonts w:ascii="Arial" w:hAnsi="Arial" w:cs="宋体"/>
          <w:szCs w:val="20"/>
        </w:rPr>
        <w:t>合同通用条款采用《建设工程施工合同（示范文本）》的通用条款（GF—201</w:t>
      </w:r>
      <w:r>
        <w:rPr>
          <w:rFonts w:hint="eastAsia" w:ascii="Arial" w:hAnsi="Arial" w:cs="宋体"/>
          <w:szCs w:val="20"/>
        </w:rPr>
        <w:t>7</w:t>
      </w:r>
      <w:r>
        <w:rPr>
          <w:rFonts w:ascii="Arial" w:hAnsi="Arial" w:cs="宋体"/>
          <w:szCs w:val="20"/>
        </w:rPr>
        <w:t>—</w:t>
      </w:r>
      <w:r>
        <w:rPr>
          <w:rFonts w:hint="eastAsia" w:ascii="Arial" w:hAnsi="Arial" w:cs="宋体"/>
          <w:szCs w:val="20"/>
        </w:rPr>
        <w:t>0201</w:t>
      </w:r>
      <w:r>
        <w:rPr>
          <w:rFonts w:ascii="Arial" w:hAnsi="Arial" w:cs="宋体"/>
          <w:szCs w:val="20"/>
        </w:rPr>
        <w:t>）</w:t>
      </w:r>
    </w:p>
    <w:p w14:paraId="35D06903">
      <w:pPr>
        <w:pageBreakBefore w:val="0"/>
        <w:kinsoku/>
        <w:wordWrap/>
        <w:overflowPunct/>
        <w:topLinePunct w:val="0"/>
        <w:bidi w:val="0"/>
        <w:spacing w:line="400" w:lineRule="exact"/>
        <w:jc w:val="center"/>
        <w:textAlignment w:val="auto"/>
        <w:outlineLvl w:val="1"/>
        <w:rPr>
          <w:rFonts w:eastAsia="黑体"/>
          <w:sz w:val="32"/>
          <w:szCs w:val="32"/>
        </w:rPr>
      </w:pPr>
      <w:bookmarkStart w:id="51" w:name="_Toc278377207"/>
      <w:bookmarkStart w:id="52" w:name="_Toc394573947"/>
      <w:bookmarkStart w:id="53" w:name="_Toc267919286"/>
      <w:bookmarkStart w:id="54" w:name="_Toc68615908"/>
      <w:r>
        <w:rPr>
          <w:rFonts w:eastAsia="黑体"/>
          <w:sz w:val="32"/>
          <w:szCs w:val="32"/>
        </w:rPr>
        <w:t>第三部分专用合同条款</w:t>
      </w:r>
      <w:bookmarkEnd w:id="51"/>
      <w:bookmarkEnd w:id="52"/>
      <w:bookmarkEnd w:id="53"/>
      <w:bookmarkEnd w:id="54"/>
    </w:p>
    <w:p w14:paraId="63B3B841">
      <w:pPr>
        <w:pageBreakBefore w:val="0"/>
        <w:kinsoku/>
        <w:wordWrap/>
        <w:overflowPunct/>
        <w:topLinePunct w:val="0"/>
        <w:bidi w:val="0"/>
        <w:spacing w:line="400" w:lineRule="exact"/>
        <w:ind w:left="312"/>
        <w:textAlignment w:val="auto"/>
        <w:outlineLvl w:val="3"/>
        <w:rPr>
          <w:rFonts w:eastAsia="黑体"/>
          <w:b/>
          <w:bCs/>
          <w:szCs w:val="21"/>
        </w:rPr>
      </w:pPr>
      <w:bookmarkStart w:id="55" w:name="_Toc351203633"/>
      <w:bookmarkStart w:id="56" w:name="_Toc228163249"/>
      <w:r>
        <w:rPr>
          <w:rFonts w:eastAsia="黑体"/>
          <w:b/>
          <w:bCs/>
          <w:szCs w:val="21"/>
        </w:rPr>
        <w:t>1</w:t>
      </w:r>
      <w:bookmarkStart w:id="57" w:name="_Toc297048342"/>
      <w:bookmarkStart w:id="58" w:name="_Toc296347155"/>
      <w:bookmarkStart w:id="59" w:name="_Toc292559866"/>
      <w:bookmarkStart w:id="60" w:name="_Toc296346657"/>
      <w:bookmarkStart w:id="61" w:name="_Toc296944495"/>
      <w:bookmarkStart w:id="62" w:name="_Toc296891196"/>
      <w:bookmarkStart w:id="63" w:name="_Toc296890984"/>
      <w:bookmarkStart w:id="64" w:name="_Toc297120456"/>
      <w:bookmarkStart w:id="65" w:name="_Toc296503156"/>
      <w:bookmarkStart w:id="66" w:name="_Toc292559361"/>
      <w:r>
        <w:rPr>
          <w:rFonts w:eastAsia="黑体"/>
          <w:b/>
          <w:bCs/>
          <w:szCs w:val="21"/>
        </w:rPr>
        <w:t>. 一般约定</w:t>
      </w:r>
      <w:bookmarkEnd w:id="55"/>
    </w:p>
    <w:bookmarkEnd w:id="57"/>
    <w:bookmarkEnd w:id="58"/>
    <w:bookmarkEnd w:id="59"/>
    <w:bookmarkEnd w:id="60"/>
    <w:bookmarkEnd w:id="61"/>
    <w:bookmarkEnd w:id="62"/>
    <w:bookmarkEnd w:id="63"/>
    <w:bookmarkEnd w:id="64"/>
    <w:bookmarkEnd w:id="65"/>
    <w:bookmarkEnd w:id="66"/>
    <w:p w14:paraId="2C262EEA">
      <w:pPr>
        <w:pageBreakBefore w:val="0"/>
        <w:kinsoku/>
        <w:wordWrap/>
        <w:overflowPunct/>
        <w:topLinePunct w:val="0"/>
        <w:bidi w:val="0"/>
        <w:spacing w:line="400" w:lineRule="exact"/>
        <w:ind w:firstLine="420" w:firstLineChars="200"/>
        <w:textAlignment w:val="auto"/>
        <w:rPr>
          <w:szCs w:val="21"/>
        </w:rPr>
      </w:pPr>
      <w:r>
        <w:rPr>
          <w:szCs w:val="21"/>
        </w:rPr>
        <w:t>1.1 词语定义</w:t>
      </w:r>
    </w:p>
    <w:p w14:paraId="58CB35EF">
      <w:pPr>
        <w:pageBreakBefore w:val="0"/>
        <w:kinsoku/>
        <w:wordWrap/>
        <w:overflowPunct/>
        <w:topLinePunct w:val="0"/>
        <w:bidi w:val="0"/>
        <w:spacing w:line="400" w:lineRule="exact"/>
        <w:ind w:firstLine="420" w:firstLineChars="200"/>
        <w:textAlignment w:val="auto"/>
        <w:rPr>
          <w:kern w:val="0"/>
          <w:szCs w:val="21"/>
        </w:rPr>
      </w:pPr>
      <w:r>
        <w:rPr>
          <w:kern w:val="0"/>
          <w:szCs w:val="21"/>
        </w:rPr>
        <w:t>1.1.1合同</w:t>
      </w:r>
    </w:p>
    <w:p w14:paraId="78827CD2">
      <w:pPr>
        <w:pageBreakBefore w:val="0"/>
        <w:kinsoku/>
        <w:wordWrap/>
        <w:overflowPunct/>
        <w:topLinePunct w:val="0"/>
        <w:bidi w:val="0"/>
        <w:spacing w:line="400" w:lineRule="exact"/>
        <w:ind w:firstLine="420" w:firstLineChars="200"/>
        <w:textAlignment w:val="auto"/>
        <w:rPr>
          <w:kern w:val="0"/>
          <w:szCs w:val="21"/>
        </w:rPr>
      </w:pPr>
      <w:r>
        <w:rPr>
          <w:kern w:val="0"/>
          <w:szCs w:val="21"/>
        </w:rPr>
        <w:t>1.1.1.10其他合同文件包括：</w:t>
      </w:r>
      <w:r>
        <w:rPr>
          <w:kern w:val="0"/>
          <w:szCs w:val="21"/>
          <w:u w:val="single"/>
        </w:rPr>
        <w:t>工程招标文件、《三门县政府性投资项目</w:t>
      </w:r>
      <w:r>
        <w:rPr>
          <w:kern w:val="0"/>
          <w:szCs w:val="21"/>
          <w:highlight w:val="none"/>
          <w:u w:val="single"/>
        </w:rPr>
        <w:t>变更管理实施办法》（</w:t>
      </w:r>
      <w:r>
        <w:rPr>
          <w:rFonts w:hint="eastAsia"/>
          <w:kern w:val="0"/>
          <w:szCs w:val="21"/>
          <w:highlight w:val="none"/>
          <w:u w:val="single"/>
          <w:lang w:eastAsia="zh-CN"/>
        </w:rPr>
        <w:t>三政办规〔2023〕4号</w:t>
      </w:r>
      <w:r>
        <w:rPr>
          <w:kern w:val="0"/>
          <w:szCs w:val="21"/>
          <w:highlight w:val="none"/>
          <w:u w:val="single"/>
        </w:rPr>
        <w:t>）、</w:t>
      </w:r>
      <w:r>
        <w:rPr>
          <w:rFonts w:hint="eastAsia"/>
          <w:kern w:val="0"/>
          <w:szCs w:val="21"/>
          <w:highlight w:val="none"/>
          <w:u w:val="single"/>
        </w:rPr>
        <w:t>《</w:t>
      </w:r>
      <w:r>
        <w:rPr>
          <w:rFonts w:hint="eastAsia"/>
          <w:kern w:val="0"/>
          <w:szCs w:val="21"/>
          <w:highlight w:val="none"/>
          <w:u w:val="single"/>
          <w:lang w:eastAsia="zh-CN"/>
        </w:rPr>
        <w:t>关于</w:t>
      </w:r>
      <w:r>
        <w:rPr>
          <w:rFonts w:hint="eastAsia"/>
          <w:kern w:val="0"/>
          <w:szCs w:val="21"/>
          <w:u w:val="single"/>
          <w:lang w:eastAsia="zh-CN"/>
        </w:rPr>
        <w:t>进一步规范报送工程变更资料的通知</w:t>
      </w:r>
      <w:r>
        <w:rPr>
          <w:rFonts w:hint="eastAsia"/>
          <w:kern w:val="0"/>
          <w:szCs w:val="21"/>
          <w:u w:val="single"/>
        </w:rPr>
        <w:t>》（三</w:t>
      </w:r>
      <w:r>
        <w:rPr>
          <w:rFonts w:hint="eastAsia"/>
          <w:kern w:val="0"/>
          <w:szCs w:val="21"/>
          <w:u w:val="single"/>
          <w:lang w:eastAsia="zh-CN"/>
        </w:rPr>
        <w:t>发改</w:t>
      </w:r>
      <w:r>
        <w:rPr>
          <w:rFonts w:hint="eastAsia"/>
          <w:kern w:val="0"/>
          <w:szCs w:val="21"/>
          <w:u w:val="single"/>
        </w:rPr>
        <w:t>【202</w:t>
      </w:r>
      <w:r>
        <w:rPr>
          <w:rFonts w:hint="eastAsia"/>
          <w:kern w:val="0"/>
          <w:szCs w:val="21"/>
          <w:u w:val="single"/>
          <w:lang w:val="en-US" w:eastAsia="zh-CN"/>
        </w:rPr>
        <w:t>1</w:t>
      </w:r>
      <w:r>
        <w:rPr>
          <w:rFonts w:hint="eastAsia"/>
          <w:kern w:val="0"/>
          <w:szCs w:val="21"/>
          <w:u w:val="single"/>
        </w:rPr>
        <w:t>】4</w:t>
      </w:r>
      <w:r>
        <w:rPr>
          <w:rFonts w:hint="eastAsia"/>
          <w:kern w:val="0"/>
          <w:szCs w:val="21"/>
          <w:u w:val="single"/>
          <w:lang w:val="en-US" w:eastAsia="zh-CN"/>
        </w:rPr>
        <w:t>2</w:t>
      </w:r>
      <w:r>
        <w:rPr>
          <w:rFonts w:hint="eastAsia"/>
          <w:kern w:val="0"/>
          <w:szCs w:val="21"/>
          <w:u w:val="single"/>
        </w:rPr>
        <w:t>号）</w:t>
      </w:r>
      <w:r>
        <w:rPr>
          <w:rFonts w:hint="eastAsia"/>
          <w:kern w:val="0"/>
          <w:szCs w:val="21"/>
          <w:u w:val="single"/>
          <w:lang w:eastAsia="zh-CN"/>
        </w:rPr>
        <w:t>、</w:t>
      </w:r>
      <w:r>
        <w:rPr>
          <w:rFonts w:hint="eastAsia" w:ascii="Times New Roman" w:hAnsi="Times New Roman" w:eastAsia="宋体" w:cs="Times New Roman"/>
          <w:kern w:val="0"/>
          <w:szCs w:val="21"/>
          <w:u w:val="single"/>
          <w:lang w:eastAsia="zh-CN"/>
        </w:rPr>
        <w:t>《浙江省财政厅关于印发浙江省政府采购合同暂行办法的通知》（浙财采监[2017]11号）、除投标函及其附录和已标价工程量清单或预算审核书外的其他投标文件。上述管理办法如有变动时，按从新原则执行。</w:t>
      </w:r>
    </w:p>
    <w:p w14:paraId="01C75EA6">
      <w:pPr>
        <w:pageBreakBefore w:val="0"/>
        <w:kinsoku/>
        <w:wordWrap/>
        <w:overflowPunct/>
        <w:topLinePunct w:val="0"/>
        <w:bidi w:val="0"/>
        <w:spacing w:line="400" w:lineRule="exact"/>
        <w:ind w:firstLine="420" w:firstLineChars="200"/>
        <w:textAlignment w:val="auto"/>
        <w:rPr>
          <w:szCs w:val="21"/>
        </w:rPr>
      </w:pPr>
      <w:r>
        <w:rPr>
          <w:szCs w:val="21"/>
        </w:rPr>
        <w:t>1.1.2 合同当事人及其他相关方</w:t>
      </w:r>
    </w:p>
    <w:p w14:paraId="4E06C566">
      <w:pPr>
        <w:pageBreakBefore w:val="0"/>
        <w:kinsoku/>
        <w:wordWrap/>
        <w:overflowPunct/>
        <w:topLinePunct w:val="0"/>
        <w:bidi w:val="0"/>
        <w:spacing w:line="400" w:lineRule="exact"/>
        <w:ind w:firstLine="420" w:firstLineChars="200"/>
        <w:textAlignment w:val="auto"/>
        <w:rPr>
          <w:szCs w:val="21"/>
        </w:rPr>
      </w:pPr>
      <w:r>
        <w:rPr>
          <w:szCs w:val="21"/>
        </w:rPr>
        <w:t>1.1.2.4监理人：</w:t>
      </w:r>
    </w:p>
    <w:p w14:paraId="5DC6149C">
      <w:pPr>
        <w:pageBreakBefore w:val="0"/>
        <w:kinsoku/>
        <w:wordWrap/>
        <w:overflowPunct/>
        <w:topLinePunct w:val="0"/>
        <w:bidi w:val="0"/>
        <w:spacing w:line="400" w:lineRule="exact"/>
        <w:ind w:firstLine="420" w:firstLineChars="200"/>
        <w:textAlignment w:val="auto"/>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FE40E68">
      <w:pPr>
        <w:pageBreakBefore w:val="0"/>
        <w:kinsoku/>
        <w:wordWrap/>
        <w:overflowPunct/>
        <w:topLinePunct w:val="0"/>
        <w:bidi w:val="0"/>
        <w:spacing w:line="400" w:lineRule="exact"/>
        <w:ind w:firstLine="420" w:firstLineChars="200"/>
        <w:textAlignment w:val="auto"/>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FB71A23">
      <w:pPr>
        <w:pageBreakBefore w:val="0"/>
        <w:kinsoku/>
        <w:wordWrap/>
        <w:overflowPunct/>
        <w:topLinePunct w:val="0"/>
        <w:bidi w:val="0"/>
        <w:spacing w:line="400" w:lineRule="exact"/>
        <w:ind w:firstLine="420" w:firstLineChars="200"/>
        <w:textAlignment w:val="auto"/>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1EF8FA9">
      <w:pPr>
        <w:pageBreakBefore w:val="0"/>
        <w:kinsoku/>
        <w:wordWrap/>
        <w:overflowPunct/>
        <w:topLinePunct w:val="0"/>
        <w:bidi w:val="0"/>
        <w:spacing w:line="400" w:lineRule="exact"/>
        <w:ind w:firstLine="420" w:firstLineChars="200"/>
        <w:textAlignment w:val="auto"/>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3BF90F29">
      <w:pPr>
        <w:pageBreakBefore w:val="0"/>
        <w:kinsoku/>
        <w:wordWrap/>
        <w:overflowPunct/>
        <w:topLinePunct w:val="0"/>
        <w:bidi w:val="0"/>
        <w:spacing w:line="400" w:lineRule="exact"/>
        <w:ind w:firstLine="420" w:firstLineChars="200"/>
        <w:textAlignment w:val="auto"/>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F3A4D18">
      <w:pPr>
        <w:pageBreakBefore w:val="0"/>
        <w:kinsoku/>
        <w:wordWrap/>
        <w:overflowPunct/>
        <w:topLinePunct w:val="0"/>
        <w:bidi w:val="0"/>
        <w:spacing w:line="400" w:lineRule="exact"/>
        <w:ind w:firstLine="420" w:firstLineChars="200"/>
        <w:textAlignment w:val="auto"/>
        <w:rPr>
          <w:szCs w:val="21"/>
        </w:rPr>
      </w:pPr>
      <w:r>
        <w:rPr>
          <w:szCs w:val="21"/>
        </w:rPr>
        <w:t>1.1.2.5 设计人：</w:t>
      </w:r>
    </w:p>
    <w:p w14:paraId="4352A22C">
      <w:pPr>
        <w:pageBreakBefore w:val="0"/>
        <w:kinsoku/>
        <w:wordWrap/>
        <w:overflowPunct/>
        <w:topLinePunct w:val="0"/>
        <w:bidi w:val="0"/>
        <w:spacing w:line="400" w:lineRule="exact"/>
        <w:ind w:firstLine="420" w:firstLineChars="200"/>
        <w:textAlignment w:val="auto"/>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0E7562D">
      <w:pPr>
        <w:pageBreakBefore w:val="0"/>
        <w:kinsoku/>
        <w:wordWrap/>
        <w:overflowPunct/>
        <w:topLinePunct w:val="0"/>
        <w:bidi w:val="0"/>
        <w:spacing w:line="400" w:lineRule="exact"/>
        <w:ind w:firstLine="420" w:firstLineChars="200"/>
        <w:textAlignment w:val="auto"/>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5BF03891">
      <w:pPr>
        <w:pageBreakBefore w:val="0"/>
        <w:kinsoku/>
        <w:wordWrap/>
        <w:overflowPunct/>
        <w:topLinePunct w:val="0"/>
        <w:bidi w:val="0"/>
        <w:spacing w:line="400" w:lineRule="exact"/>
        <w:ind w:firstLine="420" w:firstLineChars="200"/>
        <w:textAlignment w:val="auto"/>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77B8DDDC">
      <w:pPr>
        <w:pageBreakBefore w:val="0"/>
        <w:kinsoku/>
        <w:wordWrap/>
        <w:overflowPunct/>
        <w:topLinePunct w:val="0"/>
        <w:bidi w:val="0"/>
        <w:spacing w:line="400" w:lineRule="exact"/>
        <w:ind w:firstLine="420" w:firstLineChars="200"/>
        <w:textAlignment w:val="auto"/>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198CEADA">
      <w:pPr>
        <w:pageBreakBefore w:val="0"/>
        <w:kinsoku/>
        <w:wordWrap/>
        <w:overflowPunct/>
        <w:topLinePunct w:val="0"/>
        <w:bidi w:val="0"/>
        <w:spacing w:line="400" w:lineRule="exact"/>
        <w:ind w:firstLine="420" w:firstLineChars="200"/>
        <w:textAlignment w:val="auto"/>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09D6C7B">
      <w:pPr>
        <w:pageBreakBefore w:val="0"/>
        <w:kinsoku/>
        <w:wordWrap/>
        <w:overflowPunct/>
        <w:topLinePunct w:val="0"/>
        <w:bidi w:val="0"/>
        <w:spacing w:line="400" w:lineRule="exact"/>
        <w:ind w:firstLine="420" w:firstLineChars="200"/>
        <w:textAlignment w:val="auto"/>
        <w:rPr>
          <w:szCs w:val="21"/>
        </w:rPr>
      </w:pPr>
      <w:r>
        <w:rPr>
          <w:szCs w:val="21"/>
        </w:rPr>
        <w:t>1.1.3 工程和设备</w:t>
      </w:r>
    </w:p>
    <w:p w14:paraId="3F85BE58">
      <w:pPr>
        <w:pageBreakBefore w:val="0"/>
        <w:kinsoku/>
        <w:wordWrap/>
        <w:overflowPunct/>
        <w:topLinePunct w:val="0"/>
        <w:bidi w:val="0"/>
        <w:spacing w:line="400" w:lineRule="exact"/>
        <w:ind w:firstLine="420" w:firstLineChars="200"/>
        <w:textAlignment w:val="auto"/>
        <w:rPr>
          <w:szCs w:val="21"/>
        </w:rPr>
      </w:pPr>
      <w:r>
        <w:rPr>
          <w:szCs w:val="21"/>
        </w:rPr>
        <w:t>1.1.3.7 作为施工现场组成部分的其他场所包括：</w:t>
      </w:r>
      <w:r>
        <w:rPr>
          <w:szCs w:val="21"/>
          <w:u w:val="single"/>
        </w:rPr>
        <w:t xml:space="preserve">               </w:t>
      </w:r>
      <w:r>
        <w:rPr>
          <w:szCs w:val="21"/>
        </w:rPr>
        <w:t>。</w:t>
      </w:r>
    </w:p>
    <w:p w14:paraId="2B9C1DA0">
      <w:pPr>
        <w:pageBreakBefore w:val="0"/>
        <w:kinsoku/>
        <w:wordWrap/>
        <w:overflowPunct/>
        <w:topLinePunct w:val="0"/>
        <w:bidi w:val="0"/>
        <w:spacing w:line="400" w:lineRule="exact"/>
        <w:ind w:firstLine="420" w:firstLineChars="200"/>
        <w:textAlignment w:val="auto"/>
        <w:rPr>
          <w:kern w:val="0"/>
          <w:szCs w:val="21"/>
        </w:rPr>
      </w:pPr>
      <w:r>
        <w:rPr>
          <w:kern w:val="0"/>
          <w:szCs w:val="21"/>
        </w:rPr>
        <w:t>1.1.3.9 永久占地包括：</w:t>
      </w:r>
      <w:r>
        <w:rPr>
          <w:szCs w:val="21"/>
          <w:u w:val="single"/>
        </w:rPr>
        <w:t xml:space="preserve">                             </w:t>
      </w:r>
      <w:r>
        <w:rPr>
          <w:rFonts w:hint="eastAsia"/>
          <w:szCs w:val="21"/>
          <w:u w:val="single"/>
        </w:rPr>
        <w:t xml:space="preserve">          </w:t>
      </w:r>
      <w:r>
        <w:rPr>
          <w:szCs w:val="21"/>
          <w:u w:val="single"/>
        </w:rPr>
        <w:t xml:space="preserve">  </w:t>
      </w:r>
      <w:r>
        <w:rPr>
          <w:kern w:val="0"/>
          <w:szCs w:val="21"/>
        </w:rPr>
        <w:t>。</w:t>
      </w:r>
    </w:p>
    <w:p w14:paraId="7A07B606">
      <w:pPr>
        <w:pageBreakBefore w:val="0"/>
        <w:kinsoku/>
        <w:wordWrap/>
        <w:overflowPunct/>
        <w:topLinePunct w:val="0"/>
        <w:bidi w:val="0"/>
        <w:spacing w:line="400" w:lineRule="exact"/>
        <w:ind w:firstLine="420" w:firstLineChars="200"/>
        <w:textAlignment w:val="auto"/>
        <w:rPr>
          <w:szCs w:val="21"/>
        </w:rPr>
      </w:pPr>
      <w:r>
        <w:rPr>
          <w:kern w:val="0"/>
          <w:szCs w:val="21"/>
        </w:rPr>
        <w:t>1.1.3.10 临时占地包括：</w:t>
      </w:r>
      <w:r>
        <w:rPr>
          <w:szCs w:val="21"/>
          <w:u w:val="single"/>
        </w:rPr>
        <w:t xml:space="preserve">                         </w:t>
      </w:r>
      <w:r>
        <w:rPr>
          <w:rFonts w:hint="eastAsia"/>
          <w:szCs w:val="21"/>
          <w:u w:val="single"/>
        </w:rPr>
        <w:t xml:space="preserve">             </w:t>
      </w:r>
      <w:r>
        <w:rPr>
          <w:szCs w:val="21"/>
          <w:u w:val="single"/>
        </w:rPr>
        <w:t xml:space="preserve">  </w:t>
      </w:r>
      <w:r>
        <w:rPr>
          <w:kern w:val="0"/>
          <w:szCs w:val="21"/>
        </w:rPr>
        <w:t>。</w:t>
      </w:r>
    </w:p>
    <w:p w14:paraId="7A248E94">
      <w:pPr>
        <w:pageBreakBefore w:val="0"/>
        <w:kinsoku/>
        <w:wordWrap/>
        <w:overflowPunct/>
        <w:topLinePunct w:val="0"/>
        <w:bidi w:val="0"/>
        <w:spacing w:line="400" w:lineRule="exact"/>
        <w:ind w:firstLine="420" w:firstLineChars="200"/>
        <w:textAlignment w:val="auto"/>
        <w:rPr>
          <w:szCs w:val="21"/>
        </w:rPr>
      </w:pPr>
      <w:r>
        <w:rPr>
          <w:szCs w:val="21"/>
        </w:rPr>
        <w:t xml:space="preserve">1.3法律 </w:t>
      </w:r>
    </w:p>
    <w:p w14:paraId="024FF8A3">
      <w:pPr>
        <w:pageBreakBefore w:val="0"/>
        <w:kinsoku/>
        <w:wordWrap/>
        <w:overflowPunct/>
        <w:topLinePunct w:val="0"/>
        <w:bidi w:val="0"/>
        <w:spacing w:line="400" w:lineRule="exact"/>
        <w:ind w:firstLine="420" w:firstLineChars="200"/>
        <w:textAlignment w:val="auto"/>
        <w:rPr>
          <w:rFonts w:ascii="宋体" w:hAnsi="宋体"/>
          <w:color w:val="auto"/>
          <w:szCs w:val="21"/>
          <w:u w:val="single"/>
        </w:rPr>
      </w:pPr>
      <w:r>
        <w:rPr>
          <w:szCs w:val="21"/>
        </w:rPr>
        <w:t>适用于合同的其他规范</w:t>
      </w:r>
      <w:r>
        <w:rPr>
          <w:color w:val="auto"/>
          <w:szCs w:val="21"/>
        </w:rPr>
        <w:t>性文件：</w:t>
      </w:r>
      <w:r>
        <w:rPr>
          <w:rFonts w:hint="eastAsia" w:cs="Times New Roman"/>
          <w:color w:val="auto"/>
          <w:szCs w:val="21"/>
          <w:highlight w:val="none"/>
          <w:u w:val="single"/>
          <w:lang w:eastAsia="zh-CN"/>
        </w:rPr>
        <w:t>《浙江省建设工程计价规则》（2018版）、浙建建发[2019]92号通知、《浙江省房屋建筑与装饰工程预算定额》（2018版）、《浙江省市政工程预算定额》（2018版）、《浙江省园林绿化及仿古建筑工程预算定额》（2018版）、采用工程量清单（国标2013版）计算工程造价、《市政工程工程量计算规范》（GB 50857－2013）、《园林绿化工程工程量计算规范》（GB 50858－2013）、建设工程工程量计算规范（2013）浙江省补充规定、《台州造价》2025年第5期（三门）</w:t>
      </w:r>
      <w:r>
        <w:rPr>
          <w:rFonts w:hint="eastAsia" w:ascii="Times New Roman" w:hAnsi="Times New Roman" w:eastAsia="宋体" w:cs="Times New Roman"/>
          <w:color w:val="auto"/>
          <w:szCs w:val="21"/>
          <w:highlight w:val="none"/>
          <w:u w:val="single"/>
        </w:rPr>
        <w:t>以及</w:t>
      </w:r>
      <w:r>
        <w:rPr>
          <w:rFonts w:ascii="Times New Roman" w:hAnsi="Times New Roman" w:eastAsia="宋体" w:cs="Times New Roman"/>
          <w:color w:val="auto"/>
          <w:szCs w:val="21"/>
          <w:highlight w:val="none"/>
          <w:u w:val="single"/>
        </w:rPr>
        <w:t>工</w:t>
      </w:r>
      <w:r>
        <w:rPr>
          <w:color w:val="auto"/>
          <w:szCs w:val="21"/>
          <w:highlight w:val="none"/>
          <w:u w:val="single"/>
        </w:rPr>
        <w:t>程所在地现行的有关工程造价方面规定</w:t>
      </w:r>
      <w:r>
        <w:rPr>
          <w:color w:val="auto"/>
          <w:szCs w:val="21"/>
          <w:highlight w:val="none"/>
        </w:rPr>
        <w:t>。</w:t>
      </w:r>
    </w:p>
    <w:p w14:paraId="69077801">
      <w:pPr>
        <w:pageBreakBefore w:val="0"/>
        <w:kinsoku/>
        <w:wordWrap/>
        <w:overflowPunct/>
        <w:topLinePunct w:val="0"/>
        <w:bidi w:val="0"/>
        <w:spacing w:line="400" w:lineRule="exact"/>
        <w:ind w:firstLine="422" w:firstLineChars="200"/>
        <w:textAlignment w:val="auto"/>
        <w:rPr>
          <w:b/>
          <w:szCs w:val="21"/>
        </w:rPr>
      </w:pPr>
      <w:r>
        <w:rPr>
          <w:b/>
          <w:szCs w:val="21"/>
        </w:rPr>
        <w:t>1.4 标准和规范</w:t>
      </w:r>
    </w:p>
    <w:p w14:paraId="18116836">
      <w:pPr>
        <w:pageBreakBefore w:val="0"/>
        <w:kinsoku/>
        <w:wordWrap/>
        <w:overflowPunct/>
        <w:topLinePunct w:val="0"/>
        <w:bidi w:val="0"/>
        <w:spacing w:line="400" w:lineRule="exact"/>
        <w:ind w:firstLine="210" w:firstLineChars="100"/>
        <w:textAlignment w:val="auto"/>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14:paraId="2D38351A">
      <w:pPr>
        <w:pageBreakBefore w:val="0"/>
        <w:kinsoku/>
        <w:wordWrap/>
        <w:overflowPunct/>
        <w:topLinePunct w:val="0"/>
        <w:bidi w:val="0"/>
        <w:spacing w:line="400" w:lineRule="exact"/>
        <w:textAlignment w:val="auto"/>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5E806E74">
      <w:pPr>
        <w:pageBreakBefore w:val="0"/>
        <w:kinsoku/>
        <w:wordWrap/>
        <w:overflowPunct/>
        <w:topLinePunct w:val="0"/>
        <w:bidi w:val="0"/>
        <w:spacing w:line="400" w:lineRule="exact"/>
        <w:textAlignment w:val="auto"/>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14:paraId="6EB5A7AA">
      <w:pPr>
        <w:pageBreakBefore w:val="0"/>
        <w:kinsoku/>
        <w:wordWrap/>
        <w:overflowPunct/>
        <w:topLinePunct w:val="0"/>
        <w:bidi w:val="0"/>
        <w:spacing w:line="400" w:lineRule="exact"/>
        <w:textAlignment w:val="auto"/>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76F793C8">
      <w:pPr>
        <w:pageBreakBefore w:val="0"/>
        <w:kinsoku/>
        <w:wordWrap/>
        <w:overflowPunct/>
        <w:topLinePunct w:val="0"/>
        <w:bidi w:val="0"/>
        <w:spacing w:line="400" w:lineRule="exact"/>
        <w:textAlignment w:val="auto"/>
        <w:rPr>
          <w:rFonts w:eastAsia="仿宋_GB2312"/>
          <w:sz w:val="30"/>
          <w:szCs w:val="32"/>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r>
        <w:rPr>
          <w:szCs w:val="21"/>
        </w:rPr>
        <w:t>。</w:t>
      </w:r>
    </w:p>
    <w:p w14:paraId="76687068">
      <w:pPr>
        <w:pageBreakBefore w:val="0"/>
        <w:kinsoku/>
        <w:wordWrap/>
        <w:overflowPunct/>
        <w:topLinePunct w:val="0"/>
        <w:bidi w:val="0"/>
        <w:spacing w:line="400" w:lineRule="exact"/>
        <w:textAlignment w:val="auto"/>
        <w:rPr>
          <w:rFonts w:ascii="Calibri" w:hAnsi="Calibri"/>
          <w:b/>
          <w:szCs w:val="21"/>
        </w:rPr>
      </w:pPr>
      <w:r>
        <w:rPr>
          <w:rFonts w:hint="eastAsia" w:ascii="Calibri" w:hAnsi="Calibri"/>
          <w:b/>
          <w:szCs w:val="21"/>
        </w:rPr>
        <w:t>1.</w:t>
      </w:r>
      <w:r>
        <w:rPr>
          <w:rFonts w:ascii="Calibri" w:hAnsi="Calibri"/>
          <w:b/>
          <w:szCs w:val="21"/>
        </w:rPr>
        <w:t>5合同文件的优先顺序</w:t>
      </w:r>
    </w:p>
    <w:p w14:paraId="6302B5A4">
      <w:pPr>
        <w:pageBreakBefore w:val="0"/>
        <w:kinsoku/>
        <w:wordWrap/>
        <w:overflowPunct/>
        <w:topLinePunct w:val="0"/>
        <w:bidi w:val="0"/>
        <w:spacing w:line="400" w:lineRule="exact"/>
        <w:ind w:firstLine="420" w:firstLineChars="200"/>
        <w:textAlignment w:val="auto"/>
        <w:rPr>
          <w:szCs w:val="21"/>
        </w:rPr>
      </w:pPr>
      <w:r>
        <w:rPr>
          <w:szCs w:val="21"/>
        </w:rPr>
        <w:t>合同文件组成及优先顺序为：</w:t>
      </w:r>
    </w:p>
    <w:p w14:paraId="153955EF">
      <w:pPr>
        <w:pageBreakBefore w:val="0"/>
        <w:kinsoku/>
        <w:wordWrap/>
        <w:overflowPunct/>
        <w:topLinePunct w:val="0"/>
        <w:bidi w:val="0"/>
        <w:spacing w:line="400" w:lineRule="exact"/>
        <w:textAlignment w:val="auto"/>
        <w:rPr>
          <w:szCs w:val="21"/>
        </w:rPr>
      </w:pPr>
      <w:r>
        <w:rPr>
          <w:rFonts w:hint="eastAsia"/>
          <w:szCs w:val="21"/>
        </w:rPr>
        <w:t>（1）合同协议书；</w:t>
      </w:r>
    </w:p>
    <w:p w14:paraId="15C7EDC4">
      <w:pPr>
        <w:pageBreakBefore w:val="0"/>
        <w:kinsoku/>
        <w:wordWrap/>
        <w:overflowPunct/>
        <w:topLinePunct w:val="0"/>
        <w:bidi w:val="0"/>
        <w:spacing w:line="400" w:lineRule="exact"/>
        <w:textAlignment w:val="auto"/>
        <w:rPr>
          <w:szCs w:val="21"/>
        </w:rPr>
      </w:pPr>
      <w:r>
        <w:rPr>
          <w:rFonts w:hint="eastAsia"/>
          <w:szCs w:val="21"/>
        </w:rPr>
        <w:t>（2）中标通知书（或项目发承包基本情况表）；</w:t>
      </w:r>
    </w:p>
    <w:p w14:paraId="4A13F824">
      <w:pPr>
        <w:pageBreakBefore w:val="0"/>
        <w:kinsoku/>
        <w:wordWrap/>
        <w:overflowPunct/>
        <w:topLinePunct w:val="0"/>
        <w:bidi w:val="0"/>
        <w:spacing w:line="400" w:lineRule="exact"/>
        <w:textAlignment w:val="auto"/>
        <w:rPr>
          <w:szCs w:val="21"/>
        </w:rPr>
      </w:pPr>
      <w:r>
        <w:rPr>
          <w:rFonts w:hint="eastAsia"/>
          <w:szCs w:val="21"/>
        </w:rPr>
        <w:t>（3）投标函及其附录（如果有）；</w:t>
      </w:r>
    </w:p>
    <w:p w14:paraId="62B375BB">
      <w:pPr>
        <w:pageBreakBefore w:val="0"/>
        <w:kinsoku/>
        <w:wordWrap/>
        <w:overflowPunct/>
        <w:topLinePunct w:val="0"/>
        <w:bidi w:val="0"/>
        <w:spacing w:line="400" w:lineRule="exact"/>
        <w:textAlignment w:val="auto"/>
        <w:rPr>
          <w:szCs w:val="21"/>
        </w:rPr>
      </w:pPr>
      <w:r>
        <w:rPr>
          <w:rFonts w:hint="eastAsia"/>
          <w:szCs w:val="21"/>
        </w:rPr>
        <w:t>（4）专用合同条款及其附件；</w:t>
      </w:r>
    </w:p>
    <w:p w14:paraId="779DEF0C">
      <w:pPr>
        <w:pageBreakBefore w:val="0"/>
        <w:kinsoku/>
        <w:wordWrap/>
        <w:overflowPunct/>
        <w:topLinePunct w:val="0"/>
        <w:bidi w:val="0"/>
        <w:spacing w:line="400" w:lineRule="exact"/>
        <w:textAlignment w:val="auto"/>
        <w:rPr>
          <w:szCs w:val="21"/>
        </w:rPr>
      </w:pPr>
      <w:r>
        <w:rPr>
          <w:rFonts w:hint="eastAsia"/>
          <w:szCs w:val="21"/>
        </w:rPr>
        <w:t>（5）通用合同条款；</w:t>
      </w:r>
    </w:p>
    <w:p w14:paraId="2AD35ABB">
      <w:pPr>
        <w:pageBreakBefore w:val="0"/>
        <w:kinsoku/>
        <w:wordWrap/>
        <w:overflowPunct/>
        <w:topLinePunct w:val="0"/>
        <w:bidi w:val="0"/>
        <w:spacing w:line="400" w:lineRule="exact"/>
        <w:textAlignment w:val="auto"/>
        <w:rPr>
          <w:szCs w:val="21"/>
        </w:rPr>
      </w:pPr>
      <w:r>
        <w:rPr>
          <w:rFonts w:hint="eastAsia"/>
          <w:szCs w:val="21"/>
        </w:rPr>
        <w:t>（6）技术标准和要求；</w:t>
      </w:r>
    </w:p>
    <w:p w14:paraId="4315010C">
      <w:pPr>
        <w:pageBreakBefore w:val="0"/>
        <w:kinsoku/>
        <w:wordWrap/>
        <w:overflowPunct/>
        <w:topLinePunct w:val="0"/>
        <w:bidi w:val="0"/>
        <w:spacing w:line="400" w:lineRule="exact"/>
        <w:textAlignment w:val="auto"/>
        <w:rPr>
          <w:szCs w:val="21"/>
        </w:rPr>
      </w:pPr>
      <w:r>
        <w:rPr>
          <w:rFonts w:hint="eastAsia"/>
          <w:szCs w:val="21"/>
        </w:rPr>
        <w:t>（7）图纸；</w:t>
      </w:r>
    </w:p>
    <w:p w14:paraId="3EF65E37">
      <w:pPr>
        <w:pageBreakBefore w:val="0"/>
        <w:kinsoku/>
        <w:wordWrap/>
        <w:overflowPunct/>
        <w:topLinePunct w:val="0"/>
        <w:bidi w:val="0"/>
        <w:spacing w:line="400" w:lineRule="exact"/>
        <w:textAlignment w:val="auto"/>
        <w:rPr>
          <w:szCs w:val="21"/>
        </w:rPr>
      </w:pPr>
      <w:r>
        <w:rPr>
          <w:rFonts w:hint="eastAsia"/>
          <w:szCs w:val="21"/>
        </w:rPr>
        <w:t>（8）已标价工程量清单或预算书；</w:t>
      </w:r>
    </w:p>
    <w:p w14:paraId="15A114B6">
      <w:pPr>
        <w:pageBreakBefore w:val="0"/>
        <w:kinsoku/>
        <w:wordWrap/>
        <w:overflowPunct/>
        <w:topLinePunct w:val="0"/>
        <w:bidi w:val="0"/>
        <w:spacing w:line="400" w:lineRule="exact"/>
        <w:textAlignment w:val="auto"/>
        <w:rPr>
          <w:szCs w:val="21"/>
        </w:rPr>
      </w:pPr>
      <w:r>
        <w:rPr>
          <w:rFonts w:hint="eastAsia"/>
          <w:szCs w:val="21"/>
        </w:rPr>
        <w:t>（9）其他合同文件：</w:t>
      </w:r>
    </w:p>
    <w:p w14:paraId="22F81B45">
      <w:pPr>
        <w:pageBreakBefore w:val="0"/>
        <w:kinsoku/>
        <w:wordWrap/>
        <w:overflowPunct/>
        <w:topLinePunct w:val="0"/>
        <w:bidi w:val="0"/>
        <w:spacing w:line="400" w:lineRule="exact"/>
        <w:textAlignment w:val="auto"/>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14:paraId="35D6E5BE">
      <w:pPr>
        <w:pageBreakBefore w:val="0"/>
        <w:kinsoku/>
        <w:wordWrap/>
        <w:overflowPunct/>
        <w:topLinePunct w:val="0"/>
        <w:bidi w:val="0"/>
        <w:spacing w:line="400" w:lineRule="exact"/>
        <w:ind w:firstLine="105" w:firstLineChars="50"/>
        <w:textAlignment w:val="auto"/>
        <w:rPr>
          <w:szCs w:val="21"/>
        </w:rPr>
      </w:pPr>
      <w:r>
        <w:rPr>
          <w:rFonts w:hint="eastAsia"/>
          <w:szCs w:val="21"/>
        </w:rPr>
        <w:t>②其他：磋商文件及招标答疑。</w:t>
      </w:r>
    </w:p>
    <w:p w14:paraId="13E1C946">
      <w:pPr>
        <w:pageBreakBefore w:val="0"/>
        <w:kinsoku/>
        <w:wordWrap/>
        <w:overflowPunct/>
        <w:topLinePunct w:val="0"/>
        <w:bidi w:val="0"/>
        <w:spacing w:line="400" w:lineRule="exact"/>
        <w:textAlignment w:val="auto"/>
        <w:rPr>
          <w:b/>
          <w:szCs w:val="21"/>
        </w:rPr>
      </w:pPr>
      <w:r>
        <w:rPr>
          <w:b/>
          <w:szCs w:val="21"/>
        </w:rPr>
        <w:t>1.6 图纸和承包人文件</w:t>
      </w:r>
      <w:r>
        <w:rPr>
          <w:b/>
          <w:szCs w:val="21"/>
        </w:rPr>
        <w:tab/>
      </w:r>
    </w:p>
    <w:p w14:paraId="60E6A911">
      <w:pPr>
        <w:pageBreakBefore w:val="0"/>
        <w:kinsoku/>
        <w:wordWrap/>
        <w:overflowPunct/>
        <w:topLinePunct w:val="0"/>
        <w:bidi w:val="0"/>
        <w:spacing w:line="400" w:lineRule="exact"/>
        <w:ind w:firstLine="420" w:firstLineChars="200"/>
        <w:textAlignment w:val="auto"/>
        <w:rPr>
          <w:szCs w:val="21"/>
        </w:rPr>
      </w:pPr>
      <w:r>
        <w:rPr>
          <w:szCs w:val="21"/>
        </w:rPr>
        <w:t xml:space="preserve">1.6.1 </w:t>
      </w:r>
      <w:r>
        <w:rPr>
          <w:rFonts w:hint="eastAsia"/>
          <w:szCs w:val="21"/>
          <w:lang w:eastAsia="zh-CN"/>
        </w:rPr>
        <w:t>图纸的提供</w:t>
      </w:r>
    </w:p>
    <w:p w14:paraId="40B52830">
      <w:pPr>
        <w:pageBreakBefore w:val="0"/>
        <w:kinsoku/>
        <w:wordWrap/>
        <w:overflowPunct/>
        <w:topLinePunct w:val="0"/>
        <w:bidi w:val="0"/>
        <w:spacing w:line="400" w:lineRule="exact"/>
        <w:ind w:firstLine="420" w:firstLineChars="200"/>
        <w:textAlignment w:val="auto"/>
        <w:rPr>
          <w:szCs w:val="21"/>
        </w:rPr>
      </w:pPr>
      <w:r>
        <w:rPr>
          <w:szCs w:val="21"/>
        </w:rPr>
        <w:t>发包人向承包人提供图纸的期限：</w:t>
      </w:r>
      <w:r>
        <w:rPr>
          <w:szCs w:val="21"/>
          <w:u w:val="single"/>
        </w:rPr>
        <w:t>开工日期前14天前</w:t>
      </w:r>
      <w:r>
        <w:rPr>
          <w:szCs w:val="21"/>
        </w:rPr>
        <w:t>；</w:t>
      </w:r>
    </w:p>
    <w:p w14:paraId="7132B656">
      <w:pPr>
        <w:pageBreakBefore w:val="0"/>
        <w:kinsoku/>
        <w:wordWrap/>
        <w:overflowPunct/>
        <w:topLinePunct w:val="0"/>
        <w:bidi w:val="0"/>
        <w:spacing w:line="400" w:lineRule="exact"/>
        <w:ind w:firstLine="420" w:firstLineChars="200"/>
        <w:textAlignment w:val="auto"/>
        <w:rPr>
          <w:szCs w:val="21"/>
          <w:u w:val="single"/>
        </w:rPr>
      </w:pPr>
      <w:r>
        <w:rPr>
          <w:szCs w:val="21"/>
        </w:rPr>
        <w:t>发包人向承包人提供图纸的数量：</w:t>
      </w:r>
      <w:r>
        <w:rPr>
          <w:rFonts w:hint="eastAsia"/>
          <w:szCs w:val="21"/>
          <w:u w:val="single"/>
        </w:rPr>
        <w:t>纸质施工图〔2〕套并附目录清单及与其一致的电子版施工图。</w:t>
      </w:r>
    </w:p>
    <w:p w14:paraId="0DEE1697">
      <w:pPr>
        <w:pageBreakBefore w:val="0"/>
        <w:kinsoku/>
        <w:wordWrap/>
        <w:overflowPunct/>
        <w:topLinePunct w:val="0"/>
        <w:bidi w:val="0"/>
        <w:spacing w:line="400" w:lineRule="exact"/>
        <w:ind w:firstLine="420" w:firstLineChars="200"/>
        <w:textAlignment w:val="auto"/>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14:paraId="56AE63F7">
      <w:pPr>
        <w:pageBreakBefore w:val="0"/>
        <w:kinsoku/>
        <w:wordWrap/>
        <w:overflowPunct/>
        <w:topLinePunct w:val="0"/>
        <w:bidi w:val="0"/>
        <w:spacing w:line="400" w:lineRule="exact"/>
        <w:ind w:firstLine="420" w:firstLineChars="200"/>
        <w:textAlignment w:val="auto"/>
        <w:rPr>
          <w:szCs w:val="21"/>
        </w:rPr>
      </w:pPr>
      <w:r>
        <w:rPr>
          <w:szCs w:val="21"/>
        </w:rPr>
        <w:t>1.6.4 承包人文件</w:t>
      </w:r>
    </w:p>
    <w:p w14:paraId="0FF45E82">
      <w:pPr>
        <w:pageBreakBefore w:val="0"/>
        <w:kinsoku/>
        <w:wordWrap/>
        <w:overflowPunct/>
        <w:topLinePunct w:val="0"/>
        <w:bidi w:val="0"/>
        <w:spacing w:line="400" w:lineRule="exact"/>
        <w:ind w:firstLine="420" w:firstLineChars="200"/>
        <w:textAlignment w:val="auto"/>
        <w:rPr>
          <w:szCs w:val="21"/>
          <w:u w:val="single"/>
        </w:rPr>
      </w:pPr>
      <w:r>
        <w:rPr>
          <w:szCs w:val="21"/>
        </w:rPr>
        <w:t>需要由承包人提供的文件，包括：</w:t>
      </w:r>
      <w:r>
        <w:rPr>
          <w:szCs w:val="21"/>
          <w:u w:val="single"/>
        </w:rPr>
        <w:t>施工组织设计、专项施工方案、工程总进度计划、工程月进度计划表等</w:t>
      </w:r>
      <w:r>
        <w:rPr>
          <w:szCs w:val="21"/>
        </w:rPr>
        <w:t>；</w:t>
      </w:r>
      <w:r>
        <w:rPr>
          <w:szCs w:val="21"/>
          <w:u w:val="single"/>
        </w:rPr>
        <w:t>承包人提交修正后的施工组织设计、专项施工方案等的技术标准不低于投标承诺</w:t>
      </w:r>
      <w:r>
        <w:rPr>
          <w:rFonts w:hint="eastAsia"/>
          <w:szCs w:val="21"/>
          <w:u w:val="single"/>
        </w:rPr>
        <w:t>或原有承诺标准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14:paraId="49A0B28E">
      <w:pPr>
        <w:pageBreakBefore w:val="0"/>
        <w:kinsoku/>
        <w:wordWrap/>
        <w:overflowPunct/>
        <w:topLinePunct w:val="0"/>
        <w:bidi w:val="0"/>
        <w:spacing w:line="400" w:lineRule="exact"/>
        <w:ind w:firstLine="420" w:firstLineChars="200"/>
        <w:textAlignment w:val="auto"/>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szCs w:val="21"/>
        </w:rPr>
        <w:t>；</w:t>
      </w:r>
    </w:p>
    <w:p w14:paraId="4FD4AE1D">
      <w:pPr>
        <w:pageBreakBefore w:val="0"/>
        <w:kinsoku/>
        <w:wordWrap/>
        <w:overflowPunct/>
        <w:topLinePunct w:val="0"/>
        <w:bidi w:val="0"/>
        <w:spacing w:line="400" w:lineRule="exact"/>
        <w:ind w:firstLine="420" w:firstLineChars="200"/>
        <w:textAlignment w:val="auto"/>
        <w:rPr>
          <w:szCs w:val="21"/>
        </w:rPr>
      </w:pPr>
      <w:r>
        <w:rPr>
          <w:szCs w:val="21"/>
        </w:rPr>
        <w:t>承包人提供的文件的数量为：</w:t>
      </w:r>
      <w:r>
        <w:rPr>
          <w:szCs w:val="21"/>
          <w:u w:val="single"/>
        </w:rPr>
        <w:t>按发包人要求         </w:t>
      </w:r>
      <w:r>
        <w:rPr>
          <w:szCs w:val="21"/>
        </w:rPr>
        <w:t>；</w:t>
      </w:r>
    </w:p>
    <w:p w14:paraId="59132FBC">
      <w:pPr>
        <w:pageBreakBefore w:val="0"/>
        <w:kinsoku/>
        <w:wordWrap/>
        <w:overflowPunct/>
        <w:topLinePunct w:val="0"/>
        <w:bidi w:val="0"/>
        <w:spacing w:line="400" w:lineRule="exact"/>
        <w:ind w:firstLine="420" w:firstLineChars="200"/>
        <w:textAlignment w:val="auto"/>
        <w:rPr>
          <w:szCs w:val="21"/>
        </w:rPr>
      </w:pPr>
      <w:r>
        <w:rPr>
          <w:szCs w:val="21"/>
        </w:rPr>
        <w:t>承包人提供的文件的形式为：</w:t>
      </w:r>
      <w:r>
        <w:rPr>
          <w:szCs w:val="21"/>
          <w:u w:val="single"/>
        </w:rPr>
        <w:t>纸质及电子版本     </w:t>
      </w:r>
      <w:r>
        <w:rPr>
          <w:szCs w:val="21"/>
        </w:rPr>
        <w:t>；</w:t>
      </w:r>
    </w:p>
    <w:p w14:paraId="6433E495">
      <w:pPr>
        <w:pageBreakBefore w:val="0"/>
        <w:kinsoku/>
        <w:wordWrap/>
        <w:overflowPunct/>
        <w:topLinePunct w:val="0"/>
        <w:bidi w:val="0"/>
        <w:spacing w:line="400" w:lineRule="exact"/>
        <w:ind w:firstLine="420" w:firstLineChars="200"/>
        <w:textAlignment w:val="auto"/>
        <w:rPr>
          <w:szCs w:val="21"/>
        </w:rPr>
      </w:pPr>
      <w:r>
        <w:rPr>
          <w:szCs w:val="21"/>
        </w:rPr>
        <w:t>发包人审批承包人文件的期限：</w:t>
      </w:r>
      <w:r>
        <w:rPr>
          <w:szCs w:val="21"/>
          <w:u w:val="single"/>
        </w:rPr>
        <w:t>收到相应文件后7天内 </w:t>
      </w:r>
      <w:r>
        <w:rPr>
          <w:szCs w:val="21"/>
        </w:rPr>
        <w:t>。</w:t>
      </w:r>
    </w:p>
    <w:p w14:paraId="11B8783A">
      <w:pPr>
        <w:pageBreakBefore w:val="0"/>
        <w:kinsoku/>
        <w:wordWrap/>
        <w:overflowPunct/>
        <w:topLinePunct w:val="0"/>
        <w:bidi w:val="0"/>
        <w:spacing w:line="400" w:lineRule="exact"/>
        <w:ind w:firstLine="420" w:firstLineChars="200"/>
        <w:textAlignment w:val="auto"/>
        <w:rPr>
          <w:szCs w:val="21"/>
        </w:rPr>
      </w:pPr>
      <w:r>
        <w:rPr>
          <w:szCs w:val="21"/>
        </w:rPr>
        <w:t>1.6.5 现场图纸准备</w:t>
      </w:r>
    </w:p>
    <w:p w14:paraId="4685B687">
      <w:pPr>
        <w:pageBreakBefore w:val="0"/>
        <w:kinsoku/>
        <w:wordWrap/>
        <w:overflowPunct/>
        <w:topLinePunct w:val="0"/>
        <w:bidi w:val="0"/>
        <w:spacing w:line="400" w:lineRule="exact"/>
        <w:ind w:firstLine="420" w:firstLineChars="200"/>
        <w:textAlignment w:val="auto"/>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14:paraId="2FC54C10">
      <w:pPr>
        <w:pageBreakBefore w:val="0"/>
        <w:kinsoku/>
        <w:wordWrap/>
        <w:overflowPunct/>
        <w:topLinePunct w:val="0"/>
        <w:bidi w:val="0"/>
        <w:spacing w:line="400" w:lineRule="exact"/>
        <w:ind w:firstLine="420" w:firstLineChars="200"/>
        <w:textAlignment w:val="auto"/>
        <w:rPr>
          <w:szCs w:val="21"/>
        </w:rPr>
      </w:pPr>
      <w:r>
        <w:rPr>
          <w:szCs w:val="21"/>
        </w:rPr>
        <w:t>1.7 联络</w:t>
      </w:r>
    </w:p>
    <w:p w14:paraId="6E07DE1A">
      <w:pPr>
        <w:pageBreakBefore w:val="0"/>
        <w:kinsoku/>
        <w:wordWrap/>
        <w:overflowPunct/>
        <w:topLinePunct w:val="0"/>
        <w:bidi w:val="0"/>
        <w:spacing w:line="400" w:lineRule="exact"/>
        <w:ind w:firstLine="420" w:firstLineChars="200"/>
        <w:textAlignment w:val="auto"/>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14:paraId="3B69D814">
      <w:pPr>
        <w:pageBreakBefore w:val="0"/>
        <w:kinsoku/>
        <w:wordWrap/>
        <w:overflowPunct/>
        <w:topLinePunct w:val="0"/>
        <w:bidi w:val="0"/>
        <w:spacing w:line="400" w:lineRule="exact"/>
        <w:ind w:firstLine="420" w:firstLineChars="200"/>
        <w:textAlignment w:val="auto"/>
        <w:rPr>
          <w:kern w:val="0"/>
          <w:szCs w:val="21"/>
        </w:rPr>
      </w:pPr>
      <w:r>
        <w:rPr>
          <w:kern w:val="0"/>
          <w:szCs w:val="21"/>
        </w:rPr>
        <w:t>1.7.2 发包人接收文件的地点：</w:t>
      </w:r>
      <w:r>
        <w:rPr>
          <w:kern w:val="0"/>
          <w:szCs w:val="21"/>
          <w:u w:val="single"/>
        </w:rPr>
        <w:t>      </w:t>
      </w:r>
      <w:r>
        <w:rPr>
          <w:kern w:val="0"/>
          <w:szCs w:val="21"/>
        </w:rPr>
        <w:t>；</w:t>
      </w:r>
    </w:p>
    <w:p w14:paraId="60CCF4D0">
      <w:pPr>
        <w:pageBreakBefore w:val="0"/>
        <w:kinsoku/>
        <w:wordWrap/>
        <w:overflowPunct/>
        <w:topLinePunct w:val="0"/>
        <w:bidi w:val="0"/>
        <w:spacing w:line="400" w:lineRule="exact"/>
        <w:ind w:firstLine="420" w:firstLineChars="200"/>
        <w:textAlignment w:val="auto"/>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rPr>
        <w:t>。</w:t>
      </w:r>
    </w:p>
    <w:p w14:paraId="2B336687">
      <w:pPr>
        <w:pageBreakBefore w:val="0"/>
        <w:kinsoku/>
        <w:wordWrap/>
        <w:overflowPunct/>
        <w:topLinePunct w:val="0"/>
        <w:bidi w:val="0"/>
        <w:spacing w:line="400" w:lineRule="exact"/>
        <w:ind w:firstLine="420" w:firstLineChars="200"/>
        <w:textAlignment w:val="auto"/>
        <w:rPr>
          <w:kern w:val="0"/>
          <w:szCs w:val="21"/>
        </w:rPr>
      </w:pPr>
      <w:r>
        <w:rPr>
          <w:kern w:val="0"/>
          <w:szCs w:val="21"/>
        </w:rPr>
        <w:t>发包人指定的接收人为：</w:t>
      </w:r>
      <w:r>
        <w:rPr>
          <w:color w:val="auto"/>
          <w:kern w:val="0"/>
          <w:szCs w:val="21"/>
          <w:u w:val="single"/>
        </w:rPr>
        <w:t></w:t>
      </w:r>
      <w:r>
        <w:rPr>
          <w:rFonts w:hint="eastAsia"/>
          <w:color w:val="auto"/>
          <w:kern w:val="0"/>
          <w:szCs w:val="21"/>
          <w:u w:val="single"/>
        </w:rPr>
        <w:t xml:space="preserve"> </w:t>
      </w:r>
      <w:r>
        <w:rPr>
          <w:rFonts w:hint="eastAsia"/>
          <w:color w:val="auto"/>
          <w:kern w:val="0"/>
          <w:szCs w:val="21"/>
          <w:u w:val="single"/>
          <w:lang w:eastAsia="zh-CN"/>
        </w:rPr>
        <w:t>方平18805869086</w:t>
      </w:r>
      <w:r>
        <w:rPr>
          <w:rFonts w:hint="eastAsia"/>
          <w:color w:val="auto"/>
          <w:kern w:val="0"/>
          <w:szCs w:val="21"/>
          <w:u w:val="single"/>
        </w:rPr>
        <w:t xml:space="preserve"> </w:t>
      </w:r>
      <w:r>
        <w:rPr>
          <w:color w:val="auto"/>
          <w:kern w:val="0"/>
          <w:szCs w:val="21"/>
          <w:u w:val="single"/>
        </w:rPr>
        <w:t>（</w:t>
      </w:r>
      <w:r>
        <w:rPr>
          <w:rFonts w:hint="eastAsia"/>
          <w:color w:val="auto"/>
          <w:kern w:val="0"/>
          <w:szCs w:val="21"/>
          <w:u w:val="single"/>
        </w:rPr>
        <w:t>注：</w:t>
      </w:r>
      <w:r>
        <w:rPr>
          <w:color w:val="auto"/>
          <w:kern w:val="0"/>
          <w:szCs w:val="21"/>
          <w:u w:val="single"/>
        </w:rPr>
        <w:t>2人以上及联系电话）</w:t>
      </w:r>
      <w:r>
        <w:rPr>
          <w:rFonts w:hint="eastAsia"/>
          <w:color w:val="auto"/>
          <w:kern w:val="0"/>
          <w:szCs w:val="21"/>
          <w:u w:val="single"/>
        </w:rPr>
        <w:t xml:space="preserve">  </w:t>
      </w:r>
      <w:r>
        <w:rPr>
          <w:color w:val="auto"/>
          <w:kern w:val="0"/>
          <w:szCs w:val="21"/>
        </w:rPr>
        <w:t>。</w:t>
      </w:r>
    </w:p>
    <w:p w14:paraId="28BF9047">
      <w:pPr>
        <w:pageBreakBefore w:val="0"/>
        <w:kinsoku/>
        <w:wordWrap/>
        <w:overflowPunct/>
        <w:topLinePunct w:val="0"/>
        <w:bidi w:val="0"/>
        <w:spacing w:line="400" w:lineRule="exact"/>
        <w:ind w:firstLine="420" w:firstLineChars="200"/>
        <w:textAlignment w:val="auto"/>
        <w:rPr>
          <w:kern w:val="0"/>
          <w:szCs w:val="21"/>
        </w:rPr>
      </w:pPr>
      <w:r>
        <w:rPr>
          <w:kern w:val="0"/>
          <w:szCs w:val="21"/>
        </w:rPr>
        <w:t>承包人接收文件的地点：</w:t>
      </w:r>
      <w:r>
        <w:rPr>
          <w:kern w:val="0"/>
          <w:szCs w:val="21"/>
          <w:u w:val="single"/>
        </w:rPr>
        <w:t>             </w:t>
      </w:r>
      <w:r>
        <w:rPr>
          <w:kern w:val="0"/>
          <w:szCs w:val="21"/>
        </w:rPr>
        <w:t>；</w:t>
      </w:r>
    </w:p>
    <w:p w14:paraId="02EA923D">
      <w:pPr>
        <w:pageBreakBefore w:val="0"/>
        <w:kinsoku/>
        <w:wordWrap/>
        <w:overflowPunct/>
        <w:topLinePunct w:val="0"/>
        <w:bidi w:val="0"/>
        <w:spacing w:line="400" w:lineRule="exact"/>
        <w:ind w:firstLine="420" w:firstLineChars="200"/>
        <w:textAlignment w:val="auto"/>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rPr>
        <w:t>。</w:t>
      </w:r>
    </w:p>
    <w:p w14:paraId="20E85B1F">
      <w:pPr>
        <w:pageBreakBefore w:val="0"/>
        <w:kinsoku/>
        <w:wordWrap/>
        <w:overflowPunct/>
        <w:topLinePunct w:val="0"/>
        <w:bidi w:val="0"/>
        <w:spacing w:line="400" w:lineRule="exact"/>
        <w:ind w:firstLine="420" w:firstLineChars="200"/>
        <w:textAlignment w:val="auto"/>
        <w:rPr>
          <w:kern w:val="0"/>
          <w:szCs w:val="21"/>
        </w:rPr>
      </w:pPr>
      <w:r>
        <w:rPr>
          <w:kern w:val="0"/>
          <w:szCs w:val="21"/>
        </w:rPr>
        <w:t>承包人指定的接收人为：</w:t>
      </w:r>
      <w:r>
        <w:rPr>
          <w:kern w:val="0"/>
          <w:szCs w:val="21"/>
          <w:u w:val="single"/>
        </w:rPr>
        <w:t></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14:paraId="1EB33E80">
      <w:pPr>
        <w:pageBreakBefore w:val="0"/>
        <w:kinsoku/>
        <w:wordWrap/>
        <w:overflowPunct/>
        <w:topLinePunct w:val="0"/>
        <w:bidi w:val="0"/>
        <w:spacing w:line="400" w:lineRule="exact"/>
        <w:ind w:firstLine="420" w:firstLineChars="200"/>
        <w:textAlignment w:val="auto"/>
        <w:rPr>
          <w:kern w:val="0"/>
          <w:szCs w:val="21"/>
        </w:rPr>
      </w:pPr>
      <w:r>
        <w:rPr>
          <w:kern w:val="0"/>
          <w:szCs w:val="21"/>
        </w:rPr>
        <w:t>监理人接收文件的地点：</w:t>
      </w:r>
      <w:r>
        <w:rPr>
          <w:kern w:val="0"/>
          <w:szCs w:val="21"/>
          <w:u w:val="single"/>
        </w:rPr>
        <w:t xml:space="preserve">   </w:t>
      </w:r>
      <w:r>
        <w:rPr>
          <w:rFonts w:hint="eastAsia"/>
          <w:kern w:val="0"/>
          <w:szCs w:val="21"/>
          <w:u w:val="single"/>
        </w:rPr>
        <w:t xml:space="preserve"> </w:t>
      </w:r>
      <w:r>
        <w:rPr>
          <w:kern w:val="0"/>
          <w:szCs w:val="21"/>
          <w:u w:val="single"/>
        </w:rPr>
        <w:t xml:space="preserve">         </w:t>
      </w:r>
      <w:r>
        <w:rPr>
          <w:kern w:val="0"/>
          <w:szCs w:val="21"/>
        </w:rPr>
        <w:t>；</w:t>
      </w:r>
    </w:p>
    <w:p w14:paraId="6FF2DCF7">
      <w:pPr>
        <w:pageBreakBefore w:val="0"/>
        <w:kinsoku/>
        <w:wordWrap/>
        <w:overflowPunct/>
        <w:topLinePunct w:val="0"/>
        <w:bidi w:val="0"/>
        <w:spacing w:line="400" w:lineRule="exact"/>
        <w:ind w:firstLine="420" w:firstLineChars="200"/>
        <w:textAlignment w:val="auto"/>
        <w:rPr>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rPr>
        <w:t>。</w:t>
      </w:r>
    </w:p>
    <w:p w14:paraId="2063D743">
      <w:pPr>
        <w:pageBreakBefore w:val="0"/>
        <w:kinsoku/>
        <w:wordWrap/>
        <w:overflowPunct/>
        <w:topLinePunct w:val="0"/>
        <w:bidi w:val="0"/>
        <w:spacing w:line="400" w:lineRule="exact"/>
        <w:ind w:firstLine="420" w:firstLineChars="200"/>
        <w:textAlignment w:val="auto"/>
        <w:rPr>
          <w:kern w:val="0"/>
          <w:szCs w:val="21"/>
        </w:rPr>
      </w:pPr>
      <w:r>
        <w:rPr>
          <w:kern w:val="0"/>
          <w:szCs w:val="21"/>
        </w:rPr>
        <w:t>监理人指定的接收人为：</w:t>
      </w:r>
      <w:r>
        <w:rPr>
          <w:kern w:val="0"/>
          <w:szCs w:val="21"/>
          <w:u w:val="single"/>
        </w:rPr>
        <w:t></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14:paraId="60E9E32E">
      <w:pPr>
        <w:pageBreakBefore w:val="0"/>
        <w:kinsoku/>
        <w:wordWrap/>
        <w:overflowPunct/>
        <w:topLinePunct w:val="0"/>
        <w:bidi w:val="0"/>
        <w:spacing w:line="400" w:lineRule="exact"/>
        <w:ind w:firstLine="420" w:firstLineChars="200"/>
        <w:textAlignment w:val="auto"/>
        <w:rPr>
          <w:kern w:val="0"/>
          <w:szCs w:val="21"/>
          <w:u w:val="single"/>
        </w:rPr>
      </w:pPr>
      <w:r>
        <w:rPr>
          <w:rFonts w:hint="eastAsia"/>
          <w:kern w:val="0"/>
          <w:szCs w:val="21"/>
          <w:u w:val="single"/>
        </w:rPr>
        <w:t>发包人、承包人、监理人的文件接收地址、接收人（含联系电话）发生变动的，应提前3天通知各方。</w:t>
      </w:r>
    </w:p>
    <w:p w14:paraId="42455111">
      <w:pPr>
        <w:pageBreakBefore w:val="0"/>
        <w:kinsoku/>
        <w:wordWrap/>
        <w:overflowPunct/>
        <w:topLinePunct w:val="0"/>
        <w:bidi w:val="0"/>
        <w:spacing w:line="400" w:lineRule="exact"/>
        <w:ind w:firstLine="420" w:firstLineChars="200"/>
        <w:textAlignment w:val="auto"/>
        <w:rPr>
          <w:szCs w:val="21"/>
        </w:rPr>
      </w:pPr>
      <w:r>
        <w:rPr>
          <w:szCs w:val="21"/>
        </w:rPr>
        <w:t>1.10 交通运输</w:t>
      </w:r>
    </w:p>
    <w:p w14:paraId="3E9FA341">
      <w:pPr>
        <w:pageBreakBefore w:val="0"/>
        <w:kinsoku/>
        <w:wordWrap/>
        <w:overflowPunct/>
        <w:topLinePunct w:val="0"/>
        <w:bidi w:val="0"/>
        <w:spacing w:line="400" w:lineRule="exact"/>
        <w:ind w:firstLine="420" w:firstLineChars="200"/>
        <w:textAlignment w:val="auto"/>
        <w:rPr>
          <w:szCs w:val="21"/>
        </w:rPr>
      </w:pPr>
      <w:r>
        <w:rPr>
          <w:szCs w:val="21"/>
        </w:rPr>
        <w:t>1</w:t>
      </w:r>
      <w:bookmarkStart w:id="67" w:name="_Toc318581155"/>
      <w:bookmarkStart w:id="68" w:name="_Toc304295521"/>
      <w:bookmarkStart w:id="69" w:name="_Toc312677986"/>
      <w:bookmarkStart w:id="70" w:name="_Toc300934943"/>
      <w:bookmarkStart w:id="71" w:name="_Toc303539100"/>
      <w:r>
        <w:rPr>
          <w:szCs w:val="21"/>
        </w:rPr>
        <w:t>.10.1 出入现场的权利</w:t>
      </w:r>
    </w:p>
    <w:p w14:paraId="5F4C9986">
      <w:pPr>
        <w:pageBreakBefore w:val="0"/>
        <w:kinsoku/>
        <w:wordWrap/>
        <w:overflowPunct/>
        <w:topLinePunct w:val="0"/>
        <w:bidi w:val="0"/>
        <w:spacing w:line="400" w:lineRule="exact"/>
        <w:ind w:firstLine="420" w:firstLineChars="200"/>
        <w:textAlignment w:val="auto"/>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u w:val="single"/>
        </w:rPr>
        <w:t xml:space="preserve"> </w:t>
      </w:r>
      <w:r>
        <w:rPr>
          <w:szCs w:val="21"/>
        </w:rPr>
        <w:t>。</w:t>
      </w:r>
    </w:p>
    <w:bookmarkEnd w:id="67"/>
    <w:bookmarkEnd w:id="68"/>
    <w:bookmarkEnd w:id="69"/>
    <w:bookmarkEnd w:id="70"/>
    <w:bookmarkEnd w:id="71"/>
    <w:p w14:paraId="051A35A6">
      <w:pPr>
        <w:pageBreakBefore w:val="0"/>
        <w:kinsoku/>
        <w:wordWrap/>
        <w:overflowPunct/>
        <w:topLinePunct w:val="0"/>
        <w:bidi w:val="0"/>
        <w:spacing w:line="400" w:lineRule="exact"/>
        <w:ind w:firstLine="420" w:firstLineChars="200"/>
        <w:textAlignment w:val="auto"/>
        <w:rPr>
          <w:szCs w:val="21"/>
        </w:rPr>
      </w:pPr>
      <w:r>
        <w:rPr>
          <w:szCs w:val="21"/>
        </w:rPr>
        <w:t>1</w:t>
      </w:r>
      <w:bookmarkStart w:id="72" w:name="_Toc303539101"/>
      <w:bookmarkStart w:id="73" w:name="_Toc312677987"/>
      <w:bookmarkStart w:id="74" w:name="_Toc318581156"/>
      <w:bookmarkStart w:id="75" w:name="_Toc304295522"/>
      <w:bookmarkStart w:id="76" w:name="_Toc300934944"/>
      <w:r>
        <w:rPr>
          <w:szCs w:val="21"/>
        </w:rPr>
        <w:t>.10.3 场内交通</w:t>
      </w:r>
    </w:p>
    <w:bookmarkEnd w:id="72"/>
    <w:bookmarkEnd w:id="73"/>
    <w:bookmarkEnd w:id="74"/>
    <w:bookmarkEnd w:id="75"/>
    <w:bookmarkEnd w:id="76"/>
    <w:p w14:paraId="18B785CB">
      <w:pPr>
        <w:pageBreakBefore w:val="0"/>
        <w:kinsoku/>
        <w:wordWrap/>
        <w:overflowPunct/>
        <w:topLinePunct w:val="0"/>
        <w:bidi w:val="0"/>
        <w:spacing w:line="400" w:lineRule="exact"/>
        <w:ind w:firstLine="420" w:firstLineChars="200"/>
        <w:textAlignment w:val="auto"/>
        <w:rPr>
          <w:kern w:val="0"/>
          <w:szCs w:val="21"/>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kern w:val="0"/>
          <w:szCs w:val="21"/>
        </w:rPr>
        <w:t>。</w:t>
      </w:r>
    </w:p>
    <w:p w14:paraId="563B4B71">
      <w:pPr>
        <w:pStyle w:val="18"/>
        <w:pageBreakBefore w:val="0"/>
        <w:kinsoku/>
        <w:wordWrap/>
        <w:overflowPunct/>
        <w:topLinePunct w:val="0"/>
        <w:bidi w:val="0"/>
        <w:spacing w:line="400" w:lineRule="exact"/>
        <w:ind w:firstLine="420" w:firstLineChars="200"/>
        <w:textAlignment w:val="auto"/>
        <w:rPr>
          <w:szCs w:val="21"/>
          <w:u w:val="single"/>
        </w:rPr>
      </w:pPr>
      <w:r>
        <w:rPr>
          <w:kern w:val="0"/>
          <w:sz w:val="21"/>
          <w:szCs w:val="21"/>
        </w:rPr>
        <w:t>关于发包人向承包人免费提供满足工程施工需要的场内道路和交通设施的约定：</w:t>
      </w:r>
      <w:r>
        <w:rPr>
          <w:rFonts w:hint="eastAsia"/>
          <w:b/>
          <w:kern w:val="0"/>
          <w:sz w:val="21"/>
          <w:szCs w:val="21"/>
          <w:u w:val="single"/>
        </w:rPr>
        <w:t>由</w:t>
      </w:r>
      <w:r>
        <w:rPr>
          <w:b/>
          <w:bCs/>
          <w:kern w:val="0"/>
          <w:sz w:val="21"/>
          <w:szCs w:val="21"/>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3E9F68CA">
      <w:pPr>
        <w:pageBreakBefore w:val="0"/>
        <w:kinsoku/>
        <w:wordWrap/>
        <w:overflowPunct/>
        <w:topLinePunct w:val="0"/>
        <w:bidi w:val="0"/>
        <w:spacing w:line="400" w:lineRule="exact"/>
        <w:ind w:firstLine="420" w:firstLineChars="200"/>
        <w:textAlignment w:val="auto"/>
        <w:rPr>
          <w:kern w:val="0"/>
          <w:szCs w:val="21"/>
        </w:rPr>
      </w:pPr>
      <w:r>
        <w:rPr>
          <w:kern w:val="0"/>
          <w:szCs w:val="21"/>
        </w:rPr>
        <w:t>1.10.4超大件和超重件的运输</w:t>
      </w:r>
    </w:p>
    <w:p w14:paraId="2623E431">
      <w:pPr>
        <w:pageBreakBefore w:val="0"/>
        <w:kinsoku/>
        <w:wordWrap/>
        <w:overflowPunct/>
        <w:topLinePunct w:val="0"/>
        <w:bidi w:val="0"/>
        <w:spacing w:line="400" w:lineRule="exact"/>
        <w:ind w:firstLine="420" w:firstLineChars="200"/>
        <w:textAlignment w:val="auto"/>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14:paraId="3E94F883">
      <w:pPr>
        <w:pageBreakBefore w:val="0"/>
        <w:kinsoku/>
        <w:wordWrap/>
        <w:overflowPunct/>
        <w:topLinePunct w:val="0"/>
        <w:bidi w:val="0"/>
        <w:spacing w:line="400" w:lineRule="exact"/>
        <w:ind w:firstLine="420" w:firstLineChars="200"/>
        <w:textAlignment w:val="auto"/>
        <w:rPr>
          <w:szCs w:val="21"/>
        </w:rPr>
      </w:pPr>
      <w:r>
        <w:rPr>
          <w:szCs w:val="21"/>
        </w:rPr>
        <w:t>1.11 知识产权</w:t>
      </w:r>
    </w:p>
    <w:p w14:paraId="4D00B09E">
      <w:pPr>
        <w:pageBreakBefore w:val="0"/>
        <w:kinsoku/>
        <w:wordWrap/>
        <w:overflowPunct/>
        <w:topLinePunct w:val="0"/>
        <w:bidi w:val="0"/>
        <w:spacing w:line="400" w:lineRule="exact"/>
        <w:ind w:firstLine="420" w:firstLineChars="200"/>
        <w:textAlignment w:val="auto"/>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 xml:space="preserve">按合同通用条款  </w:t>
      </w:r>
      <w:r>
        <w:rPr>
          <w:szCs w:val="21"/>
        </w:rPr>
        <w:t>。</w:t>
      </w:r>
    </w:p>
    <w:p w14:paraId="1DCA6F49">
      <w:pPr>
        <w:pageBreakBefore w:val="0"/>
        <w:kinsoku/>
        <w:wordWrap/>
        <w:overflowPunct/>
        <w:topLinePunct w:val="0"/>
        <w:bidi w:val="0"/>
        <w:spacing w:line="400" w:lineRule="exact"/>
        <w:ind w:firstLine="420" w:firstLineChars="200"/>
        <w:textAlignment w:val="auto"/>
        <w:rPr>
          <w:szCs w:val="21"/>
        </w:rPr>
      </w:pPr>
      <w:r>
        <w:rPr>
          <w:szCs w:val="21"/>
        </w:rPr>
        <w:t>关于发包人提供的上述文件的使用限制的要求：</w:t>
      </w:r>
      <w:r>
        <w:rPr>
          <w:szCs w:val="21"/>
          <w:u w:val="single"/>
        </w:rPr>
        <w:t xml:space="preserve"> 按合同通用条款</w:t>
      </w:r>
      <w:r>
        <w:rPr>
          <w:szCs w:val="21"/>
        </w:rPr>
        <w:t>。</w:t>
      </w:r>
    </w:p>
    <w:p w14:paraId="354982EF">
      <w:pPr>
        <w:pageBreakBefore w:val="0"/>
        <w:kinsoku/>
        <w:wordWrap/>
        <w:overflowPunct/>
        <w:topLinePunct w:val="0"/>
        <w:bidi w:val="0"/>
        <w:spacing w:line="400" w:lineRule="exact"/>
        <w:ind w:firstLine="420" w:firstLineChars="200"/>
        <w:textAlignment w:val="auto"/>
        <w:rPr>
          <w:szCs w:val="21"/>
        </w:rPr>
      </w:pPr>
      <w:r>
        <w:rPr>
          <w:szCs w:val="21"/>
        </w:rPr>
        <w:t>1.11.2 关于承包人为实施工程所编制文件的著作权的归属：</w:t>
      </w:r>
      <w:r>
        <w:rPr>
          <w:szCs w:val="21"/>
          <w:u w:val="single"/>
        </w:rPr>
        <w:t xml:space="preserve"> 发包人</w:t>
      </w:r>
      <w:r>
        <w:rPr>
          <w:szCs w:val="21"/>
        </w:rPr>
        <w:t>。</w:t>
      </w:r>
    </w:p>
    <w:p w14:paraId="495E5ACF">
      <w:pPr>
        <w:pageBreakBefore w:val="0"/>
        <w:kinsoku/>
        <w:wordWrap/>
        <w:overflowPunct/>
        <w:topLinePunct w:val="0"/>
        <w:bidi w:val="0"/>
        <w:spacing w:line="400" w:lineRule="exact"/>
        <w:ind w:firstLine="420" w:firstLineChars="200"/>
        <w:textAlignment w:val="auto"/>
        <w:rPr>
          <w:szCs w:val="21"/>
        </w:rPr>
      </w:pPr>
      <w:r>
        <w:rPr>
          <w:szCs w:val="21"/>
        </w:rPr>
        <w:t>关于承包人提供的上述文件的使用限制的要求：</w:t>
      </w:r>
      <w:r>
        <w:rPr>
          <w:szCs w:val="21"/>
          <w:u w:val="single"/>
        </w:rPr>
        <w:t>按合同通用条款</w:t>
      </w:r>
      <w:r>
        <w:rPr>
          <w:szCs w:val="21"/>
        </w:rPr>
        <w:t>。</w:t>
      </w:r>
    </w:p>
    <w:p w14:paraId="19DE39BD">
      <w:pPr>
        <w:pageBreakBefore w:val="0"/>
        <w:kinsoku/>
        <w:wordWrap/>
        <w:overflowPunct/>
        <w:topLinePunct w:val="0"/>
        <w:bidi w:val="0"/>
        <w:spacing w:line="400" w:lineRule="exact"/>
        <w:ind w:firstLine="420" w:firstLineChars="200"/>
        <w:textAlignment w:val="auto"/>
        <w:rPr>
          <w:szCs w:val="21"/>
        </w:rPr>
      </w:pPr>
      <w:r>
        <w:rPr>
          <w:szCs w:val="21"/>
        </w:rPr>
        <w:t>1.11.4 承包人在施工过程中所采用的专利、专有技术、技术秘密的使用费的承担方式：</w:t>
      </w:r>
      <w:r>
        <w:rPr>
          <w:szCs w:val="21"/>
          <w:u w:val="single"/>
        </w:rPr>
        <w:t xml:space="preserve">包含在合同价内  </w:t>
      </w:r>
      <w:r>
        <w:rPr>
          <w:szCs w:val="21"/>
        </w:rPr>
        <w:t>。</w:t>
      </w:r>
    </w:p>
    <w:p w14:paraId="239BF63F">
      <w:pPr>
        <w:pageBreakBefore w:val="0"/>
        <w:kinsoku/>
        <w:wordWrap/>
        <w:overflowPunct/>
        <w:topLinePunct w:val="0"/>
        <w:bidi w:val="0"/>
        <w:spacing w:line="400" w:lineRule="exact"/>
        <w:ind w:firstLine="422" w:firstLineChars="200"/>
        <w:textAlignment w:val="auto"/>
        <w:rPr>
          <w:b/>
          <w:color w:val="auto"/>
          <w:szCs w:val="21"/>
        </w:rPr>
      </w:pPr>
      <w:r>
        <w:rPr>
          <w:b/>
          <w:color w:val="auto"/>
          <w:szCs w:val="21"/>
        </w:rPr>
        <w:t>1.13工程量清单错误的修正</w:t>
      </w:r>
    </w:p>
    <w:p w14:paraId="129CF642">
      <w:pPr>
        <w:spacing w:line="400" w:lineRule="exact"/>
        <w:ind w:firstLine="420" w:firstLineChars="200"/>
        <w:rPr>
          <w:szCs w:val="21"/>
          <w:highlight w:val="none"/>
          <w:u w:val="single"/>
        </w:rPr>
      </w:pPr>
      <w:bookmarkStart w:id="77" w:name="_Toc351203634"/>
      <w:r>
        <w:rPr>
          <w:highlight w:val="none"/>
        </w:rPr>
        <w:t>出现工程量清单错误时，是否调整合同价格：</w:t>
      </w:r>
      <w:r>
        <w:rPr>
          <w:rFonts w:hint="eastAsia"/>
          <w:szCs w:val="21"/>
          <w:highlight w:val="none"/>
          <w:u w:val="single"/>
        </w:rPr>
        <w:t xml:space="preserve">工程量清单特征描述不符引起造价变化的子目及工程量清单漏项子目按专用条款10.4.1（2）（3）（4）条约定调整合同价格 </w:t>
      </w:r>
      <w:r>
        <w:rPr>
          <w:szCs w:val="21"/>
          <w:highlight w:val="none"/>
          <w:u w:val="single"/>
        </w:rPr>
        <w:t>。</w:t>
      </w:r>
    </w:p>
    <w:p w14:paraId="697C10D7">
      <w:pPr>
        <w:spacing w:line="400" w:lineRule="exact"/>
        <w:ind w:firstLine="525" w:firstLineChars="250"/>
        <w:rPr>
          <w:szCs w:val="21"/>
          <w:highlight w:val="none"/>
          <w:u w:val="single"/>
        </w:rPr>
      </w:pPr>
      <w:r>
        <w:rPr>
          <w:rFonts w:hint="eastAsia"/>
          <w:highlight w:val="none"/>
        </w:rPr>
        <w:t>允许调整合同价格的工程量偏差范围</w:t>
      </w:r>
      <w:r>
        <w:rPr>
          <w:rFonts w:hint="eastAsia" w:ascii="宋体" w:hAnsi="仿宋"/>
          <w:sz w:val="28"/>
          <w:szCs w:val="28"/>
          <w:highlight w:val="none"/>
        </w:rPr>
        <w:t>：</w:t>
      </w:r>
      <w:r>
        <w:rPr>
          <w:rFonts w:hint="eastAsia" w:hAnsi="宋体" w:cs="宋体"/>
          <w:szCs w:val="21"/>
          <w:highlight w:val="none"/>
          <w:u w:val="single"/>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10.4.1（1）（2）（3）（4）条约定，工程量减少按投标综合单价计算，不调整综合单价。</w:t>
      </w:r>
    </w:p>
    <w:p w14:paraId="5027E8F8">
      <w:pPr>
        <w:pageBreakBefore w:val="0"/>
        <w:kinsoku/>
        <w:wordWrap/>
        <w:overflowPunct/>
        <w:topLinePunct w:val="0"/>
        <w:bidi w:val="0"/>
        <w:spacing w:line="400" w:lineRule="exact"/>
        <w:ind w:left="420"/>
        <w:textAlignment w:val="auto"/>
        <w:outlineLvl w:val="3"/>
        <w:rPr>
          <w:rFonts w:eastAsia="黑体"/>
          <w:b/>
          <w:bCs/>
          <w:color w:val="auto"/>
          <w:szCs w:val="21"/>
        </w:rPr>
      </w:pPr>
      <w:r>
        <w:rPr>
          <w:rFonts w:eastAsia="黑体"/>
          <w:b/>
          <w:bCs/>
          <w:color w:val="auto"/>
          <w:szCs w:val="21"/>
        </w:rPr>
        <w:t>2</w:t>
      </w:r>
      <w:bookmarkStart w:id="78" w:name="_Toc296890985"/>
      <w:bookmarkStart w:id="79" w:name="_Toc296503157"/>
      <w:bookmarkStart w:id="80" w:name="_Toc296346658"/>
      <w:bookmarkStart w:id="81" w:name="_Toc292559867"/>
      <w:bookmarkStart w:id="82" w:name="_Toc297120457"/>
      <w:bookmarkStart w:id="83" w:name="_Toc296347156"/>
      <w:bookmarkStart w:id="84" w:name="_Toc297048343"/>
      <w:bookmarkStart w:id="85" w:name="_Toc296944496"/>
      <w:bookmarkStart w:id="86" w:name="_Toc292559362"/>
      <w:bookmarkStart w:id="87" w:name="_Toc296891197"/>
      <w:r>
        <w:rPr>
          <w:rFonts w:eastAsia="黑体"/>
          <w:b/>
          <w:bCs/>
          <w:color w:val="auto"/>
          <w:szCs w:val="21"/>
        </w:rPr>
        <w:t>. 发包人</w:t>
      </w:r>
      <w:bookmarkEnd w:id="77"/>
    </w:p>
    <w:bookmarkEnd w:id="78"/>
    <w:bookmarkEnd w:id="79"/>
    <w:bookmarkEnd w:id="80"/>
    <w:bookmarkEnd w:id="81"/>
    <w:bookmarkEnd w:id="82"/>
    <w:bookmarkEnd w:id="83"/>
    <w:bookmarkEnd w:id="84"/>
    <w:bookmarkEnd w:id="85"/>
    <w:bookmarkEnd w:id="86"/>
    <w:bookmarkEnd w:id="87"/>
    <w:p w14:paraId="40D7F937">
      <w:pPr>
        <w:pageBreakBefore w:val="0"/>
        <w:kinsoku/>
        <w:wordWrap/>
        <w:overflowPunct/>
        <w:topLinePunct w:val="0"/>
        <w:bidi w:val="0"/>
        <w:spacing w:line="400" w:lineRule="exact"/>
        <w:ind w:firstLine="420" w:firstLineChars="200"/>
        <w:textAlignment w:val="auto"/>
        <w:rPr>
          <w:szCs w:val="21"/>
        </w:rPr>
      </w:pPr>
      <w:r>
        <w:rPr>
          <w:szCs w:val="21"/>
        </w:rPr>
        <w:t>2.2 发包人代表</w:t>
      </w:r>
    </w:p>
    <w:p w14:paraId="1FD629B1">
      <w:pPr>
        <w:pageBreakBefore w:val="0"/>
        <w:kinsoku/>
        <w:wordWrap/>
        <w:overflowPunct/>
        <w:topLinePunct w:val="0"/>
        <w:bidi w:val="0"/>
        <w:spacing w:line="400" w:lineRule="exact"/>
        <w:ind w:firstLine="420" w:firstLineChars="200"/>
        <w:textAlignment w:val="auto"/>
        <w:rPr>
          <w:color w:val="auto"/>
          <w:szCs w:val="21"/>
        </w:rPr>
      </w:pPr>
      <w:r>
        <w:rPr>
          <w:color w:val="auto"/>
          <w:szCs w:val="21"/>
        </w:rPr>
        <w:t>发包人代表：</w:t>
      </w:r>
    </w:p>
    <w:p w14:paraId="780EE436">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姓    名：</w:t>
      </w:r>
      <w:r>
        <w:rPr>
          <w:rFonts w:hint="eastAsia" w:ascii="宋体" w:hAnsi="宋体" w:cs="宋体"/>
          <w:color w:val="auto"/>
          <w:szCs w:val="21"/>
          <w:u w:val="single"/>
        </w:rPr>
        <w:t></w:t>
      </w:r>
      <w:r>
        <w:rPr>
          <w:rFonts w:hint="eastAsia" w:ascii="宋体" w:hAnsi="宋体" w:cs="宋体"/>
          <w:color w:val="auto"/>
          <w:szCs w:val="21"/>
          <w:u w:val="single"/>
          <w:lang w:eastAsia="zh-CN"/>
        </w:rPr>
        <w:t>方平</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rPr>
        <w:t>；身份证号：</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rPr>
        <w:t>；</w:t>
      </w:r>
    </w:p>
    <w:p w14:paraId="316A5FE2">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职    务：</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rPr>
        <w:t>；联系电话：</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lang w:eastAsia="zh-CN"/>
        </w:rPr>
        <w:t>18805869086</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rPr>
        <w:t>；</w:t>
      </w:r>
    </w:p>
    <w:p w14:paraId="2376394F">
      <w:pPr>
        <w:pageBreakBefore w:val="0"/>
        <w:kinsoku/>
        <w:wordWrap/>
        <w:overflowPunct/>
        <w:topLinePunct w:val="0"/>
        <w:bidi w:val="0"/>
        <w:spacing w:line="400" w:lineRule="exact"/>
        <w:ind w:firstLine="420" w:firstLineChars="200"/>
        <w:textAlignment w:val="auto"/>
        <w:rPr>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18498D9">
      <w:pPr>
        <w:pageBreakBefore w:val="0"/>
        <w:kinsoku/>
        <w:wordWrap/>
        <w:overflowPunct/>
        <w:topLinePunct w:val="0"/>
        <w:bidi w:val="0"/>
        <w:spacing w:line="400" w:lineRule="exact"/>
        <w:ind w:firstLine="420" w:firstLineChars="200"/>
        <w:textAlignment w:val="auto"/>
        <w:rPr>
          <w:b/>
          <w:szCs w:val="21"/>
          <w:u w:val="single"/>
        </w:rPr>
      </w:pPr>
      <w:r>
        <w:rPr>
          <w:szCs w:val="21"/>
        </w:rPr>
        <w:t>发包人对发包人代表的授权范围如下：</w:t>
      </w:r>
      <w:r>
        <w:rPr>
          <w:rFonts w:ascii="宋体" w:hAnsi="宋体"/>
          <w:spacing w:val="-7"/>
          <w:u w:val="single"/>
        </w:rPr>
        <w:t>①有对工程建设的所有外部关系的协调权。 ②</w:t>
      </w:r>
      <w:r>
        <w:rPr>
          <w:rFonts w:ascii="宋体" w:hAnsi="宋体"/>
          <w:spacing w:val="-3"/>
          <w:u w:val="single"/>
        </w:rPr>
        <w:t>对工程图纸会审、协调会的组织、主持权。③对工程设计变更的确认权。④有权要求对不称职的施工、监理人人员更换的权利。⑤有组织主持竣工验收的权利。</w:t>
      </w:r>
      <w:r>
        <w:rPr>
          <w:rFonts w:ascii="宋体" w:hAnsi="宋体"/>
          <w:szCs w:val="21"/>
          <w:u w:val="single"/>
        </w:rPr>
        <w:t xml:space="preserve">  </w:t>
      </w:r>
    </w:p>
    <w:p w14:paraId="7AFD8815">
      <w:pPr>
        <w:pageBreakBefore w:val="0"/>
        <w:kinsoku/>
        <w:wordWrap/>
        <w:overflowPunct/>
        <w:topLinePunct w:val="0"/>
        <w:bidi w:val="0"/>
        <w:spacing w:line="400" w:lineRule="exact"/>
        <w:ind w:firstLine="420" w:firstLineChars="200"/>
        <w:textAlignment w:val="auto"/>
        <w:rPr>
          <w:szCs w:val="21"/>
        </w:rPr>
      </w:pPr>
      <w:r>
        <w:rPr>
          <w:szCs w:val="21"/>
        </w:rPr>
        <w:t>2.4 施工现场、施工条件和基础资料的提供</w:t>
      </w:r>
    </w:p>
    <w:p w14:paraId="1712C965">
      <w:pPr>
        <w:pageBreakBefore w:val="0"/>
        <w:kinsoku/>
        <w:wordWrap/>
        <w:overflowPunct/>
        <w:topLinePunct w:val="0"/>
        <w:bidi w:val="0"/>
        <w:spacing w:line="400" w:lineRule="exact"/>
        <w:ind w:firstLine="420" w:firstLineChars="200"/>
        <w:textAlignment w:val="auto"/>
        <w:rPr>
          <w:szCs w:val="21"/>
        </w:rPr>
      </w:pPr>
      <w:r>
        <w:rPr>
          <w:szCs w:val="21"/>
        </w:rPr>
        <w:t>2.4.1 提供施工现场</w:t>
      </w:r>
    </w:p>
    <w:p w14:paraId="508261AB">
      <w:pPr>
        <w:pageBreakBefore w:val="0"/>
        <w:kinsoku/>
        <w:wordWrap/>
        <w:overflowPunct/>
        <w:topLinePunct w:val="0"/>
        <w:bidi w:val="0"/>
        <w:spacing w:line="400" w:lineRule="exact"/>
        <w:ind w:firstLine="420" w:firstLineChars="200"/>
        <w:textAlignment w:val="auto"/>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14:paraId="6E05A117">
      <w:pPr>
        <w:pageBreakBefore w:val="0"/>
        <w:kinsoku/>
        <w:wordWrap/>
        <w:overflowPunct/>
        <w:topLinePunct w:val="0"/>
        <w:bidi w:val="0"/>
        <w:spacing w:line="400" w:lineRule="exact"/>
        <w:ind w:firstLine="420" w:firstLineChars="200"/>
        <w:textAlignment w:val="auto"/>
        <w:rPr>
          <w:szCs w:val="21"/>
        </w:rPr>
      </w:pPr>
      <w:r>
        <w:rPr>
          <w:szCs w:val="21"/>
        </w:rPr>
        <w:t>2.4.2 提供施工条件</w:t>
      </w:r>
    </w:p>
    <w:p w14:paraId="12A1350B">
      <w:pPr>
        <w:pageBreakBefore w:val="0"/>
        <w:kinsoku/>
        <w:wordWrap/>
        <w:overflowPunct/>
        <w:topLinePunct w:val="0"/>
        <w:bidi w:val="0"/>
        <w:spacing w:line="400" w:lineRule="exact"/>
        <w:ind w:firstLine="420" w:firstLineChars="200"/>
        <w:textAlignment w:val="auto"/>
        <w:rPr>
          <w:szCs w:val="21"/>
          <w:u w:val="single"/>
        </w:rPr>
      </w:pPr>
      <w:r>
        <w:rPr>
          <w:szCs w:val="21"/>
        </w:rPr>
        <w:t>关于发包人应负责提供施工所需要的条件，包括：</w:t>
      </w:r>
      <w:r>
        <w:rPr>
          <w:rFonts w:hint="eastAsia" w:ascii="宋体" w:hAnsi="宋体" w:cs="宋体"/>
          <w:szCs w:val="21"/>
          <w:u w:val="single"/>
        </w:rPr>
        <w:t>三通</w:t>
      </w:r>
      <w:r>
        <w:rPr>
          <w:rFonts w:hint="eastAsia"/>
          <w:spacing w:val="-3"/>
          <w:u w:val="single"/>
        </w:rPr>
        <w:t>。</w:t>
      </w:r>
      <w:r>
        <w:rPr>
          <w:szCs w:val="21"/>
          <w:u w:val="single"/>
        </w:rPr>
        <w:t xml:space="preserve"> </w:t>
      </w:r>
    </w:p>
    <w:p w14:paraId="788AF00D">
      <w:pPr>
        <w:pageBreakBefore w:val="0"/>
        <w:kinsoku/>
        <w:wordWrap/>
        <w:overflowPunct/>
        <w:topLinePunct w:val="0"/>
        <w:bidi w:val="0"/>
        <w:spacing w:line="400" w:lineRule="exact"/>
        <w:ind w:firstLine="420" w:firstLineChars="200"/>
        <w:textAlignment w:val="auto"/>
        <w:rPr>
          <w:szCs w:val="21"/>
        </w:rPr>
      </w:pPr>
      <w:r>
        <w:rPr>
          <w:szCs w:val="21"/>
        </w:rPr>
        <w:t>2.5 资金来源证明及支付担保</w:t>
      </w:r>
    </w:p>
    <w:p w14:paraId="48CEB481">
      <w:pPr>
        <w:pageBreakBefore w:val="0"/>
        <w:kinsoku/>
        <w:wordWrap/>
        <w:overflowPunct/>
        <w:topLinePunct w:val="0"/>
        <w:bidi w:val="0"/>
        <w:spacing w:line="400" w:lineRule="exact"/>
        <w:ind w:firstLine="420" w:firstLineChars="200"/>
        <w:textAlignment w:val="auto"/>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14:paraId="33CAA06D">
      <w:pPr>
        <w:pageBreakBefore w:val="0"/>
        <w:kinsoku/>
        <w:wordWrap/>
        <w:overflowPunct/>
        <w:topLinePunct w:val="0"/>
        <w:bidi w:val="0"/>
        <w:spacing w:line="400" w:lineRule="exact"/>
        <w:ind w:firstLine="420" w:firstLineChars="200"/>
        <w:textAlignment w:val="auto"/>
        <w:rPr>
          <w:szCs w:val="21"/>
        </w:rPr>
      </w:pPr>
      <w:r>
        <w:rPr>
          <w:szCs w:val="21"/>
        </w:rPr>
        <w:t>发包人是否提供支付担保：</w:t>
      </w:r>
      <w:r>
        <w:rPr>
          <w:szCs w:val="21"/>
          <w:u w:val="single"/>
        </w:rPr>
        <w:t xml:space="preserve">       /         </w:t>
      </w:r>
      <w:r>
        <w:rPr>
          <w:szCs w:val="21"/>
        </w:rPr>
        <w:t>。</w:t>
      </w:r>
    </w:p>
    <w:p w14:paraId="1FCD6204">
      <w:pPr>
        <w:pageBreakBefore w:val="0"/>
        <w:kinsoku/>
        <w:wordWrap/>
        <w:overflowPunct/>
        <w:topLinePunct w:val="0"/>
        <w:bidi w:val="0"/>
        <w:spacing w:line="400" w:lineRule="exact"/>
        <w:ind w:firstLine="420" w:firstLineChars="200"/>
        <w:textAlignment w:val="auto"/>
        <w:rPr>
          <w:szCs w:val="21"/>
        </w:rPr>
      </w:pPr>
      <w:r>
        <w:rPr>
          <w:szCs w:val="21"/>
        </w:rPr>
        <w:t>发包人提供支付担保的形式：</w:t>
      </w:r>
      <w:r>
        <w:rPr>
          <w:szCs w:val="21"/>
          <w:u w:val="single"/>
        </w:rPr>
        <w:t xml:space="preserve">    /        </w:t>
      </w:r>
      <w:r>
        <w:rPr>
          <w:szCs w:val="21"/>
        </w:rPr>
        <w:t>。</w:t>
      </w:r>
    </w:p>
    <w:p w14:paraId="23C3AC4D">
      <w:pPr>
        <w:pageBreakBefore w:val="0"/>
        <w:kinsoku/>
        <w:wordWrap/>
        <w:overflowPunct/>
        <w:topLinePunct w:val="0"/>
        <w:bidi w:val="0"/>
        <w:spacing w:line="400" w:lineRule="exact"/>
        <w:ind w:firstLine="420" w:firstLineChars="200"/>
        <w:textAlignment w:val="auto"/>
        <w:rPr>
          <w:szCs w:val="21"/>
        </w:rPr>
      </w:pPr>
      <w:r>
        <w:rPr>
          <w:rFonts w:hint="eastAsia"/>
          <w:szCs w:val="21"/>
        </w:rPr>
        <w:t>2.6 支付合同价款</w:t>
      </w:r>
    </w:p>
    <w:p w14:paraId="59E669A2">
      <w:pPr>
        <w:pageBreakBefore w:val="0"/>
        <w:kinsoku/>
        <w:wordWrap/>
        <w:overflowPunct/>
        <w:topLinePunct w:val="0"/>
        <w:bidi w:val="0"/>
        <w:spacing w:line="400" w:lineRule="exact"/>
        <w:ind w:firstLine="420" w:firstLineChars="200"/>
        <w:textAlignment w:val="auto"/>
        <w:rPr>
          <w:szCs w:val="21"/>
        </w:rPr>
      </w:pPr>
      <w:r>
        <w:rPr>
          <w:rFonts w:hint="eastAsia"/>
          <w:szCs w:val="21"/>
        </w:rPr>
        <w:t>发包人应按合同约定向承包人及时支付合同价款。</w:t>
      </w:r>
    </w:p>
    <w:p w14:paraId="708346B8">
      <w:pPr>
        <w:pageBreakBefore w:val="0"/>
        <w:kinsoku/>
        <w:wordWrap/>
        <w:overflowPunct/>
        <w:topLinePunct w:val="0"/>
        <w:bidi w:val="0"/>
        <w:spacing w:line="400" w:lineRule="exact"/>
        <w:ind w:firstLine="420" w:firstLineChars="200"/>
        <w:textAlignment w:val="auto"/>
        <w:rPr>
          <w:szCs w:val="21"/>
        </w:rPr>
      </w:pPr>
      <w:r>
        <w:rPr>
          <w:rFonts w:hint="eastAsia"/>
          <w:szCs w:val="21"/>
        </w:rPr>
        <w:t>2.7 组织竣工验收</w:t>
      </w:r>
    </w:p>
    <w:p w14:paraId="2BBAEA89">
      <w:pPr>
        <w:pageBreakBefore w:val="0"/>
        <w:kinsoku/>
        <w:wordWrap/>
        <w:overflowPunct/>
        <w:topLinePunct w:val="0"/>
        <w:bidi w:val="0"/>
        <w:spacing w:line="400" w:lineRule="exact"/>
        <w:ind w:firstLine="420" w:firstLineChars="200"/>
        <w:textAlignment w:val="auto"/>
        <w:rPr>
          <w:szCs w:val="21"/>
        </w:rPr>
      </w:pPr>
      <w:r>
        <w:rPr>
          <w:rFonts w:hint="eastAsia"/>
          <w:szCs w:val="21"/>
        </w:rPr>
        <w:t>发包人应按合同约定及时组织竣工验收。</w:t>
      </w:r>
    </w:p>
    <w:p w14:paraId="46770FDC">
      <w:pPr>
        <w:pageBreakBefore w:val="0"/>
        <w:kinsoku/>
        <w:wordWrap/>
        <w:overflowPunct/>
        <w:topLinePunct w:val="0"/>
        <w:bidi w:val="0"/>
        <w:spacing w:line="400" w:lineRule="exact"/>
        <w:ind w:firstLine="420" w:firstLineChars="200"/>
        <w:textAlignment w:val="auto"/>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14:paraId="143238B6">
      <w:pPr>
        <w:pageBreakBefore w:val="0"/>
        <w:kinsoku/>
        <w:wordWrap/>
        <w:overflowPunct/>
        <w:topLinePunct w:val="0"/>
        <w:bidi w:val="0"/>
        <w:spacing w:line="400" w:lineRule="exact"/>
        <w:ind w:left="422"/>
        <w:textAlignment w:val="auto"/>
        <w:outlineLvl w:val="3"/>
        <w:rPr>
          <w:rFonts w:eastAsia="黑体"/>
          <w:b/>
          <w:bCs/>
          <w:szCs w:val="21"/>
        </w:rPr>
      </w:pPr>
      <w:bookmarkStart w:id="88" w:name="_Toc351203635"/>
      <w:r>
        <w:rPr>
          <w:rFonts w:eastAsia="黑体"/>
          <w:b/>
          <w:bCs/>
          <w:szCs w:val="21"/>
        </w:rPr>
        <w:t>3</w:t>
      </w:r>
      <w:bookmarkStart w:id="89" w:name="_Toc292559868"/>
      <w:bookmarkStart w:id="90" w:name="_Toc296503158"/>
      <w:bookmarkStart w:id="91" w:name="_Toc296347157"/>
      <w:bookmarkStart w:id="92" w:name="_Toc296890986"/>
      <w:bookmarkStart w:id="93" w:name="_Toc297048344"/>
      <w:bookmarkStart w:id="94" w:name="_Toc297120458"/>
      <w:bookmarkStart w:id="95" w:name="_Toc296346659"/>
      <w:bookmarkStart w:id="96" w:name="_Toc292559363"/>
      <w:bookmarkStart w:id="97" w:name="_Toc296944497"/>
      <w:bookmarkStart w:id="98" w:name="_Toc296891198"/>
      <w:r>
        <w:rPr>
          <w:rFonts w:eastAsia="黑体"/>
          <w:b/>
          <w:bCs/>
          <w:szCs w:val="21"/>
        </w:rPr>
        <w:t>. 承包人</w:t>
      </w:r>
      <w:bookmarkEnd w:id="88"/>
    </w:p>
    <w:bookmarkEnd w:id="89"/>
    <w:bookmarkEnd w:id="90"/>
    <w:bookmarkEnd w:id="91"/>
    <w:bookmarkEnd w:id="92"/>
    <w:bookmarkEnd w:id="93"/>
    <w:bookmarkEnd w:id="94"/>
    <w:bookmarkEnd w:id="95"/>
    <w:bookmarkEnd w:id="96"/>
    <w:bookmarkEnd w:id="97"/>
    <w:bookmarkEnd w:id="98"/>
    <w:p w14:paraId="66F96B1D">
      <w:pPr>
        <w:pageBreakBefore w:val="0"/>
        <w:kinsoku/>
        <w:wordWrap/>
        <w:overflowPunct/>
        <w:topLinePunct w:val="0"/>
        <w:bidi w:val="0"/>
        <w:spacing w:line="400" w:lineRule="exact"/>
        <w:ind w:firstLine="420" w:firstLineChars="200"/>
        <w:textAlignment w:val="auto"/>
        <w:rPr>
          <w:szCs w:val="21"/>
        </w:rPr>
      </w:pPr>
      <w:r>
        <w:rPr>
          <w:szCs w:val="21"/>
        </w:rPr>
        <w:t>3.1 承包人的一般义务</w:t>
      </w:r>
    </w:p>
    <w:p w14:paraId="3DFF955E">
      <w:pPr>
        <w:pageBreakBefore w:val="0"/>
        <w:kinsoku/>
        <w:wordWrap/>
        <w:overflowPunct/>
        <w:topLinePunct w:val="0"/>
        <w:bidi w:val="0"/>
        <w:spacing w:line="400" w:lineRule="exact"/>
        <w:ind w:firstLine="420" w:firstLineChars="200"/>
        <w:textAlignment w:val="auto"/>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，包括含施工过程中验收、检查时拍摄或录制的相片、影像资料等，并符合建设工程资料存档要求</w:t>
      </w:r>
      <w:r>
        <w:rPr>
          <w:szCs w:val="21"/>
        </w:rPr>
        <w:t>。</w:t>
      </w:r>
    </w:p>
    <w:p w14:paraId="3749A888">
      <w:pPr>
        <w:pageBreakBefore w:val="0"/>
        <w:kinsoku/>
        <w:wordWrap/>
        <w:overflowPunct/>
        <w:topLinePunct w:val="0"/>
        <w:bidi w:val="0"/>
        <w:spacing w:line="400" w:lineRule="exact"/>
        <w:ind w:firstLine="420" w:firstLineChars="200"/>
        <w:textAlignment w:val="auto"/>
        <w:rPr>
          <w:szCs w:val="21"/>
        </w:rPr>
      </w:pPr>
      <w:r>
        <w:rPr>
          <w:szCs w:val="21"/>
        </w:rPr>
        <w:t>承包人需要提交的竣工资料套数：</w:t>
      </w:r>
      <w:r>
        <w:rPr>
          <w:szCs w:val="21"/>
          <w:u w:val="single"/>
        </w:rPr>
        <w:t xml:space="preserve">  </w:t>
      </w:r>
      <w:r>
        <w:rPr>
          <w:rFonts w:hint="eastAsia"/>
          <w:szCs w:val="21"/>
          <w:u w:val="single"/>
        </w:rPr>
        <w:t>2套</w:t>
      </w:r>
      <w:r>
        <w:rPr>
          <w:szCs w:val="21"/>
          <w:u w:val="single"/>
        </w:rPr>
        <w:t xml:space="preserve">   </w:t>
      </w:r>
      <w:r>
        <w:rPr>
          <w:szCs w:val="21"/>
        </w:rPr>
        <w:t>。</w:t>
      </w:r>
    </w:p>
    <w:p w14:paraId="070D9F57">
      <w:pPr>
        <w:pageBreakBefore w:val="0"/>
        <w:kinsoku/>
        <w:wordWrap/>
        <w:overflowPunct/>
        <w:topLinePunct w:val="0"/>
        <w:bidi w:val="0"/>
        <w:spacing w:line="400" w:lineRule="exact"/>
        <w:ind w:firstLine="420" w:firstLineChars="200"/>
        <w:textAlignment w:val="auto"/>
        <w:rPr>
          <w:szCs w:val="21"/>
        </w:rPr>
      </w:pPr>
      <w:r>
        <w:rPr>
          <w:szCs w:val="21"/>
        </w:rPr>
        <w:t>承包人提交的竣工资料的费用承担：</w:t>
      </w:r>
      <w:r>
        <w:rPr>
          <w:szCs w:val="21"/>
          <w:u w:val="single"/>
        </w:rPr>
        <w:t xml:space="preserve">由承包人承担  </w:t>
      </w:r>
      <w:r>
        <w:rPr>
          <w:szCs w:val="21"/>
        </w:rPr>
        <w:t>。</w:t>
      </w:r>
    </w:p>
    <w:p w14:paraId="07E1AC09">
      <w:pPr>
        <w:pageBreakBefore w:val="0"/>
        <w:kinsoku/>
        <w:wordWrap/>
        <w:overflowPunct/>
        <w:topLinePunct w:val="0"/>
        <w:bidi w:val="0"/>
        <w:spacing w:line="400" w:lineRule="exact"/>
        <w:ind w:firstLine="420" w:firstLineChars="200"/>
        <w:textAlignment w:val="auto"/>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14:paraId="1C0FBF73">
      <w:pPr>
        <w:pageBreakBefore w:val="0"/>
        <w:kinsoku/>
        <w:wordWrap/>
        <w:overflowPunct/>
        <w:topLinePunct w:val="0"/>
        <w:bidi w:val="0"/>
        <w:spacing w:line="400" w:lineRule="exact"/>
        <w:ind w:firstLine="420" w:firstLineChars="200"/>
        <w:textAlignment w:val="auto"/>
        <w:rPr>
          <w:szCs w:val="21"/>
        </w:rPr>
      </w:pPr>
      <w:r>
        <w:rPr>
          <w:szCs w:val="21"/>
        </w:rPr>
        <w:t>承包人提交的竣工资料形式要求：</w:t>
      </w:r>
      <w:r>
        <w:rPr>
          <w:szCs w:val="21"/>
          <w:u w:val="single"/>
        </w:rPr>
        <w:t xml:space="preserve">   纸质及相关电子数据  </w:t>
      </w:r>
      <w:r>
        <w:rPr>
          <w:szCs w:val="21"/>
        </w:rPr>
        <w:t>。</w:t>
      </w:r>
    </w:p>
    <w:p w14:paraId="036CCD8F">
      <w:pPr>
        <w:pageBreakBefore w:val="0"/>
        <w:kinsoku/>
        <w:wordWrap/>
        <w:overflowPunct/>
        <w:topLinePunct w:val="0"/>
        <w:bidi w:val="0"/>
        <w:spacing w:line="400" w:lineRule="exact"/>
        <w:ind w:firstLine="420" w:firstLineChars="200"/>
        <w:textAlignment w:val="auto"/>
        <w:rPr>
          <w:szCs w:val="21"/>
          <w:u w:val="single"/>
        </w:rPr>
      </w:pPr>
      <w:r>
        <w:rPr>
          <w:szCs w:val="21"/>
        </w:rPr>
        <w:t>（10）承包人应履行的其他义务：</w:t>
      </w:r>
    </w:p>
    <w:p w14:paraId="2485804D">
      <w:pPr>
        <w:pageBreakBefore w:val="0"/>
        <w:kinsoku/>
        <w:wordWrap/>
        <w:overflowPunct/>
        <w:topLinePunct w:val="0"/>
        <w:bidi w:val="0"/>
        <w:spacing w:line="400" w:lineRule="exact"/>
        <w:ind w:firstLine="420" w:firstLineChars="200"/>
        <w:textAlignment w:val="auto"/>
        <w:rPr>
          <w:szCs w:val="21"/>
          <w:u w:val="single"/>
        </w:rPr>
      </w:pPr>
      <w:r>
        <w:rPr>
          <w:szCs w:val="21"/>
          <w:u w:val="single"/>
        </w:rPr>
        <w:t xml:space="preserve">a.向发包人、监理人提供施工现场办公室各1间免费使用。 </w:t>
      </w:r>
    </w:p>
    <w:p w14:paraId="71BB946B">
      <w:pPr>
        <w:pageBreakBefore w:val="0"/>
        <w:kinsoku/>
        <w:wordWrap/>
        <w:overflowPunct/>
        <w:topLinePunct w:val="0"/>
        <w:bidi w:val="0"/>
        <w:spacing w:line="400" w:lineRule="exact"/>
        <w:ind w:firstLine="420" w:firstLineChars="200"/>
        <w:textAlignment w:val="auto"/>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14:paraId="24EF3F64">
      <w:pPr>
        <w:pageBreakBefore w:val="0"/>
        <w:kinsoku/>
        <w:wordWrap/>
        <w:overflowPunct/>
        <w:topLinePunct w:val="0"/>
        <w:bidi w:val="0"/>
        <w:spacing w:line="400" w:lineRule="exact"/>
        <w:ind w:firstLine="420" w:firstLineChars="200"/>
        <w:textAlignment w:val="auto"/>
        <w:rPr>
          <w:szCs w:val="21"/>
          <w:u w:val="single"/>
        </w:rPr>
      </w:pPr>
      <w:r>
        <w:rPr>
          <w:szCs w:val="21"/>
          <w:u w:val="single"/>
        </w:rPr>
        <w:t>c.本项目施工安全由承包人负总责。</w:t>
      </w:r>
    </w:p>
    <w:p w14:paraId="2CD3F75D">
      <w:pPr>
        <w:pageBreakBefore w:val="0"/>
        <w:kinsoku/>
        <w:wordWrap/>
        <w:overflowPunct/>
        <w:topLinePunct w:val="0"/>
        <w:bidi w:val="0"/>
        <w:spacing w:line="400" w:lineRule="exact"/>
        <w:ind w:firstLine="420" w:firstLineChars="200"/>
        <w:textAlignment w:val="auto"/>
        <w:rPr>
          <w:szCs w:val="21"/>
          <w:u w:val="single"/>
        </w:rPr>
      </w:pPr>
      <w:r>
        <w:rPr>
          <w:szCs w:val="21"/>
          <w:u w:val="single"/>
        </w:rPr>
        <w:t>d.按当地有关部门要求，由承包人办理的有关施工场地交通、环卫和施工噪音管理等手续。</w:t>
      </w:r>
    </w:p>
    <w:p w14:paraId="6BC330A9">
      <w:pPr>
        <w:pageBreakBefore w:val="0"/>
        <w:widowControl/>
        <w:kinsoku/>
        <w:wordWrap/>
        <w:overflowPunct/>
        <w:topLinePunct w:val="0"/>
        <w:bidi w:val="0"/>
        <w:spacing w:line="400" w:lineRule="exact"/>
        <w:ind w:firstLine="420" w:firstLineChars="200"/>
        <w:textAlignment w:val="auto"/>
        <w:rPr>
          <w:rFonts w:ascii="宋体" w:hAnsi="宋体"/>
          <w:b w:val="0"/>
          <w:bCs/>
          <w:szCs w:val="21"/>
          <w:u w:val="single"/>
        </w:rPr>
      </w:pPr>
      <w:r>
        <w:rPr>
          <w:rFonts w:ascii="宋体" w:hAnsi="宋体"/>
          <w:b w:val="0"/>
          <w:bCs/>
          <w:szCs w:val="21"/>
          <w:u w:val="single"/>
        </w:rPr>
        <w:t>e、其他：</w:t>
      </w:r>
    </w:p>
    <w:p w14:paraId="6B3F052E">
      <w:pPr>
        <w:pageBreakBefore w:val="0"/>
        <w:kinsoku/>
        <w:wordWrap/>
        <w:overflowPunct/>
        <w:topLinePunct w:val="0"/>
        <w:bidi w:val="0"/>
        <w:spacing w:line="400" w:lineRule="exact"/>
        <w:ind w:firstLine="422" w:firstLineChars="200"/>
        <w:textAlignment w:val="auto"/>
        <w:rPr>
          <w:rFonts w:ascii="宋体" w:hAnsi="宋体"/>
          <w:b/>
          <w:bCs w:val="0"/>
          <w:szCs w:val="21"/>
          <w:u w:val="single"/>
        </w:rPr>
      </w:pPr>
      <w:r>
        <w:rPr>
          <w:rFonts w:ascii="宋体" w:hAnsi="宋体"/>
          <w:b/>
          <w:bCs w:val="0"/>
        </w:rPr>
        <w:t>①</w:t>
      </w:r>
      <w:r>
        <w:rPr>
          <w:rFonts w:ascii="宋体" w:hAnsi="宋体"/>
          <w:b/>
          <w:bCs w:val="0"/>
          <w:u w:val="single"/>
        </w:rPr>
        <w:t>承包人必须遵守浙江省、台州市等</w:t>
      </w:r>
      <w:r>
        <w:rPr>
          <w:rFonts w:hint="eastAsia" w:ascii="宋体" w:hAnsi="宋体"/>
          <w:b/>
          <w:bCs w:val="0"/>
          <w:u w:val="single"/>
          <w:lang w:eastAsia="zh-CN"/>
        </w:rPr>
        <w:t>地方性法规</w:t>
      </w:r>
      <w:r>
        <w:rPr>
          <w:rFonts w:ascii="宋体" w:hAnsi="宋体"/>
          <w:b/>
          <w:bCs w:val="0"/>
          <w:u w:val="single"/>
        </w:rPr>
        <w:t>，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bCs w:val="0"/>
        </w:rPr>
        <w:t>。</w:t>
      </w:r>
    </w:p>
    <w:p w14:paraId="7E1EA451">
      <w:pPr>
        <w:pageBreakBefore w:val="0"/>
        <w:kinsoku/>
        <w:wordWrap/>
        <w:overflowPunct/>
        <w:topLinePunct w:val="0"/>
        <w:bidi w:val="0"/>
        <w:snapToGrid w:val="0"/>
        <w:spacing w:line="400" w:lineRule="exact"/>
        <w:ind w:firstLine="443" w:firstLineChars="210"/>
        <w:textAlignment w:val="auto"/>
        <w:rPr>
          <w:rFonts w:ascii="宋体" w:hAnsi="宋体"/>
          <w:b/>
          <w:bCs w:val="0"/>
          <w:u w:val="single"/>
        </w:rPr>
      </w:pPr>
      <w:r>
        <w:rPr>
          <w:rFonts w:ascii="宋体" w:hAnsi="宋体"/>
          <w:b/>
          <w:bCs w:val="0"/>
        </w:rPr>
        <w:t>②</w:t>
      </w:r>
      <w:r>
        <w:rPr>
          <w:rFonts w:ascii="宋体" w:hAnsi="宋体"/>
          <w:b/>
          <w:bCs w:val="0"/>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hint="eastAsia" w:ascii="宋体" w:hAnsi="宋体"/>
          <w:b/>
          <w:bCs w:val="0"/>
          <w:u w:val="single"/>
        </w:rPr>
        <w:t>承包人自身发生</w:t>
      </w:r>
      <w:r>
        <w:rPr>
          <w:rFonts w:ascii="宋体" w:hAnsi="宋体"/>
          <w:b/>
          <w:bCs w:val="0"/>
          <w:u w:val="single"/>
        </w:rPr>
        <w:t>相关费用含在本合同价款中，发包人不再另行支付。</w:t>
      </w:r>
    </w:p>
    <w:p w14:paraId="2284384A">
      <w:pPr>
        <w:pageBreakBefore w:val="0"/>
        <w:widowControl/>
        <w:kinsoku/>
        <w:wordWrap/>
        <w:overflowPunct/>
        <w:topLinePunct w:val="0"/>
        <w:bidi w:val="0"/>
        <w:spacing w:line="400" w:lineRule="exact"/>
        <w:ind w:firstLine="422" w:firstLineChars="200"/>
        <w:textAlignment w:val="auto"/>
        <w:rPr>
          <w:rFonts w:ascii="宋体" w:hAnsi="宋体"/>
          <w:b/>
          <w:bCs w:val="0"/>
          <w:u w:val="single"/>
        </w:rPr>
      </w:pPr>
      <w:r>
        <w:rPr>
          <w:rFonts w:ascii="宋体" w:hAnsi="宋体"/>
          <w:b/>
          <w:bCs w:val="0"/>
        </w:rPr>
        <w:t>③</w:t>
      </w:r>
      <w:r>
        <w:rPr>
          <w:rFonts w:ascii="宋体" w:hAnsi="宋体"/>
          <w:b/>
          <w:bCs w:val="0"/>
          <w:u w:val="single"/>
        </w:rPr>
        <w:t>对发包人的现场监督工作予以充分的配合与协助。承包人服从发包人、监理公司的管理，做好交叉施工事宜及其他与本工程施工相关的工作。</w:t>
      </w:r>
    </w:p>
    <w:p w14:paraId="03D2FD21">
      <w:pPr>
        <w:pageBreakBefore w:val="0"/>
        <w:widowControl/>
        <w:kinsoku/>
        <w:wordWrap/>
        <w:overflowPunct/>
        <w:topLinePunct w:val="0"/>
        <w:bidi w:val="0"/>
        <w:spacing w:line="400" w:lineRule="exact"/>
        <w:ind w:firstLine="422" w:firstLineChars="200"/>
        <w:textAlignment w:val="auto"/>
        <w:rPr>
          <w:rFonts w:ascii="宋体" w:hAnsi="宋体"/>
          <w:b/>
          <w:bCs w:val="0"/>
          <w:szCs w:val="21"/>
          <w:u w:val="single"/>
        </w:rPr>
      </w:pPr>
      <w:r>
        <w:rPr>
          <w:rFonts w:ascii="宋体" w:hAnsi="宋体"/>
          <w:b/>
          <w:bCs w:val="0"/>
        </w:rPr>
        <w:t>④</w:t>
      </w:r>
      <w:r>
        <w:rPr>
          <w:rFonts w:ascii="宋体" w:hAnsi="宋体"/>
          <w:b/>
          <w:bCs w:val="0"/>
          <w:u w:val="single"/>
        </w:rPr>
        <w:t>承包人承担施工期间的水、电费用，承包人必须每月按水、电部门的计价标准，按所需缴纳金额及时足额向水、电部门缴纳，若承包人不按时缴纳，则发包人有权采取相应措施。</w:t>
      </w:r>
    </w:p>
    <w:p w14:paraId="6E4DA56F">
      <w:pPr>
        <w:pageBreakBefore w:val="0"/>
        <w:tabs>
          <w:tab w:val="left" w:pos="450"/>
        </w:tabs>
        <w:kinsoku/>
        <w:wordWrap/>
        <w:overflowPunct/>
        <w:topLinePunct w:val="0"/>
        <w:bidi w:val="0"/>
        <w:snapToGrid w:val="0"/>
        <w:spacing w:line="400" w:lineRule="exact"/>
        <w:ind w:firstLine="474" w:firstLineChars="225"/>
        <w:textAlignment w:val="auto"/>
        <w:rPr>
          <w:rFonts w:ascii="宋体" w:hAnsi="宋体"/>
          <w:b/>
          <w:bCs w:val="0"/>
          <w:u w:val="single"/>
        </w:rPr>
      </w:pPr>
      <w:r>
        <w:rPr>
          <w:rFonts w:ascii="宋体" w:hAnsi="宋体"/>
          <w:b/>
          <w:bCs w:val="0"/>
        </w:rPr>
        <w:t>⑤</w:t>
      </w:r>
      <w:r>
        <w:rPr>
          <w:rFonts w:ascii="宋体" w:hAnsi="宋体"/>
          <w:b/>
          <w:bCs w:val="0"/>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0F12557A">
      <w:pPr>
        <w:pageBreakBefore w:val="0"/>
        <w:widowControl/>
        <w:kinsoku/>
        <w:wordWrap/>
        <w:overflowPunct/>
        <w:topLinePunct w:val="0"/>
        <w:bidi w:val="0"/>
        <w:spacing w:line="400" w:lineRule="exact"/>
        <w:ind w:firstLine="422" w:firstLineChars="200"/>
        <w:textAlignment w:val="auto"/>
        <w:rPr>
          <w:rFonts w:ascii="宋体" w:hAnsi="宋体"/>
          <w:b/>
          <w:bCs w:val="0"/>
          <w:u w:val="single"/>
        </w:rPr>
      </w:pPr>
      <w:r>
        <w:rPr>
          <w:rFonts w:ascii="宋体" w:hAnsi="宋体"/>
          <w:b/>
          <w:bCs w:val="0"/>
        </w:rPr>
        <w:t>⑥</w:t>
      </w:r>
      <w:r>
        <w:rPr>
          <w:rFonts w:ascii="宋体" w:hAnsi="宋体"/>
          <w:b/>
          <w:bCs w:val="0"/>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49A48C9E">
      <w:pPr>
        <w:pageBreakBefore w:val="0"/>
        <w:kinsoku/>
        <w:wordWrap/>
        <w:overflowPunct/>
        <w:topLinePunct w:val="0"/>
        <w:bidi w:val="0"/>
        <w:snapToGrid w:val="0"/>
        <w:spacing w:line="400" w:lineRule="exact"/>
        <w:ind w:firstLine="443" w:firstLineChars="210"/>
        <w:textAlignment w:val="auto"/>
        <w:rPr>
          <w:rFonts w:ascii="宋体" w:hAnsi="宋体"/>
          <w:b/>
          <w:bCs w:val="0"/>
          <w:u w:val="single"/>
        </w:rPr>
      </w:pPr>
      <w:r>
        <w:rPr>
          <w:rFonts w:ascii="宋体" w:hAnsi="宋体"/>
          <w:b/>
          <w:bCs w:val="0"/>
        </w:rPr>
        <w:t>⑦</w:t>
      </w:r>
      <w:r>
        <w:rPr>
          <w:rFonts w:ascii="宋体" w:hAnsi="宋体"/>
          <w:b/>
          <w:bCs w:val="0"/>
          <w:u w:val="single"/>
        </w:rPr>
        <w:t>施工现场的标语、条幅和围挡图案、廉政文化宣传等制作，在悬挂和喷涂前应征得发包人同意，如发包人提出修改意见，承包人应无条件修改，直到符合要求为止，合同价款不予调整。</w:t>
      </w:r>
    </w:p>
    <w:p w14:paraId="38CCE302">
      <w:pPr>
        <w:pageBreakBefore w:val="0"/>
        <w:kinsoku/>
        <w:wordWrap/>
        <w:overflowPunct/>
        <w:topLinePunct w:val="0"/>
        <w:bidi w:val="0"/>
        <w:snapToGrid w:val="0"/>
        <w:spacing w:line="400" w:lineRule="exact"/>
        <w:ind w:firstLine="443" w:firstLineChars="210"/>
        <w:textAlignment w:val="auto"/>
        <w:rPr>
          <w:rFonts w:ascii="宋体" w:hAnsi="宋体"/>
          <w:b/>
          <w:bCs w:val="0"/>
          <w:u w:val="single"/>
        </w:rPr>
      </w:pPr>
      <w:r>
        <w:rPr>
          <w:rFonts w:ascii="宋体" w:hAnsi="宋体"/>
          <w:b/>
          <w:bCs w:val="0"/>
        </w:rPr>
        <w:t>⑧</w:t>
      </w:r>
      <w:r>
        <w:rPr>
          <w:rFonts w:ascii="宋体" w:hAnsi="宋体"/>
          <w:b/>
          <w:bCs w:val="0"/>
          <w:u w:val="single"/>
        </w:rPr>
        <w:t>承包人在合同履行过程中，应严格遵守和执行发包人制定的各项管理制度和规定，严格执行发包人关于工程设计变更、签证等方面的审批程序及制度。</w:t>
      </w:r>
    </w:p>
    <w:p w14:paraId="438A30CB">
      <w:pPr>
        <w:pageBreakBefore w:val="0"/>
        <w:tabs>
          <w:tab w:val="left" w:pos="450"/>
        </w:tabs>
        <w:kinsoku/>
        <w:wordWrap/>
        <w:overflowPunct/>
        <w:topLinePunct w:val="0"/>
        <w:bidi w:val="0"/>
        <w:snapToGrid w:val="0"/>
        <w:spacing w:line="400" w:lineRule="exact"/>
        <w:ind w:firstLine="474" w:firstLineChars="225"/>
        <w:textAlignment w:val="auto"/>
        <w:rPr>
          <w:rFonts w:ascii="宋体" w:hAnsi="宋体"/>
          <w:b/>
          <w:bCs w:val="0"/>
          <w:u w:val="single"/>
        </w:rPr>
      </w:pPr>
      <w:r>
        <w:rPr>
          <w:rFonts w:ascii="宋体" w:hAnsi="宋体"/>
          <w:b/>
          <w:bCs w:val="0"/>
        </w:rPr>
        <w:t>⑨</w:t>
      </w:r>
      <w:r>
        <w:rPr>
          <w:rFonts w:ascii="宋体" w:hAnsi="宋体"/>
          <w:b/>
          <w:bCs w:val="0"/>
          <w:u w:val="single"/>
        </w:rPr>
        <w:t>由承包人的质量安全职能部门每月对本工程施工现场的质量、安全文明、进度等进行全面督查，并将督查结果向发包人汇报。</w:t>
      </w:r>
    </w:p>
    <w:p w14:paraId="235EDAC3">
      <w:pPr>
        <w:pageBreakBefore w:val="0"/>
        <w:tabs>
          <w:tab w:val="left" w:pos="450"/>
        </w:tabs>
        <w:kinsoku/>
        <w:wordWrap/>
        <w:overflowPunct/>
        <w:topLinePunct w:val="0"/>
        <w:bidi w:val="0"/>
        <w:snapToGrid w:val="0"/>
        <w:spacing w:line="400" w:lineRule="exact"/>
        <w:ind w:firstLine="474" w:firstLineChars="225"/>
        <w:textAlignment w:val="auto"/>
        <w:rPr>
          <w:rFonts w:ascii="宋体" w:hAnsi="宋体"/>
          <w:b w:val="0"/>
          <w:bCs/>
          <w:u w:val="single"/>
        </w:rPr>
      </w:pPr>
      <w:r>
        <w:rPr>
          <w:rFonts w:hint="eastAsia"/>
          <w:b/>
          <w:bCs w:val="0"/>
        </w:rPr>
        <w:t>⑩</w:t>
      </w:r>
      <w:r>
        <w:rPr>
          <w:rFonts w:hint="eastAsia" w:ascii="宋体" w:hAnsi="宋体"/>
          <w:b/>
          <w:bCs w:val="0"/>
          <w:u w:val="single"/>
        </w:rPr>
        <w:t>已竣工工程未验收合格之前，承包人按协议条款约定负责已完工程的保护工作，保护期间发生损坏，责任方自费予以修复至符合验收条件。</w:t>
      </w:r>
    </w:p>
    <w:p w14:paraId="77FE9356">
      <w:pPr>
        <w:pageBreakBefore w:val="0"/>
        <w:kinsoku/>
        <w:wordWrap/>
        <w:overflowPunct/>
        <w:topLinePunct w:val="0"/>
        <w:bidi w:val="0"/>
        <w:spacing w:line="400" w:lineRule="exact"/>
        <w:ind w:firstLine="420" w:firstLineChars="200"/>
        <w:textAlignment w:val="auto"/>
        <w:rPr>
          <w:szCs w:val="21"/>
          <w:u w:val="single"/>
        </w:rPr>
      </w:pPr>
      <w:r>
        <w:rPr>
          <w:b w:val="0"/>
          <w:bCs/>
          <w:szCs w:val="21"/>
        </w:rPr>
        <w:t>（11）承包人诚实信用的承诺：</w:t>
      </w:r>
      <w:r>
        <w:rPr>
          <w:b w:val="0"/>
          <w:bCs/>
          <w:szCs w:val="21"/>
          <w:u w:val="single"/>
        </w:rPr>
        <w:t xml:space="preserve">  </w:t>
      </w:r>
      <w:r>
        <w:rPr>
          <w:rFonts w:hint="eastAsia"/>
          <w:b w:val="0"/>
          <w:bCs/>
          <w:kern w:val="0"/>
          <w:szCs w:val="21"/>
          <w:u w:val="single"/>
        </w:rPr>
        <w:t>承包人向发包人承诺按照本合同约定及</w:t>
      </w:r>
      <w:r>
        <w:rPr>
          <w:rFonts w:hint="eastAsia"/>
          <w:kern w:val="0"/>
          <w:szCs w:val="21"/>
          <w:u w:val="single"/>
        </w:rPr>
        <w:t>现场</w:t>
      </w:r>
      <w:r>
        <w:rPr>
          <w:rFonts w:hint="eastAsia"/>
          <w:kern w:val="0"/>
          <w:szCs w:val="21"/>
          <w:u w:val="single"/>
          <w:lang w:eastAsia="zh-CN"/>
        </w:rPr>
        <w:t>发包人</w:t>
      </w:r>
      <w:r>
        <w:rPr>
          <w:rFonts w:hint="eastAsia"/>
          <w:kern w:val="0"/>
          <w:szCs w:val="21"/>
          <w:u w:val="single"/>
        </w:rPr>
        <w:t>和监理工程师的指令进行施工。竣工后，保修期内承担工程质量保修责任，并履行本合同约定的全部义务</w:t>
      </w:r>
      <w:r>
        <w:rPr>
          <w:szCs w:val="21"/>
          <w:u w:val="single"/>
        </w:rPr>
        <w:t xml:space="preserve">   </w:t>
      </w:r>
      <w:r>
        <w:rPr>
          <w:szCs w:val="21"/>
        </w:rPr>
        <w:t>。</w:t>
      </w:r>
    </w:p>
    <w:p w14:paraId="0C5B1A15">
      <w:pPr>
        <w:pageBreakBefore w:val="0"/>
        <w:kinsoku/>
        <w:wordWrap/>
        <w:overflowPunct/>
        <w:topLinePunct w:val="0"/>
        <w:bidi w:val="0"/>
        <w:spacing w:line="400" w:lineRule="exact"/>
        <w:ind w:firstLine="420" w:firstLineChars="200"/>
        <w:textAlignment w:val="auto"/>
        <w:rPr>
          <w:szCs w:val="21"/>
          <w:u w:val="single"/>
        </w:rPr>
      </w:pPr>
      <w:r>
        <w:rPr>
          <w:szCs w:val="21"/>
        </w:rPr>
        <w:t>（12）承包人使用新技术、工法、工艺的承诺：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14:paraId="554967F1">
      <w:pPr>
        <w:pageBreakBefore w:val="0"/>
        <w:kinsoku/>
        <w:wordWrap/>
        <w:overflowPunct/>
        <w:topLinePunct w:val="0"/>
        <w:bidi w:val="0"/>
        <w:spacing w:line="400" w:lineRule="exact"/>
        <w:ind w:firstLine="420" w:firstLineChars="200"/>
        <w:textAlignment w:val="auto"/>
        <w:rPr>
          <w:szCs w:val="21"/>
        </w:rPr>
      </w:pPr>
      <w:r>
        <w:rPr>
          <w:szCs w:val="21"/>
        </w:rPr>
        <w:t>3.2 项目经理</w:t>
      </w:r>
    </w:p>
    <w:p w14:paraId="17FED824">
      <w:pPr>
        <w:pageBreakBefore w:val="0"/>
        <w:kinsoku/>
        <w:wordWrap/>
        <w:overflowPunct/>
        <w:topLinePunct w:val="0"/>
        <w:bidi w:val="0"/>
        <w:spacing w:line="400" w:lineRule="exact"/>
        <w:ind w:firstLine="420" w:firstLineChars="200"/>
        <w:textAlignment w:val="auto"/>
        <w:rPr>
          <w:szCs w:val="21"/>
        </w:rPr>
      </w:pPr>
      <w:r>
        <w:rPr>
          <w:kern w:val="0"/>
          <w:szCs w:val="21"/>
        </w:rPr>
        <w:t xml:space="preserve">3.2.1 </w:t>
      </w:r>
      <w:r>
        <w:rPr>
          <w:szCs w:val="21"/>
        </w:rPr>
        <w:t>项目经理：</w:t>
      </w:r>
    </w:p>
    <w:p w14:paraId="37D4613F">
      <w:pPr>
        <w:pageBreakBefore w:val="0"/>
        <w:kinsoku/>
        <w:wordWrap/>
        <w:overflowPunct/>
        <w:topLinePunct w:val="0"/>
        <w:bidi w:val="0"/>
        <w:spacing w:line="400" w:lineRule="exact"/>
        <w:ind w:firstLine="420" w:firstLineChars="200"/>
        <w:textAlignment w:val="auto"/>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6460B85">
      <w:pPr>
        <w:pageBreakBefore w:val="0"/>
        <w:kinsoku/>
        <w:wordWrap/>
        <w:overflowPunct/>
        <w:topLinePunct w:val="0"/>
        <w:bidi w:val="0"/>
        <w:spacing w:line="400" w:lineRule="exact"/>
        <w:ind w:firstLine="420" w:firstLineChars="200"/>
        <w:textAlignment w:val="auto"/>
        <w:rPr>
          <w:rFonts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834C275">
      <w:pPr>
        <w:pageBreakBefore w:val="0"/>
        <w:kinsoku/>
        <w:wordWrap/>
        <w:overflowPunct/>
        <w:topLinePunct w:val="0"/>
        <w:bidi w:val="0"/>
        <w:spacing w:line="400" w:lineRule="exact"/>
        <w:ind w:firstLine="420" w:firstLineChars="200"/>
        <w:textAlignment w:val="auto"/>
        <w:rPr>
          <w:rFonts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58A87F7">
      <w:pPr>
        <w:pageBreakBefore w:val="0"/>
        <w:kinsoku/>
        <w:wordWrap/>
        <w:overflowPunct/>
        <w:topLinePunct w:val="0"/>
        <w:bidi w:val="0"/>
        <w:spacing w:line="400" w:lineRule="exact"/>
        <w:ind w:firstLine="420" w:firstLineChars="200"/>
        <w:textAlignment w:val="auto"/>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646706B">
      <w:pPr>
        <w:pageBreakBefore w:val="0"/>
        <w:kinsoku/>
        <w:wordWrap/>
        <w:overflowPunct/>
        <w:topLinePunct w:val="0"/>
        <w:bidi w:val="0"/>
        <w:spacing w:line="400" w:lineRule="exact"/>
        <w:ind w:firstLine="420" w:firstLineChars="200"/>
        <w:textAlignment w:val="auto"/>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351B388">
      <w:pPr>
        <w:pageBreakBefore w:val="0"/>
        <w:kinsoku/>
        <w:wordWrap/>
        <w:overflowPunct/>
        <w:topLinePunct w:val="0"/>
        <w:bidi w:val="0"/>
        <w:spacing w:line="400" w:lineRule="exact"/>
        <w:textAlignment w:val="auto"/>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14:paraId="793341F7">
      <w:pPr>
        <w:pageBreakBefore w:val="0"/>
        <w:kinsoku/>
        <w:wordWrap/>
        <w:overflowPunct/>
        <w:topLinePunct w:val="0"/>
        <w:autoSpaceDE w:val="0"/>
        <w:autoSpaceDN w:val="0"/>
        <w:bidi w:val="0"/>
        <w:adjustRightInd w:val="0"/>
        <w:spacing w:line="400" w:lineRule="exact"/>
        <w:ind w:firstLine="525" w:firstLineChars="250"/>
        <w:jc w:val="left"/>
        <w:textAlignment w:val="auto"/>
        <w:rPr>
          <w:szCs w:val="21"/>
          <w:u w:val="single"/>
        </w:rPr>
      </w:pPr>
      <w:r>
        <w:rPr>
          <w:kern w:val="0"/>
          <w:szCs w:val="21"/>
        </w:rPr>
        <w:t>关于项目经理每月在施工现场的时间要求：</w:t>
      </w:r>
      <w:r>
        <w:rPr>
          <w:kern w:val="0"/>
          <w:szCs w:val="21"/>
          <w:u w:val="single"/>
        </w:rPr>
        <w:t xml:space="preserve"> </w:t>
      </w:r>
      <w:r>
        <w:rPr>
          <w:szCs w:val="21"/>
          <w:u w:val="single"/>
        </w:rPr>
        <w:t xml:space="preserve"> </w:t>
      </w:r>
      <w:r>
        <w:rPr>
          <w:rFonts w:hint="eastAsia"/>
          <w:szCs w:val="21"/>
          <w:u w:val="single"/>
        </w:rPr>
        <w:t>月到岗须不少于</w:t>
      </w:r>
      <w:r>
        <w:rPr>
          <w:szCs w:val="21"/>
          <w:u w:val="single"/>
        </w:rPr>
        <w:t xml:space="preserve">24 </w:t>
      </w:r>
      <w:r>
        <w:rPr>
          <w:rFonts w:hint="eastAsia"/>
          <w:szCs w:val="21"/>
          <w:u w:val="single"/>
        </w:rPr>
        <w:t>天。月到岗达不到约定天数，按相关行业主管部发布的规定处理；遇有工程检查、验收或参观等活动时，无特殊原因不得离开施工现场。</w:t>
      </w:r>
    </w:p>
    <w:p w14:paraId="41C2714F">
      <w:pPr>
        <w:pageBreakBefore w:val="0"/>
        <w:kinsoku/>
        <w:wordWrap/>
        <w:overflowPunct/>
        <w:topLinePunct w:val="0"/>
        <w:bidi w:val="0"/>
        <w:spacing w:line="400" w:lineRule="exact"/>
        <w:ind w:firstLine="420" w:firstLineChars="200"/>
        <w:textAlignment w:val="auto"/>
        <w:rPr>
          <w:kern w:val="0"/>
          <w:szCs w:val="21"/>
        </w:rPr>
      </w:pPr>
      <w:r>
        <w:rPr>
          <w:kern w:val="0"/>
          <w:szCs w:val="21"/>
        </w:rPr>
        <w:t>承包人未提交劳动合同，以及没有为项目经理缴纳社会保险证明的违约责任：</w:t>
      </w:r>
      <w:r>
        <w:rPr>
          <w:szCs w:val="21"/>
          <w:u w:val="single"/>
        </w:rPr>
        <w:t>发包人有权要求更换</w:t>
      </w:r>
      <w:r>
        <w:rPr>
          <w:rFonts w:hint="eastAsia"/>
          <w:szCs w:val="21"/>
          <w:u w:val="single"/>
        </w:rPr>
        <w:t>项目负责人</w:t>
      </w:r>
      <w:r>
        <w:rPr>
          <w:szCs w:val="21"/>
          <w:u w:val="single"/>
        </w:rPr>
        <w:t>，由此增加的费用和（或）延误的工期由承包人承担</w:t>
      </w:r>
      <w:r>
        <w:rPr>
          <w:rFonts w:hint="eastAsia"/>
          <w:szCs w:val="21"/>
          <w:u w:val="single"/>
        </w:rPr>
        <w:t>，并承担违约责任</w:t>
      </w:r>
      <w:r>
        <w:rPr>
          <w:kern w:val="0"/>
          <w:szCs w:val="21"/>
        </w:rPr>
        <w:t>。</w:t>
      </w:r>
    </w:p>
    <w:p w14:paraId="54D56AFE">
      <w:pPr>
        <w:pageBreakBefore w:val="0"/>
        <w:kinsoku/>
        <w:wordWrap/>
        <w:overflowPunct/>
        <w:topLinePunct w:val="0"/>
        <w:bidi w:val="0"/>
        <w:spacing w:line="400" w:lineRule="exact"/>
        <w:ind w:firstLine="420" w:firstLineChars="200"/>
        <w:textAlignment w:val="auto"/>
        <w:rPr>
          <w:kern w:val="0"/>
          <w:szCs w:val="21"/>
          <w:u w:val="single"/>
        </w:rPr>
      </w:pPr>
      <w:r>
        <w:rPr>
          <w:kern w:val="0"/>
          <w:szCs w:val="21"/>
        </w:rPr>
        <w:t>项目经理未经批准，擅自离开施工现场的违约责任：</w:t>
      </w:r>
      <w:r>
        <w:rPr>
          <w:rFonts w:hint="eastAsia"/>
          <w:u w:val="single" w:color="000000"/>
        </w:rPr>
        <w:t>月</w:t>
      </w:r>
      <w:r>
        <w:rPr>
          <w:rFonts w:hint="eastAsia"/>
          <w:spacing w:val="-3"/>
          <w:u w:val="single" w:color="000000"/>
        </w:rPr>
        <w:t>到</w:t>
      </w:r>
      <w:r>
        <w:rPr>
          <w:rFonts w:hint="eastAsia"/>
          <w:u w:val="single" w:color="000000"/>
        </w:rPr>
        <w:t>岗率</w:t>
      </w:r>
      <w:r>
        <w:rPr>
          <w:rFonts w:hint="eastAsia"/>
          <w:spacing w:val="-3"/>
          <w:u w:val="single" w:color="000000"/>
        </w:rPr>
        <w:t>须不少于24天，不足天数，</w:t>
      </w:r>
      <w:r>
        <w:rPr>
          <w:kern w:val="0"/>
          <w:szCs w:val="21"/>
          <w:u w:val="single"/>
        </w:rPr>
        <w:t>每天扣除</w:t>
      </w:r>
      <w:r>
        <w:rPr>
          <w:rFonts w:hint="eastAsia"/>
          <w:kern w:val="0"/>
          <w:szCs w:val="21"/>
          <w:u w:val="single"/>
        </w:rPr>
        <w:t>合同价款的0.002%</w:t>
      </w:r>
      <w:r>
        <w:rPr>
          <w:kern w:val="0"/>
          <w:szCs w:val="21"/>
          <w:u w:val="single"/>
        </w:rPr>
        <w:t>，每月结算，在当期工程款支付时扣除；连续三个月达不到要求且项目经理不能到岗的，发包人有权终止合同，同时由承包人赔偿发包人由此造成的损失。另遇有工程检查、验收或参观等活动时，无特殊原因不得离开施工现场。</w:t>
      </w:r>
    </w:p>
    <w:p w14:paraId="6FE9110B">
      <w:pPr>
        <w:pageBreakBefore w:val="0"/>
        <w:kinsoku/>
        <w:wordWrap/>
        <w:overflowPunct/>
        <w:topLinePunct w:val="0"/>
        <w:bidi w:val="0"/>
        <w:spacing w:line="400" w:lineRule="exact"/>
        <w:ind w:firstLine="420" w:firstLineChars="200"/>
        <w:textAlignment w:val="auto"/>
        <w:rPr>
          <w:szCs w:val="21"/>
          <w:u w:val="single"/>
        </w:rPr>
      </w:pPr>
      <w:r>
        <w:rPr>
          <w:szCs w:val="21"/>
        </w:rPr>
        <w:t>3.2.3 承包人擅自更换项目经理的违约责任：</w:t>
      </w:r>
      <w:r>
        <w:rPr>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w:t>
      </w:r>
      <w:r>
        <w:rPr>
          <w:rFonts w:hint="eastAsia"/>
          <w:szCs w:val="21"/>
          <w:u w:val="single"/>
        </w:rPr>
        <w:t>合同价款的0.4%</w:t>
      </w:r>
      <w:r>
        <w:rPr>
          <w:szCs w:val="21"/>
          <w:u w:val="single"/>
        </w:rPr>
        <w:t>；及至发包人可通知承包人全部解除合同，并赔偿发包人损失。</w:t>
      </w:r>
    </w:p>
    <w:p w14:paraId="317A0509">
      <w:pPr>
        <w:pageBreakBefore w:val="0"/>
        <w:kinsoku/>
        <w:wordWrap/>
        <w:overflowPunct/>
        <w:topLinePunct w:val="0"/>
        <w:bidi w:val="0"/>
        <w:spacing w:line="400" w:lineRule="exact"/>
        <w:ind w:firstLine="420" w:firstLineChars="200"/>
        <w:textAlignment w:val="auto"/>
        <w:rPr>
          <w:szCs w:val="21"/>
          <w:u w:val="single"/>
        </w:rPr>
      </w:pPr>
      <w:r>
        <w:rPr>
          <w:szCs w:val="21"/>
        </w:rPr>
        <w:t>3.2.4 承包人无正当理由拒绝更换项目经理的违约责任：</w:t>
      </w:r>
      <w:r>
        <w:rPr>
          <w:szCs w:val="21"/>
          <w:u w:val="single"/>
        </w:rPr>
        <w:t>发包人可通知承包人全部解除合同，</w:t>
      </w:r>
      <w:r>
        <w:rPr>
          <w:rFonts w:hint="eastAsia"/>
          <w:szCs w:val="21"/>
          <w:u w:val="single"/>
        </w:rPr>
        <w:t>同时赔偿发包人损失</w:t>
      </w:r>
      <w:r>
        <w:rPr>
          <w:szCs w:val="21"/>
          <w:u w:val="single"/>
        </w:rPr>
        <w:t>。</w:t>
      </w:r>
    </w:p>
    <w:p w14:paraId="4A0E192D">
      <w:pPr>
        <w:pageBreakBefore w:val="0"/>
        <w:kinsoku/>
        <w:wordWrap/>
        <w:overflowPunct/>
        <w:topLinePunct w:val="0"/>
        <w:bidi w:val="0"/>
        <w:spacing w:line="400" w:lineRule="exact"/>
        <w:ind w:firstLine="420" w:firstLineChars="200"/>
        <w:textAlignment w:val="auto"/>
        <w:rPr>
          <w:szCs w:val="21"/>
        </w:rPr>
      </w:pPr>
      <w:r>
        <w:rPr>
          <w:szCs w:val="21"/>
        </w:rPr>
        <w:t>3.3 承包人人员</w:t>
      </w:r>
    </w:p>
    <w:p w14:paraId="5E03E4BB">
      <w:pPr>
        <w:pageBreakBefore w:val="0"/>
        <w:kinsoku/>
        <w:wordWrap/>
        <w:overflowPunct/>
        <w:topLinePunct w:val="0"/>
        <w:bidi w:val="0"/>
        <w:spacing w:line="400" w:lineRule="exact"/>
        <w:ind w:firstLine="420" w:firstLineChars="200"/>
        <w:textAlignment w:val="auto"/>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14:paraId="6EE387D0">
      <w:pPr>
        <w:pageBreakBefore w:val="0"/>
        <w:kinsoku/>
        <w:wordWrap/>
        <w:overflowPunct/>
        <w:topLinePunct w:val="0"/>
        <w:bidi w:val="0"/>
        <w:spacing w:line="400" w:lineRule="exact"/>
        <w:ind w:firstLine="420" w:firstLineChars="200"/>
        <w:textAlignment w:val="auto"/>
        <w:rPr>
          <w:szCs w:val="21"/>
        </w:rPr>
      </w:pPr>
      <w:r>
        <w:rPr>
          <w:szCs w:val="21"/>
        </w:rPr>
        <w:t>3.3.3 承包人无正当理由拒绝撤换主要施工管理人员的违约责任：</w:t>
      </w:r>
      <w:r>
        <w:rPr>
          <w:szCs w:val="21"/>
          <w:u w:val="single"/>
        </w:rPr>
        <w:t>发包人可通知承包人全部解除合同。</w:t>
      </w:r>
    </w:p>
    <w:p w14:paraId="2E5144A3">
      <w:pPr>
        <w:pageBreakBefore w:val="0"/>
        <w:kinsoku/>
        <w:wordWrap/>
        <w:overflowPunct/>
        <w:topLinePunct w:val="0"/>
        <w:bidi w:val="0"/>
        <w:spacing w:line="400" w:lineRule="exact"/>
        <w:ind w:firstLine="420" w:firstLineChars="200"/>
        <w:textAlignment w:val="auto"/>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未经批准擅自离开施工现场按相关行业主管部发布的规定处理；另遇有工程检查、验收或参观等活动时，无特殊原因不得请假</w:t>
      </w:r>
      <w:r>
        <w:rPr>
          <w:szCs w:val="21"/>
          <w:u w:val="single"/>
        </w:rPr>
        <w:t>。</w:t>
      </w:r>
    </w:p>
    <w:p w14:paraId="2982A01A">
      <w:pPr>
        <w:pageBreakBefore w:val="0"/>
        <w:kinsoku/>
        <w:wordWrap/>
        <w:overflowPunct/>
        <w:topLinePunct w:val="0"/>
        <w:bidi w:val="0"/>
        <w:spacing w:line="400" w:lineRule="exact"/>
        <w:ind w:firstLine="420" w:firstLineChars="200"/>
        <w:textAlignment w:val="auto"/>
        <w:rPr>
          <w:szCs w:val="21"/>
        </w:rPr>
      </w:pPr>
      <w:r>
        <w:rPr>
          <w:szCs w:val="21"/>
        </w:rPr>
        <w:t>3.3.5承包人擅自更换主要施工管理人员的违约责任：</w:t>
      </w:r>
      <w:r>
        <w:rPr>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w:t>
      </w:r>
      <w:r>
        <w:rPr>
          <w:rFonts w:hint="eastAsia"/>
          <w:szCs w:val="21"/>
          <w:u w:val="single"/>
        </w:rPr>
        <w:t>合同价款的0.2%</w:t>
      </w:r>
      <w:r>
        <w:rPr>
          <w:szCs w:val="21"/>
          <w:u w:val="single"/>
        </w:rPr>
        <w:t>；其他关键岗位人员每更换一人次扣除</w:t>
      </w:r>
      <w:r>
        <w:rPr>
          <w:rFonts w:hint="eastAsia"/>
          <w:color w:val="auto"/>
          <w:kern w:val="0"/>
          <w:szCs w:val="21"/>
          <w:highlight w:val="none"/>
          <w:u w:val="single"/>
          <w:lang w:val="en-US" w:eastAsia="zh-CN"/>
        </w:rPr>
        <w:t>合同价款的0.1%</w:t>
      </w:r>
      <w:r>
        <w:rPr>
          <w:szCs w:val="21"/>
          <w:u w:val="single"/>
        </w:rPr>
        <w:t>。</w:t>
      </w:r>
    </w:p>
    <w:p w14:paraId="53B66935">
      <w:pPr>
        <w:pageBreakBefore w:val="0"/>
        <w:kinsoku/>
        <w:wordWrap/>
        <w:overflowPunct/>
        <w:topLinePunct w:val="0"/>
        <w:bidi w:val="0"/>
        <w:spacing w:line="400" w:lineRule="exact"/>
        <w:ind w:firstLine="420" w:firstLineChars="200"/>
        <w:textAlignment w:val="auto"/>
        <w:rPr>
          <w:szCs w:val="21"/>
          <w:u w:val="single"/>
        </w:rPr>
      </w:pPr>
      <w:r>
        <w:rPr>
          <w:szCs w:val="21"/>
        </w:rPr>
        <w:t>承包人主要施工管理人员擅自离开施工现场的违约责任</w:t>
      </w:r>
      <w:r>
        <w:rPr>
          <w:rFonts w:hint="eastAsia"/>
          <w:szCs w:val="21"/>
          <w:u w:val="single"/>
        </w:rPr>
        <w:t xml:space="preserve"> </w:t>
      </w:r>
      <w:r>
        <w:rPr>
          <w:szCs w:val="21"/>
          <w:u w:val="single"/>
        </w:rPr>
        <w:t>关键岗位人员到岗达不到</w:t>
      </w:r>
      <w:r>
        <w:rPr>
          <w:rFonts w:hint="eastAsia"/>
          <w:szCs w:val="21"/>
          <w:u w:val="single"/>
        </w:rPr>
        <w:t>24天的，</w:t>
      </w:r>
      <w:r>
        <w:rPr>
          <w:szCs w:val="21"/>
          <w:u w:val="single"/>
        </w:rPr>
        <w:t>不足天数每人次每天扣除</w:t>
      </w:r>
      <w:r>
        <w:rPr>
          <w:rFonts w:hint="eastAsia"/>
          <w:color w:val="auto"/>
          <w:kern w:val="0"/>
          <w:szCs w:val="21"/>
          <w:highlight w:val="none"/>
          <w:u w:val="single"/>
          <w:lang w:val="en-US" w:eastAsia="zh-CN"/>
        </w:rPr>
        <w:t>合同价款的0.001%</w:t>
      </w:r>
      <w:r>
        <w:rPr>
          <w:szCs w:val="21"/>
          <w:u w:val="single"/>
        </w:rPr>
        <w:t>，每月结算，在当期工程款支付时扣除。</w:t>
      </w:r>
      <w:r>
        <w:rPr>
          <w:rFonts w:hint="eastAsia"/>
          <w:szCs w:val="21"/>
          <w:u w:val="single"/>
        </w:rPr>
        <w:t>某关键岗位人员</w:t>
      </w:r>
      <w:r>
        <w:rPr>
          <w:szCs w:val="21"/>
          <w:u w:val="single"/>
        </w:rPr>
        <w:t>连续三个月到岗率达不到要求且不能到岗的，</w:t>
      </w:r>
      <w:r>
        <w:rPr>
          <w:rFonts w:hint="eastAsia"/>
          <w:color w:val="auto"/>
          <w:szCs w:val="21"/>
          <w:highlight w:val="none"/>
          <w:u w:val="single"/>
        </w:rPr>
        <w:t>一次性扣除</w:t>
      </w:r>
      <w:r>
        <w:rPr>
          <w:rFonts w:hint="eastAsia"/>
          <w:color w:val="auto"/>
          <w:kern w:val="0"/>
          <w:szCs w:val="21"/>
          <w:highlight w:val="none"/>
          <w:u w:val="single"/>
          <w:lang w:val="en-US" w:eastAsia="zh-CN"/>
        </w:rPr>
        <w:t>合同价款的0.1%</w:t>
      </w:r>
      <w:r>
        <w:rPr>
          <w:rFonts w:hint="eastAsia"/>
          <w:color w:val="auto"/>
          <w:szCs w:val="21"/>
          <w:highlight w:val="none"/>
          <w:u w:val="single"/>
        </w:rPr>
        <w:t>（含前三个月已扣除的</w:t>
      </w:r>
      <w:r>
        <w:rPr>
          <w:rFonts w:hint="eastAsia"/>
          <w:color w:val="auto"/>
          <w:szCs w:val="21"/>
          <w:highlight w:val="none"/>
          <w:u w:val="single"/>
          <w:lang w:val="en-US" w:eastAsia="zh-CN"/>
        </w:rPr>
        <w:t>金额</w:t>
      </w:r>
      <w:r>
        <w:rPr>
          <w:rFonts w:hint="eastAsia"/>
          <w:color w:val="auto"/>
          <w:szCs w:val="21"/>
          <w:highlight w:val="none"/>
          <w:u w:val="single"/>
        </w:rPr>
        <w:t>），且</w:t>
      </w:r>
      <w:r>
        <w:rPr>
          <w:color w:val="auto"/>
          <w:szCs w:val="21"/>
          <w:highlight w:val="none"/>
          <w:u w:val="single"/>
        </w:rPr>
        <w:t>发包人有权</w:t>
      </w:r>
      <w:r>
        <w:rPr>
          <w:rFonts w:hint="eastAsia"/>
          <w:color w:val="auto"/>
          <w:szCs w:val="21"/>
          <w:highlight w:val="none"/>
          <w:u w:val="single"/>
        </w:rPr>
        <w:t>要求承包人更换该关键岗位人员。</w:t>
      </w:r>
    </w:p>
    <w:p w14:paraId="75D81ABE">
      <w:pPr>
        <w:pageBreakBefore w:val="0"/>
        <w:kinsoku/>
        <w:wordWrap/>
        <w:overflowPunct/>
        <w:topLinePunct w:val="0"/>
        <w:bidi w:val="0"/>
        <w:spacing w:line="400" w:lineRule="exact"/>
        <w:ind w:firstLine="420" w:firstLineChars="200"/>
        <w:textAlignment w:val="auto"/>
        <w:rPr>
          <w:szCs w:val="21"/>
        </w:rPr>
      </w:pPr>
      <w:r>
        <w:rPr>
          <w:szCs w:val="21"/>
        </w:rPr>
        <w:t>3</w:t>
      </w:r>
      <w:bookmarkStart w:id="99" w:name="_Toc304295523"/>
      <w:bookmarkStart w:id="100" w:name="_Toc296347158"/>
      <w:bookmarkStart w:id="101" w:name="_Toc300934945"/>
      <w:bookmarkStart w:id="102" w:name="_Toc297120459"/>
      <w:bookmarkStart w:id="103" w:name="_Toc303539102"/>
      <w:bookmarkStart w:id="104" w:name="_Toc297216151"/>
      <w:bookmarkStart w:id="105" w:name="_Toc312677988"/>
      <w:bookmarkStart w:id="106" w:name="_Toc296944498"/>
      <w:bookmarkStart w:id="107" w:name="_Toc296890987"/>
      <w:bookmarkStart w:id="108" w:name="_Toc296891199"/>
      <w:bookmarkStart w:id="109" w:name="_Toc297048345"/>
      <w:bookmarkStart w:id="110" w:name="_Toc296503159"/>
      <w:bookmarkStart w:id="111" w:name="_Toc296346660"/>
      <w:bookmarkStart w:id="112" w:name="_Toc292559364"/>
      <w:bookmarkStart w:id="113" w:name="_Toc297123492"/>
      <w:bookmarkStart w:id="114" w:name="_Toc292559869"/>
      <w:r>
        <w:rPr>
          <w:szCs w:val="21"/>
        </w:rPr>
        <w:t>.5 分包</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3F347BCB">
      <w:pPr>
        <w:pageBreakBefore w:val="0"/>
        <w:kinsoku/>
        <w:wordWrap/>
        <w:overflowPunct/>
        <w:topLinePunct w:val="0"/>
        <w:bidi w:val="0"/>
        <w:spacing w:line="400" w:lineRule="exact"/>
        <w:ind w:firstLine="420" w:firstLineChars="200"/>
        <w:textAlignment w:val="auto"/>
        <w:rPr>
          <w:szCs w:val="21"/>
        </w:rPr>
      </w:pPr>
      <w:bookmarkStart w:id="115" w:name="_Toc312677990"/>
      <w:bookmarkStart w:id="116" w:name="_Toc318581159"/>
      <w:r>
        <w:rPr>
          <w:szCs w:val="21"/>
        </w:rPr>
        <w:t>3</w:t>
      </w:r>
      <w:bookmarkStart w:id="117" w:name="_Toc296891200"/>
      <w:bookmarkStart w:id="118" w:name="_Toc296890988"/>
      <w:bookmarkStart w:id="119" w:name="_Toc292559365"/>
      <w:bookmarkStart w:id="120" w:name="_Toc296503160"/>
      <w:bookmarkStart w:id="121" w:name="_Toc297120460"/>
      <w:bookmarkStart w:id="122" w:name="_Toc297216152"/>
      <w:bookmarkStart w:id="123" w:name="_Toc300934946"/>
      <w:bookmarkStart w:id="124" w:name="_Toc296347159"/>
      <w:bookmarkStart w:id="125" w:name="_Toc296944499"/>
      <w:bookmarkStart w:id="126" w:name="_Toc303539103"/>
      <w:bookmarkStart w:id="127" w:name="_Toc304295524"/>
      <w:bookmarkStart w:id="128" w:name="_Toc296346661"/>
      <w:bookmarkStart w:id="129" w:name="_Toc297123493"/>
      <w:bookmarkStart w:id="130" w:name="_Toc292559870"/>
      <w:bookmarkStart w:id="131" w:name="_Toc297048346"/>
      <w:bookmarkStart w:id="132" w:name="_Toc318581158"/>
      <w:bookmarkStart w:id="133" w:name="_Toc312677989"/>
      <w:r>
        <w:rPr>
          <w:szCs w:val="21"/>
        </w:rPr>
        <w:t>.5.1 分包的一般约定</w:t>
      </w:r>
    </w:p>
    <w:p w14:paraId="3BA3E8DE">
      <w:pPr>
        <w:pageBreakBefore w:val="0"/>
        <w:kinsoku/>
        <w:wordWrap/>
        <w:overflowPunct/>
        <w:topLinePunct w:val="0"/>
        <w:bidi w:val="0"/>
        <w:spacing w:line="400" w:lineRule="exact"/>
        <w:ind w:firstLine="420" w:firstLineChars="200"/>
        <w:textAlignment w:val="auto"/>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14:paraId="654FF90F">
      <w:pPr>
        <w:pageBreakBefore w:val="0"/>
        <w:kinsoku/>
        <w:wordWrap/>
        <w:overflowPunct/>
        <w:topLinePunct w:val="0"/>
        <w:bidi w:val="0"/>
        <w:spacing w:line="400" w:lineRule="exact"/>
        <w:ind w:firstLine="420" w:firstLineChars="200"/>
        <w:textAlignment w:val="auto"/>
        <w:rPr>
          <w:szCs w:val="21"/>
          <w:u w:val="single"/>
        </w:rPr>
      </w:pPr>
      <w:r>
        <w:rPr>
          <w:szCs w:val="21"/>
        </w:rPr>
        <w:t>主体结构、关键性工作的范围：</w:t>
      </w:r>
      <w:r>
        <w:rPr>
          <w:szCs w:val="21"/>
          <w:u w:val="single"/>
        </w:rPr>
        <w:t></w:t>
      </w:r>
      <w:r>
        <w:rPr>
          <w:rFonts w:hint="eastAsia"/>
          <w:szCs w:val="21"/>
          <w:u w:val="single"/>
        </w:rPr>
        <w:t xml:space="preserve"> 按通用条款执行  </w:t>
      </w:r>
      <w:r>
        <w:rPr>
          <w:szCs w:val="21"/>
          <w:u w:val="single"/>
        </w:rPr>
        <w:t xml:space="preserve">  </w:t>
      </w:r>
      <w:r>
        <w:rPr>
          <w:szCs w:val="21"/>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4" w:name="_Toc300934947"/>
      <w:bookmarkStart w:id="135" w:name="_Toc297123494"/>
      <w:bookmarkStart w:id="136" w:name="_Toc297048347"/>
      <w:bookmarkStart w:id="137" w:name="_Toc297120461"/>
      <w:bookmarkStart w:id="138" w:name="_Toc296346662"/>
      <w:bookmarkStart w:id="139" w:name="_Toc296890989"/>
      <w:bookmarkStart w:id="140" w:name="_Toc303539104"/>
      <w:bookmarkStart w:id="141" w:name="_Toc297216153"/>
      <w:bookmarkStart w:id="142" w:name="_Toc296503161"/>
      <w:bookmarkStart w:id="143" w:name="_Toc304295525"/>
      <w:bookmarkStart w:id="144" w:name="_Toc296347160"/>
      <w:bookmarkStart w:id="145" w:name="_Toc296891201"/>
      <w:bookmarkStart w:id="146" w:name="_Toc296944500"/>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7145026A">
      <w:pPr>
        <w:pageBreakBefore w:val="0"/>
        <w:kinsoku/>
        <w:wordWrap/>
        <w:overflowPunct/>
        <w:topLinePunct w:val="0"/>
        <w:bidi w:val="0"/>
        <w:spacing w:line="400" w:lineRule="exact"/>
        <w:ind w:firstLine="315" w:firstLineChars="150"/>
        <w:textAlignment w:val="auto"/>
        <w:rPr>
          <w:szCs w:val="21"/>
        </w:rPr>
      </w:pPr>
      <w:r>
        <w:rPr>
          <w:szCs w:val="21"/>
        </w:rPr>
        <w:t xml:space="preserve"> 3.5.2分包的确定</w:t>
      </w:r>
    </w:p>
    <w:p w14:paraId="02D0CB66">
      <w:pPr>
        <w:pageBreakBefore w:val="0"/>
        <w:kinsoku/>
        <w:wordWrap/>
        <w:overflowPunct/>
        <w:topLinePunct w:val="0"/>
        <w:bidi w:val="0"/>
        <w:spacing w:line="400" w:lineRule="exact"/>
        <w:ind w:firstLine="420" w:firstLineChars="200"/>
        <w:textAlignment w:val="auto"/>
        <w:rPr>
          <w:szCs w:val="21"/>
          <w:u w:val="single"/>
        </w:rPr>
      </w:pPr>
      <w:r>
        <w:rPr>
          <w:szCs w:val="21"/>
        </w:rPr>
        <w:t>允许分包的专业工程包括：</w:t>
      </w:r>
      <w:r>
        <w:rPr>
          <w:rFonts w:hint="eastAsia"/>
          <w:u w:val="single"/>
        </w:rPr>
        <w:t xml:space="preserve"> </w:t>
      </w:r>
      <w:r>
        <w:rPr>
          <w:rFonts w:hint="eastAsia"/>
          <w:u w:val="single"/>
          <w:lang w:val="en-US" w:eastAsia="zh-CN"/>
        </w:rPr>
        <w:t xml:space="preserve">    </w:t>
      </w:r>
      <w:r>
        <w:rPr>
          <w:rFonts w:hint="eastAsia"/>
          <w:u w:val="single"/>
        </w:rPr>
        <w:t>/</w:t>
      </w:r>
      <w:r>
        <w:rPr>
          <w:rFonts w:hint="eastAsia"/>
          <w:u w:val="single"/>
          <w:lang w:val="en-US" w:eastAsia="zh-CN"/>
        </w:rPr>
        <w:t xml:space="preserve">    </w:t>
      </w:r>
      <w:r>
        <w:rPr>
          <w:rFonts w:hint="eastAsia"/>
          <w:szCs w:val="21"/>
          <w:u w:val="single"/>
        </w:rPr>
        <w:t>。</w:t>
      </w:r>
    </w:p>
    <w:p w14:paraId="627D84D9">
      <w:pPr>
        <w:pageBreakBefore w:val="0"/>
        <w:kinsoku/>
        <w:wordWrap/>
        <w:overflowPunct/>
        <w:topLinePunct w:val="0"/>
        <w:bidi w:val="0"/>
        <w:spacing w:line="400" w:lineRule="exact"/>
        <w:ind w:firstLine="420" w:firstLineChars="200"/>
        <w:textAlignment w:val="auto"/>
        <w:rPr>
          <w:szCs w:val="21"/>
        </w:rPr>
      </w:pPr>
      <w:r>
        <w:rPr>
          <w:szCs w:val="21"/>
        </w:rPr>
        <w:t>其他关于分包的约定：</w:t>
      </w:r>
      <w:r>
        <w:rPr>
          <w:rFonts w:hint="eastAsia"/>
          <w:u w:val="single"/>
        </w:rPr>
        <w:t xml:space="preserve"> </w:t>
      </w:r>
      <w:r>
        <w:rPr>
          <w:rFonts w:hint="eastAsia"/>
          <w:u w:val="single"/>
          <w:lang w:val="en-US" w:eastAsia="zh-CN"/>
        </w:rPr>
        <w:t xml:space="preserve">     </w:t>
      </w:r>
      <w:r>
        <w:rPr>
          <w:rFonts w:hint="eastAsia"/>
          <w:u w:val="single"/>
        </w:rPr>
        <w:t>/</w:t>
      </w:r>
      <w:r>
        <w:rPr>
          <w:rFonts w:hint="eastAsia"/>
          <w:u w:val="single"/>
          <w:lang w:val="en-US" w:eastAsia="zh-CN"/>
        </w:rPr>
        <w:t xml:space="preserve">    </w:t>
      </w:r>
      <w:r>
        <w:rPr>
          <w:szCs w:val="21"/>
          <w:u w:val="single"/>
        </w:rPr>
        <w:t xml:space="preserve"> </w:t>
      </w:r>
      <w:r>
        <w:rPr>
          <w:szCs w:val="21"/>
        </w:rPr>
        <w:t>。</w:t>
      </w:r>
    </w:p>
    <w:p w14:paraId="3796E27E">
      <w:pPr>
        <w:pageBreakBefore w:val="0"/>
        <w:kinsoku/>
        <w:wordWrap/>
        <w:overflowPunct/>
        <w:topLinePunct w:val="0"/>
        <w:bidi w:val="0"/>
        <w:spacing w:line="400" w:lineRule="exact"/>
        <w:ind w:firstLine="420" w:firstLineChars="200"/>
        <w:textAlignment w:val="auto"/>
        <w:rPr>
          <w:szCs w:val="21"/>
        </w:rPr>
      </w:pPr>
      <w:r>
        <w:rPr>
          <w:szCs w:val="21"/>
        </w:rPr>
        <w:t>3.5.4 分包合同价款</w:t>
      </w:r>
    </w:p>
    <w:p w14:paraId="3F821923">
      <w:pPr>
        <w:pageBreakBefore w:val="0"/>
        <w:kinsoku/>
        <w:wordWrap/>
        <w:overflowPunct/>
        <w:topLinePunct w:val="0"/>
        <w:bidi w:val="0"/>
        <w:spacing w:line="400" w:lineRule="exact"/>
        <w:ind w:firstLine="420" w:firstLineChars="200"/>
        <w:textAlignment w:val="auto"/>
        <w:rPr>
          <w:szCs w:val="21"/>
        </w:rPr>
      </w:pPr>
      <w:r>
        <w:rPr>
          <w:szCs w:val="21"/>
        </w:rPr>
        <w:t>关于分包合同价款支付的约定：</w:t>
      </w:r>
      <w:r>
        <w:rPr>
          <w:szCs w:val="21"/>
          <w:u w:val="single"/>
        </w:rPr>
        <w:t></w:t>
      </w:r>
      <w:r>
        <w:rPr>
          <w:rFonts w:hint="eastAsia"/>
          <w:szCs w:val="21"/>
          <w:u w:val="single"/>
        </w:rPr>
        <w:t xml:space="preserve">    /         </w:t>
      </w:r>
      <w:r>
        <w:rPr>
          <w:szCs w:val="21"/>
        </w:rPr>
        <w:t>。</w:t>
      </w:r>
    </w:p>
    <w:bookmarkEnd w:id="115"/>
    <w:bookmarkEnd w:id="116"/>
    <w:p w14:paraId="6933DB9B">
      <w:pPr>
        <w:pageBreakBefore w:val="0"/>
        <w:kinsoku/>
        <w:wordWrap/>
        <w:overflowPunct/>
        <w:topLinePunct w:val="0"/>
        <w:bidi w:val="0"/>
        <w:spacing w:line="400" w:lineRule="exact"/>
        <w:ind w:firstLine="420" w:firstLineChars="200"/>
        <w:textAlignment w:val="auto"/>
        <w:rPr>
          <w:szCs w:val="21"/>
        </w:rPr>
      </w:pPr>
      <w:r>
        <w:rPr>
          <w:szCs w:val="21"/>
        </w:rPr>
        <w:t>3.6 工程照管与成品、半成品保护</w:t>
      </w:r>
    </w:p>
    <w:p w14:paraId="3274B34E">
      <w:pPr>
        <w:pageBreakBefore w:val="0"/>
        <w:kinsoku/>
        <w:wordWrap/>
        <w:overflowPunct/>
        <w:topLinePunct w:val="0"/>
        <w:bidi w:val="0"/>
        <w:spacing w:line="400" w:lineRule="exact"/>
        <w:ind w:firstLine="420" w:firstLineChars="200"/>
        <w:textAlignment w:val="auto"/>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14:paraId="3F5C8937">
      <w:pPr>
        <w:pageBreakBefore w:val="0"/>
        <w:kinsoku/>
        <w:wordWrap/>
        <w:overflowPunct/>
        <w:topLinePunct w:val="0"/>
        <w:bidi w:val="0"/>
        <w:spacing w:line="400" w:lineRule="exact"/>
        <w:ind w:firstLine="420" w:firstLineChars="200"/>
        <w:textAlignment w:val="auto"/>
        <w:rPr>
          <w:szCs w:val="21"/>
        </w:rPr>
      </w:pPr>
      <w:r>
        <w:rPr>
          <w:szCs w:val="21"/>
        </w:rPr>
        <w:t>3.7 履约担保</w:t>
      </w:r>
    </w:p>
    <w:p w14:paraId="6F5F182E">
      <w:pPr>
        <w:pageBreakBefore w:val="0"/>
        <w:kinsoku/>
        <w:wordWrap/>
        <w:overflowPunct/>
        <w:topLinePunct w:val="0"/>
        <w:autoSpaceDE w:val="0"/>
        <w:autoSpaceDN w:val="0"/>
        <w:bidi w:val="0"/>
        <w:adjustRightInd w:val="0"/>
        <w:spacing w:line="400" w:lineRule="exact"/>
        <w:ind w:firstLine="420" w:firstLineChars="200"/>
        <w:textAlignment w:val="auto"/>
        <w:rPr>
          <w:szCs w:val="21"/>
        </w:rPr>
      </w:pPr>
      <w:bookmarkStart w:id="147" w:name="_Toc351203636"/>
      <w:r>
        <w:rPr>
          <w:szCs w:val="21"/>
        </w:rPr>
        <w:t>承包人是否提供履约担保：</w:t>
      </w:r>
      <w:r>
        <w:rPr>
          <w:szCs w:val="21"/>
          <w:u w:val="single"/>
        </w:rPr>
        <w:t xml:space="preserve"> </w:t>
      </w:r>
      <w:r>
        <w:rPr>
          <w:rFonts w:hint="eastAsia"/>
          <w:szCs w:val="21"/>
          <w:u w:val="single"/>
        </w:rPr>
        <w:t>否</w:t>
      </w:r>
      <w:r>
        <w:rPr>
          <w:szCs w:val="21"/>
          <w:u w:val="single"/>
        </w:rPr>
        <w:t xml:space="preserve">   </w:t>
      </w:r>
      <w:r>
        <w:rPr>
          <w:szCs w:val="21"/>
        </w:rPr>
        <w:t>。</w:t>
      </w:r>
    </w:p>
    <w:p w14:paraId="77B81895">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承包人提供履约担保的形式、金额：</w:t>
      </w:r>
      <w:r>
        <w:rPr>
          <w:rFonts w:hint="eastAsia"/>
          <w:b/>
          <w:szCs w:val="21"/>
          <w:u w:val="single"/>
        </w:rPr>
        <w:t xml:space="preserve">      /      </w:t>
      </w:r>
    </w:p>
    <w:p w14:paraId="6450B109">
      <w:pPr>
        <w:pageBreakBefore w:val="0"/>
        <w:kinsoku/>
        <w:wordWrap/>
        <w:overflowPunct/>
        <w:topLinePunct w:val="0"/>
        <w:bidi w:val="0"/>
        <w:spacing w:line="400" w:lineRule="exact"/>
        <w:ind w:left="312"/>
        <w:textAlignment w:val="auto"/>
        <w:outlineLvl w:val="3"/>
        <w:rPr>
          <w:rFonts w:eastAsia="黑体"/>
          <w:b/>
          <w:bCs/>
          <w:szCs w:val="21"/>
        </w:rPr>
      </w:pPr>
      <w:r>
        <w:rPr>
          <w:rFonts w:eastAsia="黑体"/>
          <w:b/>
          <w:bCs/>
          <w:szCs w:val="21"/>
        </w:rPr>
        <w:t>4</w:t>
      </w:r>
      <w:bookmarkStart w:id="148" w:name="_Toc296347161"/>
      <w:bookmarkStart w:id="149" w:name="_Toc292559366"/>
      <w:bookmarkStart w:id="150" w:name="_Toc296503162"/>
      <w:bookmarkStart w:id="151" w:name="_Toc296891202"/>
      <w:bookmarkStart w:id="152" w:name="_Toc296944501"/>
      <w:bookmarkStart w:id="153" w:name="_Toc296890990"/>
      <w:bookmarkStart w:id="154" w:name="_Toc292559871"/>
      <w:bookmarkStart w:id="155" w:name="_Toc297048348"/>
      <w:bookmarkStart w:id="156" w:name="_Toc296346663"/>
      <w:bookmarkStart w:id="157" w:name="_Toc267251413"/>
      <w:bookmarkStart w:id="158" w:name="_Toc297120462"/>
      <w:r>
        <w:rPr>
          <w:rFonts w:eastAsia="黑体"/>
          <w:b/>
          <w:bCs/>
          <w:szCs w:val="21"/>
        </w:rPr>
        <w:t>. 监</w:t>
      </w:r>
      <w:bookmarkEnd w:id="148"/>
      <w:bookmarkEnd w:id="149"/>
      <w:bookmarkEnd w:id="150"/>
      <w:bookmarkEnd w:id="151"/>
      <w:bookmarkEnd w:id="152"/>
      <w:bookmarkEnd w:id="153"/>
      <w:bookmarkEnd w:id="154"/>
      <w:bookmarkEnd w:id="155"/>
      <w:bookmarkEnd w:id="156"/>
      <w:bookmarkEnd w:id="157"/>
      <w:bookmarkEnd w:id="158"/>
      <w:r>
        <w:rPr>
          <w:rFonts w:eastAsia="黑体"/>
          <w:b/>
          <w:bCs/>
          <w:szCs w:val="21"/>
        </w:rPr>
        <w:t>理人</w:t>
      </w:r>
      <w:bookmarkEnd w:id="147"/>
    </w:p>
    <w:p w14:paraId="72C531A3">
      <w:pPr>
        <w:pageBreakBefore w:val="0"/>
        <w:kinsoku/>
        <w:wordWrap/>
        <w:overflowPunct/>
        <w:topLinePunct w:val="0"/>
        <w:autoSpaceDE w:val="0"/>
        <w:autoSpaceDN w:val="0"/>
        <w:bidi w:val="0"/>
        <w:adjustRightInd w:val="0"/>
        <w:spacing w:line="400" w:lineRule="exact"/>
        <w:ind w:firstLine="420" w:firstLineChars="200"/>
        <w:textAlignment w:val="auto"/>
        <w:rPr>
          <w:szCs w:val="21"/>
        </w:rPr>
      </w:pPr>
      <w:bookmarkStart w:id="159" w:name="_Toc267251418"/>
      <w:r>
        <w:rPr>
          <w:szCs w:val="21"/>
        </w:rPr>
        <w:t>4.1监理人的一般规定</w:t>
      </w:r>
    </w:p>
    <w:p w14:paraId="26A2416B">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关于监理人的监理内容：</w:t>
      </w:r>
      <w:r>
        <w:rPr>
          <w:szCs w:val="21"/>
          <w:u w:val="single"/>
        </w:rPr>
        <w:t xml:space="preserve"> 按本工程监理合同约定内容</w:t>
      </w:r>
      <w:r>
        <w:rPr>
          <w:szCs w:val="21"/>
        </w:rPr>
        <w:t>。</w:t>
      </w:r>
    </w:p>
    <w:p w14:paraId="29BF0FAB">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14:paraId="396B020D">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关于监理人在施工现场的办公场所、生活场所的提供和费用承担的约定：</w:t>
      </w:r>
      <w:r>
        <w:rPr>
          <w:szCs w:val="21"/>
          <w:u w:val="single"/>
        </w:rPr>
        <w:t xml:space="preserve"> 由承包人免费提供办公室1间使用。</w:t>
      </w:r>
    </w:p>
    <w:p w14:paraId="24454A43">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4.2 监理人员</w:t>
      </w:r>
    </w:p>
    <w:p w14:paraId="19EBFD3F">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总监理工程师：</w:t>
      </w:r>
    </w:p>
    <w:p w14:paraId="719A46B0">
      <w:pPr>
        <w:pageBreakBefore w:val="0"/>
        <w:kinsoku/>
        <w:wordWrap/>
        <w:overflowPunct/>
        <w:topLinePunct w:val="0"/>
        <w:bidi w:val="0"/>
        <w:spacing w:line="400" w:lineRule="exact"/>
        <w:ind w:firstLine="420" w:firstLineChars="200"/>
        <w:textAlignment w:val="auto"/>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3535499">
      <w:pPr>
        <w:pageBreakBefore w:val="0"/>
        <w:kinsoku/>
        <w:wordWrap/>
        <w:overflowPunct/>
        <w:topLinePunct w:val="0"/>
        <w:bidi w:val="0"/>
        <w:spacing w:line="400" w:lineRule="exact"/>
        <w:ind w:firstLine="420" w:firstLineChars="200"/>
        <w:textAlignment w:val="auto"/>
        <w:rPr>
          <w:rFonts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E552613">
      <w:pPr>
        <w:pageBreakBefore w:val="0"/>
        <w:kinsoku/>
        <w:wordWrap/>
        <w:overflowPunct/>
        <w:topLinePunct w:val="0"/>
        <w:bidi w:val="0"/>
        <w:spacing w:line="400" w:lineRule="exact"/>
        <w:ind w:firstLine="420" w:firstLineChars="200"/>
        <w:textAlignment w:val="auto"/>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697B72A">
      <w:pPr>
        <w:pageBreakBefore w:val="0"/>
        <w:kinsoku/>
        <w:wordWrap/>
        <w:overflowPunct/>
        <w:topLinePunct w:val="0"/>
        <w:autoSpaceDE w:val="0"/>
        <w:autoSpaceDN w:val="0"/>
        <w:bidi w:val="0"/>
        <w:adjustRightInd w:val="0"/>
        <w:spacing w:line="400" w:lineRule="exact"/>
        <w:ind w:firstLine="420" w:firstLineChars="200"/>
        <w:textAlignment w:val="auto"/>
        <w:rPr>
          <w:szCs w:val="21"/>
          <w:u w:val="single"/>
        </w:rPr>
      </w:pPr>
      <w:r>
        <w:rPr>
          <w:szCs w:val="21"/>
        </w:rPr>
        <w:t>关于监理人的其他约定：</w:t>
      </w:r>
    </w:p>
    <w:p w14:paraId="1C301478">
      <w:pPr>
        <w:pageBreakBefore w:val="0"/>
        <w:kinsoku/>
        <w:wordWrap/>
        <w:overflowPunct/>
        <w:topLinePunct w:val="0"/>
        <w:autoSpaceDE w:val="0"/>
        <w:autoSpaceDN w:val="0"/>
        <w:bidi w:val="0"/>
        <w:adjustRightInd w:val="0"/>
        <w:spacing w:line="400" w:lineRule="exact"/>
        <w:ind w:firstLine="420" w:firstLineChars="200"/>
        <w:textAlignment w:val="auto"/>
        <w:rPr>
          <w:szCs w:val="21"/>
          <w:u w:val="single"/>
        </w:rPr>
      </w:pPr>
      <w:r>
        <w:rPr>
          <w:szCs w:val="21"/>
          <w:u w:val="single"/>
        </w:rPr>
        <w:t>（1）监理人授权超出合同约定，承包人有权提出异议，如监理人对于承包人</w:t>
      </w:r>
      <w:r>
        <w:rPr>
          <w:rFonts w:hint="eastAsia"/>
          <w:szCs w:val="21"/>
          <w:u w:val="single"/>
          <w:lang w:eastAsia="zh-CN"/>
        </w:rPr>
        <w:t>合理的异议</w:t>
      </w:r>
      <w:r>
        <w:rPr>
          <w:szCs w:val="21"/>
          <w:u w:val="single"/>
        </w:rPr>
        <w:t>不予接受，则承包人可要求发包人就该事项作出处理决定；</w:t>
      </w:r>
    </w:p>
    <w:p w14:paraId="6EBE9589">
      <w:pPr>
        <w:pageBreakBefore w:val="0"/>
        <w:kinsoku/>
        <w:wordWrap/>
        <w:overflowPunct/>
        <w:topLinePunct w:val="0"/>
        <w:autoSpaceDE w:val="0"/>
        <w:autoSpaceDN w:val="0"/>
        <w:bidi w:val="0"/>
        <w:adjustRightInd w:val="0"/>
        <w:spacing w:line="400" w:lineRule="exact"/>
        <w:ind w:firstLine="420" w:firstLineChars="200"/>
        <w:textAlignment w:val="auto"/>
        <w:rPr>
          <w:szCs w:val="21"/>
          <w:u w:val="single"/>
        </w:rPr>
      </w:pPr>
      <w:r>
        <w:rPr>
          <w:szCs w:val="21"/>
          <w:u w:val="single"/>
        </w:rPr>
        <w:t>（2）对于监理人更换其委派的监理人员的，监理人在征得发包人同意后应当提前48小时书面通知承包人；</w:t>
      </w:r>
    </w:p>
    <w:p w14:paraId="34792ECD">
      <w:pPr>
        <w:pageBreakBefore w:val="0"/>
        <w:kinsoku/>
        <w:wordWrap/>
        <w:overflowPunct/>
        <w:topLinePunct w:val="0"/>
        <w:autoSpaceDE w:val="0"/>
        <w:autoSpaceDN w:val="0"/>
        <w:bidi w:val="0"/>
        <w:adjustRightInd w:val="0"/>
        <w:spacing w:line="400" w:lineRule="exact"/>
        <w:ind w:firstLine="420" w:firstLineChars="200"/>
        <w:textAlignment w:val="auto"/>
        <w:rPr>
          <w:szCs w:val="21"/>
          <w:u w:val="single"/>
        </w:rPr>
      </w:pPr>
      <w:r>
        <w:rPr>
          <w:szCs w:val="21"/>
          <w:u w:val="single"/>
        </w:rPr>
        <w:t>（3）监理人对其监理人员的任何授权，承包人均应当要求监理人提供书面的授权，否则，承包人有权拒绝接受监理人员的指示。</w:t>
      </w:r>
    </w:p>
    <w:p w14:paraId="79AD74EE">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4.4 商定或确定</w:t>
      </w:r>
    </w:p>
    <w:p w14:paraId="3095AF45">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在发包人和承包人不能通过协商达成一致意见时，发包人授权监理人对以下事项进行确定：</w:t>
      </w:r>
    </w:p>
    <w:p w14:paraId="7432F9F0">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14:paraId="6FC07811">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14:paraId="438B2943">
      <w:pPr>
        <w:pageBreakBefore w:val="0"/>
        <w:kinsoku/>
        <w:wordWrap/>
        <w:overflowPunct/>
        <w:topLinePunct w:val="0"/>
        <w:autoSpaceDE w:val="0"/>
        <w:autoSpaceDN w:val="0"/>
        <w:bidi w:val="0"/>
        <w:adjustRightInd w:val="0"/>
        <w:spacing w:line="400" w:lineRule="exact"/>
        <w:ind w:firstLine="420" w:firstLineChars="200"/>
        <w:textAlignment w:val="auto"/>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14:paraId="75C5A598">
      <w:pPr>
        <w:pageBreakBefore w:val="0"/>
        <w:kinsoku/>
        <w:wordWrap/>
        <w:overflowPunct/>
        <w:topLinePunct w:val="0"/>
        <w:bidi w:val="0"/>
        <w:spacing w:line="400" w:lineRule="exact"/>
        <w:ind w:left="420"/>
        <w:textAlignment w:val="auto"/>
        <w:outlineLvl w:val="3"/>
        <w:rPr>
          <w:rFonts w:eastAsia="黑体"/>
          <w:b/>
          <w:bCs/>
          <w:szCs w:val="21"/>
        </w:rPr>
      </w:pPr>
      <w:bookmarkStart w:id="160" w:name="_Toc351203637"/>
      <w:r>
        <w:rPr>
          <w:rFonts w:eastAsia="黑体"/>
          <w:b/>
          <w:bCs/>
          <w:szCs w:val="21"/>
        </w:rPr>
        <w:t>5</w:t>
      </w:r>
      <w:bookmarkEnd w:id="159"/>
      <w:bookmarkStart w:id="161" w:name="_Toc296890991"/>
      <w:bookmarkStart w:id="162" w:name="_Toc292559872"/>
      <w:bookmarkStart w:id="163" w:name="_Toc297048349"/>
      <w:bookmarkStart w:id="164" w:name="_Toc292559367"/>
      <w:bookmarkStart w:id="165" w:name="_Toc296944502"/>
      <w:bookmarkStart w:id="166" w:name="_Toc296503163"/>
      <w:bookmarkStart w:id="167" w:name="_Toc296891203"/>
      <w:bookmarkStart w:id="168" w:name="_Toc297120463"/>
      <w:bookmarkStart w:id="169" w:name="_Toc296346664"/>
      <w:bookmarkStart w:id="170" w:name="_Toc296347162"/>
      <w:r>
        <w:rPr>
          <w:rFonts w:eastAsia="黑体"/>
          <w:b/>
          <w:bCs/>
          <w:szCs w:val="21"/>
        </w:rPr>
        <w:t>. 工程质量</w:t>
      </w:r>
      <w:bookmarkEnd w:id="160"/>
    </w:p>
    <w:p w14:paraId="04F599F3">
      <w:pPr>
        <w:pageBreakBefore w:val="0"/>
        <w:kinsoku/>
        <w:wordWrap/>
        <w:overflowPunct/>
        <w:topLinePunct w:val="0"/>
        <w:bidi w:val="0"/>
        <w:spacing w:line="400" w:lineRule="exact"/>
        <w:ind w:firstLine="420" w:firstLineChars="200"/>
        <w:jc w:val="left"/>
        <w:textAlignment w:val="auto"/>
        <w:rPr>
          <w:szCs w:val="21"/>
        </w:rPr>
      </w:pPr>
      <w:bookmarkStart w:id="171" w:name="_Toc303539106"/>
      <w:bookmarkStart w:id="172" w:name="_Toc300934949"/>
      <w:bookmarkStart w:id="173" w:name="_Toc297216155"/>
      <w:bookmarkStart w:id="174" w:name="_Toc312677997"/>
      <w:bookmarkStart w:id="175" w:name="_Toc304295527"/>
      <w:bookmarkStart w:id="176" w:name="_Toc318581164"/>
      <w:bookmarkStart w:id="177" w:name="_Toc297123496"/>
      <w:r>
        <w:rPr>
          <w:szCs w:val="21"/>
        </w:rPr>
        <w:t>5.1 质量要求</w:t>
      </w:r>
    </w:p>
    <w:p w14:paraId="284DBAD5">
      <w:pPr>
        <w:pageBreakBefore w:val="0"/>
        <w:kinsoku/>
        <w:wordWrap/>
        <w:overflowPunct/>
        <w:topLinePunct w:val="0"/>
        <w:bidi w:val="0"/>
        <w:spacing w:line="400" w:lineRule="exact"/>
        <w:ind w:firstLine="420" w:firstLineChars="200"/>
        <w:jc w:val="left"/>
        <w:textAlignment w:val="auto"/>
        <w:rPr>
          <w:szCs w:val="21"/>
        </w:rPr>
      </w:pPr>
      <w:r>
        <w:rPr>
          <w:szCs w:val="21"/>
        </w:rPr>
        <w:t>5.1.1 特殊质量标准和要求：</w:t>
      </w:r>
      <w:r>
        <w:rPr>
          <w:szCs w:val="21"/>
          <w:u w:val="single"/>
        </w:rPr>
        <w:t xml:space="preserve">           </w:t>
      </w:r>
      <w:r>
        <w:rPr>
          <w:rFonts w:hint="eastAsia"/>
          <w:szCs w:val="21"/>
          <w:u w:val="single"/>
        </w:rPr>
        <w:t xml:space="preserve">    /                         </w:t>
      </w:r>
      <w:r>
        <w:rPr>
          <w:szCs w:val="21"/>
          <w:u w:val="single"/>
        </w:rPr>
        <w:t xml:space="preserve">  </w:t>
      </w:r>
      <w:r>
        <w:rPr>
          <w:szCs w:val="21"/>
        </w:rPr>
        <w:t>。</w:t>
      </w:r>
    </w:p>
    <w:p w14:paraId="6C80B501">
      <w:pPr>
        <w:pageBreakBefore w:val="0"/>
        <w:kinsoku/>
        <w:wordWrap/>
        <w:overflowPunct/>
        <w:topLinePunct w:val="0"/>
        <w:bidi w:val="0"/>
        <w:spacing w:line="400" w:lineRule="exact"/>
        <w:ind w:firstLine="420" w:firstLineChars="200"/>
        <w:jc w:val="left"/>
        <w:textAlignment w:val="auto"/>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14:paraId="5925519A">
      <w:pPr>
        <w:pageBreakBefore w:val="0"/>
        <w:kinsoku/>
        <w:wordWrap/>
        <w:overflowPunct/>
        <w:topLinePunct w:val="0"/>
        <w:bidi w:val="0"/>
        <w:spacing w:line="400" w:lineRule="exact"/>
        <w:ind w:firstLine="420" w:firstLineChars="200"/>
        <w:jc w:val="left"/>
        <w:textAlignment w:val="auto"/>
        <w:rPr>
          <w:szCs w:val="21"/>
        </w:rPr>
      </w:pPr>
      <w:r>
        <w:rPr>
          <w:szCs w:val="21"/>
        </w:rPr>
        <w:t>5.3 隐蔽工程检查</w:t>
      </w:r>
    </w:p>
    <w:p w14:paraId="4DE50BAD">
      <w:pPr>
        <w:pageBreakBefore w:val="0"/>
        <w:kinsoku/>
        <w:wordWrap/>
        <w:overflowPunct/>
        <w:topLinePunct w:val="0"/>
        <w:bidi w:val="0"/>
        <w:spacing w:line="400" w:lineRule="exact"/>
        <w:ind w:firstLine="420" w:firstLineChars="200"/>
        <w:jc w:val="left"/>
        <w:textAlignment w:val="auto"/>
        <w:rPr>
          <w:szCs w:val="21"/>
        </w:rPr>
      </w:pPr>
      <w:r>
        <w:rPr>
          <w:szCs w:val="21"/>
        </w:rPr>
        <w:t>5.3.2承包人提前通知监理人隐蔽工程检查的期限的约定：</w:t>
      </w:r>
      <w:r>
        <w:rPr>
          <w:szCs w:val="21"/>
          <w:u w:val="single"/>
        </w:rPr>
        <w:t xml:space="preserve"> 按通用合同条款执行。</w:t>
      </w:r>
    </w:p>
    <w:p w14:paraId="6A060AB3">
      <w:pPr>
        <w:pageBreakBefore w:val="0"/>
        <w:kinsoku/>
        <w:wordWrap/>
        <w:overflowPunct/>
        <w:topLinePunct w:val="0"/>
        <w:bidi w:val="0"/>
        <w:spacing w:line="400" w:lineRule="exact"/>
        <w:ind w:firstLine="420" w:firstLineChars="200"/>
        <w:jc w:val="left"/>
        <w:textAlignment w:val="auto"/>
        <w:rPr>
          <w:szCs w:val="21"/>
        </w:rPr>
      </w:pPr>
      <w:r>
        <w:rPr>
          <w:szCs w:val="21"/>
        </w:rPr>
        <w:t>监理人不能按时进行检查时，应提前</w:t>
      </w:r>
      <w:r>
        <w:rPr>
          <w:szCs w:val="21"/>
          <w:u w:val="single"/>
        </w:rPr>
        <w:t xml:space="preserve"> 24 </w:t>
      </w:r>
      <w:r>
        <w:rPr>
          <w:szCs w:val="21"/>
        </w:rPr>
        <w:t>小时提交书面延期要求。</w:t>
      </w:r>
    </w:p>
    <w:p w14:paraId="69F3D064">
      <w:pPr>
        <w:pageBreakBefore w:val="0"/>
        <w:kinsoku/>
        <w:wordWrap/>
        <w:overflowPunct/>
        <w:topLinePunct w:val="0"/>
        <w:bidi w:val="0"/>
        <w:spacing w:line="400" w:lineRule="exact"/>
        <w:ind w:firstLine="420" w:firstLineChars="200"/>
        <w:jc w:val="left"/>
        <w:textAlignment w:val="auto"/>
        <w:rPr>
          <w:szCs w:val="21"/>
        </w:rPr>
      </w:pPr>
      <w:r>
        <w:rPr>
          <w:szCs w:val="21"/>
        </w:rPr>
        <w:t>关于延期最长不得超过：</w:t>
      </w:r>
      <w:r>
        <w:rPr>
          <w:szCs w:val="21"/>
          <w:u w:val="single"/>
        </w:rPr>
        <w:t xml:space="preserve"> 24 </w:t>
      </w:r>
      <w:r>
        <w:rPr>
          <w:szCs w:val="21"/>
        </w:rPr>
        <w:t>小时，由此导致工期延误的，工期予以顺延。</w:t>
      </w:r>
    </w:p>
    <w:p w14:paraId="5EA59BEF">
      <w:pPr>
        <w:pageBreakBefore w:val="0"/>
        <w:kinsoku/>
        <w:wordWrap/>
        <w:overflowPunct/>
        <w:topLinePunct w:val="0"/>
        <w:bidi w:val="0"/>
        <w:spacing w:line="400" w:lineRule="exact"/>
        <w:ind w:firstLine="420" w:firstLineChars="200"/>
        <w:textAlignment w:val="auto"/>
        <w:rPr>
          <w:rFonts w:ascii="宋体" w:hAnsi="Courier New"/>
          <w:szCs w:val="20"/>
          <w:u w:val="single"/>
        </w:rPr>
      </w:pPr>
      <w:bookmarkStart w:id="178" w:name="_Toc351203638"/>
      <w:r>
        <w:rPr>
          <w:rFonts w:hint="eastAsia" w:ascii="宋体" w:hAnsi="Courier New"/>
          <w:szCs w:val="20"/>
          <w:u w:val="single"/>
        </w:rPr>
        <w:t>重要节点的隐蔽工程验收过程、验收部位除办理纸质验收记录，承包人还应保留验收部位、验收过程、验收人员相片、影像等资料。</w:t>
      </w:r>
    </w:p>
    <w:p w14:paraId="784CBC04">
      <w:pPr>
        <w:pageBreakBefore w:val="0"/>
        <w:kinsoku/>
        <w:wordWrap/>
        <w:overflowPunct/>
        <w:topLinePunct w:val="0"/>
        <w:bidi w:val="0"/>
        <w:spacing w:line="400" w:lineRule="exact"/>
        <w:ind w:left="420"/>
        <w:textAlignment w:val="auto"/>
        <w:outlineLvl w:val="3"/>
        <w:rPr>
          <w:bCs/>
          <w:color w:val="auto"/>
          <w:szCs w:val="21"/>
        </w:rPr>
      </w:pPr>
      <w:r>
        <w:rPr>
          <w:rFonts w:eastAsia="黑体"/>
          <w:b/>
          <w:bCs/>
          <w:color w:val="auto"/>
          <w:szCs w:val="21"/>
        </w:rPr>
        <w:t>6. 安全文明施工与环境保护</w:t>
      </w:r>
      <w:bookmarkEnd w:id="178"/>
    </w:p>
    <w:p w14:paraId="4D889AFA">
      <w:pPr>
        <w:pageBreakBefore w:val="0"/>
        <w:kinsoku/>
        <w:wordWrap/>
        <w:overflowPunct/>
        <w:topLinePunct w:val="0"/>
        <w:bidi w:val="0"/>
        <w:spacing w:line="400" w:lineRule="exact"/>
        <w:ind w:firstLine="420" w:firstLineChars="200"/>
        <w:textAlignment w:val="auto"/>
        <w:rPr>
          <w:color w:val="auto"/>
          <w:szCs w:val="21"/>
        </w:rPr>
      </w:pPr>
      <w:r>
        <w:rPr>
          <w:color w:val="auto"/>
          <w:szCs w:val="21"/>
        </w:rPr>
        <w:t>6.1安全文明施工</w:t>
      </w:r>
    </w:p>
    <w:p w14:paraId="7FD2F5B3">
      <w:pPr>
        <w:pageBreakBefore w:val="0"/>
        <w:kinsoku/>
        <w:wordWrap/>
        <w:overflowPunct/>
        <w:topLinePunct w:val="0"/>
        <w:bidi w:val="0"/>
        <w:spacing w:line="400" w:lineRule="exact"/>
        <w:ind w:firstLine="420" w:firstLineChars="200"/>
        <w:textAlignment w:val="auto"/>
        <w:rPr>
          <w:rFonts w:hint="eastAsia"/>
          <w:b/>
          <w:color w:val="auto"/>
          <w:szCs w:val="21"/>
          <w:u w:val="single"/>
        </w:rPr>
      </w:pPr>
      <w:r>
        <w:rPr>
          <w:color w:val="auto"/>
          <w:szCs w:val="21"/>
        </w:rPr>
        <w:t>6.1.1 项目安全生产的达标目标及相应事项的约定：</w:t>
      </w:r>
      <w:r>
        <w:rPr>
          <w:color w:val="auto"/>
          <w:szCs w:val="21"/>
          <w:u w:val="single"/>
        </w:rPr>
        <w:t xml:space="preserve"> </w:t>
      </w:r>
      <w:r>
        <w:rPr>
          <w:rFonts w:hint="eastAsia"/>
          <w:b/>
          <w:color w:val="auto"/>
          <w:szCs w:val="21"/>
          <w:highlight w:val="none"/>
          <w:u w:val="single"/>
        </w:rPr>
        <w:t>按《浙江省建筑施工安全标准化管理规定》（浙建建〔2012〕54号），及工程所在地相关主管部门发布的有关施工现场安全文明施工（含扬尘防护、监测），门禁考勤管理，噪音、污水排放，视频监控等管理规定执行</w:t>
      </w:r>
      <w:r>
        <w:rPr>
          <w:rFonts w:hint="eastAsia"/>
          <w:b/>
          <w:color w:val="auto"/>
          <w:szCs w:val="21"/>
          <w:u w:val="single"/>
        </w:rPr>
        <w:t>。</w:t>
      </w:r>
    </w:p>
    <w:p w14:paraId="20A755E6">
      <w:pPr>
        <w:pStyle w:val="78"/>
        <w:pageBreakBefore w:val="0"/>
        <w:tabs>
          <w:tab w:val="left" w:pos="1516"/>
        </w:tabs>
        <w:kinsoku/>
        <w:wordWrap/>
        <w:overflowPunct/>
        <w:topLinePunct w:val="0"/>
        <w:autoSpaceDE w:val="0"/>
        <w:autoSpaceDN w:val="0"/>
        <w:bidi w:val="0"/>
        <w:spacing w:line="400" w:lineRule="exact"/>
        <w:ind w:firstLineChars="0"/>
        <w:textAlignment w:val="auto"/>
      </w:pPr>
      <w:r>
        <w:rPr>
          <w:rFonts w:hint="eastAsia"/>
          <w:color w:val="auto"/>
          <w:spacing w:val="-8"/>
          <w:u w:val="single"/>
        </w:rPr>
        <w:t>（1）</w:t>
      </w:r>
      <w:r>
        <w:rPr>
          <w:color w:val="auto"/>
          <w:spacing w:val="-8"/>
          <w:u w:val="single"/>
        </w:rPr>
        <w:t>承包人在施工期间，应严格执行工程所在地有关建设工程安全、文明施工的规定，由于</w:t>
      </w:r>
      <w:r>
        <w:rPr>
          <w:color w:val="auto"/>
          <w:spacing w:val="-3"/>
          <w:u w:val="single"/>
        </w:rPr>
        <w:t>管理不善引</w:t>
      </w:r>
      <w:r>
        <w:rPr>
          <w:spacing w:val="-3"/>
          <w:u w:val="single"/>
        </w:rPr>
        <w:t>起政府有关部门罚款或责令停工整改等，其发生的费用或导致的损失应由承包人自行承担，在施工单位整改前发包人保留因此而缓付工程进度款的权利</w:t>
      </w:r>
      <w:r>
        <w:t>。</w:t>
      </w:r>
    </w:p>
    <w:p w14:paraId="69BFFE6F">
      <w:pPr>
        <w:pStyle w:val="78"/>
        <w:pageBreakBefore w:val="0"/>
        <w:tabs>
          <w:tab w:val="left" w:pos="1516"/>
        </w:tabs>
        <w:kinsoku/>
        <w:wordWrap/>
        <w:overflowPunct/>
        <w:topLinePunct w:val="0"/>
        <w:autoSpaceDE w:val="0"/>
        <w:autoSpaceDN w:val="0"/>
        <w:bidi w:val="0"/>
        <w:spacing w:line="400" w:lineRule="exact"/>
        <w:ind w:firstLineChars="0"/>
        <w:textAlignment w:val="auto"/>
      </w:pPr>
      <w:r>
        <w:rPr>
          <w:rFonts w:hint="eastAsia"/>
          <w:spacing w:val="-3"/>
          <w:u w:val="single"/>
        </w:rPr>
        <w:t>（2）</w:t>
      </w:r>
      <w:r>
        <w:rPr>
          <w:spacing w:val="-3"/>
          <w:u w:val="single"/>
        </w:rPr>
        <w:t>承包人在施工过程中造成发包人或第三方人身、财产等损失的，由承包人承担赔偿责任</w:t>
      </w:r>
      <w:r>
        <w:t>。</w:t>
      </w:r>
    </w:p>
    <w:p w14:paraId="00206E4D">
      <w:pPr>
        <w:pageBreakBefore w:val="0"/>
        <w:kinsoku/>
        <w:wordWrap/>
        <w:overflowPunct/>
        <w:topLinePunct w:val="0"/>
        <w:bidi w:val="0"/>
        <w:spacing w:line="400" w:lineRule="exact"/>
        <w:ind w:firstLine="420" w:firstLineChars="200"/>
        <w:textAlignment w:val="auto"/>
        <w:rPr>
          <w:szCs w:val="21"/>
        </w:rPr>
      </w:pPr>
      <w:r>
        <w:rPr>
          <w:szCs w:val="21"/>
        </w:rPr>
        <w:t>6.1.4 关于治安保卫的特别约定：</w:t>
      </w:r>
      <w:r>
        <w:rPr>
          <w:szCs w:val="21"/>
          <w:u w:val="single"/>
        </w:rPr>
        <w:t>按通用合同条款</w:t>
      </w:r>
      <w:r>
        <w:rPr>
          <w:szCs w:val="21"/>
        </w:rPr>
        <w:t>。</w:t>
      </w:r>
    </w:p>
    <w:p w14:paraId="204680CF">
      <w:pPr>
        <w:pageBreakBefore w:val="0"/>
        <w:kinsoku/>
        <w:wordWrap/>
        <w:overflowPunct/>
        <w:topLinePunct w:val="0"/>
        <w:bidi w:val="0"/>
        <w:spacing w:line="400" w:lineRule="exact"/>
        <w:ind w:firstLine="420" w:firstLineChars="200"/>
        <w:textAlignment w:val="auto"/>
        <w:rPr>
          <w:szCs w:val="21"/>
        </w:rPr>
      </w:pPr>
      <w:r>
        <w:rPr>
          <w:szCs w:val="21"/>
        </w:rPr>
        <w:t>关于编制施工场地治安管理计划的约定：</w:t>
      </w:r>
      <w:r>
        <w:rPr>
          <w:szCs w:val="21"/>
          <w:u w:val="single"/>
        </w:rPr>
        <w:t>按通用合同条款</w:t>
      </w:r>
      <w:r>
        <w:rPr>
          <w:szCs w:val="21"/>
        </w:rPr>
        <w:t>。</w:t>
      </w:r>
    </w:p>
    <w:p w14:paraId="60003A20">
      <w:pPr>
        <w:pageBreakBefore w:val="0"/>
        <w:kinsoku/>
        <w:wordWrap/>
        <w:overflowPunct/>
        <w:topLinePunct w:val="0"/>
        <w:bidi w:val="0"/>
        <w:spacing w:line="400" w:lineRule="exact"/>
        <w:ind w:firstLine="420" w:firstLineChars="200"/>
        <w:textAlignment w:val="auto"/>
        <w:rPr>
          <w:szCs w:val="21"/>
        </w:rPr>
      </w:pPr>
      <w:r>
        <w:rPr>
          <w:szCs w:val="21"/>
        </w:rPr>
        <w:t>6.1.5 文明施工</w:t>
      </w:r>
    </w:p>
    <w:p w14:paraId="687CD800">
      <w:pPr>
        <w:pageBreakBefore w:val="0"/>
        <w:kinsoku/>
        <w:wordWrap/>
        <w:overflowPunct/>
        <w:topLinePunct w:val="0"/>
        <w:bidi w:val="0"/>
        <w:spacing w:line="400" w:lineRule="exact"/>
        <w:ind w:firstLine="420" w:firstLineChars="200"/>
        <w:textAlignment w:val="auto"/>
        <w:rPr>
          <w:szCs w:val="21"/>
          <w:u w:val="single"/>
        </w:rPr>
      </w:pPr>
      <w:r>
        <w:rPr>
          <w:szCs w:val="21"/>
        </w:rPr>
        <w:t>合同当事人对文明施工的要求：</w:t>
      </w:r>
      <w:r>
        <w:rPr>
          <w:szCs w:val="21"/>
          <w:u w:val="single"/>
        </w:rPr>
        <w:t>按省、市发有关文明施工管理规定执行</w:t>
      </w:r>
      <w:r>
        <w:rPr>
          <w:szCs w:val="21"/>
        </w:rPr>
        <w:t>。</w:t>
      </w:r>
    </w:p>
    <w:p w14:paraId="33B73A3C">
      <w:pPr>
        <w:pageBreakBefore w:val="0"/>
        <w:kinsoku/>
        <w:wordWrap/>
        <w:overflowPunct/>
        <w:topLinePunct w:val="0"/>
        <w:bidi w:val="0"/>
        <w:spacing w:line="400" w:lineRule="exact"/>
        <w:ind w:firstLine="420" w:firstLineChars="200"/>
        <w:textAlignment w:val="auto"/>
        <w:rPr>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安全文明施工费预付费用包含在工程预付款内，与工程预付款一并支付，支付比例为安全文明施工费（不含创标化工地增加费）总额的（50）%，其余部分与进度款同期支付。</w:t>
      </w:r>
      <w:r>
        <w:rPr>
          <w:szCs w:val="21"/>
          <w:u w:val="single"/>
        </w:rPr>
        <w:t>安全文明施工费的使用按通用</w:t>
      </w:r>
      <w:r>
        <w:rPr>
          <w:rFonts w:hint="eastAsia"/>
          <w:szCs w:val="21"/>
          <w:u w:val="single"/>
        </w:rPr>
        <w:t>合同</w:t>
      </w:r>
      <w:r>
        <w:rPr>
          <w:szCs w:val="21"/>
          <w:u w:val="single"/>
        </w:rPr>
        <w:t>条款执行。</w:t>
      </w:r>
    </w:p>
    <w:p w14:paraId="13644026">
      <w:pPr>
        <w:pageBreakBefore w:val="0"/>
        <w:kinsoku/>
        <w:wordWrap/>
        <w:overflowPunct/>
        <w:topLinePunct w:val="0"/>
        <w:bidi w:val="0"/>
        <w:spacing w:line="400" w:lineRule="exact"/>
        <w:ind w:firstLine="420" w:firstLineChars="200"/>
        <w:textAlignment w:val="auto"/>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bookmarkEnd w:id="171"/>
    <w:bookmarkEnd w:id="172"/>
    <w:bookmarkEnd w:id="173"/>
    <w:bookmarkEnd w:id="174"/>
    <w:bookmarkEnd w:id="175"/>
    <w:bookmarkEnd w:id="176"/>
    <w:bookmarkEnd w:id="177"/>
    <w:p w14:paraId="59491618">
      <w:pPr>
        <w:pageBreakBefore w:val="0"/>
        <w:kinsoku/>
        <w:wordWrap/>
        <w:overflowPunct/>
        <w:topLinePunct w:val="0"/>
        <w:bidi w:val="0"/>
        <w:spacing w:line="400" w:lineRule="exact"/>
        <w:ind w:left="420"/>
        <w:textAlignment w:val="auto"/>
        <w:outlineLvl w:val="3"/>
        <w:rPr>
          <w:rFonts w:eastAsia="黑体"/>
          <w:b/>
          <w:bCs/>
          <w:szCs w:val="21"/>
        </w:rPr>
      </w:pPr>
      <w:bookmarkStart w:id="179" w:name="_Toc351203639"/>
      <w:r>
        <w:rPr>
          <w:rFonts w:eastAsia="黑体"/>
          <w:b/>
          <w:bCs/>
          <w:szCs w:val="21"/>
        </w:rPr>
        <w:t>7. 工期和进度</w:t>
      </w:r>
      <w:bookmarkEnd w:id="179"/>
    </w:p>
    <w:p w14:paraId="4340BCD0">
      <w:pPr>
        <w:pageBreakBefore w:val="0"/>
        <w:kinsoku/>
        <w:wordWrap/>
        <w:overflowPunct/>
        <w:topLinePunct w:val="0"/>
        <w:bidi w:val="0"/>
        <w:spacing w:line="400" w:lineRule="exact"/>
        <w:ind w:firstLine="420" w:firstLineChars="200"/>
        <w:textAlignment w:val="auto"/>
        <w:rPr>
          <w:szCs w:val="21"/>
        </w:rPr>
      </w:pPr>
      <w:r>
        <w:rPr>
          <w:szCs w:val="21"/>
        </w:rPr>
        <w:t>7.1 施工组织设计</w:t>
      </w:r>
    </w:p>
    <w:p w14:paraId="1E8096A8">
      <w:pPr>
        <w:pageBreakBefore w:val="0"/>
        <w:kinsoku/>
        <w:wordWrap/>
        <w:overflowPunct/>
        <w:topLinePunct w:val="0"/>
        <w:bidi w:val="0"/>
        <w:spacing w:line="400" w:lineRule="exact"/>
        <w:ind w:firstLine="420" w:firstLineChars="200"/>
        <w:textAlignment w:val="auto"/>
        <w:rPr>
          <w:szCs w:val="21"/>
          <w:u w:val="single"/>
        </w:rPr>
      </w:pPr>
      <w:r>
        <w:rPr>
          <w:szCs w:val="21"/>
        </w:rPr>
        <w:t>7.1.1 合同当事人约定的施工组织设计应包括的其他内容：</w:t>
      </w:r>
      <w:r>
        <w:rPr>
          <w:szCs w:val="21"/>
          <w:u w:val="single"/>
        </w:rPr>
        <w:t xml:space="preserve"> 对特殊工艺施工、危险性较大分部分项工程施工（如基坑支护方案、高大支模架方案、外墙悬挑架等专项施工方案）</w:t>
      </w:r>
      <w:r>
        <w:rPr>
          <w:rFonts w:hint="eastAsia"/>
          <w:szCs w:val="21"/>
          <w:u w:val="single"/>
        </w:rPr>
        <w:t>，</w:t>
      </w:r>
      <w:r>
        <w:rPr>
          <w:szCs w:val="21"/>
          <w:u w:val="single"/>
        </w:rPr>
        <w:t>应按规定组织专家论证</w:t>
      </w:r>
      <w:r>
        <w:rPr>
          <w:rFonts w:hint="eastAsia"/>
          <w:szCs w:val="21"/>
          <w:u w:val="single"/>
        </w:rPr>
        <w:t>及办理审批手续</w:t>
      </w:r>
      <w:r>
        <w:rPr>
          <w:szCs w:val="21"/>
          <w:u w:val="single"/>
        </w:rPr>
        <w:t>。</w:t>
      </w:r>
    </w:p>
    <w:p w14:paraId="256FEF0B">
      <w:pPr>
        <w:pageBreakBefore w:val="0"/>
        <w:kinsoku/>
        <w:wordWrap/>
        <w:overflowPunct/>
        <w:topLinePunct w:val="0"/>
        <w:bidi w:val="0"/>
        <w:spacing w:line="400" w:lineRule="exact"/>
        <w:ind w:firstLine="420" w:firstLineChars="200"/>
        <w:textAlignment w:val="auto"/>
        <w:rPr>
          <w:szCs w:val="21"/>
        </w:rPr>
      </w:pPr>
      <w:r>
        <w:rPr>
          <w:rFonts w:hint="eastAsia"/>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4544F0C4">
      <w:pPr>
        <w:pageBreakBefore w:val="0"/>
        <w:kinsoku/>
        <w:wordWrap/>
        <w:overflowPunct/>
        <w:topLinePunct w:val="0"/>
        <w:bidi w:val="0"/>
        <w:spacing w:line="400" w:lineRule="exact"/>
        <w:ind w:firstLine="420" w:firstLineChars="200"/>
        <w:textAlignment w:val="auto"/>
        <w:rPr>
          <w:szCs w:val="21"/>
        </w:rPr>
      </w:pPr>
      <w:r>
        <w:rPr>
          <w:szCs w:val="21"/>
        </w:rPr>
        <w:t>7.1.2 施工组织设计的提交和修改</w:t>
      </w:r>
    </w:p>
    <w:p w14:paraId="2FB8DC4D">
      <w:pPr>
        <w:pageBreakBefore w:val="0"/>
        <w:kinsoku/>
        <w:wordWrap/>
        <w:overflowPunct/>
        <w:topLinePunct w:val="0"/>
        <w:bidi w:val="0"/>
        <w:spacing w:line="400" w:lineRule="exact"/>
        <w:ind w:firstLine="420" w:firstLineChars="200"/>
        <w:textAlignment w:val="auto"/>
        <w:rPr>
          <w:szCs w:val="21"/>
        </w:rPr>
      </w:pPr>
      <w:r>
        <w:rPr>
          <w:szCs w:val="21"/>
        </w:rPr>
        <w:t>承包人提交详细施工组织设计的期限的约定：</w:t>
      </w:r>
      <w:r>
        <w:rPr>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szCs w:val="21"/>
        </w:rPr>
        <w:t>；</w:t>
      </w:r>
    </w:p>
    <w:p w14:paraId="5751E30D">
      <w:pPr>
        <w:pageBreakBefore w:val="0"/>
        <w:kinsoku/>
        <w:wordWrap/>
        <w:overflowPunct/>
        <w:topLinePunct w:val="0"/>
        <w:bidi w:val="0"/>
        <w:spacing w:line="400" w:lineRule="exact"/>
        <w:ind w:firstLine="420" w:firstLineChars="200"/>
        <w:textAlignment w:val="auto"/>
        <w:rPr>
          <w:szCs w:val="21"/>
        </w:rPr>
      </w:pPr>
      <w:r>
        <w:rPr>
          <w:szCs w:val="21"/>
        </w:rPr>
        <w:t>发包人和监理人在收到详细的施工组织设计后确认或提出修改意见的期限：</w:t>
      </w:r>
      <w:r>
        <w:rPr>
          <w:szCs w:val="21"/>
          <w:u w:val="single"/>
        </w:rPr>
        <w:t>收到相应文件后7天内</w:t>
      </w:r>
      <w:r>
        <w:rPr>
          <w:szCs w:val="21"/>
        </w:rPr>
        <w:t>。</w:t>
      </w:r>
    </w:p>
    <w:p w14:paraId="7C58F455">
      <w:pPr>
        <w:pageBreakBefore w:val="0"/>
        <w:kinsoku/>
        <w:wordWrap/>
        <w:overflowPunct/>
        <w:topLinePunct w:val="0"/>
        <w:bidi w:val="0"/>
        <w:spacing w:line="400" w:lineRule="exact"/>
        <w:ind w:firstLine="420" w:firstLineChars="200"/>
        <w:textAlignment w:val="auto"/>
        <w:rPr>
          <w:szCs w:val="21"/>
        </w:rPr>
      </w:pPr>
      <w:r>
        <w:rPr>
          <w:szCs w:val="21"/>
        </w:rPr>
        <w:t>7</w:t>
      </w:r>
      <w:bookmarkStart w:id="180" w:name="_Toc300934966"/>
      <w:bookmarkStart w:id="181" w:name="_Toc312678005"/>
      <w:bookmarkStart w:id="182" w:name="_Toc297123514"/>
      <w:bookmarkStart w:id="183" w:name="_Toc297216173"/>
      <w:bookmarkStart w:id="184" w:name="_Toc304295541"/>
      <w:bookmarkStart w:id="185" w:name="_Toc312677479"/>
      <w:bookmarkStart w:id="186" w:name="_Toc303539123"/>
      <w:r>
        <w:rPr>
          <w:szCs w:val="21"/>
        </w:rPr>
        <w:t>.2 施工进度计划</w:t>
      </w:r>
    </w:p>
    <w:p w14:paraId="41862D1E">
      <w:pPr>
        <w:pageBreakBefore w:val="0"/>
        <w:kinsoku/>
        <w:wordWrap/>
        <w:overflowPunct/>
        <w:topLinePunct w:val="0"/>
        <w:bidi w:val="0"/>
        <w:spacing w:line="400" w:lineRule="exact"/>
        <w:ind w:firstLine="420" w:firstLineChars="200"/>
        <w:textAlignment w:val="auto"/>
        <w:rPr>
          <w:szCs w:val="21"/>
        </w:rPr>
      </w:pPr>
      <w:r>
        <w:rPr>
          <w:szCs w:val="21"/>
        </w:rPr>
        <w:t>7.2.2 施工进度计划的修订</w:t>
      </w:r>
    </w:p>
    <w:p w14:paraId="52864698">
      <w:pPr>
        <w:pageBreakBefore w:val="0"/>
        <w:kinsoku/>
        <w:wordWrap/>
        <w:overflowPunct/>
        <w:topLinePunct w:val="0"/>
        <w:bidi w:val="0"/>
        <w:spacing w:line="400" w:lineRule="exact"/>
        <w:ind w:firstLine="420" w:firstLineChars="200"/>
        <w:textAlignment w:val="auto"/>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14:paraId="1440EE62">
      <w:pPr>
        <w:pageBreakBefore w:val="0"/>
        <w:kinsoku/>
        <w:wordWrap/>
        <w:overflowPunct/>
        <w:topLinePunct w:val="0"/>
        <w:bidi w:val="0"/>
        <w:spacing w:line="400" w:lineRule="exact"/>
        <w:ind w:firstLine="420" w:firstLineChars="200"/>
        <w:textAlignment w:val="auto"/>
        <w:rPr>
          <w:szCs w:val="21"/>
        </w:rPr>
      </w:pPr>
      <w:r>
        <w:rPr>
          <w:szCs w:val="21"/>
        </w:rPr>
        <w:t>7.3 开工</w:t>
      </w:r>
    </w:p>
    <w:bookmarkEnd w:id="180"/>
    <w:bookmarkEnd w:id="181"/>
    <w:bookmarkEnd w:id="182"/>
    <w:bookmarkEnd w:id="183"/>
    <w:bookmarkEnd w:id="184"/>
    <w:bookmarkEnd w:id="185"/>
    <w:bookmarkEnd w:id="186"/>
    <w:p w14:paraId="07447BB5">
      <w:pPr>
        <w:pageBreakBefore w:val="0"/>
        <w:kinsoku/>
        <w:wordWrap/>
        <w:overflowPunct/>
        <w:topLinePunct w:val="0"/>
        <w:bidi w:val="0"/>
        <w:spacing w:line="400" w:lineRule="exact"/>
        <w:ind w:firstLine="420" w:firstLineChars="200"/>
        <w:textAlignment w:val="auto"/>
        <w:rPr>
          <w:szCs w:val="21"/>
        </w:rPr>
      </w:pPr>
      <w:r>
        <w:rPr>
          <w:szCs w:val="21"/>
        </w:rPr>
        <w:t>7.3.1 开工准备</w:t>
      </w:r>
    </w:p>
    <w:p w14:paraId="2F925C6C">
      <w:pPr>
        <w:pageBreakBefore w:val="0"/>
        <w:kinsoku/>
        <w:wordWrap/>
        <w:overflowPunct/>
        <w:topLinePunct w:val="0"/>
        <w:bidi w:val="0"/>
        <w:spacing w:line="400" w:lineRule="exact"/>
        <w:ind w:firstLine="420" w:firstLineChars="200"/>
        <w:textAlignment w:val="auto"/>
        <w:rPr>
          <w:szCs w:val="21"/>
          <w:u w:val="single"/>
        </w:rPr>
      </w:pPr>
      <w:r>
        <w:rPr>
          <w:szCs w:val="21"/>
        </w:rPr>
        <w:t>关于承包人提交工程开工报审表的期限：</w:t>
      </w:r>
      <w:r>
        <w:rPr>
          <w:szCs w:val="21"/>
          <w:u w:val="single"/>
        </w:rPr>
        <w:t xml:space="preserve">接到开工通知（或确定开工日期）后7天内 </w:t>
      </w:r>
      <w:r>
        <w:rPr>
          <w:szCs w:val="21"/>
        </w:rPr>
        <w:t>。</w:t>
      </w:r>
    </w:p>
    <w:p w14:paraId="61C28B9A">
      <w:pPr>
        <w:pageBreakBefore w:val="0"/>
        <w:kinsoku/>
        <w:wordWrap/>
        <w:overflowPunct/>
        <w:topLinePunct w:val="0"/>
        <w:bidi w:val="0"/>
        <w:spacing w:line="400" w:lineRule="exact"/>
        <w:ind w:firstLine="420" w:firstLineChars="200"/>
        <w:textAlignment w:val="auto"/>
        <w:rPr>
          <w:szCs w:val="21"/>
        </w:rPr>
      </w:pPr>
      <w:r>
        <w:rPr>
          <w:szCs w:val="21"/>
        </w:rPr>
        <w:t>关于发包人应完成的其他开工准备工作及期限：</w:t>
      </w:r>
      <w:r>
        <w:rPr>
          <w:szCs w:val="21"/>
          <w:u w:val="single"/>
        </w:rPr>
        <w:t>开工前7天</w:t>
      </w:r>
      <w:r>
        <w:rPr>
          <w:szCs w:val="21"/>
        </w:rPr>
        <w:t>。</w:t>
      </w:r>
    </w:p>
    <w:p w14:paraId="7D635D2B">
      <w:pPr>
        <w:pageBreakBefore w:val="0"/>
        <w:kinsoku/>
        <w:wordWrap/>
        <w:overflowPunct/>
        <w:topLinePunct w:val="0"/>
        <w:bidi w:val="0"/>
        <w:spacing w:line="400" w:lineRule="exact"/>
        <w:ind w:firstLine="420" w:firstLineChars="200"/>
        <w:textAlignment w:val="auto"/>
        <w:rPr>
          <w:szCs w:val="21"/>
        </w:rPr>
      </w:pPr>
      <w:r>
        <w:rPr>
          <w:szCs w:val="21"/>
        </w:rPr>
        <w:t>关于承包人应完成的其他开工准备工作及期限：</w:t>
      </w:r>
      <w:r>
        <w:rPr>
          <w:szCs w:val="21"/>
          <w:u w:val="single"/>
        </w:rPr>
        <w:t>开工前。</w:t>
      </w:r>
    </w:p>
    <w:p w14:paraId="327DB182">
      <w:pPr>
        <w:pageBreakBefore w:val="0"/>
        <w:kinsoku/>
        <w:wordWrap/>
        <w:overflowPunct/>
        <w:topLinePunct w:val="0"/>
        <w:bidi w:val="0"/>
        <w:spacing w:line="400" w:lineRule="exact"/>
        <w:ind w:firstLine="420" w:firstLineChars="200"/>
        <w:textAlignment w:val="auto"/>
        <w:rPr>
          <w:szCs w:val="21"/>
        </w:rPr>
      </w:pPr>
      <w:r>
        <w:rPr>
          <w:szCs w:val="21"/>
        </w:rPr>
        <w:t>7.3.2开工通知</w:t>
      </w:r>
    </w:p>
    <w:p w14:paraId="7BAE2EA6">
      <w:pPr>
        <w:pageBreakBefore w:val="0"/>
        <w:kinsoku/>
        <w:wordWrap/>
        <w:overflowPunct/>
        <w:topLinePunct w:val="0"/>
        <w:bidi w:val="0"/>
        <w:spacing w:line="400" w:lineRule="exact"/>
        <w:ind w:firstLine="420" w:firstLineChars="200"/>
        <w:textAlignment w:val="auto"/>
        <w:rPr>
          <w:szCs w:val="21"/>
        </w:rPr>
      </w:pPr>
      <w:r>
        <w:rPr>
          <w:szCs w:val="21"/>
        </w:rPr>
        <w:t>发包人（或监理人）在计划开工日期前7天向承包人发出开工通知，工期自开工通知中载明的开工日期起算。</w:t>
      </w:r>
    </w:p>
    <w:p w14:paraId="293E221B">
      <w:pPr>
        <w:pageBreakBefore w:val="0"/>
        <w:kinsoku/>
        <w:wordWrap/>
        <w:overflowPunct/>
        <w:topLinePunct w:val="0"/>
        <w:bidi w:val="0"/>
        <w:spacing w:line="400" w:lineRule="exact"/>
        <w:ind w:firstLine="420" w:firstLineChars="200"/>
        <w:textAlignment w:val="auto"/>
        <w:rPr>
          <w:szCs w:val="21"/>
          <w:u w:val="single"/>
        </w:rPr>
      </w:pPr>
      <w:r>
        <w:rPr>
          <w:szCs w:val="21"/>
          <w:u w:val="single"/>
        </w:rPr>
        <w:t xml:space="preserve">因发包人原因造成监理人未能在计划开工日期之日起  </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14:paraId="7A46F25A">
      <w:pPr>
        <w:pageBreakBefore w:val="0"/>
        <w:kinsoku/>
        <w:wordWrap/>
        <w:overflowPunct/>
        <w:topLinePunct w:val="0"/>
        <w:bidi w:val="0"/>
        <w:spacing w:line="400" w:lineRule="exact"/>
        <w:ind w:firstLine="420" w:firstLineChars="200"/>
        <w:textAlignment w:val="auto"/>
        <w:rPr>
          <w:szCs w:val="21"/>
        </w:rPr>
      </w:pPr>
      <w:r>
        <w:rPr>
          <w:szCs w:val="21"/>
        </w:rPr>
        <w:t>7.4 测量放线</w:t>
      </w:r>
    </w:p>
    <w:p w14:paraId="0E2533E6">
      <w:pPr>
        <w:pageBreakBefore w:val="0"/>
        <w:kinsoku/>
        <w:wordWrap/>
        <w:overflowPunct/>
        <w:topLinePunct w:val="0"/>
        <w:bidi w:val="0"/>
        <w:spacing w:line="400" w:lineRule="exact"/>
        <w:ind w:firstLine="420" w:firstLineChars="200"/>
        <w:textAlignment w:val="auto"/>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14:paraId="2C9418C8">
      <w:pPr>
        <w:pageBreakBefore w:val="0"/>
        <w:kinsoku/>
        <w:wordWrap/>
        <w:overflowPunct/>
        <w:topLinePunct w:val="0"/>
        <w:bidi w:val="0"/>
        <w:spacing w:line="400" w:lineRule="exact"/>
        <w:ind w:firstLine="420" w:firstLineChars="200"/>
        <w:textAlignment w:val="auto"/>
        <w:rPr>
          <w:szCs w:val="21"/>
        </w:rPr>
      </w:pPr>
      <w:r>
        <w:rPr>
          <w:szCs w:val="21"/>
        </w:rPr>
        <w:t>7</w:t>
      </w:r>
      <w:bookmarkStart w:id="187" w:name="_Toc297216175"/>
      <w:bookmarkStart w:id="188" w:name="_Toc312677484"/>
      <w:bookmarkStart w:id="189" w:name="_Toc297123516"/>
      <w:bookmarkStart w:id="190" w:name="_Toc303539125"/>
      <w:bookmarkStart w:id="191" w:name="_Toc300934968"/>
      <w:bookmarkStart w:id="192" w:name="_Toc304295546"/>
      <w:bookmarkStart w:id="193" w:name="_Toc312678010"/>
      <w:r>
        <w:rPr>
          <w:szCs w:val="21"/>
        </w:rPr>
        <w:t>.5 工期延误</w:t>
      </w:r>
    </w:p>
    <w:bookmarkEnd w:id="187"/>
    <w:bookmarkEnd w:id="188"/>
    <w:bookmarkEnd w:id="189"/>
    <w:bookmarkEnd w:id="190"/>
    <w:bookmarkEnd w:id="191"/>
    <w:bookmarkEnd w:id="192"/>
    <w:bookmarkEnd w:id="193"/>
    <w:p w14:paraId="50AC6FDC">
      <w:pPr>
        <w:pageBreakBefore w:val="0"/>
        <w:kinsoku/>
        <w:wordWrap/>
        <w:overflowPunct/>
        <w:topLinePunct w:val="0"/>
        <w:bidi w:val="0"/>
        <w:spacing w:line="400" w:lineRule="exact"/>
        <w:ind w:firstLine="420" w:firstLineChars="200"/>
        <w:textAlignment w:val="auto"/>
        <w:rPr>
          <w:szCs w:val="21"/>
        </w:rPr>
      </w:pPr>
      <w:bookmarkStart w:id="194" w:name="_Toc312678014"/>
      <w:bookmarkStart w:id="195" w:name="_Toc318581171"/>
      <w:r>
        <w:rPr>
          <w:szCs w:val="21"/>
        </w:rPr>
        <w:t>7.5.1 因发包人原因导致工期延误</w:t>
      </w:r>
    </w:p>
    <w:p w14:paraId="12A21687">
      <w:pPr>
        <w:pageBreakBefore w:val="0"/>
        <w:kinsoku/>
        <w:wordWrap/>
        <w:overflowPunct/>
        <w:topLinePunct w:val="0"/>
        <w:bidi w:val="0"/>
        <w:spacing w:line="400" w:lineRule="exact"/>
        <w:ind w:firstLine="420" w:firstLineChars="200"/>
        <w:textAlignment w:val="auto"/>
        <w:rPr>
          <w:szCs w:val="21"/>
          <w:u w:val="single"/>
        </w:rPr>
      </w:pPr>
      <w:r>
        <w:rPr>
          <w:szCs w:val="21"/>
        </w:rPr>
        <w:t>（7）因发包人原因导致工期延误的其他情形：</w:t>
      </w:r>
      <w:r>
        <w:rPr>
          <w:rFonts w:hint="eastAsia" w:ascii="宋体" w:hAnsi="宋体" w:cs="宋体"/>
          <w:szCs w:val="21"/>
          <w:u w:val="single"/>
        </w:rPr>
        <w:t>①</w:t>
      </w:r>
      <w:r>
        <w:rPr>
          <w:szCs w:val="21"/>
          <w:u w:val="single"/>
        </w:rPr>
        <w:t>重大设计变更；</w:t>
      </w:r>
      <w:r>
        <w:rPr>
          <w:rFonts w:hint="eastAsia" w:ascii="宋体" w:hAnsi="宋体" w:cs="宋体"/>
          <w:szCs w:val="21"/>
          <w:u w:val="single"/>
        </w:rPr>
        <w:t>②</w:t>
      </w:r>
      <w:r>
        <w:rPr>
          <w:szCs w:val="21"/>
          <w:u w:val="single"/>
        </w:rPr>
        <w:t>因政策处理不完善导致无法施工</w:t>
      </w:r>
      <w:r>
        <w:rPr>
          <w:szCs w:val="21"/>
        </w:rPr>
        <w:t>。</w:t>
      </w:r>
    </w:p>
    <w:p w14:paraId="51A5B199">
      <w:pPr>
        <w:pageBreakBefore w:val="0"/>
        <w:kinsoku/>
        <w:wordWrap/>
        <w:overflowPunct/>
        <w:topLinePunct w:val="0"/>
        <w:bidi w:val="0"/>
        <w:spacing w:line="400" w:lineRule="exact"/>
        <w:ind w:firstLine="420" w:firstLineChars="200"/>
        <w:textAlignment w:val="auto"/>
        <w:rPr>
          <w:szCs w:val="21"/>
        </w:rPr>
      </w:pPr>
      <w:r>
        <w:rPr>
          <w:szCs w:val="21"/>
        </w:rPr>
        <w:t>7</w:t>
      </w:r>
      <w:bookmarkStart w:id="196" w:name="_Toc312678012"/>
      <w:bookmarkStart w:id="197" w:name="_Toc318581169"/>
      <w:bookmarkStart w:id="198" w:name="_Toc312677486"/>
      <w:bookmarkStart w:id="199" w:name="_Toc297123518"/>
      <w:bookmarkStart w:id="200" w:name="_Toc303539127"/>
      <w:bookmarkStart w:id="201" w:name="_Toc297216177"/>
      <w:bookmarkStart w:id="202" w:name="_Toc300934970"/>
      <w:bookmarkStart w:id="203" w:name="_Toc304295548"/>
      <w:r>
        <w:rPr>
          <w:szCs w:val="21"/>
        </w:rPr>
        <w:t>.5.2 因承包人原因导致工期延误</w:t>
      </w:r>
    </w:p>
    <w:bookmarkEnd w:id="196"/>
    <w:bookmarkEnd w:id="197"/>
    <w:bookmarkEnd w:id="198"/>
    <w:p w14:paraId="6663008F">
      <w:pPr>
        <w:pageBreakBefore w:val="0"/>
        <w:kinsoku/>
        <w:wordWrap/>
        <w:overflowPunct/>
        <w:topLinePunct w:val="0"/>
        <w:bidi w:val="0"/>
        <w:spacing w:line="400" w:lineRule="exact"/>
        <w:ind w:firstLine="420" w:firstLineChars="200"/>
        <w:textAlignment w:val="auto"/>
        <w:rPr>
          <w:szCs w:val="21"/>
          <w:highlight w:val="none"/>
        </w:rPr>
      </w:pPr>
      <w:r>
        <w:rPr>
          <w:szCs w:val="21"/>
          <w:highlight w:val="none"/>
        </w:rPr>
        <w:t>因</w:t>
      </w:r>
      <w:bookmarkStart w:id="204" w:name="_Toc312678013"/>
      <w:bookmarkStart w:id="205" w:name="_Toc312677487"/>
      <w:bookmarkStart w:id="206" w:name="_Toc318581170"/>
      <w:r>
        <w:rPr>
          <w:szCs w:val="21"/>
          <w:highlight w:val="none"/>
        </w:rPr>
        <w:t>承包人原因造成工期延误，逾期竣工违约金的计</w:t>
      </w:r>
      <w:r>
        <w:rPr>
          <w:color w:val="auto"/>
          <w:szCs w:val="21"/>
          <w:highlight w:val="none"/>
        </w:rPr>
        <w:t>算方法为</w:t>
      </w:r>
      <w:r>
        <w:rPr>
          <w:rFonts w:hint="eastAsia" w:ascii="Times New Roman" w:hAnsi="Times New Roman" w:eastAsia="宋体" w:cs="Times New Roman"/>
          <w:szCs w:val="21"/>
          <w:highlight w:val="none"/>
          <w:u w:val="single"/>
        </w:rPr>
        <w:t>：</w:t>
      </w:r>
      <w:bookmarkEnd w:id="199"/>
      <w:bookmarkEnd w:id="200"/>
      <w:bookmarkEnd w:id="201"/>
      <w:bookmarkEnd w:id="202"/>
      <w:bookmarkEnd w:id="203"/>
      <w:bookmarkEnd w:id="204"/>
      <w:bookmarkEnd w:id="205"/>
      <w:r>
        <w:rPr>
          <w:rFonts w:hint="eastAsia" w:cs="Times New Roman"/>
          <w:szCs w:val="21"/>
          <w:highlight w:val="none"/>
          <w:u w:val="single"/>
          <w:lang w:val="en-US" w:eastAsia="zh-CN"/>
        </w:rPr>
        <w:t>/</w:t>
      </w:r>
      <w:r>
        <w:rPr>
          <w:rFonts w:hint="eastAsia" w:ascii="Times New Roman" w:hAnsi="Times New Roman" w:eastAsia="宋体" w:cs="Times New Roman"/>
          <w:szCs w:val="21"/>
          <w:highlight w:val="none"/>
          <w:u w:val="single"/>
        </w:rPr>
        <w:t xml:space="preserve">   。</w:t>
      </w:r>
    </w:p>
    <w:bookmarkEnd w:id="206"/>
    <w:p w14:paraId="2CD77C6B">
      <w:pPr>
        <w:pageBreakBefore w:val="0"/>
        <w:kinsoku/>
        <w:wordWrap/>
        <w:overflowPunct/>
        <w:topLinePunct w:val="0"/>
        <w:bidi w:val="0"/>
        <w:spacing w:line="400" w:lineRule="exact"/>
        <w:ind w:firstLine="420" w:firstLineChars="200"/>
        <w:textAlignment w:val="auto"/>
        <w:rPr>
          <w:rFonts w:hAnsi="仿宋"/>
          <w:sz w:val="28"/>
          <w:szCs w:val="28"/>
          <w:highlight w:val="none"/>
        </w:rPr>
      </w:pPr>
      <w:r>
        <w:rPr>
          <w:szCs w:val="21"/>
          <w:highlight w:val="none"/>
        </w:rPr>
        <w:t>因承包人原因造成工期延误，逾期竣工违约金的上限：</w:t>
      </w:r>
      <w:r>
        <w:rPr>
          <w:rFonts w:hint="eastAsia"/>
          <w:szCs w:val="21"/>
          <w:highlight w:val="none"/>
          <w:u w:val="single"/>
        </w:rPr>
        <w:t>合同价2%，对发包人造成损失超过违约金的，除承担违约金外同时赔偿发包人损失。</w:t>
      </w:r>
    </w:p>
    <w:bookmarkEnd w:id="194"/>
    <w:bookmarkEnd w:id="195"/>
    <w:p w14:paraId="0FBCCD65">
      <w:pPr>
        <w:pageBreakBefore w:val="0"/>
        <w:kinsoku/>
        <w:wordWrap/>
        <w:overflowPunct/>
        <w:topLinePunct w:val="0"/>
        <w:bidi w:val="0"/>
        <w:spacing w:line="400" w:lineRule="exact"/>
        <w:ind w:firstLine="420" w:firstLineChars="200"/>
        <w:textAlignment w:val="auto"/>
        <w:rPr>
          <w:szCs w:val="21"/>
          <w:highlight w:val="none"/>
        </w:rPr>
      </w:pPr>
      <w:r>
        <w:rPr>
          <w:szCs w:val="21"/>
          <w:highlight w:val="none"/>
        </w:rPr>
        <w:t>7</w:t>
      </w:r>
      <w:bookmarkStart w:id="207" w:name="_Toc303539128"/>
      <w:bookmarkStart w:id="208" w:name="_Toc304295549"/>
      <w:bookmarkStart w:id="209" w:name="_Toc297216178"/>
      <w:bookmarkStart w:id="210" w:name="_Toc300934971"/>
      <w:bookmarkStart w:id="211" w:name="_Toc312678015"/>
      <w:bookmarkStart w:id="212" w:name="_Toc297123519"/>
      <w:r>
        <w:rPr>
          <w:szCs w:val="21"/>
          <w:highlight w:val="none"/>
        </w:rPr>
        <w:t>.6 不</w:t>
      </w:r>
      <w:bookmarkEnd w:id="207"/>
      <w:bookmarkEnd w:id="208"/>
      <w:bookmarkEnd w:id="209"/>
      <w:bookmarkEnd w:id="210"/>
      <w:bookmarkEnd w:id="211"/>
      <w:bookmarkEnd w:id="212"/>
      <w:r>
        <w:rPr>
          <w:szCs w:val="21"/>
          <w:highlight w:val="none"/>
        </w:rPr>
        <w:t>利物质条件</w:t>
      </w:r>
    </w:p>
    <w:p w14:paraId="558A9760">
      <w:pPr>
        <w:pageBreakBefore w:val="0"/>
        <w:kinsoku/>
        <w:wordWrap/>
        <w:overflowPunct/>
        <w:topLinePunct w:val="0"/>
        <w:bidi w:val="0"/>
        <w:spacing w:line="400" w:lineRule="exact"/>
        <w:ind w:firstLine="420" w:firstLineChars="200"/>
        <w:textAlignment w:val="auto"/>
        <w:rPr>
          <w:szCs w:val="21"/>
          <w:highlight w:val="none"/>
        </w:rPr>
      </w:pPr>
      <w:bookmarkStart w:id="213" w:name="_Toc303539129"/>
      <w:bookmarkStart w:id="214" w:name="_Toc304295550"/>
      <w:bookmarkStart w:id="215" w:name="_Toc297123520"/>
      <w:bookmarkStart w:id="216" w:name="_Toc312678016"/>
      <w:bookmarkStart w:id="217" w:name="_Toc297216179"/>
      <w:bookmarkStart w:id="218" w:name="_Toc300934972"/>
      <w:bookmarkStart w:id="219" w:name="_Toc318581172"/>
      <w:r>
        <w:rPr>
          <w:szCs w:val="21"/>
          <w:highlight w:val="none"/>
        </w:rPr>
        <w:t>不利物质条件的其他情形和有关约定：</w:t>
      </w:r>
    </w:p>
    <w:p w14:paraId="750B7AE5">
      <w:pPr>
        <w:pageBreakBefore w:val="0"/>
        <w:kinsoku/>
        <w:wordWrap/>
        <w:overflowPunct/>
        <w:topLinePunct w:val="0"/>
        <w:bidi w:val="0"/>
        <w:spacing w:line="400" w:lineRule="exact"/>
        <w:ind w:firstLine="420" w:firstLineChars="200"/>
        <w:textAlignment w:val="auto"/>
        <w:rPr>
          <w:szCs w:val="21"/>
          <w:highlight w:val="none"/>
        </w:rPr>
      </w:pPr>
      <w:r>
        <w:rPr>
          <w:szCs w:val="21"/>
          <w:highlight w:val="none"/>
        </w:rPr>
        <w:t>（1）</w:t>
      </w:r>
      <w:r>
        <w:rPr>
          <w:szCs w:val="21"/>
          <w:highlight w:val="none"/>
          <w:u w:val="single"/>
        </w:rPr>
        <w:t>每天连续停水、停电超过8小时以上。</w:t>
      </w:r>
    </w:p>
    <w:p w14:paraId="0E6914E9">
      <w:pPr>
        <w:pageBreakBefore w:val="0"/>
        <w:kinsoku/>
        <w:wordWrap/>
        <w:overflowPunct/>
        <w:topLinePunct w:val="0"/>
        <w:bidi w:val="0"/>
        <w:spacing w:line="400" w:lineRule="exact"/>
        <w:ind w:firstLine="420" w:firstLineChars="200"/>
        <w:textAlignment w:val="auto"/>
        <w:rPr>
          <w:szCs w:val="21"/>
          <w:highlight w:val="none"/>
          <w:u w:val="single"/>
        </w:rPr>
      </w:pPr>
      <w:r>
        <w:rPr>
          <w:szCs w:val="21"/>
          <w:highlight w:val="none"/>
        </w:rPr>
        <w:t>（2）</w:t>
      </w:r>
      <w:r>
        <w:rPr>
          <w:szCs w:val="21"/>
          <w:highlight w:val="none"/>
          <w:u w:val="single"/>
        </w:rPr>
        <w:t>因政府行政命令（因承包人原因的除外）。</w:t>
      </w:r>
    </w:p>
    <w:p w14:paraId="528E4577">
      <w:pPr>
        <w:pageBreakBefore w:val="0"/>
        <w:kinsoku/>
        <w:wordWrap/>
        <w:overflowPunct/>
        <w:topLinePunct w:val="0"/>
        <w:bidi w:val="0"/>
        <w:spacing w:line="400" w:lineRule="exact"/>
        <w:ind w:firstLine="420" w:firstLineChars="200"/>
        <w:textAlignment w:val="auto"/>
        <w:rPr>
          <w:szCs w:val="21"/>
          <w:highlight w:val="none"/>
          <w:u w:val="single"/>
        </w:rPr>
      </w:pPr>
      <w:r>
        <w:rPr>
          <w:szCs w:val="21"/>
          <w:highlight w:val="none"/>
        </w:rPr>
        <w:t>（3）</w:t>
      </w:r>
      <w:r>
        <w:rPr>
          <w:szCs w:val="21"/>
          <w:highlight w:val="none"/>
          <w:u w:val="single"/>
        </w:rPr>
        <w:t>非因双方原因而无法控制的爆炸、火灾等事件。</w:t>
      </w:r>
    </w:p>
    <w:p w14:paraId="7B584A35">
      <w:pPr>
        <w:pageBreakBefore w:val="0"/>
        <w:kinsoku/>
        <w:wordWrap/>
        <w:overflowPunct/>
        <w:topLinePunct w:val="0"/>
        <w:bidi w:val="0"/>
        <w:spacing w:line="400" w:lineRule="exact"/>
        <w:ind w:firstLine="420" w:firstLineChars="200"/>
        <w:textAlignment w:val="auto"/>
        <w:rPr>
          <w:szCs w:val="21"/>
          <w:highlight w:val="none"/>
          <w:u w:val="single"/>
        </w:rPr>
      </w:pPr>
      <w:r>
        <w:rPr>
          <w:szCs w:val="21"/>
          <w:highlight w:val="none"/>
        </w:rPr>
        <w:t>（4）</w:t>
      </w:r>
      <w:r>
        <w:rPr>
          <w:szCs w:val="21"/>
          <w:highlight w:val="none"/>
          <w:u w:val="single"/>
        </w:rPr>
        <w:t>施工场地周围地下管线保护，地下障碍物和污染物排除，邻近建筑物、构筑物的保护要求。</w:t>
      </w:r>
    </w:p>
    <w:p w14:paraId="01871F2E">
      <w:pPr>
        <w:pageBreakBefore w:val="0"/>
        <w:kinsoku/>
        <w:wordWrap/>
        <w:overflowPunct/>
        <w:topLinePunct w:val="0"/>
        <w:bidi w:val="0"/>
        <w:spacing w:line="400" w:lineRule="exact"/>
        <w:ind w:firstLine="420" w:firstLineChars="200"/>
        <w:textAlignment w:val="auto"/>
        <w:rPr>
          <w:szCs w:val="21"/>
          <w:highlight w:val="none"/>
          <w:u w:val="single"/>
        </w:rPr>
      </w:pPr>
      <w:r>
        <w:rPr>
          <w:szCs w:val="21"/>
          <w:highlight w:val="none"/>
          <w:u w:val="single"/>
        </w:rPr>
        <w:t>（5）地质勘探资料未涉及的地下管道、暗沟、岩层等。</w:t>
      </w:r>
    </w:p>
    <w:p w14:paraId="62C25B55">
      <w:pPr>
        <w:pageBreakBefore w:val="0"/>
        <w:kinsoku/>
        <w:wordWrap/>
        <w:overflowPunct/>
        <w:topLinePunct w:val="0"/>
        <w:bidi w:val="0"/>
        <w:spacing w:line="400" w:lineRule="exact"/>
        <w:ind w:firstLine="420" w:firstLineChars="200"/>
        <w:textAlignment w:val="auto"/>
        <w:rPr>
          <w:szCs w:val="21"/>
          <w:highlight w:val="none"/>
          <w:u w:val="single"/>
        </w:rPr>
      </w:pPr>
      <w:r>
        <w:rPr>
          <w:rFonts w:hint="eastAsia"/>
          <w:szCs w:val="21"/>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13"/>
    <w:bookmarkEnd w:id="214"/>
    <w:bookmarkEnd w:id="215"/>
    <w:bookmarkEnd w:id="216"/>
    <w:bookmarkEnd w:id="217"/>
    <w:bookmarkEnd w:id="218"/>
    <w:bookmarkEnd w:id="219"/>
    <w:p w14:paraId="4250BDDE">
      <w:pPr>
        <w:pageBreakBefore w:val="0"/>
        <w:kinsoku/>
        <w:wordWrap/>
        <w:overflowPunct/>
        <w:topLinePunct w:val="0"/>
        <w:bidi w:val="0"/>
        <w:spacing w:line="400" w:lineRule="exact"/>
        <w:ind w:firstLine="420" w:firstLineChars="200"/>
        <w:textAlignment w:val="auto"/>
        <w:rPr>
          <w:szCs w:val="21"/>
          <w:highlight w:val="none"/>
        </w:rPr>
      </w:pPr>
      <w:r>
        <w:rPr>
          <w:szCs w:val="21"/>
          <w:highlight w:val="none"/>
        </w:rPr>
        <w:t>7</w:t>
      </w:r>
      <w:bookmarkStart w:id="220" w:name="_Toc312678017"/>
      <w:bookmarkStart w:id="221" w:name="_Toc300934973"/>
      <w:bookmarkStart w:id="222" w:name="_Toc304295551"/>
      <w:bookmarkStart w:id="223" w:name="_Toc303539130"/>
      <w:bookmarkStart w:id="224" w:name="_Toc297216180"/>
      <w:bookmarkStart w:id="225" w:name="_Toc297123521"/>
      <w:r>
        <w:rPr>
          <w:szCs w:val="21"/>
          <w:highlight w:val="none"/>
        </w:rPr>
        <w:t>.7异常恶劣的气候条件</w:t>
      </w:r>
    </w:p>
    <w:bookmarkEnd w:id="220"/>
    <w:bookmarkEnd w:id="221"/>
    <w:bookmarkEnd w:id="222"/>
    <w:bookmarkEnd w:id="223"/>
    <w:bookmarkEnd w:id="224"/>
    <w:bookmarkEnd w:id="225"/>
    <w:p w14:paraId="10E90219">
      <w:pPr>
        <w:pageBreakBefore w:val="0"/>
        <w:kinsoku/>
        <w:wordWrap/>
        <w:overflowPunct/>
        <w:topLinePunct w:val="0"/>
        <w:bidi w:val="0"/>
        <w:spacing w:line="400" w:lineRule="exact"/>
        <w:ind w:firstLine="420" w:firstLineChars="200"/>
        <w:textAlignment w:val="auto"/>
        <w:rPr>
          <w:szCs w:val="21"/>
          <w:highlight w:val="none"/>
        </w:rPr>
      </w:pPr>
      <w:r>
        <w:rPr>
          <w:szCs w:val="21"/>
          <w:highlight w:val="none"/>
        </w:rPr>
        <w:t>发包人和承包人同意以下情形视为异常恶劣的气候条件：</w:t>
      </w:r>
    </w:p>
    <w:p w14:paraId="6FE46F3E">
      <w:pPr>
        <w:pageBreakBefore w:val="0"/>
        <w:kinsoku/>
        <w:wordWrap/>
        <w:overflowPunct/>
        <w:topLinePunct w:val="0"/>
        <w:bidi w:val="0"/>
        <w:spacing w:line="400" w:lineRule="exact"/>
        <w:ind w:firstLine="420" w:firstLineChars="200"/>
        <w:textAlignment w:val="auto"/>
        <w:rPr>
          <w:szCs w:val="21"/>
          <w:highlight w:val="none"/>
          <w:u w:val="single"/>
        </w:rPr>
      </w:pPr>
      <w:r>
        <w:rPr>
          <w:szCs w:val="21"/>
          <w:highlight w:val="none"/>
        </w:rPr>
        <w:t>（1）</w:t>
      </w:r>
      <w:r>
        <w:rPr>
          <w:szCs w:val="21"/>
          <w:highlight w:val="none"/>
          <w:u w:val="single"/>
        </w:rPr>
        <w:t>8</w:t>
      </w:r>
      <w:r>
        <w:rPr>
          <w:rFonts w:hint="eastAsia"/>
          <w:szCs w:val="21"/>
          <w:highlight w:val="none"/>
          <w:u w:val="single"/>
        </w:rPr>
        <w:t>-10</w:t>
      </w:r>
      <w:r>
        <w:rPr>
          <w:szCs w:val="21"/>
          <w:highlight w:val="none"/>
          <w:u w:val="single"/>
        </w:rPr>
        <w:t>级</w:t>
      </w:r>
      <w:r>
        <w:rPr>
          <w:rFonts w:hint="eastAsia"/>
          <w:szCs w:val="21"/>
          <w:highlight w:val="none"/>
          <w:u w:val="single"/>
        </w:rPr>
        <w:t>（含10级）</w:t>
      </w:r>
      <w:r>
        <w:rPr>
          <w:szCs w:val="21"/>
          <w:highlight w:val="none"/>
          <w:u w:val="single"/>
        </w:rPr>
        <w:t>持续24小时的大风；</w:t>
      </w:r>
    </w:p>
    <w:p w14:paraId="44309DB0">
      <w:pPr>
        <w:pageBreakBefore w:val="0"/>
        <w:kinsoku/>
        <w:wordWrap/>
        <w:overflowPunct/>
        <w:topLinePunct w:val="0"/>
        <w:bidi w:val="0"/>
        <w:spacing w:line="400" w:lineRule="exact"/>
        <w:ind w:firstLine="420" w:firstLineChars="200"/>
        <w:textAlignment w:val="auto"/>
        <w:rPr>
          <w:szCs w:val="21"/>
          <w:highlight w:val="none"/>
        </w:rPr>
      </w:pPr>
      <w:r>
        <w:rPr>
          <w:szCs w:val="21"/>
          <w:highlight w:val="none"/>
        </w:rPr>
        <w:t>（2）</w:t>
      </w:r>
      <w:r>
        <w:rPr>
          <w:szCs w:val="21"/>
          <w:highlight w:val="none"/>
          <w:u w:val="single"/>
        </w:rPr>
        <w:t xml:space="preserve">24小时内持续降雨且降水量为200mm以上 </w:t>
      </w:r>
      <w:r>
        <w:rPr>
          <w:szCs w:val="21"/>
          <w:highlight w:val="none"/>
        </w:rPr>
        <w:t>；</w:t>
      </w:r>
    </w:p>
    <w:p w14:paraId="2D053158">
      <w:pPr>
        <w:pageBreakBefore w:val="0"/>
        <w:kinsoku/>
        <w:wordWrap/>
        <w:overflowPunct/>
        <w:topLinePunct w:val="0"/>
        <w:bidi w:val="0"/>
        <w:spacing w:line="400" w:lineRule="exact"/>
        <w:ind w:firstLine="420" w:firstLineChars="200"/>
        <w:textAlignment w:val="auto"/>
        <w:rPr>
          <w:szCs w:val="21"/>
          <w:highlight w:val="none"/>
        </w:rPr>
      </w:pPr>
      <w:r>
        <w:rPr>
          <w:szCs w:val="21"/>
          <w:highlight w:val="none"/>
        </w:rPr>
        <w:t>（3）</w:t>
      </w:r>
      <w:r>
        <w:rPr>
          <w:szCs w:val="21"/>
          <w:highlight w:val="none"/>
          <w:u w:val="single"/>
        </w:rPr>
        <w:t xml:space="preserve">40摄氏度及以上且持续2天以上的高温天气 </w:t>
      </w:r>
      <w:r>
        <w:rPr>
          <w:szCs w:val="21"/>
          <w:highlight w:val="none"/>
        </w:rPr>
        <w:t>。</w:t>
      </w:r>
    </w:p>
    <w:p w14:paraId="30179FFB">
      <w:pPr>
        <w:pageBreakBefore w:val="0"/>
        <w:kinsoku/>
        <w:wordWrap/>
        <w:overflowPunct/>
        <w:topLinePunct w:val="0"/>
        <w:bidi w:val="0"/>
        <w:spacing w:line="400" w:lineRule="exact"/>
        <w:ind w:firstLine="420" w:firstLineChars="200"/>
        <w:textAlignment w:val="auto"/>
        <w:rPr>
          <w:rFonts w:hAnsi="仿宋"/>
          <w:sz w:val="28"/>
          <w:szCs w:val="28"/>
          <w:highlight w:val="none"/>
        </w:rPr>
      </w:pPr>
      <w:r>
        <w:rPr>
          <w:rFonts w:hint="eastAsia"/>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4C4CDED4">
      <w:pPr>
        <w:pageBreakBefore w:val="0"/>
        <w:kinsoku/>
        <w:wordWrap/>
        <w:overflowPunct/>
        <w:topLinePunct w:val="0"/>
        <w:bidi w:val="0"/>
        <w:spacing w:line="400" w:lineRule="exact"/>
        <w:ind w:firstLine="420" w:firstLineChars="200"/>
        <w:textAlignment w:val="auto"/>
        <w:rPr>
          <w:color w:val="auto"/>
          <w:szCs w:val="21"/>
          <w:highlight w:val="none"/>
        </w:rPr>
      </w:pPr>
      <w:r>
        <w:rPr>
          <w:color w:val="auto"/>
          <w:szCs w:val="21"/>
          <w:highlight w:val="none"/>
        </w:rPr>
        <w:t>7.9 提前竣工的奖励</w:t>
      </w:r>
    </w:p>
    <w:p w14:paraId="046B665A">
      <w:pPr>
        <w:pageBreakBefore w:val="0"/>
        <w:kinsoku/>
        <w:wordWrap/>
        <w:overflowPunct/>
        <w:topLinePunct w:val="0"/>
        <w:bidi w:val="0"/>
        <w:spacing w:line="400" w:lineRule="exact"/>
        <w:ind w:firstLine="420" w:firstLineChars="200"/>
        <w:textAlignment w:val="auto"/>
        <w:rPr>
          <w:color w:val="auto"/>
          <w:szCs w:val="21"/>
          <w:highlight w:val="none"/>
        </w:rPr>
      </w:pPr>
      <w:r>
        <w:rPr>
          <w:color w:val="auto"/>
          <w:szCs w:val="21"/>
          <w:highlight w:val="none"/>
        </w:rPr>
        <w:t>7.9.2提前竣工的奖励</w:t>
      </w:r>
      <w:r>
        <w:rPr>
          <w:rFonts w:hint="eastAsia" w:ascii="Times New Roman" w:hAnsi="Times New Roman" w:eastAsia="宋体" w:cs="Times New Roman"/>
          <w:szCs w:val="21"/>
          <w:highlight w:val="none"/>
          <w:u w:val="single"/>
        </w:rPr>
        <w:t xml:space="preserve">：  </w:t>
      </w:r>
      <w:r>
        <w:rPr>
          <w:rFonts w:hint="eastAsia" w:cs="Times New Roman"/>
          <w:szCs w:val="21"/>
          <w:highlight w:val="none"/>
          <w:u w:val="single"/>
          <w:lang w:val="en-US" w:eastAsia="zh-CN"/>
        </w:rPr>
        <w:t>/</w:t>
      </w:r>
      <w:r>
        <w:rPr>
          <w:rFonts w:hint="eastAsia" w:ascii="Times New Roman" w:hAnsi="Times New Roman" w:eastAsia="宋体" w:cs="Times New Roman"/>
          <w:szCs w:val="21"/>
          <w:highlight w:val="none"/>
          <w:u w:val="single"/>
        </w:rPr>
        <w:t xml:space="preserve">   。</w:t>
      </w:r>
    </w:p>
    <w:p w14:paraId="4925B6E0">
      <w:pPr>
        <w:pageBreakBefore w:val="0"/>
        <w:kinsoku/>
        <w:wordWrap/>
        <w:overflowPunct/>
        <w:topLinePunct w:val="0"/>
        <w:bidi w:val="0"/>
        <w:spacing w:line="400" w:lineRule="exact"/>
        <w:ind w:firstLine="630" w:firstLineChars="300"/>
        <w:textAlignment w:val="auto"/>
        <w:rPr>
          <w:color w:val="auto"/>
          <w:highlight w:val="none"/>
        </w:rPr>
      </w:pPr>
      <w:r>
        <w:rPr>
          <w:color w:val="auto"/>
          <w:szCs w:val="21"/>
          <w:highlight w:val="none"/>
        </w:rPr>
        <w:t>提前竣工奖励的上限：</w:t>
      </w:r>
      <w:r>
        <w:rPr>
          <w:rFonts w:hint="eastAsia"/>
          <w:color w:val="auto"/>
          <w:szCs w:val="21"/>
          <w:highlight w:val="none"/>
          <w:u w:val="single"/>
        </w:rPr>
        <w:t xml:space="preserve"> 合同价2%   </w:t>
      </w:r>
      <w:r>
        <w:rPr>
          <w:color w:val="auto"/>
          <w:szCs w:val="21"/>
          <w:highlight w:val="none"/>
        </w:rPr>
        <w:t>。</w:t>
      </w:r>
    </w:p>
    <w:p w14:paraId="05DB9122">
      <w:pPr>
        <w:keepNext/>
        <w:keepLines/>
        <w:pageBreakBefore w:val="0"/>
        <w:kinsoku/>
        <w:wordWrap/>
        <w:overflowPunct/>
        <w:topLinePunct w:val="0"/>
        <w:bidi w:val="0"/>
        <w:spacing w:line="400" w:lineRule="exact"/>
        <w:ind w:firstLine="211" w:firstLineChars="100"/>
        <w:textAlignment w:val="auto"/>
        <w:outlineLvl w:val="3"/>
        <w:rPr>
          <w:rFonts w:eastAsia="黑体"/>
          <w:b/>
          <w:bCs/>
          <w:szCs w:val="21"/>
        </w:rPr>
      </w:pPr>
      <w:bookmarkStart w:id="226" w:name="_Toc351203640"/>
      <w:r>
        <w:rPr>
          <w:rFonts w:eastAsia="黑体"/>
          <w:b/>
          <w:bCs/>
          <w:szCs w:val="21"/>
        </w:rPr>
        <w:t>8. 材料与设备</w:t>
      </w:r>
      <w:bookmarkEnd w:id="226"/>
    </w:p>
    <w:bookmarkEnd w:id="161"/>
    <w:bookmarkEnd w:id="162"/>
    <w:bookmarkEnd w:id="163"/>
    <w:bookmarkEnd w:id="164"/>
    <w:bookmarkEnd w:id="165"/>
    <w:bookmarkEnd w:id="166"/>
    <w:bookmarkEnd w:id="167"/>
    <w:bookmarkEnd w:id="168"/>
    <w:bookmarkEnd w:id="169"/>
    <w:bookmarkEnd w:id="170"/>
    <w:p w14:paraId="3003DD62">
      <w:pPr>
        <w:pageBreakBefore w:val="0"/>
        <w:kinsoku/>
        <w:wordWrap/>
        <w:overflowPunct/>
        <w:topLinePunct w:val="0"/>
        <w:autoSpaceDE w:val="0"/>
        <w:autoSpaceDN w:val="0"/>
        <w:bidi w:val="0"/>
        <w:adjustRightInd w:val="0"/>
        <w:spacing w:line="400" w:lineRule="exact"/>
        <w:ind w:firstLine="420" w:firstLineChars="200"/>
        <w:textAlignment w:val="auto"/>
        <w:rPr>
          <w:szCs w:val="21"/>
        </w:rPr>
      </w:pPr>
      <w:bookmarkStart w:id="227" w:name="_Toc297123528"/>
      <w:bookmarkStart w:id="228" w:name="_Toc296944507"/>
      <w:bookmarkStart w:id="229" w:name="_Toc297120468"/>
      <w:bookmarkStart w:id="230" w:name="_Toc304295557"/>
      <w:bookmarkStart w:id="231" w:name="_Toc296890996"/>
      <w:bookmarkStart w:id="232" w:name="_Toc303539137"/>
      <w:bookmarkStart w:id="233" w:name="_Toc312678020"/>
      <w:bookmarkStart w:id="234" w:name="_Toc296891208"/>
      <w:bookmarkStart w:id="235" w:name="_Toc312677494"/>
      <w:bookmarkStart w:id="236" w:name="_Toc297216187"/>
      <w:bookmarkStart w:id="237" w:name="_Toc296503168"/>
      <w:bookmarkStart w:id="238" w:name="_Toc297048354"/>
      <w:bookmarkStart w:id="239" w:name="_Toc318581173"/>
      <w:bookmarkStart w:id="240" w:name="_Toc296347167"/>
      <w:bookmarkStart w:id="241" w:name="_Toc300934980"/>
      <w:bookmarkStart w:id="242" w:name="_Toc296346669"/>
      <w:bookmarkStart w:id="243" w:name="_Toc280868655"/>
      <w:bookmarkStart w:id="244" w:name="_Toc267251424"/>
      <w:bookmarkStart w:id="245" w:name="_Toc280868656"/>
      <w:r>
        <w:rPr>
          <w:szCs w:val="21"/>
        </w:rPr>
        <w:t>8.1 发包人供应材料与工程设备</w:t>
      </w:r>
      <w:r>
        <w:rPr>
          <w:rFonts w:hint="eastAsia"/>
          <w:szCs w:val="21"/>
        </w:rPr>
        <w:t>：</w:t>
      </w:r>
    </w:p>
    <w:p w14:paraId="14758911">
      <w:pPr>
        <w:pageBreakBefore w:val="0"/>
        <w:kinsoku/>
        <w:wordWrap/>
        <w:overflowPunct/>
        <w:topLinePunct w:val="0"/>
        <w:bidi w:val="0"/>
        <w:spacing w:line="400" w:lineRule="exact"/>
        <w:ind w:firstLine="615"/>
        <w:textAlignment w:val="auto"/>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14:paraId="48001018">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14:paraId="352135AC">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8.2 承包人采购材料与工程设备</w:t>
      </w:r>
    </w:p>
    <w:p w14:paraId="452A8469">
      <w:pPr>
        <w:pageBreakBefore w:val="0"/>
        <w:kinsoku/>
        <w:wordWrap/>
        <w:overflowPunct/>
        <w:topLinePunct w:val="0"/>
        <w:bidi w:val="0"/>
        <w:snapToGrid w:val="0"/>
        <w:spacing w:line="400" w:lineRule="exact"/>
        <w:ind w:firstLine="420" w:firstLineChars="200"/>
        <w:textAlignment w:val="auto"/>
        <w:rPr>
          <w:rFonts w:ascii="仿宋_GB2312" w:hAnsi="宋体"/>
          <w:szCs w:val="21"/>
          <w:u w:val="single"/>
        </w:rPr>
      </w:pPr>
      <w:r>
        <w:rPr>
          <w:rFonts w:hint="eastAsia" w:ascii="仿宋_GB2312" w:hAnsi="宋体"/>
          <w:szCs w:val="21"/>
          <w:u w:val="single"/>
        </w:rPr>
        <w:t>（</w:t>
      </w:r>
      <w:r>
        <w:rPr>
          <w:szCs w:val="21"/>
          <w:u w:val="single"/>
        </w:rPr>
        <w:t>1</w:t>
      </w:r>
      <w:r>
        <w:rPr>
          <w:rFonts w:hint="eastAsia" w:ascii="仿宋_GB2312" w:hAnsi="宋体"/>
          <w:szCs w:val="21"/>
          <w:u w:val="single"/>
        </w:rPr>
        <w:t>）材料品牌、规格和使用要求：按招标文件（相应）技术标准和要求执行。</w:t>
      </w:r>
    </w:p>
    <w:p w14:paraId="5FDFE7A2">
      <w:pPr>
        <w:pageBreakBefore w:val="0"/>
        <w:kinsoku/>
        <w:wordWrap/>
        <w:overflowPunct/>
        <w:topLinePunct w:val="0"/>
        <w:autoSpaceDE w:val="0"/>
        <w:autoSpaceDN w:val="0"/>
        <w:bidi w:val="0"/>
        <w:spacing w:line="400" w:lineRule="exact"/>
        <w:ind w:firstLine="420" w:firstLineChars="200"/>
        <w:textAlignment w:val="auto"/>
        <w:rPr>
          <w:rFonts w:ascii="仿宋_GB2312" w:hAnsi="宋体"/>
          <w:szCs w:val="21"/>
          <w:u w:val="single"/>
        </w:rPr>
      </w:pPr>
      <w:r>
        <w:rPr>
          <w:rFonts w:hint="eastAsia" w:ascii="仿宋_GB2312" w:hAnsi="宋体"/>
          <w:szCs w:val="21"/>
          <w:u w:val="single"/>
        </w:rPr>
        <w:t>（</w:t>
      </w:r>
      <w:r>
        <w:rPr>
          <w:szCs w:val="21"/>
          <w:u w:val="single"/>
        </w:rPr>
        <w:t>2</w:t>
      </w:r>
      <w:r>
        <w:rPr>
          <w:rFonts w:hint="eastAsia" w:ascii="仿宋_GB2312" w:hAnsi="宋体"/>
          <w:szCs w:val="21"/>
          <w:u w:val="single"/>
        </w:rPr>
        <w:t>）本工程已确定承包价的建筑材料均由承包人自行询价、采购、运输和保管。</w:t>
      </w:r>
    </w:p>
    <w:p w14:paraId="170C73B8">
      <w:pPr>
        <w:pageBreakBefore w:val="0"/>
        <w:kinsoku/>
        <w:wordWrap/>
        <w:overflowPunct/>
        <w:topLinePunct w:val="0"/>
        <w:bidi w:val="0"/>
        <w:spacing w:line="400" w:lineRule="exact"/>
        <w:ind w:firstLine="420" w:firstLineChars="200"/>
        <w:textAlignment w:val="auto"/>
        <w:rPr>
          <w:rFonts w:ascii="仿宋_GB2312" w:hAnsi="宋体"/>
          <w:szCs w:val="21"/>
          <w:u w:val="single"/>
        </w:rPr>
      </w:pPr>
      <w:r>
        <w:rPr>
          <w:rFonts w:hint="eastAsia" w:ascii="仿宋_GB2312" w:hAnsi="宋体"/>
          <w:szCs w:val="21"/>
          <w:u w:val="single"/>
        </w:rPr>
        <w:t>（</w:t>
      </w:r>
      <w:r>
        <w:rPr>
          <w:rFonts w:hint="eastAsia"/>
          <w:szCs w:val="21"/>
          <w:u w:val="single"/>
        </w:rPr>
        <w:t>3</w:t>
      </w:r>
      <w:r>
        <w:rPr>
          <w:rFonts w:hint="eastAsia" w:ascii="仿宋_GB2312" w:hAnsi="宋体"/>
          <w:szCs w:val="21"/>
          <w:u w:val="single"/>
        </w:rPr>
        <w:t>）所有材料必须有相关合格证明资料，符合施工图纸和规范要求，且品牌、产地需报监理人及发包人备案后方可进场，否则，因此产生的后果均由承包人负责。</w:t>
      </w:r>
    </w:p>
    <w:p w14:paraId="193528E5">
      <w:pPr>
        <w:pageBreakBefore w:val="0"/>
        <w:kinsoku/>
        <w:wordWrap/>
        <w:overflowPunct/>
        <w:topLinePunct w:val="0"/>
        <w:bidi w:val="0"/>
        <w:spacing w:line="400" w:lineRule="exact"/>
        <w:ind w:firstLine="420" w:firstLineChars="200"/>
        <w:textAlignment w:val="auto"/>
        <w:rPr>
          <w:rFonts w:ascii="仿宋_GB2312" w:hAnsi="宋体"/>
          <w:szCs w:val="21"/>
          <w:u w:val="single"/>
        </w:rPr>
      </w:pPr>
      <w:r>
        <w:rPr>
          <w:rFonts w:hint="eastAsia" w:ascii="仿宋_GB2312" w:hAnsi="宋体"/>
          <w:szCs w:val="21"/>
          <w:u w:val="single"/>
        </w:rPr>
        <w:t>（</w:t>
      </w:r>
      <w:r>
        <w:rPr>
          <w:rFonts w:hint="eastAsia"/>
          <w:szCs w:val="21"/>
          <w:u w:val="single"/>
        </w:rPr>
        <w:t>4</w:t>
      </w:r>
      <w:r>
        <w:rPr>
          <w:rFonts w:hint="eastAsia" w:ascii="仿宋_GB2312" w:hAnsi="宋体"/>
          <w:szCs w:val="21"/>
          <w:u w:val="single"/>
        </w:rPr>
        <w:t>）凡是招标文件注明规格、型号或相当于的厂家（品牌、产地）的材料，承包人必须按照招标文件要求采购和施工，优先使用相当于的厂家（品牌、产地），如需调整，必须经得发包人认可，否则由此引起的后果由承包人承担。</w:t>
      </w:r>
    </w:p>
    <w:p w14:paraId="22615605">
      <w:pPr>
        <w:pageBreakBefore w:val="0"/>
        <w:kinsoku/>
        <w:wordWrap/>
        <w:overflowPunct/>
        <w:topLinePunct w:val="0"/>
        <w:bidi w:val="0"/>
        <w:spacing w:line="400" w:lineRule="exact"/>
        <w:ind w:firstLine="420" w:firstLineChars="200"/>
        <w:textAlignment w:val="auto"/>
        <w:rPr>
          <w:rFonts w:ascii="仿宋_GB2312" w:hAnsi="宋体"/>
          <w:szCs w:val="21"/>
          <w:u w:val="single"/>
        </w:rPr>
      </w:pPr>
      <w:r>
        <w:rPr>
          <w:rFonts w:hint="eastAsia" w:ascii="仿宋_GB2312" w:hAnsi="宋体"/>
          <w:szCs w:val="21"/>
          <w:u w:val="single"/>
        </w:rPr>
        <w:t>（</w:t>
      </w:r>
      <w:r>
        <w:rPr>
          <w:rFonts w:hint="eastAsia"/>
          <w:szCs w:val="21"/>
          <w:u w:val="single"/>
        </w:rPr>
        <w:t>5</w:t>
      </w:r>
      <w:r>
        <w:rPr>
          <w:rFonts w:hint="eastAsia" w:ascii="仿宋_GB2312" w:hAnsi="宋体"/>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63B7205F">
      <w:pPr>
        <w:pageBreakBefore w:val="0"/>
        <w:kinsoku/>
        <w:wordWrap/>
        <w:overflowPunct/>
        <w:topLinePunct w:val="0"/>
        <w:bidi w:val="0"/>
        <w:spacing w:line="400" w:lineRule="exact"/>
        <w:ind w:firstLine="420" w:firstLineChars="200"/>
        <w:textAlignment w:val="auto"/>
        <w:rPr>
          <w:rFonts w:ascii="仿宋_GB2312" w:hAnsi="宋体"/>
          <w:szCs w:val="21"/>
          <w:u w:val="single"/>
        </w:rPr>
      </w:pPr>
      <w:r>
        <w:rPr>
          <w:rFonts w:hint="eastAsia" w:ascii="仿宋_GB2312" w:hAnsi="宋体"/>
          <w:szCs w:val="21"/>
          <w:u w:val="single"/>
        </w:rPr>
        <w:t>（6）根据工程需要，发包人有权对承包人投标时确认的品牌进行更换，更换后的材料价格由发包人签证进行结算。</w:t>
      </w:r>
    </w:p>
    <w:p w14:paraId="2EA95B88">
      <w:pPr>
        <w:pageBreakBefore w:val="0"/>
        <w:kinsoku/>
        <w:wordWrap/>
        <w:overflowPunct/>
        <w:topLinePunct w:val="0"/>
        <w:bidi w:val="0"/>
        <w:spacing w:line="400" w:lineRule="exact"/>
        <w:ind w:firstLine="422" w:firstLineChars="200"/>
        <w:textAlignment w:val="auto"/>
        <w:rPr>
          <w:rFonts w:ascii="仿宋_GB2312" w:hAnsi="宋体"/>
          <w:b/>
          <w:bCs/>
          <w:color w:val="auto"/>
          <w:szCs w:val="21"/>
          <w:u w:val="single"/>
        </w:rPr>
      </w:pPr>
      <w:r>
        <w:rPr>
          <w:rFonts w:hint="eastAsia" w:ascii="仿宋_GB2312" w:hAnsi="宋体"/>
          <w:b/>
          <w:bCs/>
          <w:color w:val="auto"/>
          <w:szCs w:val="21"/>
          <w:u w:val="single"/>
        </w:rPr>
        <w:t>（</w:t>
      </w:r>
      <w:r>
        <w:rPr>
          <w:rFonts w:hint="eastAsia" w:ascii="仿宋_GB2312" w:hAnsi="宋体"/>
          <w:b/>
          <w:bCs/>
          <w:color w:val="auto"/>
          <w:szCs w:val="21"/>
          <w:u w:val="single"/>
          <w:lang w:val="en-US" w:eastAsia="zh-CN"/>
        </w:rPr>
        <w:t>7</w:t>
      </w:r>
      <w:r>
        <w:rPr>
          <w:rFonts w:hint="eastAsia" w:ascii="仿宋_GB2312" w:hAnsi="宋体"/>
          <w:b/>
          <w:bCs/>
          <w:color w:val="auto"/>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p w14:paraId="67F73B66">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8</w:t>
      </w:r>
      <w:bookmarkStart w:id="246" w:name="_Toc296890995"/>
      <w:bookmarkStart w:id="247" w:name="_Toc300934979"/>
      <w:bookmarkStart w:id="248" w:name="_Toc297120467"/>
      <w:bookmarkStart w:id="249" w:name="_Toc292559877"/>
      <w:bookmarkStart w:id="250" w:name="_Toc312677493"/>
      <w:bookmarkStart w:id="251" w:name="_Toc304295556"/>
      <w:bookmarkStart w:id="252" w:name="_Toc292559372"/>
      <w:bookmarkStart w:id="253" w:name="_Toc297048353"/>
      <w:bookmarkStart w:id="254" w:name="_Toc312678019"/>
      <w:bookmarkStart w:id="255" w:name="_Toc297123527"/>
      <w:bookmarkStart w:id="256" w:name="_Toc280868654"/>
      <w:bookmarkStart w:id="257" w:name="_Toc303539136"/>
      <w:bookmarkStart w:id="258" w:name="_Toc297216186"/>
      <w:bookmarkStart w:id="259" w:name="_Toc296347166"/>
      <w:bookmarkStart w:id="260" w:name="_Toc296346668"/>
      <w:bookmarkStart w:id="261" w:name="_Toc296503167"/>
      <w:bookmarkStart w:id="262" w:name="_Toc296944506"/>
      <w:bookmarkStart w:id="263" w:name="_Toc296891207"/>
      <w:r>
        <w:rPr>
          <w:szCs w:val="21"/>
        </w:rPr>
        <w:t>.4材料与工程设备的保管与使用</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0ECCAEEA">
      <w:pPr>
        <w:pageBreakBefore w:val="0"/>
        <w:kinsoku/>
        <w:wordWrap/>
        <w:overflowPunct/>
        <w:topLinePunct w:val="0"/>
        <w:bidi w:val="0"/>
        <w:spacing w:line="400" w:lineRule="exact"/>
        <w:ind w:firstLine="420" w:firstLineChars="200"/>
        <w:textAlignment w:val="auto"/>
        <w:rPr>
          <w:szCs w:val="21"/>
        </w:rPr>
      </w:pPr>
      <w:r>
        <w:rPr>
          <w:szCs w:val="21"/>
        </w:rPr>
        <w:t>8</w:t>
      </w:r>
      <w:bookmarkStart w:id="264" w:name="_Toc292559373"/>
      <w:bookmarkStart w:id="265" w:name="_Toc292559878"/>
      <w:r>
        <w:rPr>
          <w:szCs w:val="21"/>
        </w:rPr>
        <w:t>.4.1发包人供应的材料设备的保管费用的承担</w:t>
      </w:r>
      <w:bookmarkEnd w:id="264"/>
      <w:bookmarkEnd w:id="265"/>
      <w:r>
        <w:rPr>
          <w:rFonts w:hint="eastAsia"/>
          <w:szCs w:val="21"/>
        </w:rPr>
        <w:t>：</w:t>
      </w:r>
    </w:p>
    <w:p w14:paraId="6BC8A158">
      <w:pPr>
        <w:pageBreakBefore w:val="0"/>
        <w:kinsoku/>
        <w:wordWrap/>
        <w:overflowPunct/>
        <w:topLinePunct w:val="0"/>
        <w:bidi w:val="0"/>
        <w:spacing w:line="400" w:lineRule="exact"/>
        <w:ind w:firstLine="420" w:firstLineChars="200"/>
        <w:textAlignment w:val="auto"/>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14:paraId="6DAC3C3C">
      <w:pPr>
        <w:pageBreakBefore w:val="0"/>
        <w:kinsoku/>
        <w:wordWrap/>
        <w:overflowPunct/>
        <w:topLinePunct w:val="0"/>
        <w:bidi w:val="0"/>
        <w:spacing w:line="400" w:lineRule="exact"/>
        <w:ind w:firstLine="420" w:firstLineChars="200"/>
        <w:textAlignment w:val="auto"/>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14:paraId="6510DC16">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8.6 样品</w:t>
      </w:r>
    </w:p>
    <w:p w14:paraId="594E42C4">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8.6.1 样品的报送与封存</w:t>
      </w:r>
    </w:p>
    <w:p w14:paraId="212D65E7">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需要承包人报送样品的材料或工程设备，样品的种类、名称、规格、数量要求：</w:t>
      </w:r>
      <w:r>
        <w:rPr>
          <w:szCs w:val="21"/>
          <w:u w:val="single"/>
        </w:rPr>
        <w:t>（</w:t>
      </w:r>
      <w:r>
        <w:rPr>
          <w:rFonts w:hint="eastAsia"/>
          <w:szCs w:val="21"/>
          <w:u w:val="single"/>
        </w:rPr>
        <w:t>如有要封存样品，明确具体样品名称）</w:t>
      </w:r>
      <w:r>
        <w:rPr>
          <w:szCs w:val="21"/>
        </w:rPr>
        <w:t>。</w:t>
      </w:r>
    </w:p>
    <w:p w14:paraId="312F2616">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8.8 施工设备和临时设施</w:t>
      </w:r>
    </w:p>
    <w:p w14:paraId="0F1C71C5">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8.8.1 承包人提供的施工设备和临时设施</w:t>
      </w:r>
    </w:p>
    <w:p w14:paraId="488B3F4D">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关于修建临时设施费用承担的约定：</w:t>
      </w:r>
      <w:r>
        <w:rPr>
          <w:szCs w:val="21"/>
          <w:u w:val="single"/>
        </w:rPr>
        <w:t xml:space="preserve"> 由承包人承担  </w:t>
      </w:r>
      <w:r>
        <w:rPr>
          <w:szCs w:val="21"/>
        </w:rPr>
        <w:t>。</w:t>
      </w:r>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14:paraId="5BA95F1D">
      <w:pPr>
        <w:keepNext/>
        <w:keepLines/>
        <w:pageBreakBefore w:val="0"/>
        <w:kinsoku/>
        <w:wordWrap/>
        <w:overflowPunct/>
        <w:topLinePunct w:val="0"/>
        <w:bidi w:val="0"/>
        <w:spacing w:line="400" w:lineRule="exact"/>
        <w:ind w:left="422"/>
        <w:textAlignment w:val="auto"/>
        <w:outlineLvl w:val="3"/>
        <w:rPr>
          <w:rFonts w:eastAsia="黑体"/>
          <w:b/>
          <w:bCs/>
          <w:szCs w:val="21"/>
        </w:rPr>
      </w:pPr>
      <w:bookmarkStart w:id="266" w:name="_Toc351203641"/>
      <w:r>
        <w:rPr>
          <w:rFonts w:eastAsia="黑体"/>
          <w:b/>
          <w:bCs/>
          <w:szCs w:val="21"/>
        </w:rPr>
        <w:t>9</w:t>
      </w:r>
      <w:bookmarkEnd w:id="243"/>
      <w:bookmarkEnd w:id="244"/>
      <w:bookmarkEnd w:id="245"/>
      <w:bookmarkStart w:id="267" w:name="_Toc303539139"/>
      <w:bookmarkStart w:id="268" w:name="_Toc297123533"/>
      <w:bookmarkStart w:id="269" w:name="_Toc312678021"/>
      <w:bookmarkStart w:id="270" w:name="_Toc300934982"/>
      <w:bookmarkStart w:id="271" w:name="_Toc304295559"/>
      <w:bookmarkStart w:id="272" w:name="_Toc297216192"/>
      <w:bookmarkStart w:id="273" w:name="_Toc312677495"/>
      <w:bookmarkStart w:id="274" w:name="_Toc296891213"/>
      <w:bookmarkStart w:id="275" w:name="_Toc297048359"/>
      <w:bookmarkStart w:id="276" w:name="_Toc296944512"/>
      <w:bookmarkStart w:id="277" w:name="_Toc267251428"/>
      <w:bookmarkStart w:id="278" w:name="_Toc296346674"/>
      <w:bookmarkStart w:id="279" w:name="_Toc267251427"/>
      <w:bookmarkStart w:id="280" w:name="_Toc296891001"/>
      <w:bookmarkStart w:id="281" w:name="_Toc292559378"/>
      <w:bookmarkStart w:id="282" w:name="_Toc296503173"/>
      <w:bookmarkStart w:id="283" w:name="_Toc297120473"/>
      <w:bookmarkStart w:id="284" w:name="_Toc296347172"/>
      <w:bookmarkStart w:id="285" w:name="_Toc292559883"/>
      <w:r>
        <w:rPr>
          <w:rFonts w:eastAsia="黑体"/>
          <w:b/>
          <w:bCs/>
          <w:szCs w:val="21"/>
        </w:rPr>
        <w:t>. 试验与检验</w:t>
      </w:r>
      <w:bookmarkEnd w:id="266"/>
    </w:p>
    <w:bookmarkEnd w:id="267"/>
    <w:bookmarkEnd w:id="268"/>
    <w:bookmarkEnd w:id="269"/>
    <w:bookmarkEnd w:id="270"/>
    <w:bookmarkEnd w:id="271"/>
    <w:bookmarkEnd w:id="272"/>
    <w:bookmarkEnd w:id="273"/>
    <w:p w14:paraId="5B520F09">
      <w:pPr>
        <w:pageBreakBefore w:val="0"/>
        <w:kinsoku/>
        <w:wordWrap/>
        <w:overflowPunct/>
        <w:topLinePunct w:val="0"/>
        <w:bidi w:val="0"/>
        <w:spacing w:line="400" w:lineRule="exact"/>
        <w:ind w:firstLine="420" w:firstLineChars="200"/>
        <w:textAlignment w:val="auto"/>
        <w:rPr>
          <w:szCs w:val="21"/>
        </w:rPr>
      </w:pPr>
      <w:bookmarkStart w:id="286" w:name="_Toc303539142"/>
      <w:bookmarkStart w:id="287" w:name="_Toc297123536"/>
      <w:bookmarkStart w:id="288" w:name="_Toc318581174"/>
      <w:bookmarkStart w:id="289" w:name="_Toc312677498"/>
      <w:bookmarkStart w:id="290" w:name="_Toc304295562"/>
      <w:bookmarkStart w:id="291" w:name="_Toc312678024"/>
      <w:bookmarkStart w:id="292" w:name="_Toc300934985"/>
      <w:bookmarkStart w:id="293" w:name="_Toc297216195"/>
      <w:r>
        <w:rPr>
          <w:szCs w:val="21"/>
        </w:rPr>
        <w:t>9</w:t>
      </w:r>
      <w:bookmarkStart w:id="294" w:name="_Toc312677496"/>
      <w:bookmarkStart w:id="295" w:name="_Toc297216193"/>
      <w:bookmarkStart w:id="296" w:name="_Toc297123534"/>
      <w:bookmarkStart w:id="297" w:name="_Toc303539140"/>
      <w:bookmarkStart w:id="298" w:name="_Toc300934983"/>
      <w:bookmarkStart w:id="299" w:name="_Toc312678022"/>
      <w:bookmarkStart w:id="300" w:name="_Toc304295560"/>
      <w:r>
        <w:rPr>
          <w:szCs w:val="21"/>
        </w:rPr>
        <w:t>.1试验设备与试验人员</w:t>
      </w:r>
    </w:p>
    <w:bookmarkEnd w:id="294"/>
    <w:bookmarkEnd w:id="295"/>
    <w:bookmarkEnd w:id="296"/>
    <w:bookmarkEnd w:id="297"/>
    <w:bookmarkEnd w:id="298"/>
    <w:bookmarkEnd w:id="299"/>
    <w:bookmarkEnd w:id="300"/>
    <w:p w14:paraId="223B8ACA">
      <w:pPr>
        <w:pageBreakBefore w:val="0"/>
        <w:kinsoku/>
        <w:wordWrap/>
        <w:overflowPunct/>
        <w:topLinePunct w:val="0"/>
        <w:bidi w:val="0"/>
        <w:spacing w:line="400" w:lineRule="exact"/>
        <w:ind w:firstLine="420" w:firstLineChars="200"/>
        <w:textAlignment w:val="auto"/>
        <w:rPr>
          <w:szCs w:val="21"/>
        </w:rPr>
      </w:pPr>
      <w:r>
        <w:rPr>
          <w:szCs w:val="21"/>
        </w:rPr>
        <w:t>9</w:t>
      </w:r>
      <w:bookmarkStart w:id="301" w:name="_Toc312677497"/>
      <w:bookmarkStart w:id="302" w:name="_Toc297216194"/>
      <w:bookmarkStart w:id="303" w:name="_Toc312678023"/>
      <w:bookmarkStart w:id="304" w:name="_Toc303539141"/>
      <w:bookmarkStart w:id="305" w:name="_Toc297123535"/>
      <w:bookmarkStart w:id="306" w:name="_Toc300934984"/>
      <w:bookmarkStart w:id="307" w:name="_Toc304295561"/>
      <w:r>
        <w:rPr>
          <w:szCs w:val="21"/>
        </w:rPr>
        <w:t>.1.2 试验设备</w:t>
      </w:r>
    </w:p>
    <w:p w14:paraId="5B1DC51E">
      <w:pPr>
        <w:pageBreakBefore w:val="0"/>
        <w:kinsoku/>
        <w:wordWrap/>
        <w:overflowPunct/>
        <w:topLinePunct w:val="0"/>
        <w:bidi w:val="0"/>
        <w:spacing w:line="400" w:lineRule="exact"/>
        <w:ind w:firstLine="420" w:firstLineChars="200"/>
        <w:textAlignment w:val="auto"/>
        <w:rPr>
          <w:szCs w:val="21"/>
        </w:rPr>
      </w:pPr>
      <w:r>
        <w:rPr>
          <w:szCs w:val="21"/>
        </w:rPr>
        <w:t>施工现场需要配置的试验场所：</w:t>
      </w:r>
      <w:bookmarkEnd w:id="301"/>
      <w:bookmarkEnd w:id="302"/>
      <w:bookmarkEnd w:id="303"/>
      <w:bookmarkEnd w:id="304"/>
      <w:bookmarkEnd w:id="305"/>
      <w:bookmarkEnd w:id="306"/>
      <w:bookmarkEnd w:id="307"/>
      <w:r>
        <w:rPr>
          <w:rFonts w:hint="eastAsia" w:hAnsi="仿宋"/>
          <w:szCs w:val="21"/>
          <w:u w:val="single"/>
        </w:rPr>
        <w:t>按规范及（当地）建设行政主管部门要求配置</w:t>
      </w:r>
      <w:r>
        <w:rPr>
          <w:szCs w:val="21"/>
        </w:rPr>
        <w:t>。</w:t>
      </w:r>
    </w:p>
    <w:p w14:paraId="6724597E">
      <w:pPr>
        <w:pageBreakBefore w:val="0"/>
        <w:kinsoku/>
        <w:wordWrap/>
        <w:overflowPunct/>
        <w:topLinePunct w:val="0"/>
        <w:bidi w:val="0"/>
        <w:spacing w:line="400" w:lineRule="exact"/>
        <w:ind w:firstLine="420" w:firstLineChars="200"/>
        <w:textAlignment w:val="auto"/>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14:paraId="37E8EBA8">
      <w:pPr>
        <w:pageBreakBefore w:val="0"/>
        <w:kinsoku/>
        <w:wordWrap/>
        <w:overflowPunct/>
        <w:topLinePunct w:val="0"/>
        <w:bidi w:val="0"/>
        <w:spacing w:line="400" w:lineRule="exact"/>
        <w:ind w:firstLine="420" w:firstLineChars="200"/>
        <w:textAlignment w:val="auto"/>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14:paraId="58456F04">
      <w:pPr>
        <w:pageBreakBefore w:val="0"/>
        <w:kinsoku/>
        <w:wordWrap/>
        <w:overflowPunct/>
        <w:topLinePunct w:val="0"/>
        <w:bidi w:val="0"/>
        <w:spacing w:line="400" w:lineRule="exact"/>
        <w:ind w:firstLine="420" w:firstLineChars="200"/>
        <w:textAlignment w:val="auto"/>
        <w:rPr>
          <w:szCs w:val="21"/>
        </w:rPr>
      </w:pPr>
      <w:r>
        <w:rPr>
          <w:szCs w:val="21"/>
        </w:rPr>
        <w:t>9.3 材料、工程设备和工程的试验和检验</w:t>
      </w:r>
    </w:p>
    <w:p w14:paraId="2AC8CCE8">
      <w:pPr>
        <w:pageBreakBefore w:val="0"/>
        <w:kinsoku/>
        <w:wordWrap/>
        <w:overflowPunct/>
        <w:topLinePunct w:val="0"/>
        <w:bidi w:val="0"/>
        <w:spacing w:line="400" w:lineRule="exact"/>
        <w:ind w:firstLine="420" w:firstLineChars="200"/>
        <w:textAlignment w:val="auto"/>
        <w:rPr>
          <w:szCs w:val="21"/>
        </w:rPr>
      </w:pPr>
      <w:r>
        <w:rPr>
          <w:szCs w:val="21"/>
        </w:rPr>
        <w:t>材料、设备和工程的试验和检验的费用：</w:t>
      </w:r>
    </w:p>
    <w:p w14:paraId="2211D7BA">
      <w:pPr>
        <w:pageBreakBefore w:val="0"/>
        <w:kinsoku/>
        <w:wordWrap/>
        <w:overflowPunct/>
        <w:topLinePunct w:val="0"/>
        <w:bidi w:val="0"/>
        <w:spacing w:line="400" w:lineRule="exact"/>
        <w:ind w:firstLine="420" w:firstLineChars="200"/>
        <w:textAlignment w:val="auto"/>
        <w:rPr>
          <w:rFonts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79F1EF9C">
      <w:pPr>
        <w:pageBreakBefore w:val="0"/>
        <w:kinsoku/>
        <w:wordWrap/>
        <w:overflowPunct/>
        <w:topLinePunct w:val="0"/>
        <w:bidi w:val="0"/>
        <w:spacing w:line="400" w:lineRule="exact"/>
        <w:ind w:firstLine="420" w:firstLineChars="200"/>
        <w:textAlignment w:val="auto"/>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16AA9528">
      <w:pPr>
        <w:pageBreakBefore w:val="0"/>
        <w:kinsoku/>
        <w:wordWrap/>
        <w:overflowPunct/>
        <w:topLinePunct w:val="0"/>
        <w:bidi w:val="0"/>
        <w:spacing w:line="400" w:lineRule="exact"/>
        <w:ind w:firstLine="420" w:firstLineChars="200"/>
        <w:textAlignment w:val="auto"/>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10D0D4E8">
      <w:pPr>
        <w:pageBreakBefore w:val="0"/>
        <w:kinsoku/>
        <w:wordWrap/>
        <w:overflowPunct/>
        <w:topLinePunct w:val="0"/>
        <w:bidi w:val="0"/>
        <w:spacing w:line="400" w:lineRule="exact"/>
        <w:ind w:firstLine="420" w:firstLineChars="200"/>
        <w:textAlignment w:val="auto"/>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0AE03104">
      <w:pPr>
        <w:pageBreakBefore w:val="0"/>
        <w:kinsoku/>
        <w:wordWrap/>
        <w:overflowPunct/>
        <w:topLinePunct w:val="0"/>
        <w:bidi w:val="0"/>
        <w:spacing w:line="400" w:lineRule="exact"/>
        <w:ind w:firstLine="420" w:firstLineChars="200"/>
        <w:textAlignment w:val="auto"/>
        <w:rPr>
          <w:szCs w:val="21"/>
        </w:rPr>
      </w:pPr>
      <w:r>
        <w:rPr>
          <w:szCs w:val="21"/>
        </w:rPr>
        <w:t>9.4 现场工艺试验</w:t>
      </w:r>
    </w:p>
    <w:p w14:paraId="712C9D94">
      <w:pPr>
        <w:pageBreakBefore w:val="0"/>
        <w:kinsoku/>
        <w:wordWrap/>
        <w:overflowPunct/>
        <w:topLinePunct w:val="0"/>
        <w:bidi w:val="0"/>
        <w:spacing w:line="400" w:lineRule="exact"/>
        <w:ind w:firstLine="420" w:firstLineChars="200"/>
        <w:textAlignment w:val="auto"/>
        <w:rPr>
          <w:szCs w:val="21"/>
        </w:rPr>
      </w:pPr>
      <w:r>
        <w:rPr>
          <w:szCs w:val="21"/>
        </w:rPr>
        <w:t>现场工艺试验的有关约定：</w:t>
      </w:r>
      <w:r>
        <w:rPr>
          <w:szCs w:val="21"/>
          <w:u w:val="single"/>
        </w:rPr>
        <w:t xml:space="preserve">              </w:t>
      </w:r>
      <w:r>
        <w:rPr>
          <w:rFonts w:hint="eastAsia"/>
          <w:szCs w:val="21"/>
          <w:u w:val="single"/>
        </w:rPr>
        <w:t>/</w:t>
      </w:r>
      <w:r>
        <w:rPr>
          <w:szCs w:val="21"/>
          <w:u w:val="single"/>
        </w:rPr>
        <w:t xml:space="preserve">                </w:t>
      </w:r>
      <w:r>
        <w:rPr>
          <w:szCs w:val="21"/>
        </w:rPr>
        <w:t>。</w:t>
      </w:r>
    </w:p>
    <w:bookmarkEnd w:id="286"/>
    <w:bookmarkEnd w:id="287"/>
    <w:bookmarkEnd w:id="288"/>
    <w:bookmarkEnd w:id="289"/>
    <w:bookmarkEnd w:id="290"/>
    <w:bookmarkEnd w:id="291"/>
    <w:bookmarkEnd w:id="292"/>
    <w:bookmarkEnd w:id="293"/>
    <w:p w14:paraId="32AFC7A4">
      <w:pPr>
        <w:keepNext/>
        <w:keepLines/>
        <w:pageBreakBefore w:val="0"/>
        <w:kinsoku/>
        <w:wordWrap/>
        <w:overflowPunct/>
        <w:topLinePunct w:val="0"/>
        <w:bidi w:val="0"/>
        <w:spacing w:line="400" w:lineRule="exact"/>
        <w:ind w:left="422"/>
        <w:textAlignment w:val="auto"/>
        <w:outlineLvl w:val="3"/>
        <w:rPr>
          <w:rFonts w:eastAsia="黑体"/>
          <w:b/>
          <w:bCs/>
          <w:szCs w:val="21"/>
        </w:rPr>
      </w:pPr>
      <w:bookmarkStart w:id="308" w:name="_Toc351203642"/>
      <w:r>
        <w:rPr>
          <w:rFonts w:eastAsia="黑体"/>
          <w:b/>
          <w:bCs/>
          <w:szCs w:val="21"/>
        </w:rPr>
        <w:t>1</w:t>
      </w:r>
      <w:bookmarkEnd w:id="274"/>
      <w:bookmarkEnd w:id="275"/>
      <w:bookmarkEnd w:id="276"/>
      <w:bookmarkEnd w:id="277"/>
      <w:bookmarkEnd w:id="278"/>
      <w:bookmarkEnd w:id="279"/>
      <w:bookmarkEnd w:id="280"/>
      <w:bookmarkEnd w:id="281"/>
      <w:bookmarkEnd w:id="282"/>
      <w:bookmarkEnd w:id="283"/>
      <w:bookmarkEnd w:id="284"/>
      <w:bookmarkEnd w:id="285"/>
      <w:bookmarkStart w:id="309" w:name="_Toc303539146"/>
      <w:bookmarkStart w:id="310" w:name="_Toc304295566"/>
      <w:bookmarkStart w:id="311" w:name="_Toc296944532"/>
      <w:bookmarkStart w:id="312" w:name="_Toc300934989"/>
      <w:bookmarkStart w:id="313" w:name="_Toc292559903"/>
      <w:bookmarkStart w:id="314" w:name="_Toc297123540"/>
      <w:bookmarkStart w:id="315" w:name="_Toc296891021"/>
      <w:bookmarkStart w:id="316" w:name="_Toc296891233"/>
      <w:bookmarkStart w:id="317" w:name="_Toc297120493"/>
      <w:bookmarkStart w:id="318" w:name="_Toc297216199"/>
      <w:bookmarkStart w:id="319" w:name="_Toc292559398"/>
      <w:bookmarkStart w:id="320" w:name="_Toc296347192"/>
      <w:bookmarkStart w:id="321" w:name="_Toc297048379"/>
      <w:bookmarkStart w:id="322" w:name="_Toc296346694"/>
      <w:bookmarkStart w:id="323" w:name="_Toc296503193"/>
      <w:bookmarkStart w:id="324" w:name="_Toc312677499"/>
      <w:bookmarkStart w:id="325" w:name="_Toc312678025"/>
      <w:bookmarkStart w:id="326" w:name="_Toc267251439"/>
      <w:bookmarkStart w:id="327" w:name="_Toc267251435"/>
      <w:bookmarkStart w:id="328" w:name="_Toc267251440"/>
      <w:bookmarkStart w:id="329" w:name="_Toc267251437"/>
      <w:bookmarkStart w:id="330" w:name="_Toc267251441"/>
      <w:bookmarkStart w:id="331" w:name="_Toc267251433"/>
      <w:bookmarkStart w:id="332" w:name="_Toc267251442"/>
      <w:r>
        <w:rPr>
          <w:rFonts w:eastAsia="黑体"/>
          <w:b/>
          <w:bCs/>
          <w:szCs w:val="21"/>
        </w:rPr>
        <w:t>0. 变更</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bookmarkEnd w:id="324"/>
    <w:bookmarkEnd w:id="325"/>
    <w:p w14:paraId="13A5CC4B">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1</w:t>
      </w:r>
      <w:bookmarkStart w:id="333" w:name="_Toc312677500"/>
      <w:bookmarkStart w:id="334" w:name="_Toc292559904"/>
      <w:bookmarkStart w:id="335" w:name="_Toc303539147"/>
      <w:bookmarkStart w:id="336" w:name="_Toc297048380"/>
      <w:bookmarkStart w:id="337" w:name="_Toc296503194"/>
      <w:bookmarkStart w:id="338" w:name="_Toc297216200"/>
      <w:bookmarkStart w:id="339" w:name="_Toc296891234"/>
      <w:bookmarkStart w:id="340" w:name="_Toc296891022"/>
      <w:bookmarkStart w:id="341" w:name="_Toc296347193"/>
      <w:bookmarkStart w:id="342" w:name="_Toc304295567"/>
      <w:bookmarkStart w:id="343" w:name="_Toc300934990"/>
      <w:bookmarkStart w:id="344" w:name="_Toc296346695"/>
      <w:bookmarkStart w:id="345" w:name="_Toc296944533"/>
      <w:bookmarkStart w:id="346" w:name="_Toc297120494"/>
      <w:bookmarkStart w:id="347" w:name="_Toc312678026"/>
      <w:bookmarkStart w:id="348" w:name="_Toc292559399"/>
      <w:bookmarkStart w:id="349" w:name="_Toc297123541"/>
      <w:r>
        <w:rPr>
          <w:szCs w:val="21"/>
        </w:rPr>
        <w:t>0.1变更的范围</w:t>
      </w:r>
    </w:p>
    <w:p w14:paraId="61286373">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关于变更的范围的约定：</w:t>
      </w:r>
      <w:r>
        <w:rPr>
          <w:szCs w:val="21"/>
          <w:u w:val="single"/>
        </w:rPr>
        <w:t>按通用合同条款。工程变更引起工程量的减少或增加，承包人不得因此拒绝施工。</w:t>
      </w:r>
    </w:p>
    <w:p w14:paraId="7F4F9BAC">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10.4 变更估价</w:t>
      </w:r>
    </w:p>
    <w:p w14:paraId="68BE96C9">
      <w:pPr>
        <w:pageBreakBefore w:val="0"/>
        <w:kinsoku/>
        <w:wordWrap/>
        <w:overflowPunct/>
        <w:topLinePunct w:val="0"/>
        <w:autoSpaceDE w:val="0"/>
        <w:autoSpaceDN w:val="0"/>
        <w:bidi w:val="0"/>
        <w:adjustRightInd w:val="0"/>
        <w:spacing w:line="400" w:lineRule="exact"/>
        <w:ind w:firstLine="420" w:firstLineChars="200"/>
        <w:textAlignment w:val="auto"/>
        <w:rPr>
          <w:color w:val="auto"/>
          <w:szCs w:val="21"/>
        </w:rPr>
      </w:pPr>
      <w:r>
        <w:rPr>
          <w:color w:val="auto"/>
          <w:szCs w:val="21"/>
        </w:rPr>
        <w:t>10.4.1 变更估价原则</w:t>
      </w:r>
    </w:p>
    <w:p w14:paraId="32394107">
      <w:pPr>
        <w:pageBreakBefore w:val="0"/>
        <w:kinsoku/>
        <w:wordWrap/>
        <w:overflowPunct/>
        <w:topLinePunct w:val="0"/>
        <w:autoSpaceDE w:val="0"/>
        <w:autoSpaceDN w:val="0"/>
        <w:bidi w:val="0"/>
        <w:adjustRightInd w:val="0"/>
        <w:spacing w:line="400" w:lineRule="exact"/>
        <w:ind w:firstLine="420" w:firstLineChars="200"/>
        <w:textAlignment w:val="auto"/>
        <w:rPr>
          <w:color w:val="auto"/>
          <w:szCs w:val="21"/>
          <w:u w:val="single"/>
        </w:rPr>
      </w:pPr>
      <w:r>
        <w:rPr>
          <w:color w:val="auto"/>
          <w:szCs w:val="21"/>
        </w:rPr>
        <w:t xml:space="preserve">关于变更估价的约定: </w:t>
      </w:r>
    </w:p>
    <w:p w14:paraId="0CB51BB1">
      <w:pPr>
        <w:pageBreakBefore w:val="0"/>
        <w:kinsoku/>
        <w:wordWrap/>
        <w:overflowPunct/>
        <w:topLinePunct w:val="0"/>
        <w:bidi w:val="0"/>
        <w:spacing w:line="400" w:lineRule="exact"/>
        <w:ind w:firstLine="420" w:firstLineChars="200"/>
        <w:textAlignment w:val="auto"/>
        <w:rPr>
          <w:rFonts w:ascii="宋体" w:hAnsi="宋体"/>
          <w:color w:val="auto"/>
          <w:szCs w:val="21"/>
          <w:u w:val="single"/>
        </w:rPr>
      </w:pPr>
      <w:r>
        <w:rPr>
          <w:rFonts w:hint="eastAsia" w:ascii="宋体" w:hAnsi="宋体"/>
          <w:color w:val="auto"/>
          <w:szCs w:val="21"/>
          <w:u w:val="single"/>
        </w:rPr>
        <w:t>（1）变更后项目与投标人已标价工程量清单或</w:t>
      </w:r>
      <w:r>
        <w:rPr>
          <w:rFonts w:hint="eastAsia" w:ascii="宋体" w:hAnsi="宋体"/>
          <w:color w:val="auto"/>
          <w:szCs w:val="21"/>
          <w:u w:val="single"/>
          <w:lang w:eastAsia="zh-CN"/>
        </w:rPr>
        <w:t>预算审核书</w:t>
      </w:r>
      <w:r>
        <w:rPr>
          <w:rFonts w:hint="eastAsia" w:ascii="宋体" w:hAnsi="宋体"/>
          <w:color w:val="auto"/>
          <w:szCs w:val="21"/>
          <w:u w:val="single"/>
        </w:rPr>
        <w:t>有相同项目的，按照相同项目单价确定。</w:t>
      </w:r>
    </w:p>
    <w:p w14:paraId="5829C2F2">
      <w:pPr>
        <w:pageBreakBefore w:val="0"/>
        <w:kinsoku/>
        <w:wordWrap/>
        <w:overflowPunct/>
        <w:topLinePunct w:val="0"/>
        <w:bidi w:val="0"/>
        <w:spacing w:line="400" w:lineRule="exact"/>
        <w:ind w:firstLine="420" w:firstLineChars="200"/>
        <w:textAlignment w:val="auto"/>
        <w:rPr>
          <w:rFonts w:ascii="宋体" w:hAnsi="宋体"/>
          <w:color w:val="auto"/>
          <w:szCs w:val="21"/>
          <w:u w:val="single"/>
        </w:rPr>
      </w:pPr>
      <w:r>
        <w:rPr>
          <w:rFonts w:hint="eastAsia" w:ascii="宋体" w:hAnsi="宋体"/>
          <w:color w:val="auto"/>
          <w:szCs w:val="21"/>
          <w:u w:val="single"/>
        </w:rPr>
        <w:t xml:space="preserve">（2）变更后项目与投标人已标价工程量清单或预算审核书不同的项目，由承包人按预算审核价编制依据、编制方法、口径（其中人工、材料、机械及费用计取标准均按预算审核书中计算标准），计算综合单价，变更项目总造价乘以(1－评标标底浮动率)报发包人审核后确定。但确定的综合单价中，合同中约定的人工、材料、机械可调整的内容，仍按合同约定调整。  </w:t>
      </w:r>
    </w:p>
    <w:p w14:paraId="7ADE0D9D">
      <w:pPr>
        <w:pageBreakBefore w:val="0"/>
        <w:kinsoku/>
        <w:wordWrap/>
        <w:overflowPunct/>
        <w:topLinePunct w:val="0"/>
        <w:bidi w:val="0"/>
        <w:spacing w:line="400" w:lineRule="exact"/>
        <w:ind w:firstLine="420" w:firstLineChars="200"/>
        <w:textAlignment w:val="auto"/>
        <w:rPr>
          <w:rFonts w:hint="eastAsia" w:ascii="宋体" w:hAnsi="宋体"/>
          <w:color w:val="auto"/>
          <w:szCs w:val="21"/>
          <w:u w:val="single"/>
        </w:rPr>
      </w:pPr>
      <w:r>
        <w:rPr>
          <w:rFonts w:hint="eastAsia" w:ascii="宋体" w:hAnsi="宋体"/>
          <w:color w:val="auto"/>
          <w:szCs w:val="21"/>
          <w:u w:val="single"/>
        </w:rPr>
        <w:t>（3）变更导致实际完成的工程量与投标人已标价工程量清单或预算审核书中列明的该项目工程量变化幅度，合价金额占合同总价2%及以上的分部分项清单项目，其工程量增加或减少超过本项目工程数量15%及以上时，或合价金额占合同总价不到2%的分部分项清单项目，但其工程量增加或减少超过本项目工程数量25%及以上时，其增加超过上述幅度部分或减少超过上述幅度后剩余部分工程量的相应综合单价估价按10.4.1（2）条确定综合单价及变更总造价。</w:t>
      </w:r>
    </w:p>
    <w:p w14:paraId="433EFD2C">
      <w:pPr>
        <w:spacing w:line="360" w:lineRule="exact"/>
        <w:ind w:firstLine="420" w:firstLineChars="200"/>
      </w:pPr>
      <w:r>
        <w:rPr>
          <w:rFonts w:hint="eastAsia" w:ascii="宋体" w:hAnsi="宋体" w:cs="宋体"/>
          <w:szCs w:val="21"/>
          <w:u w:val="single"/>
        </w:rPr>
        <w:t>（4）如按以上编制依据缺项的内容，承包人应通过市场调查等手段提出单价，并报发包人确定后执行。</w:t>
      </w:r>
    </w:p>
    <w:p w14:paraId="4DE1AA97">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10.4.2 变更估价程序</w:t>
      </w:r>
    </w:p>
    <w:p w14:paraId="0E4558E2">
      <w:pPr>
        <w:pageBreakBefore w:val="0"/>
        <w:kinsoku/>
        <w:wordWrap/>
        <w:overflowPunct/>
        <w:topLinePunct w:val="0"/>
        <w:autoSpaceDE w:val="0"/>
        <w:autoSpaceDN w:val="0"/>
        <w:bidi w:val="0"/>
        <w:adjustRightInd w:val="0"/>
        <w:spacing w:line="400" w:lineRule="exact"/>
        <w:ind w:firstLine="420" w:firstLineChars="200"/>
        <w:textAlignment w:val="auto"/>
        <w:rPr>
          <w:szCs w:val="21"/>
          <w:u w:val="single"/>
        </w:rPr>
      </w:pPr>
      <w:r>
        <w:rPr>
          <w:szCs w:val="21"/>
          <w:u w:val="single"/>
        </w:rPr>
        <w:t>承包人收到发包人、监理人、设计单位的变更指示后14日内向发包人提交变更估价申请</w:t>
      </w:r>
      <w:r>
        <w:rPr>
          <w:rFonts w:hint="eastAsia"/>
          <w:szCs w:val="21"/>
          <w:u w:val="single"/>
        </w:rPr>
        <w:t>。</w:t>
      </w:r>
    </w:p>
    <w:p w14:paraId="44461D76">
      <w:pPr>
        <w:pageBreakBefore w:val="0"/>
        <w:kinsoku/>
        <w:wordWrap/>
        <w:overflowPunct/>
        <w:topLinePunct w:val="0"/>
        <w:autoSpaceDE w:val="0"/>
        <w:autoSpaceDN w:val="0"/>
        <w:bidi w:val="0"/>
        <w:adjustRightInd w:val="0"/>
        <w:spacing w:line="400" w:lineRule="exact"/>
        <w:ind w:firstLine="420" w:firstLineChars="200"/>
        <w:textAlignment w:val="auto"/>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14:paraId="07572134">
      <w:pPr>
        <w:pageBreakBefore w:val="0"/>
        <w:kinsoku/>
        <w:wordWrap/>
        <w:overflowPunct/>
        <w:topLinePunct w:val="0"/>
        <w:autoSpaceDE w:val="0"/>
        <w:autoSpaceDN w:val="0"/>
        <w:bidi w:val="0"/>
        <w:adjustRightInd w:val="0"/>
        <w:spacing w:line="400" w:lineRule="exact"/>
        <w:ind w:firstLine="420" w:firstLineChars="200"/>
        <w:textAlignment w:val="auto"/>
        <w:rPr>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14:paraId="694B33E2">
      <w:pPr>
        <w:pageBreakBefore w:val="0"/>
        <w:kinsoku/>
        <w:wordWrap/>
        <w:overflowPunct/>
        <w:topLinePunct w:val="0"/>
        <w:autoSpaceDE w:val="0"/>
        <w:autoSpaceDN w:val="0"/>
        <w:bidi w:val="0"/>
        <w:adjustRightInd w:val="0"/>
        <w:spacing w:line="400" w:lineRule="exact"/>
        <w:ind w:firstLine="422" w:firstLineChars="200"/>
        <w:textAlignment w:val="auto"/>
        <w:rPr>
          <w:szCs w:val="21"/>
          <w:u w:val="single"/>
        </w:rPr>
      </w:pPr>
      <w:r>
        <w:rPr>
          <w:b/>
          <w:szCs w:val="21"/>
          <w:u w:val="single"/>
        </w:rPr>
        <w:t>工程中凡涉及工程项目变更管理均严格按三门县人民政府文件</w:t>
      </w:r>
      <w:r>
        <w:rPr>
          <w:rFonts w:hint="eastAsia"/>
          <w:b/>
          <w:szCs w:val="21"/>
          <w:u w:val="single"/>
          <w:lang w:eastAsia="zh-CN"/>
        </w:rPr>
        <w:t>三政办规〔2023〕4号</w:t>
      </w:r>
      <w:r>
        <w:rPr>
          <w:rFonts w:hint="eastAsia"/>
          <w:b/>
          <w:szCs w:val="21"/>
          <w:u w:val="single"/>
        </w:rPr>
        <w:t>、《关于进一步规范报送工程变更资料的通知》（三发改【2021】42号）</w:t>
      </w:r>
      <w:r>
        <w:rPr>
          <w:rFonts w:hint="eastAsia"/>
          <w:b/>
          <w:szCs w:val="21"/>
          <w:u w:val="single"/>
          <w:lang w:eastAsia="zh-CN"/>
        </w:rPr>
        <w:t>、</w:t>
      </w:r>
      <w:r>
        <w:rPr>
          <w:rFonts w:hint="eastAsia"/>
          <w:b/>
          <w:szCs w:val="21"/>
          <w:u w:val="single"/>
        </w:rPr>
        <w:t>《浙江省财政厅关于印发浙江省政府采购合同暂行办法的通知》（浙财采监[2017]11号）</w:t>
      </w:r>
      <w:r>
        <w:rPr>
          <w:b/>
          <w:szCs w:val="21"/>
          <w:u w:val="single"/>
        </w:rPr>
        <w:t>，具体详见三门县政府性投资项目工程变更操作手册。</w:t>
      </w:r>
      <w:r>
        <w:rPr>
          <w:rFonts w:hint="eastAsia"/>
          <w:kern w:val="0"/>
          <w:szCs w:val="21"/>
          <w:u w:val="single"/>
        </w:rPr>
        <w:t>上述管理办法如有变动时，按从新原则执行。</w:t>
      </w:r>
    </w:p>
    <w:p w14:paraId="218020F8">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1</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Start w:id="350" w:name="_Toc296891237"/>
      <w:bookmarkStart w:id="351" w:name="_Toc296347196"/>
      <w:bookmarkStart w:id="352" w:name="_Toc297048383"/>
      <w:bookmarkStart w:id="353" w:name="_Toc297216203"/>
      <w:bookmarkStart w:id="354" w:name="_Toc296891025"/>
      <w:bookmarkStart w:id="355" w:name="_Toc296944536"/>
      <w:bookmarkStart w:id="356" w:name="_Toc297120497"/>
      <w:bookmarkStart w:id="357" w:name="_Toc292559402"/>
      <w:bookmarkStart w:id="358" w:name="_Toc296346698"/>
      <w:bookmarkStart w:id="359" w:name="_Toc300934993"/>
      <w:bookmarkStart w:id="360" w:name="_Toc296503197"/>
      <w:bookmarkStart w:id="361" w:name="_Toc303539150"/>
      <w:bookmarkStart w:id="362" w:name="_Toc297123544"/>
      <w:bookmarkStart w:id="363" w:name="_Toc292559907"/>
      <w:bookmarkStart w:id="364" w:name="_Toc312677503"/>
      <w:bookmarkStart w:id="365" w:name="_Toc312678029"/>
      <w:bookmarkStart w:id="366" w:name="_Toc304295570"/>
      <w:r>
        <w:rPr>
          <w:szCs w:val="21"/>
        </w:rPr>
        <w:t>0.5承</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Start w:id="367" w:name="_Toc296944542"/>
      <w:bookmarkStart w:id="368" w:name="_Toc292559913"/>
      <w:bookmarkStart w:id="369" w:name="_Toc297048389"/>
      <w:bookmarkStart w:id="370" w:name="_Toc292559408"/>
      <w:bookmarkStart w:id="371" w:name="_Toc303539151"/>
      <w:bookmarkStart w:id="372" w:name="_Toc297216204"/>
      <w:bookmarkStart w:id="373" w:name="_Toc297123545"/>
      <w:bookmarkStart w:id="374" w:name="_Toc297120503"/>
      <w:bookmarkStart w:id="375" w:name="_Toc296891031"/>
      <w:bookmarkStart w:id="376" w:name="_Toc296891243"/>
      <w:bookmarkStart w:id="377" w:name="_Toc296346704"/>
      <w:bookmarkStart w:id="378" w:name="_Toc300934994"/>
      <w:bookmarkStart w:id="379" w:name="_Toc296347202"/>
      <w:bookmarkStart w:id="380" w:name="_Toc296503203"/>
      <w:r>
        <w:rPr>
          <w:szCs w:val="21"/>
        </w:rPr>
        <w:t>包人的合理化建议</w:t>
      </w:r>
    </w:p>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14:paraId="4DAAD540">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监理人审查承包人合理化建议的期限：</w:t>
      </w:r>
      <w:r>
        <w:rPr>
          <w:szCs w:val="21"/>
          <w:u w:val="single"/>
        </w:rPr>
        <w:t xml:space="preserve"> 按通用条款执行  </w:t>
      </w:r>
      <w:r>
        <w:rPr>
          <w:szCs w:val="21"/>
        </w:rPr>
        <w:t>。</w:t>
      </w:r>
    </w:p>
    <w:p w14:paraId="5FF5B7C9">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发包人审批承包人合理化建议的期限：</w:t>
      </w:r>
      <w:r>
        <w:rPr>
          <w:szCs w:val="21"/>
          <w:u w:val="single"/>
        </w:rPr>
        <w:t xml:space="preserve">按通用条款执行   </w:t>
      </w:r>
      <w:r>
        <w:rPr>
          <w:szCs w:val="21"/>
        </w:rPr>
        <w:t>。</w:t>
      </w:r>
    </w:p>
    <w:p w14:paraId="02CF4382">
      <w:pPr>
        <w:pageBreakBefore w:val="0"/>
        <w:kinsoku/>
        <w:wordWrap/>
        <w:overflowPunct/>
        <w:topLinePunct w:val="0"/>
        <w:autoSpaceDE w:val="0"/>
        <w:autoSpaceDN w:val="0"/>
        <w:bidi w:val="0"/>
        <w:adjustRightInd w:val="0"/>
        <w:spacing w:line="400" w:lineRule="exact"/>
        <w:ind w:firstLine="420" w:firstLineChars="200"/>
        <w:textAlignment w:val="auto"/>
        <w:rPr>
          <w:szCs w:val="21"/>
          <w:u w:val="single"/>
        </w:rPr>
      </w:pPr>
      <w:r>
        <w:rPr>
          <w:szCs w:val="21"/>
        </w:rPr>
        <w:t>承</w:t>
      </w:r>
      <w:bookmarkStart w:id="381" w:name="_Toc296891032"/>
      <w:bookmarkStart w:id="382" w:name="_Toc292559409"/>
      <w:bookmarkStart w:id="383" w:name="_Toc297216205"/>
      <w:bookmarkStart w:id="384" w:name="_Toc318581175"/>
      <w:bookmarkStart w:id="385" w:name="_Toc297048390"/>
      <w:bookmarkStart w:id="386" w:name="_Toc296347203"/>
      <w:bookmarkStart w:id="387" w:name="_Toc297120504"/>
      <w:bookmarkStart w:id="388" w:name="_Toc296346705"/>
      <w:bookmarkStart w:id="389" w:name="_Toc300934995"/>
      <w:bookmarkStart w:id="390" w:name="_Toc296503204"/>
      <w:bookmarkStart w:id="391" w:name="_Toc292559914"/>
      <w:bookmarkStart w:id="392" w:name="_Toc296944543"/>
      <w:bookmarkStart w:id="393" w:name="_Toc296891244"/>
      <w:bookmarkStart w:id="394" w:name="_Toc312677504"/>
      <w:bookmarkStart w:id="395" w:name="_Toc304295571"/>
      <w:bookmarkStart w:id="396" w:name="_Toc303539152"/>
      <w:bookmarkStart w:id="397" w:name="_Toc297123546"/>
      <w:bookmarkStart w:id="398" w:name="_Toc312678030"/>
      <w:r>
        <w:rPr>
          <w:szCs w:val="21"/>
        </w:rPr>
        <w:t>包人提出的合理化建议降低了合同价格或者提高了工程经济效益的奖励的方法和金额为：</w:t>
      </w:r>
      <w:r>
        <w:rPr>
          <w:szCs w:val="21"/>
          <w:u w:val="single"/>
        </w:rPr>
        <w:t xml:space="preserve">      </w:t>
      </w:r>
      <w:r>
        <w:rPr>
          <w:szCs w:val="21"/>
        </w:rPr>
        <w:t>。</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14:paraId="32E73769">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1</w:t>
      </w:r>
      <w:bookmarkStart w:id="399" w:name="_Toc296944538"/>
      <w:bookmarkStart w:id="400" w:name="_Toc297048385"/>
      <w:bookmarkStart w:id="401" w:name="_Toc297120499"/>
      <w:bookmarkStart w:id="402" w:name="_Toc312677507"/>
      <w:bookmarkStart w:id="403" w:name="_Toc312678033"/>
      <w:bookmarkStart w:id="404" w:name="_Toc303539154"/>
      <w:bookmarkStart w:id="405" w:name="_Toc296891239"/>
      <w:bookmarkStart w:id="406" w:name="_Toc297216207"/>
      <w:bookmarkStart w:id="407" w:name="_Toc296346700"/>
      <w:bookmarkStart w:id="408" w:name="_Toc304295574"/>
      <w:bookmarkStart w:id="409" w:name="_Toc292559404"/>
      <w:bookmarkStart w:id="410" w:name="_Toc292559909"/>
      <w:bookmarkStart w:id="411" w:name="_Toc300934997"/>
      <w:bookmarkStart w:id="412" w:name="_Toc296347198"/>
      <w:bookmarkStart w:id="413" w:name="_Toc296503199"/>
      <w:bookmarkStart w:id="414" w:name="_Toc297123548"/>
      <w:bookmarkStart w:id="415" w:name="_Toc296891027"/>
      <w:r>
        <w:rPr>
          <w:szCs w:val="21"/>
        </w:rPr>
        <w:t>0.7 暂估价</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14:paraId="037E4BB9">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暂</w:t>
      </w:r>
      <w:bookmarkStart w:id="416" w:name="_Toc312678034"/>
      <w:bookmarkStart w:id="417" w:name="_Toc312677508"/>
      <w:bookmarkStart w:id="418" w:name="_Toc318581176"/>
      <w:r>
        <w:rPr>
          <w:szCs w:val="21"/>
        </w:rPr>
        <w:t>估价</w:t>
      </w:r>
      <w:r>
        <w:rPr>
          <w:szCs w:val="21"/>
          <w:highlight w:val="none"/>
        </w:rPr>
        <w:t>材料和工程</w:t>
      </w:r>
      <w:r>
        <w:rPr>
          <w:rFonts w:hint="eastAsia"/>
          <w:szCs w:val="21"/>
          <w:highlight w:val="none"/>
          <w:lang w:eastAsia="zh-CN"/>
        </w:rPr>
        <w:t>设备得明细</w:t>
      </w:r>
      <w:r>
        <w:rPr>
          <w:szCs w:val="21"/>
          <w:highlight w:val="none"/>
        </w:rPr>
        <w:t>详见</w:t>
      </w:r>
      <w:r>
        <w:rPr>
          <w:rFonts w:hint="eastAsia"/>
          <w:szCs w:val="21"/>
          <w:highlight w:val="none"/>
        </w:rPr>
        <w:t>：</w:t>
      </w:r>
      <w:r>
        <w:rPr>
          <w:rFonts w:hint="eastAsia"/>
          <w:szCs w:val="21"/>
          <w:highlight w:val="none"/>
          <w:u w:val="single"/>
        </w:rPr>
        <w:t xml:space="preserve"> 详见项目预算审核书规定</w:t>
      </w:r>
      <w:r>
        <w:rPr>
          <w:szCs w:val="21"/>
          <w:highlight w:val="none"/>
        </w:rPr>
        <w:t>。</w:t>
      </w:r>
    </w:p>
    <w:bookmarkEnd w:id="416"/>
    <w:bookmarkEnd w:id="417"/>
    <w:bookmarkEnd w:id="418"/>
    <w:p w14:paraId="14BD8E15">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1</w:t>
      </w:r>
      <w:bookmarkStart w:id="419" w:name="_Toc318581177"/>
      <w:bookmarkStart w:id="420" w:name="_Toc312677509"/>
      <w:bookmarkStart w:id="421" w:name="_Toc312678035"/>
      <w:r>
        <w:rPr>
          <w:szCs w:val="21"/>
        </w:rPr>
        <w:t>0.7.1 依法必须招标的暂估价项目</w:t>
      </w:r>
    </w:p>
    <w:bookmarkEnd w:id="419"/>
    <w:bookmarkEnd w:id="420"/>
    <w:bookmarkEnd w:id="421"/>
    <w:p w14:paraId="74B9E630">
      <w:pPr>
        <w:pageBreakBefore w:val="0"/>
        <w:kinsoku/>
        <w:wordWrap/>
        <w:overflowPunct/>
        <w:topLinePunct w:val="0"/>
        <w:autoSpaceDE w:val="0"/>
        <w:autoSpaceDN w:val="0"/>
        <w:bidi w:val="0"/>
        <w:adjustRightInd w:val="0"/>
        <w:spacing w:line="400" w:lineRule="exact"/>
        <w:ind w:firstLine="420" w:firstLineChars="200"/>
        <w:textAlignment w:val="auto"/>
        <w:rPr>
          <w:szCs w:val="21"/>
          <w:u w:val="single"/>
        </w:rPr>
      </w:pPr>
      <w:r>
        <w:rPr>
          <w:rFonts w:hint="eastAsia"/>
          <w:szCs w:val="21"/>
          <w:u w:val="single"/>
        </w:rPr>
        <w:t>无承包价（暂定价）或工程变更新增的单项材料、</w:t>
      </w:r>
      <w:r>
        <w:rPr>
          <w:rFonts w:hint="eastAsia"/>
          <w:szCs w:val="21"/>
          <w:highlight w:val="none"/>
          <w:u w:val="single"/>
        </w:rPr>
        <w:t>设备、专业分包工程估算价在（</w:t>
      </w:r>
      <w:r>
        <w:rPr>
          <w:rFonts w:hint="eastAsia"/>
          <w:szCs w:val="21"/>
          <w:highlight w:val="none"/>
          <w:u w:val="single"/>
          <w:lang w:val="en-US" w:eastAsia="zh-CN"/>
        </w:rPr>
        <w:t>30</w:t>
      </w:r>
      <w:r>
        <w:rPr>
          <w:rFonts w:hint="eastAsia"/>
          <w:szCs w:val="21"/>
          <w:highlight w:val="none"/>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50F1F506">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10.7.2 不属于依法必须招标的暂估价项目：</w:t>
      </w:r>
      <w:r>
        <w:rPr>
          <w:rFonts w:hint="eastAsia"/>
          <w:szCs w:val="21"/>
          <w:u w:val="single"/>
        </w:rPr>
        <w:t>按通用合同条款执行</w:t>
      </w:r>
      <w:r>
        <w:rPr>
          <w:szCs w:val="21"/>
          <w:u w:val="single"/>
        </w:rPr>
        <w:t>。</w:t>
      </w:r>
    </w:p>
    <w:p w14:paraId="6A672268">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第3种方式：承包人直接实施的暂估价项目</w:t>
      </w:r>
    </w:p>
    <w:p w14:paraId="1DB8BCAC">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承包人直接实施的暂估价项目的约定：</w:t>
      </w:r>
      <w:r>
        <w:rPr>
          <w:szCs w:val="21"/>
          <w:u w:val="single"/>
        </w:rPr>
        <w:t xml:space="preserve">   </w:t>
      </w:r>
      <w:r>
        <w:rPr>
          <w:rFonts w:hint="eastAsia" w:ascii="宋体" w:hAnsi="宋体"/>
          <w:b/>
          <w:color w:val="auto"/>
          <w:szCs w:val="21"/>
          <w:u w:val="single"/>
        </w:rPr>
        <w:t>暂估价材料、工程设备和暂估项目型号规格、除税单价、品牌在采购前1个月内需征得发包人同意，由发包人签证后纳入总造价按实结算（签证价纳入工程下浮率计算），其综合单价的确定方法按本合同专用条款10.4.1款约定执行。</w:t>
      </w:r>
      <w:r>
        <w:rPr>
          <w:color w:val="auto"/>
          <w:szCs w:val="21"/>
          <w:u w:val="single"/>
        </w:rPr>
        <w:t xml:space="preserve">  </w:t>
      </w:r>
    </w:p>
    <w:p w14:paraId="628CF67B">
      <w:pPr>
        <w:pageBreakBefore w:val="0"/>
        <w:kinsoku/>
        <w:wordWrap/>
        <w:overflowPunct/>
        <w:topLinePunct w:val="0"/>
        <w:bidi w:val="0"/>
        <w:spacing w:line="400" w:lineRule="exact"/>
        <w:ind w:firstLine="420" w:firstLineChars="200"/>
        <w:textAlignment w:val="auto"/>
        <w:rPr>
          <w:rFonts w:ascii="宋体" w:hAnsi="宋体"/>
          <w:szCs w:val="21"/>
        </w:rPr>
      </w:pPr>
      <w:r>
        <w:rPr>
          <w:rFonts w:hint="eastAsia" w:ascii="宋体" w:hAnsi="宋体"/>
          <w:szCs w:val="21"/>
        </w:rPr>
        <w:t>10.7.4专业发包工程管理费</w:t>
      </w:r>
    </w:p>
    <w:p w14:paraId="14AE6EFA">
      <w:pPr>
        <w:pageBreakBefore w:val="0"/>
        <w:kinsoku/>
        <w:wordWrap/>
        <w:overflowPunct/>
        <w:topLinePunct w:val="0"/>
        <w:bidi w:val="0"/>
        <w:spacing w:line="400" w:lineRule="exact"/>
        <w:ind w:firstLine="420" w:firstLineChars="200"/>
        <w:textAlignment w:val="auto"/>
        <w:rPr>
          <w:rFonts w:ascii="宋体" w:hAnsi="宋体"/>
          <w:szCs w:val="21"/>
        </w:rPr>
      </w:pPr>
      <w:r>
        <w:rPr>
          <w:rFonts w:hint="eastAsia" w:ascii="宋体" w:hAnsi="宋体"/>
          <w:szCs w:val="21"/>
        </w:rPr>
        <w:t>发包人另行发包的专业工程，向承包人支付专业发包工程管理费（或称总承包服务费），本工程按</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计算。</w:t>
      </w:r>
    </w:p>
    <w:p w14:paraId="3CFD4273">
      <w:pPr>
        <w:pageBreakBefore w:val="0"/>
        <w:kinsoku/>
        <w:wordWrap/>
        <w:overflowPunct/>
        <w:topLinePunct w:val="0"/>
        <w:bidi w:val="0"/>
        <w:spacing w:line="400" w:lineRule="exact"/>
        <w:ind w:firstLine="420" w:firstLineChars="200"/>
        <w:textAlignment w:val="auto"/>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hint="eastAsia" w:ascii="宋体" w:hAnsi="宋体"/>
          <w:szCs w:val="21"/>
        </w:rPr>
        <w:t>。</w:t>
      </w:r>
    </w:p>
    <w:p w14:paraId="73CCEEE3">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rFonts w:hint="eastAsia" w:ascii="宋体" w:hAnsi="宋体"/>
          <w:szCs w:val="21"/>
        </w:rPr>
        <w:t>发包人另行发包的专业工程：</w:t>
      </w:r>
      <w:r>
        <w:rPr>
          <w:rFonts w:hint="eastAsia" w:ascii="宋体" w:hAnsi="宋体"/>
          <w:szCs w:val="21"/>
          <w:u w:val="single"/>
        </w:rPr>
        <w:t xml:space="preserve">                                  </w:t>
      </w:r>
      <w:r>
        <w:rPr>
          <w:rFonts w:hint="eastAsia" w:ascii="宋体" w:hAnsi="宋体"/>
          <w:szCs w:val="21"/>
        </w:rPr>
        <w:t>。</w:t>
      </w:r>
    </w:p>
    <w:p w14:paraId="60A8D8DC">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10.8 暂列金额</w:t>
      </w:r>
    </w:p>
    <w:p w14:paraId="21723518">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合同当事人关于暂列金额使用的约定：</w:t>
      </w:r>
      <w:r>
        <w:rPr>
          <w:szCs w:val="21"/>
          <w:u w:val="single"/>
        </w:rPr>
        <w:t xml:space="preserve">     </w:t>
      </w:r>
      <w:r>
        <w:rPr>
          <w:rFonts w:hint="eastAsia"/>
          <w:szCs w:val="21"/>
          <w:u w:val="single"/>
        </w:rPr>
        <w:t>由发包人签证后按实结算</w:t>
      </w:r>
      <w:r>
        <w:rPr>
          <w:szCs w:val="21"/>
          <w:u w:val="single"/>
        </w:rPr>
        <w:t xml:space="preserve">        </w:t>
      </w:r>
      <w:r>
        <w:rPr>
          <w:szCs w:val="21"/>
        </w:rPr>
        <w:t>。</w:t>
      </w:r>
    </w:p>
    <w:p w14:paraId="08773FE7">
      <w:pPr>
        <w:pageBreakBefore w:val="0"/>
        <w:kinsoku/>
        <w:wordWrap/>
        <w:overflowPunct/>
        <w:topLinePunct w:val="0"/>
        <w:autoSpaceDE w:val="0"/>
        <w:autoSpaceDN w:val="0"/>
        <w:bidi w:val="0"/>
        <w:adjustRightInd w:val="0"/>
        <w:spacing w:line="400" w:lineRule="exact"/>
        <w:ind w:firstLine="420" w:firstLineChars="200"/>
        <w:textAlignment w:val="auto"/>
        <w:rPr>
          <w:szCs w:val="21"/>
          <w:u w:val="single"/>
        </w:rPr>
      </w:pPr>
      <w:r>
        <w:rPr>
          <w:szCs w:val="21"/>
        </w:rPr>
        <w:t>创标化工地增加费</w:t>
      </w:r>
      <w:r>
        <w:rPr>
          <w:rFonts w:hint="eastAsia"/>
          <w:szCs w:val="21"/>
        </w:rPr>
        <w:t>计算方法：</w:t>
      </w:r>
      <w:r>
        <w:rPr>
          <w:szCs w:val="21"/>
          <w:u w:val="single"/>
        </w:rPr>
        <w:t xml:space="preserve">      </w:t>
      </w:r>
      <w:r>
        <w:rPr>
          <w:rFonts w:hint="eastAsia"/>
          <w:szCs w:val="21"/>
          <w:u w:val="single"/>
        </w:rPr>
        <w:t>/</w:t>
      </w:r>
      <w:r>
        <w:rPr>
          <w:szCs w:val="21"/>
          <w:u w:val="single"/>
        </w:rPr>
        <w:t xml:space="preserve">         </w:t>
      </w:r>
      <w:r>
        <w:rPr>
          <w:szCs w:val="21"/>
        </w:rPr>
        <w:t>。</w:t>
      </w:r>
    </w:p>
    <w:p w14:paraId="47335CB1">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szCs w:val="21"/>
        </w:rPr>
        <w:t>创优质工程增加费</w:t>
      </w:r>
      <w:r>
        <w:rPr>
          <w:rFonts w:hint="eastAsia"/>
          <w:szCs w:val="21"/>
        </w:rPr>
        <w:t>计算方法：</w:t>
      </w:r>
      <w:r>
        <w:rPr>
          <w:szCs w:val="21"/>
          <w:u w:val="single"/>
        </w:rPr>
        <w:t xml:space="preserve">   </w:t>
      </w:r>
      <w:r>
        <w:rPr>
          <w:rFonts w:hint="eastAsia"/>
          <w:szCs w:val="21"/>
          <w:u w:val="single"/>
        </w:rPr>
        <w:t>/</w:t>
      </w:r>
      <w:r>
        <w:rPr>
          <w:szCs w:val="21"/>
          <w:u w:val="single"/>
        </w:rPr>
        <w:t xml:space="preserve">         </w:t>
      </w:r>
      <w:r>
        <w:rPr>
          <w:szCs w:val="21"/>
        </w:rPr>
        <w:t>。</w:t>
      </w:r>
    </w:p>
    <w:p w14:paraId="05730599">
      <w:pPr>
        <w:keepNext/>
        <w:keepLines/>
        <w:pageBreakBefore w:val="0"/>
        <w:kinsoku/>
        <w:wordWrap/>
        <w:overflowPunct/>
        <w:topLinePunct w:val="0"/>
        <w:bidi w:val="0"/>
        <w:spacing w:line="400" w:lineRule="exact"/>
        <w:ind w:left="422"/>
        <w:textAlignment w:val="auto"/>
        <w:outlineLvl w:val="3"/>
        <w:rPr>
          <w:rFonts w:eastAsia="黑体"/>
          <w:b/>
          <w:bCs/>
          <w:szCs w:val="21"/>
        </w:rPr>
      </w:pPr>
      <w:bookmarkStart w:id="422" w:name="_Toc351203643"/>
      <w:r>
        <w:rPr>
          <w:rFonts w:eastAsia="黑体"/>
          <w:b/>
          <w:bCs/>
          <w:szCs w:val="21"/>
        </w:rPr>
        <w:t>11. 价格调整</w:t>
      </w:r>
      <w:bookmarkEnd w:id="422"/>
    </w:p>
    <w:p w14:paraId="707EACD4">
      <w:pPr>
        <w:pageBreakBefore w:val="0"/>
        <w:kinsoku/>
        <w:wordWrap/>
        <w:overflowPunct/>
        <w:topLinePunct w:val="0"/>
        <w:bidi w:val="0"/>
        <w:spacing w:line="400" w:lineRule="exact"/>
        <w:ind w:firstLine="420" w:firstLineChars="200"/>
        <w:textAlignment w:val="auto"/>
        <w:rPr>
          <w:rFonts w:ascii="宋体" w:hAnsi="宋体"/>
          <w:szCs w:val="21"/>
        </w:rPr>
      </w:pPr>
      <w:bookmarkStart w:id="423" w:name="_Toc303539157"/>
      <w:bookmarkStart w:id="424" w:name="_Toc296944540"/>
      <w:bookmarkStart w:id="425" w:name="_Toc297048387"/>
      <w:bookmarkStart w:id="426" w:name="_Toc297216209"/>
      <w:bookmarkStart w:id="427" w:name="_Toc312678039"/>
      <w:bookmarkStart w:id="428" w:name="_Toc297120501"/>
      <w:bookmarkStart w:id="429" w:name="_Toc296891029"/>
      <w:bookmarkStart w:id="430" w:name="_Toc296891241"/>
      <w:bookmarkStart w:id="431" w:name="_Toc297123550"/>
      <w:bookmarkStart w:id="432" w:name="_Toc300935000"/>
      <w:bookmarkStart w:id="433" w:name="_Toc292559911"/>
      <w:bookmarkStart w:id="434" w:name="_Toc296347200"/>
      <w:bookmarkStart w:id="435" w:name="_Toc296503201"/>
      <w:bookmarkStart w:id="436" w:name="_Toc296346702"/>
      <w:bookmarkStart w:id="437" w:name="_Toc304295577"/>
      <w:bookmarkStart w:id="438" w:name="_Toc292559406"/>
      <w:r>
        <w:rPr>
          <w:rFonts w:ascii="宋体" w:hAnsi="宋体"/>
          <w:szCs w:val="21"/>
        </w:rPr>
        <w:t>11.1 市场价格波动引起的调整</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14:paraId="467D3EB2">
      <w:pPr>
        <w:pageBreakBefore w:val="0"/>
        <w:kinsoku/>
        <w:wordWrap/>
        <w:overflowPunct/>
        <w:topLinePunct w:val="0"/>
        <w:bidi w:val="0"/>
        <w:spacing w:line="400" w:lineRule="exact"/>
        <w:ind w:firstLine="420" w:firstLineChars="200"/>
        <w:textAlignment w:val="auto"/>
        <w:rPr>
          <w:rFonts w:ascii="宋体" w:hAnsi="宋体"/>
          <w:szCs w:val="21"/>
          <w:u w:val="single"/>
        </w:rPr>
      </w:pPr>
      <w:r>
        <w:rPr>
          <w:rFonts w:ascii="宋体" w:hAnsi="宋体"/>
          <w:szCs w:val="21"/>
        </w:rPr>
        <w:t>市场价格波动是否调整合同价格的约定：</w:t>
      </w:r>
      <w:r>
        <w:rPr>
          <w:rFonts w:hint="eastAsia" w:ascii="宋体" w:hAnsi="宋体"/>
          <w:szCs w:val="21"/>
          <w:u w:val="single"/>
        </w:rPr>
        <w:t>不予调整。</w:t>
      </w:r>
    </w:p>
    <w:p w14:paraId="502591F6">
      <w:pPr>
        <w:pageBreakBefore w:val="0"/>
        <w:kinsoku/>
        <w:wordWrap/>
        <w:overflowPunct/>
        <w:topLinePunct w:val="0"/>
        <w:bidi w:val="0"/>
        <w:spacing w:line="400" w:lineRule="exact"/>
        <w:ind w:firstLine="420" w:firstLineChars="200"/>
        <w:textAlignment w:val="auto"/>
        <w:rPr>
          <w:rFonts w:ascii="宋体" w:hAnsi="宋体"/>
          <w:szCs w:val="21"/>
        </w:rPr>
      </w:pPr>
      <w:r>
        <w:rPr>
          <w:rFonts w:ascii="宋体" w:hAnsi="宋体"/>
          <w:szCs w:val="21"/>
        </w:rPr>
        <w:t>因市场价格波动调整合同价格，采用以下第</w:t>
      </w:r>
      <w:r>
        <w:rPr>
          <w:rFonts w:ascii="宋体" w:hAnsi="宋体"/>
          <w:szCs w:val="21"/>
          <w:u w:val="single"/>
        </w:rPr>
        <w:t xml:space="preserve">  / </w:t>
      </w:r>
      <w:r>
        <w:rPr>
          <w:rFonts w:ascii="宋体" w:hAnsi="宋体"/>
          <w:szCs w:val="21"/>
        </w:rPr>
        <w:t>种方式对合同价格进行调整：</w:t>
      </w:r>
    </w:p>
    <w:p w14:paraId="0F31E0D4">
      <w:pPr>
        <w:pageBreakBefore w:val="0"/>
        <w:kinsoku/>
        <w:wordWrap/>
        <w:overflowPunct/>
        <w:topLinePunct w:val="0"/>
        <w:bidi w:val="0"/>
        <w:spacing w:line="400" w:lineRule="exact"/>
        <w:ind w:firstLine="420" w:firstLineChars="200"/>
        <w:textAlignment w:val="auto"/>
        <w:rPr>
          <w:rFonts w:ascii="宋体" w:hAnsi="宋体"/>
          <w:szCs w:val="21"/>
        </w:rPr>
      </w:pPr>
      <w:r>
        <w:rPr>
          <w:rFonts w:ascii="宋体" w:hAnsi="宋体"/>
          <w:szCs w:val="21"/>
        </w:rPr>
        <w:t>第1种方式：采用价格指数</w:t>
      </w:r>
      <w:r>
        <w:rPr>
          <w:rFonts w:hint="eastAsia" w:ascii="宋体" w:hAnsi="宋体"/>
          <w:szCs w:val="21"/>
        </w:rPr>
        <w:t>进行价格</w:t>
      </w:r>
      <w:r>
        <w:rPr>
          <w:rFonts w:ascii="宋体" w:hAnsi="宋体"/>
          <w:szCs w:val="21"/>
        </w:rPr>
        <w:t>调整。</w:t>
      </w:r>
    </w:p>
    <w:p w14:paraId="2C354977">
      <w:pPr>
        <w:pageBreakBefore w:val="0"/>
        <w:kinsoku/>
        <w:wordWrap/>
        <w:overflowPunct/>
        <w:topLinePunct w:val="0"/>
        <w:bidi w:val="0"/>
        <w:spacing w:line="400" w:lineRule="exact"/>
        <w:ind w:firstLine="420" w:firstLineChars="200"/>
        <w:textAlignment w:val="auto"/>
        <w:rPr>
          <w:rFonts w:ascii="宋体" w:hAnsi="宋体"/>
          <w:szCs w:val="21"/>
        </w:rPr>
      </w:pPr>
      <w:r>
        <w:rPr>
          <w:szCs w:val="21"/>
        </w:rPr>
        <w:t>关于各可调因子、定值和变值权重，以及基本价格指数及其来源的约定：</w:t>
      </w:r>
      <w:r>
        <w:rPr>
          <w:szCs w:val="21"/>
          <w:u w:val="single"/>
        </w:rPr>
        <w:t xml:space="preserve">      </w:t>
      </w:r>
      <w:r>
        <w:rPr>
          <w:rFonts w:hint="eastAsia"/>
          <w:szCs w:val="21"/>
          <w:u w:val="single"/>
        </w:rPr>
        <w:t>/</w:t>
      </w:r>
      <w:r>
        <w:rPr>
          <w:szCs w:val="21"/>
          <w:u w:val="single"/>
        </w:rPr>
        <w:t xml:space="preserve">           </w:t>
      </w:r>
      <w:r>
        <w:rPr>
          <w:szCs w:val="21"/>
        </w:rPr>
        <w:t>；</w:t>
      </w:r>
    </w:p>
    <w:p w14:paraId="50314659">
      <w:pPr>
        <w:pageBreakBefore w:val="0"/>
        <w:kinsoku/>
        <w:wordWrap/>
        <w:overflowPunct/>
        <w:topLinePunct w:val="0"/>
        <w:bidi w:val="0"/>
        <w:spacing w:line="400" w:lineRule="exact"/>
        <w:ind w:firstLine="420" w:firstLineChars="200"/>
        <w:textAlignment w:val="auto"/>
        <w:rPr>
          <w:rFonts w:ascii="宋体" w:hAnsi="宋体"/>
          <w:szCs w:val="21"/>
        </w:rPr>
      </w:pPr>
      <w:r>
        <w:rPr>
          <w:rFonts w:ascii="宋体" w:hAnsi="宋体"/>
          <w:szCs w:val="21"/>
        </w:rPr>
        <w:t>第2种方式：采用造价信息</w:t>
      </w:r>
      <w:r>
        <w:rPr>
          <w:rFonts w:hint="eastAsia" w:ascii="宋体" w:hAnsi="宋体"/>
          <w:szCs w:val="21"/>
        </w:rPr>
        <w:t>进行价格</w:t>
      </w:r>
      <w:r>
        <w:rPr>
          <w:rFonts w:ascii="宋体" w:hAnsi="宋体"/>
          <w:szCs w:val="21"/>
        </w:rPr>
        <w:t>调整。</w:t>
      </w:r>
    </w:p>
    <w:p w14:paraId="7A870820">
      <w:pPr>
        <w:pageBreakBefore w:val="0"/>
        <w:kinsoku/>
        <w:wordWrap/>
        <w:overflowPunct/>
        <w:topLinePunct w:val="0"/>
        <w:bidi w:val="0"/>
        <w:spacing w:line="400" w:lineRule="exact"/>
        <w:ind w:firstLine="420" w:firstLineChars="200"/>
        <w:textAlignment w:val="auto"/>
        <w:rPr>
          <w:rFonts w:ascii="宋体" w:hAnsi="宋体"/>
          <w:szCs w:val="21"/>
        </w:rPr>
      </w:pPr>
      <w:r>
        <w:rPr>
          <w:rFonts w:ascii="宋体" w:hAnsi="宋体"/>
          <w:szCs w:val="21"/>
        </w:rPr>
        <w:t>（1）关于基准价格的约定：</w:t>
      </w:r>
      <w:r>
        <w:rPr>
          <w:rFonts w:hint="eastAsia"/>
          <w:szCs w:val="21"/>
          <w:u w:val="single"/>
        </w:rPr>
        <w:t>A1=编制招标控制价（或预算审核价）时所采用《台州造价（工程所在地）》对应月份的人工、材料价格</w:t>
      </w:r>
      <w:r>
        <w:rPr>
          <w:rFonts w:ascii="宋体" w:hAnsi="宋体"/>
          <w:szCs w:val="21"/>
        </w:rPr>
        <w:t>。</w:t>
      </w:r>
    </w:p>
    <w:p w14:paraId="3B094217">
      <w:pPr>
        <w:pageBreakBefore w:val="0"/>
        <w:kinsoku/>
        <w:wordWrap/>
        <w:overflowPunct/>
        <w:topLinePunct w:val="0"/>
        <w:bidi w:val="0"/>
        <w:spacing w:line="400" w:lineRule="exact"/>
        <w:ind w:firstLine="420" w:firstLineChars="200"/>
        <w:textAlignment w:val="auto"/>
        <w:rPr>
          <w:rFonts w:ascii="宋体" w:hAnsi="宋体"/>
          <w:szCs w:val="21"/>
        </w:rPr>
      </w:pPr>
      <w:r>
        <w:rPr>
          <w:rFonts w:ascii="宋体" w:hAnsi="宋体"/>
          <w:szCs w:val="21"/>
        </w:rPr>
        <w:t>（2）市场价格约定：</w:t>
      </w:r>
    </w:p>
    <w:p w14:paraId="1BBAA528">
      <w:pPr>
        <w:pageBreakBefore w:val="0"/>
        <w:kinsoku/>
        <w:wordWrap/>
        <w:overflowPunct/>
        <w:topLinePunct w:val="0"/>
        <w:bidi w:val="0"/>
        <w:spacing w:line="400" w:lineRule="exact"/>
        <w:ind w:firstLine="420" w:firstLineChars="200"/>
        <w:textAlignment w:val="auto"/>
        <w:rPr>
          <w:rFonts w:ascii="宋体" w:hAnsi="宋体"/>
          <w:szCs w:val="21"/>
          <w:u w:val="single"/>
        </w:rPr>
      </w:pPr>
      <w:r>
        <w:rPr>
          <w:rFonts w:ascii="宋体" w:hAnsi="宋体"/>
          <w:szCs w:val="21"/>
          <w:u w:val="single"/>
        </w:rPr>
        <w:t>A2＝</w:t>
      </w:r>
      <w:r>
        <w:rPr>
          <w:rFonts w:hint="eastAsia" w:ascii="宋体" w:hAnsi="宋体"/>
          <w:szCs w:val="21"/>
          <w:u w:val="single"/>
        </w:rPr>
        <w:t>施工期（建构筑物主体施工期）对应</w:t>
      </w:r>
      <w:r>
        <w:rPr>
          <w:rFonts w:hint="eastAsia"/>
          <w:szCs w:val="21"/>
          <w:u w:val="single"/>
        </w:rPr>
        <w:t>《台州造价》（正刊）三门信息价所对应的材料（人工）信息价算术平均价。</w:t>
      </w:r>
    </w:p>
    <w:p w14:paraId="4EE4F319">
      <w:pPr>
        <w:pageBreakBefore w:val="0"/>
        <w:kinsoku/>
        <w:wordWrap/>
        <w:overflowPunct/>
        <w:topLinePunct w:val="0"/>
        <w:bidi w:val="0"/>
        <w:spacing w:line="400" w:lineRule="exact"/>
        <w:ind w:firstLine="420" w:firstLineChars="200"/>
        <w:textAlignment w:val="auto"/>
        <w:rPr>
          <w:rFonts w:ascii="宋体" w:hAnsi="宋体"/>
          <w:szCs w:val="21"/>
        </w:rPr>
      </w:pPr>
      <w:r>
        <w:rPr>
          <w:rFonts w:ascii="宋体" w:hAnsi="宋体"/>
          <w:szCs w:val="21"/>
        </w:rPr>
        <w:t>（3）调整方法</w:t>
      </w:r>
    </w:p>
    <w:p w14:paraId="53F689B0">
      <w:pPr>
        <w:pageBreakBefore w:val="0"/>
        <w:kinsoku/>
        <w:wordWrap/>
        <w:overflowPunct/>
        <w:topLinePunct w:val="0"/>
        <w:bidi w:val="0"/>
        <w:spacing w:line="400" w:lineRule="exact"/>
        <w:ind w:firstLine="420" w:firstLineChars="200"/>
        <w:textAlignment w:val="auto"/>
        <w:rPr>
          <w:szCs w:val="21"/>
          <w:u w:val="single"/>
        </w:rPr>
      </w:pPr>
      <w:r>
        <w:rPr>
          <w:rFonts w:hint="eastAsia"/>
          <w:szCs w:val="21"/>
          <w:u w:val="single"/>
        </w:rPr>
        <w:t>a.当A2＞A1时，该材料（人工）结算单价按超出的金额调增，即该材料（人工）结算单价=承包人的投标单价+（A2－A1）；</w:t>
      </w:r>
    </w:p>
    <w:p w14:paraId="586CE7A4">
      <w:pPr>
        <w:pageBreakBefore w:val="0"/>
        <w:kinsoku/>
        <w:wordWrap/>
        <w:overflowPunct/>
        <w:topLinePunct w:val="0"/>
        <w:bidi w:val="0"/>
        <w:spacing w:line="400" w:lineRule="exact"/>
        <w:ind w:firstLine="420" w:firstLineChars="200"/>
        <w:textAlignment w:val="auto"/>
        <w:rPr>
          <w:szCs w:val="21"/>
          <w:u w:val="single"/>
        </w:rPr>
      </w:pPr>
      <w:r>
        <w:rPr>
          <w:rFonts w:hint="eastAsia"/>
          <w:szCs w:val="21"/>
          <w:u w:val="single"/>
        </w:rPr>
        <w:t>b.当A2＜A1时，该材料（人工）结算单价按低于的金额调减，即该材料（人工）结算单价=承包人的投标单价－（A1－A2）；</w:t>
      </w:r>
    </w:p>
    <w:p w14:paraId="7A22FD69">
      <w:pPr>
        <w:pageBreakBefore w:val="0"/>
        <w:kinsoku/>
        <w:wordWrap/>
        <w:overflowPunct/>
        <w:topLinePunct w:val="0"/>
        <w:bidi w:val="0"/>
        <w:spacing w:line="400" w:lineRule="exact"/>
        <w:ind w:firstLine="420" w:firstLineChars="200"/>
        <w:textAlignment w:val="auto"/>
        <w:rPr>
          <w:szCs w:val="21"/>
          <w:u w:val="single"/>
        </w:rPr>
      </w:pPr>
      <w:r>
        <w:rPr>
          <w:rFonts w:hint="eastAsia"/>
          <w:szCs w:val="21"/>
          <w:u w:val="single"/>
        </w:rPr>
        <w:t>c.当A2＝A1时，该材料（人工）结算单价不作调整。</w:t>
      </w:r>
    </w:p>
    <w:p w14:paraId="3A1AD97F">
      <w:pPr>
        <w:pageBreakBefore w:val="0"/>
        <w:kinsoku/>
        <w:wordWrap/>
        <w:overflowPunct/>
        <w:topLinePunct w:val="0"/>
        <w:bidi w:val="0"/>
        <w:spacing w:line="400" w:lineRule="exact"/>
        <w:ind w:firstLine="420" w:firstLineChars="200"/>
        <w:textAlignment w:val="auto"/>
        <w:rPr>
          <w:rFonts w:ascii="宋体" w:hAnsi="宋体"/>
          <w:szCs w:val="21"/>
        </w:rPr>
      </w:pPr>
      <w:r>
        <w:rPr>
          <w:rFonts w:ascii="宋体" w:hAnsi="宋体"/>
          <w:szCs w:val="21"/>
        </w:rPr>
        <w:t>第3种方式：其他价格调整方式：</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14:paraId="4F87474B">
      <w:pPr>
        <w:pageBreakBefore w:val="0"/>
        <w:kinsoku/>
        <w:wordWrap/>
        <w:overflowPunct/>
        <w:topLinePunct w:val="0"/>
        <w:bidi w:val="0"/>
        <w:spacing w:line="400" w:lineRule="exact"/>
        <w:ind w:firstLine="420" w:firstLineChars="200"/>
        <w:textAlignment w:val="auto"/>
        <w:rPr>
          <w:szCs w:val="21"/>
        </w:rPr>
      </w:pPr>
      <w:r>
        <w:rPr>
          <w:rFonts w:hint="eastAsia" w:ascii="宋体" w:hAnsi="宋体"/>
          <w:szCs w:val="21"/>
        </w:rPr>
        <w:t>11.2  法律变化引起的调整 ：</w:t>
      </w:r>
      <w:r>
        <w:rPr>
          <w:rFonts w:hint="eastAsia" w:ascii="宋体" w:hAnsi="宋体"/>
          <w:szCs w:val="21"/>
          <w:u w:val="single"/>
        </w:rPr>
        <w:t xml:space="preserve">   </w:t>
      </w:r>
      <w:r>
        <w:rPr>
          <w:rFonts w:hint="eastAsia"/>
          <w:szCs w:val="21"/>
          <w:u w:val="single"/>
        </w:rPr>
        <w:t>基准日期以后变化由发包人承担，但由承包人原因导致工期延误时的法律变化引起合同价增加的由承包人承担，合同价下降的由发包人受益。</w:t>
      </w:r>
    </w:p>
    <w:bookmarkEnd w:id="326"/>
    <w:bookmarkEnd w:id="327"/>
    <w:bookmarkEnd w:id="328"/>
    <w:bookmarkEnd w:id="329"/>
    <w:bookmarkEnd w:id="330"/>
    <w:bookmarkEnd w:id="331"/>
    <w:p w14:paraId="4989AA56">
      <w:pPr>
        <w:keepNext/>
        <w:keepLines/>
        <w:pageBreakBefore w:val="0"/>
        <w:kinsoku/>
        <w:wordWrap/>
        <w:overflowPunct/>
        <w:topLinePunct w:val="0"/>
        <w:bidi w:val="0"/>
        <w:spacing w:line="400" w:lineRule="exact"/>
        <w:ind w:left="422"/>
        <w:textAlignment w:val="auto"/>
        <w:outlineLvl w:val="3"/>
        <w:rPr>
          <w:rFonts w:eastAsia="黑体"/>
          <w:b/>
          <w:bCs/>
          <w:szCs w:val="21"/>
        </w:rPr>
      </w:pPr>
      <w:bookmarkStart w:id="439" w:name="_Toc296346706"/>
      <w:bookmarkStart w:id="440" w:name="_Toc292559915"/>
      <w:bookmarkStart w:id="441" w:name="_Toc296503205"/>
      <w:bookmarkStart w:id="442" w:name="_Toc296891245"/>
      <w:bookmarkStart w:id="443" w:name="_Toc297048391"/>
      <w:bookmarkStart w:id="444" w:name="_Toc296944544"/>
      <w:bookmarkStart w:id="445" w:name="_Toc296347204"/>
      <w:bookmarkStart w:id="446" w:name="_Toc296891033"/>
      <w:bookmarkStart w:id="447" w:name="_Toc297120505"/>
      <w:bookmarkStart w:id="448" w:name="_Toc292559410"/>
      <w:bookmarkStart w:id="449" w:name="_Toc351203644"/>
      <w:bookmarkStart w:id="450" w:name="_Toc312678040"/>
      <w:bookmarkStart w:id="451" w:name="_Toc304295579"/>
      <w:bookmarkStart w:id="452" w:name="_Toc303539159"/>
      <w:bookmarkStart w:id="453" w:name="_Toc297123552"/>
      <w:bookmarkStart w:id="454" w:name="_Toc297216211"/>
      <w:bookmarkStart w:id="455" w:name="_Toc300935002"/>
      <w:r>
        <w:rPr>
          <w:rFonts w:eastAsia="黑体"/>
          <w:b/>
          <w:bCs/>
          <w:szCs w:val="21"/>
        </w:rPr>
        <w:t xml:space="preserve">12. </w:t>
      </w:r>
      <w:bookmarkEnd w:id="439"/>
      <w:bookmarkEnd w:id="440"/>
      <w:bookmarkEnd w:id="441"/>
      <w:bookmarkEnd w:id="442"/>
      <w:bookmarkEnd w:id="443"/>
      <w:bookmarkEnd w:id="444"/>
      <w:bookmarkEnd w:id="445"/>
      <w:bookmarkEnd w:id="446"/>
      <w:bookmarkEnd w:id="447"/>
      <w:bookmarkEnd w:id="448"/>
      <w:r>
        <w:rPr>
          <w:rFonts w:eastAsia="黑体"/>
          <w:b/>
          <w:bCs/>
          <w:szCs w:val="21"/>
        </w:rPr>
        <w:t>合同价格、计量与支付</w:t>
      </w:r>
      <w:bookmarkEnd w:id="449"/>
    </w:p>
    <w:bookmarkEnd w:id="450"/>
    <w:bookmarkEnd w:id="451"/>
    <w:bookmarkEnd w:id="452"/>
    <w:bookmarkEnd w:id="453"/>
    <w:bookmarkEnd w:id="454"/>
    <w:bookmarkEnd w:id="455"/>
    <w:p w14:paraId="0B4EA58C">
      <w:pPr>
        <w:pageBreakBefore w:val="0"/>
        <w:kinsoku/>
        <w:wordWrap/>
        <w:overflowPunct/>
        <w:topLinePunct w:val="0"/>
        <w:bidi w:val="0"/>
        <w:spacing w:line="400" w:lineRule="exact"/>
        <w:ind w:firstLine="420" w:firstLineChars="200"/>
        <w:textAlignment w:val="auto"/>
        <w:rPr>
          <w:szCs w:val="21"/>
        </w:rPr>
      </w:pPr>
      <w:bookmarkStart w:id="456" w:name="_Toc267251461"/>
      <w:bookmarkStart w:id="457" w:name="_Toc292559411"/>
      <w:bookmarkStart w:id="458" w:name="_Toc292559916"/>
      <w:bookmarkStart w:id="459" w:name="_Toc297120506"/>
      <w:bookmarkStart w:id="460" w:name="_Toc296891246"/>
      <w:bookmarkStart w:id="461" w:name="_Toc296944545"/>
      <w:bookmarkStart w:id="462" w:name="_Toc297048392"/>
      <w:bookmarkStart w:id="463" w:name="_Toc296346707"/>
      <w:bookmarkStart w:id="464" w:name="_Toc296503206"/>
      <w:bookmarkStart w:id="465" w:name="_Toc296347205"/>
      <w:bookmarkStart w:id="466" w:name="_Toc296891034"/>
      <w:bookmarkStart w:id="467" w:name="_Toc304295580"/>
      <w:bookmarkStart w:id="468" w:name="_Toc312678041"/>
      <w:bookmarkStart w:id="469" w:name="_Toc303539160"/>
      <w:bookmarkStart w:id="470" w:name="_Toc297123553"/>
      <w:bookmarkStart w:id="471" w:name="_Toc297216212"/>
      <w:bookmarkStart w:id="472" w:name="_Toc300935003"/>
      <w:r>
        <w:rPr>
          <w:szCs w:val="21"/>
        </w:rPr>
        <w:t>12.1 合</w:t>
      </w:r>
      <w:bookmarkEnd w:id="456"/>
      <w:bookmarkEnd w:id="457"/>
      <w:bookmarkEnd w:id="458"/>
      <w:r>
        <w:rPr>
          <w:szCs w:val="21"/>
        </w:rPr>
        <w:t>同价</w:t>
      </w:r>
      <w:bookmarkEnd w:id="459"/>
      <w:bookmarkEnd w:id="460"/>
      <w:bookmarkEnd w:id="461"/>
      <w:bookmarkEnd w:id="462"/>
      <w:bookmarkEnd w:id="463"/>
      <w:bookmarkEnd w:id="464"/>
      <w:bookmarkEnd w:id="465"/>
      <w:bookmarkEnd w:id="466"/>
      <w:r>
        <w:rPr>
          <w:szCs w:val="21"/>
        </w:rPr>
        <w:t>格形式</w:t>
      </w:r>
    </w:p>
    <w:p w14:paraId="6BE4F54D">
      <w:pPr>
        <w:pageBreakBefore w:val="0"/>
        <w:kinsoku/>
        <w:wordWrap/>
        <w:overflowPunct/>
        <w:topLinePunct w:val="0"/>
        <w:bidi w:val="0"/>
        <w:spacing w:line="400" w:lineRule="exact"/>
        <w:ind w:firstLine="420" w:firstLineChars="200"/>
        <w:textAlignment w:val="auto"/>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bookmarkEnd w:id="467"/>
    <w:bookmarkEnd w:id="468"/>
    <w:bookmarkEnd w:id="469"/>
    <w:bookmarkEnd w:id="470"/>
    <w:bookmarkEnd w:id="471"/>
    <w:bookmarkEnd w:id="472"/>
    <w:p w14:paraId="3BA56D41">
      <w:pPr>
        <w:pageBreakBefore w:val="0"/>
        <w:kinsoku/>
        <w:wordWrap/>
        <w:overflowPunct/>
        <w:topLinePunct w:val="0"/>
        <w:bidi w:val="0"/>
        <w:spacing w:line="400" w:lineRule="exact"/>
        <w:ind w:firstLine="420" w:firstLineChars="200"/>
        <w:textAlignment w:val="auto"/>
        <w:rPr>
          <w:szCs w:val="21"/>
        </w:rPr>
      </w:pPr>
      <w:r>
        <w:rPr>
          <w:szCs w:val="21"/>
        </w:rPr>
        <w:t>1．单价合同。</w:t>
      </w:r>
    </w:p>
    <w:p w14:paraId="4132A4EB">
      <w:pPr>
        <w:pageBreakBefore w:val="0"/>
        <w:kinsoku/>
        <w:wordWrap/>
        <w:overflowPunct/>
        <w:topLinePunct w:val="0"/>
        <w:bidi w:val="0"/>
        <w:spacing w:line="400" w:lineRule="exact"/>
        <w:ind w:firstLine="420" w:firstLineChars="200"/>
        <w:textAlignment w:val="auto"/>
        <w:rPr>
          <w:szCs w:val="21"/>
        </w:rPr>
      </w:pPr>
      <w:r>
        <w:rPr>
          <w:szCs w:val="21"/>
        </w:rPr>
        <w:t>综合单价包含的风险范围：</w:t>
      </w:r>
    </w:p>
    <w:p w14:paraId="5DA8E1F4">
      <w:pPr>
        <w:pageBreakBefore w:val="0"/>
        <w:kinsoku/>
        <w:wordWrap/>
        <w:overflowPunct/>
        <w:topLinePunct w:val="0"/>
        <w:bidi w:val="0"/>
        <w:spacing w:line="400" w:lineRule="exact"/>
        <w:ind w:firstLine="422" w:firstLineChars="200"/>
        <w:textAlignment w:val="auto"/>
        <w:rPr>
          <w:szCs w:val="21"/>
          <w:u w:val="single"/>
        </w:rPr>
      </w:pPr>
      <w:r>
        <w:rPr>
          <w:b/>
          <w:bCs/>
          <w:szCs w:val="21"/>
          <w:u w:val="single"/>
        </w:rPr>
        <w:t>本工程结算价的计算方式同</w:t>
      </w:r>
      <w:r>
        <w:rPr>
          <w:rFonts w:hint="eastAsia"/>
          <w:b/>
          <w:bCs/>
          <w:szCs w:val="21"/>
          <w:u w:val="single"/>
        </w:rPr>
        <w:t>预算审核书，实行总价下浮</w:t>
      </w:r>
      <w:r>
        <w:rPr>
          <w:rFonts w:hint="eastAsia"/>
          <w:b/>
          <w:bCs/>
          <w:szCs w:val="21"/>
          <w:u w:val="single"/>
          <w:lang w:val="en-US" w:eastAsia="zh-CN"/>
        </w:rPr>
        <w:t>{</w:t>
      </w:r>
      <w:r>
        <w:rPr>
          <w:rFonts w:hint="eastAsia"/>
          <w:b/>
          <w:bCs/>
          <w:szCs w:val="21"/>
          <w:u w:val="single"/>
        </w:rPr>
        <w:t>下浮率同综合优惠率=[1-</w:t>
      </w:r>
      <w:r>
        <w:rPr>
          <w:rFonts w:hint="eastAsia"/>
          <w:b/>
          <w:bCs/>
          <w:szCs w:val="21"/>
          <w:u w:val="single"/>
          <w:lang w:eastAsia="zh-CN"/>
        </w:rPr>
        <w:t>承包人最终投标报价</w:t>
      </w:r>
      <w:r>
        <w:rPr>
          <w:rFonts w:hint="eastAsia"/>
          <w:b/>
          <w:bCs/>
          <w:szCs w:val="21"/>
          <w:u w:val="single"/>
        </w:rPr>
        <w:t>/</w:t>
      </w:r>
      <w:r>
        <w:rPr>
          <w:rFonts w:hint="eastAsia"/>
          <w:b/>
          <w:bCs/>
          <w:szCs w:val="21"/>
          <w:u w:val="single"/>
          <w:lang w:eastAsia="zh-CN"/>
        </w:rPr>
        <w:t>本项目预算审核价</w:t>
      </w:r>
      <w:r>
        <w:rPr>
          <w:rFonts w:hint="eastAsia"/>
          <w:b/>
          <w:bCs/>
          <w:szCs w:val="21"/>
          <w:u w:val="single"/>
        </w:rPr>
        <w:t>]×100%</w:t>
      </w:r>
      <w:r>
        <w:rPr>
          <w:rFonts w:hint="eastAsia"/>
          <w:b/>
          <w:bCs/>
          <w:szCs w:val="21"/>
          <w:u w:val="single"/>
          <w:lang w:val="en-US" w:eastAsia="zh-CN"/>
        </w:rPr>
        <w:t>}</w:t>
      </w:r>
      <w:r>
        <w:rPr>
          <w:b/>
          <w:bCs/>
          <w:szCs w:val="21"/>
          <w:u w:val="single"/>
        </w:rPr>
        <w:t>。</w:t>
      </w:r>
      <w:r>
        <w:rPr>
          <w:szCs w:val="21"/>
          <w:u w:val="single"/>
        </w:rPr>
        <w:t>除风险范围以外约定的调整外，以下内容按</w:t>
      </w:r>
      <w:r>
        <w:rPr>
          <w:rFonts w:hint="eastAsia"/>
          <w:szCs w:val="21"/>
          <w:u w:val="single"/>
        </w:rPr>
        <w:t>项目预算审核书不作调整</w:t>
      </w:r>
      <w:r>
        <w:rPr>
          <w:szCs w:val="21"/>
          <w:u w:val="single"/>
        </w:rPr>
        <w:t>：</w:t>
      </w:r>
    </w:p>
    <w:p w14:paraId="02F4B0B6">
      <w:pPr>
        <w:pageBreakBefore w:val="0"/>
        <w:kinsoku/>
        <w:wordWrap/>
        <w:overflowPunct/>
        <w:topLinePunct w:val="0"/>
        <w:bidi w:val="0"/>
        <w:spacing w:line="400" w:lineRule="exact"/>
        <w:ind w:firstLine="420" w:firstLineChars="200"/>
        <w:textAlignment w:val="auto"/>
        <w:rPr>
          <w:szCs w:val="21"/>
          <w:u w:val="single"/>
        </w:rPr>
      </w:pPr>
      <w:r>
        <w:rPr>
          <w:szCs w:val="21"/>
          <w:u w:val="single"/>
        </w:rPr>
        <w:t>（1）综合单价；</w:t>
      </w:r>
    </w:p>
    <w:p w14:paraId="693F2257">
      <w:pPr>
        <w:pageBreakBefore w:val="0"/>
        <w:kinsoku/>
        <w:wordWrap/>
        <w:overflowPunct/>
        <w:topLinePunct w:val="0"/>
        <w:bidi w:val="0"/>
        <w:spacing w:line="400" w:lineRule="exact"/>
        <w:ind w:firstLine="420" w:firstLineChars="200"/>
        <w:textAlignment w:val="auto"/>
        <w:rPr>
          <w:szCs w:val="21"/>
          <w:u w:val="single"/>
        </w:rPr>
      </w:pPr>
      <w:r>
        <w:rPr>
          <w:szCs w:val="21"/>
          <w:u w:val="single"/>
        </w:rPr>
        <w:t>（2）</w:t>
      </w:r>
      <w:r>
        <w:rPr>
          <w:rFonts w:hint="eastAsia"/>
          <w:szCs w:val="21"/>
          <w:u w:val="single"/>
        </w:rPr>
        <w:t>施工组织措施项目费的费项及费率</w:t>
      </w:r>
      <w:r>
        <w:rPr>
          <w:szCs w:val="21"/>
          <w:u w:val="single"/>
        </w:rPr>
        <w:t>；</w:t>
      </w:r>
    </w:p>
    <w:p w14:paraId="68781001">
      <w:pPr>
        <w:pageBreakBefore w:val="0"/>
        <w:kinsoku/>
        <w:wordWrap/>
        <w:overflowPunct/>
        <w:topLinePunct w:val="0"/>
        <w:bidi w:val="0"/>
        <w:spacing w:line="400" w:lineRule="exact"/>
        <w:ind w:firstLine="420" w:firstLineChars="200"/>
        <w:textAlignment w:val="auto"/>
        <w:rPr>
          <w:szCs w:val="21"/>
          <w:u w:val="single"/>
        </w:rPr>
      </w:pPr>
      <w:r>
        <w:rPr>
          <w:szCs w:val="21"/>
          <w:u w:val="single"/>
        </w:rPr>
        <w:t>（3）规费费率、税金税率；</w:t>
      </w:r>
    </w:p>
    <w:p w14:paraId="405EF8D8">
      <w:pPr>
        <w:pageBreakBefore w:val="0"/>
        <w:kinsoku/>
        <w:wordWrap/>
        <w:overflowPunct/>
        <w:topLinePunct w:val="0"/>
        <w:bidi w:val="0"/>
        <w:spacing w:line="400" w:lineRule="exact"/>
        <w:ind w:firstLine="420" w:firstLineChars="200"/>
        <w:textAlignment w:val="auto"/>
        <w:rPr>
          <w:color w:val="auto"/>
          <w:szCs w:val="21"/>
          <w:u w:val="single"/>
        </w:rPr>
      </w:pPr>
      <w:r>
        <w:rPr>
          <w:color w:val="auto"/>
          <w:szCs w:val="21"/>
          <w:u w:val="single"/>
        </w:rPr>
        <w:t>（4）计日工</w:t>
      </w:r>
      <w:r>
        <w:rPr>
          <w:rFonts w:hint="eastAsia"/>
          <w:color w:val="auto"/>
          <w:szCs w:val="21"/>
          <w:u w:val="single"/>
        </w:rPr>
        <w:t>单价：</w:t>
      </w:r>
      <w:r>
        <w:rPr>
          <w:color w:val="auto"/>
          <w:szCs w:val="21"/>
          <w:u w:val="single"/>
        </w:rPr>
        <w:t>技术工</w:t>
      </w:r>
      <w:r>
        <w:rPr>
          <w:rFonts w:hint="eastAsia"/>
          <w:color w:val="auto"/>
          <w:szCs w:val="21"/>
          <w:u w:val="single"/>
        </w:rPr>
        <w:t>3</w:t>
      </w:r>
      <w:r>
        <w:rPr>
          <w:rFonts w:hint="eastAsia"/>
          <w:color w:val="auto"/>
          <w:szCs w:val="21"/>
          <w:u w:val="single"/>
          <w:lang w:val="en-US" w:eastAsia="zh-CN"/>
        </w:rPr>
        <w:t>10</w:t>
      </w:r>
      <w:r>
        <w:rPr>
          <w:color w:val="auto"/>
          <w:szCs w:val="21"/>
          <w:u w:val="single"/>
        </w:rPr>
        <w:t>元/工日、普工</w:t>
      </w:r>
      <w:r>
        <w:rPr>
          <w:rFonts w:hint="eastAsia"/>
          <w:color w:val="auto"/>
          <w:szCs w:val="21"/>
          <w:u w:val="single"/>
        </w:rPr>
        <w:t>20</w:t>
      </w:r>
      <w:r>
        <w:rPr>
          <w:rFonts w:hint="eastAsia"/>
          <w:color w:val="auto"/>
          <w:szCs w:val="21"/>
          <w:u w:val="single"/>
          <w:lang w:val="en-US" w:eastAsia="zh-CN"/>
        </w:rPr>
        <w:t>5</w:t>
      </w:r>
      <w:r>
        <w:rPr>
          <w:color w:val="auto"/>
          <w:szCs w:val="21"/>
          <w:u w:val="single"/>
        </w:rPr>
        <w:t>元/工日</w:t>
      </w:r>
      <w:r>
        <w:rPr>
          <w:rFonts w:hint="eastAsia"/>
          <w:color w:val="auto"/>
          <w:szCs w:val="21"/>
          <w:u w:val="single"/>
        </w:rPr>
        <w:t>，</w:t>
      </w:r>
      <w:r>
        <w:rPr>
          <w:color w:val="auto"/>
          <w:szCs w:val="21"/>
          <w:u w:val="single"/>
        </w:rPr>
        <w:t>工数经发包人签证</w:t>
      </w:r>
      <w:r>
        <w:rPr>
          <w:rFonts w:hint="eastAsia"/>
          <w:color w:val="auto"/>
          <w:szCs w:val="21"/>
          <w:u w:val="single"/>
        </w:rPr>
        <w:t>；该项费用仅另计算税金；</w:t>
      </w:r>
    </w:p>
    <w:p w14:paraId="178A158F">
      <w:pPr>
        <w:pageBreakBefore w:val="0"/>
        <w:kinsoku/>
        <w:wordWrap/>
        <w:overflowPunct/>
        <w:topLinePunct w:val="0"/>
        <w:bidi w:val="0"/>
        <w:spacing w:line="400" w:lineRule="exact"/>
        <w:ind w:firstLine="420" w:firstLineChars="200"/>
        <w:textAlignment w:val="auto"/>
        <w:rPr>
          <w:color w:val="auto"/>
          <w:szCs w:val="21"/>
          <w:u w:val="single"/>
        </w:rPr>
      </w:pPr>
      <w:r>
        <w:rPr>
          <w:color w:val="auto"/>
          <w:szCs w:val="21"/>
          <w:u w:val="single"/>
        </w:rPr>
        <w:t>（5）</w:t>
      </w:r>
      <w:r>
        <w:rPr>
          <w:rFonts w:hint="eastAsia"/>
          <w:color w:val="auto"/>
          <w:szCs w:val="21"/>
          <w:u w:val="single"/>
        </w:rPr>
        <w:t>以下可能发生的费用，已包含在合同价内，不再另行计取</w:t>
      </w:r>
      <w:r>
        <w:rPr>
          <w:color w:val="auto"/>
          <w:szCs w:val="21"/>
          <w:u w:val="single"/>
        </w:rPr>
        <w:t>：</w:t>
      </w:r>
    </w:p>
    <w:p w14:paraId="4294CF2A">
      <w:pPr>
        <w:pageBreakBefore w:val="0"/>
        <w:numPr>
          <w:ilvl w:val="0"/>
          <w:numId w:val="48"/>
        </w:numPr>
        <w:kinsoku/>
        <w:wordWrap/>
        <w:overflowPunct/>
        <w:topLinePunct w:val="0"/>
        <w:autoSpaceDE w:val="0"/>
        <w:autoSpaceDN w:val="0"/>
        <w:bidi w:val="0"/>
        <w:spacing w:line="400" w:lineRule="exact"/>
        <w:ind w:left="425" w:leftChars="0" w:hanging="425" w:firstLineChars="0"/>
        <w:textAlignment w:val="auto"/>
        <w:rPr>
          <w:color w:val="auto"/>
          <w:szCs w:val="21"/>
          <w:u w:val="single"/>
        </w:rPr>
      </w:pPr>
      <w:r>
        <w:rPr>
          <w:rFonts w:hint="eastAsia"/>
          <w:szCs w:val="21"/>
          <w:u w:val="single"/>
        </w:rPr>
        <w:t>.因施工噪音、物体坠落、材料抛散而扰民及影响环境卫生、交通城管、现场文明和施工安全等问题而产生的费用，由承包人自行解决。因此，造成工期延长由承包人负责。如给发包人另行造成额</w:t>
      </w:r>
      <w:r>
        <w:rPr>
          <w:rFonts w:hint="eastAsia"/>
          <w:color w:val="auto"/>
          <w:szCs w:val="21"/>
          <w:u w:val="single"/>
        </w:rPr>
        <w:t>外的经济损失，发包人可从承包人的工程款中扣回。</w:t>
      </w:r>
    </w:p>
    <w:p w14:paraId="7567A2F8">
      <w:pPr>
        <w:pageBreakBefore w:val="0"/>
        <w:numPr>
          <w:ilvl w:val="0"/>
          <w:numId w:val="48"/>
        </w:numPr>
        <w:kinsoku/>
        <w:wordWrap/>
        <w:overflowPunct/>
        <w:topLinePunct w:val="0"/>
        <w:autoSpaceDE w:val="0"/>
        <w:autoSpaceDN w:val="0"/>
        <w:bidi w:val="0"/>
        <w:spacing w:line="400" w:lineRule="exact"/>
        <w:ind w:left="425" w:leftChars="0" w:hanging="425" w:firstLineChars="0"/>
        <w:textAlignment w:val="auto"/>
        <w:rPr>
          <w:color w:val="auto"/>
          <w:szCs w:val="21"/>
          <w:u w:val="single"/>
        </w:rPr>
      </w:pPr>
      <w:r>
        <w:rPr>
          <w:rFonts w:hint="eastAsia"/>
          <w:color w:val="auto"/>
          <w:szCs w:val="21"/>
          <w:u w:val="single"/>
        </w:rPr>
        <w:t>实际施工中可能发生街道管理费、干扰费、环保费、占道押金</w:t>
      </w:r>
      <w:r>
        <w:rPr>
          <w:rFonts w:hint="eastAsia"/>
          <w:color w:val="auto"/>
          <w:szCs w:val="21"/>
          <w:u w:val="single"/>
          <w:lang w:eastAsia="zh-CN"/>
        </w:rPr>
        <w:t>等其他</w:t>
      </w:r>
      <w:r>
        <w:rPr>
          <w:rFonts w:hint="eastAsia"/>
          <w:color w:val="auto"/>
          <w:szCs w:val="21"/>
          <w:u w:val="single"/>
        </w:rPr>
        <w:t>管理费。</w:t>
      </w:r>
    </w:p>
    <w:p w14:paraId="767051CF">
      <w:pPr>
        <w:pageBreakBefore w:val="0"/>
        <w:numPr>
          <w:ilvl w:val="0"/>
          <w:numId w:val="48"/>
        </w:numPr>
        <w:kinsoku/>
        <w:wordWrap/>
        <w:overflowPunct/>
        <w:topLinePunct w:val="0"/>
        <w:autoSpaceDE w:val="0"/>
        <w:autoSpaceDN w:val="0"/>
        <w:bidi w:val="0"/>
        <w:spacing w:line="400" w:lineRule="exact"/>
        <w:ind w:left="425" w:leftChars="0" w:hanging="425" w:firstLineChars="0"/>
        <w:textAlignment w:val="auto"/>
        <w:rPr>
          <w:color w:val="auto"/>
          <w:szCs w:val="21"/>
          <w:u w:val="single"/>
        </w:rPr>
      </w:pPr>
      <w:r>
        <w:rPr>
          <w:color w:val="auto"/>
          <w:szCs w:val="21"/>
          <w:u w:val="single"/>
        </w:rPr>
        <w:t>.</w:t>
      </w:r>
      <w:r>
        <w:rPr>
          <w:rFonts w:hint="eastAsia"/>
          <w:color w:val="auto"/>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14:paraId="437532D7">
      <w:pPr>
        <w:pageBreakBefore w:val="0"/>
        <w:numPr>
          <w:ilvl w:val="0"/>
          <w:numId w:val="48"/>
        </w:numPr>
        <w:kinsoku/>
        <w:wordWrap/>
        <w:overflowPunct/>
        <w:topLinePunct w:val="0"/>
        <w:autoSpaceDE w:val="0"/>
        <w:autoSpaceDN w:val="0"/>
        <w:bidi w:val="0"/>
        <w:spacing w:line="400" w:lineRule="exact"/>
        <w:ind w:left="425" w:leftChars="0" w:hanging="425" w:firstLineChars="0"/>
        <w:textAlignment w:val="auto"/>
        <w:rPr>
          <w:rFonts w:hint="eastAsia"/>
          <w:color w:val="auto"/>
          <w:szCs w:val="21"/>
          <w:u w:val="single"/>
          <w:lang w:val="zh-CN"/>
        </w:rPr>
      </w:pPr>
      <w:r>
        <w:rPr>
          <w:rFonts w:hint="eastAsia"/>
          <w:color w:val="auto"/>
          <w:szCs w:val="21"/>
          <w:u w:val="single"/>
          <w:lang w:val="zh-CN"/>
        </w:rPr>
        <w:t>发包人只提供施工现场现有的施工作业面，如实际施工过程中，涉及脚手架（或吊篮）、垂直运输费用等均已包含在合同价内，不再另行计取。</w:t>
      </w:r>
    </w:p>
    <w:p w14:paraId="07AB4B29">
      <w:pPr>
        <w:pageBreakBefore w:val="0"/>
        <w:kinsoku/>
        <w:wordWrap/>
        <w:overflowPunct/>
        <w:topLinePunct w:val="0"/>
        <w:bidi w:val="0"/>
        <w:spacing w:line="400" w:lineRule="exact"/>
        <w:ind w:firstLine="420" w:firstLineChars="200"/>
        <w:textAlignment w:val="auto"/>
        <w:rPr>
          <w:color w:val="auto"/>
          <w:szCs w:val="21"/>
        </w:rPr>
      </w:pPr>
      <w:r>
        <w:rPr>
          <w:color w:val="auto"/>
          <w:szCs w:val="21"/>
        </w:rPr>
        <w:t>风险费用的计算方法：</w:t>
      </w:r>
      <w:r>
        <w:rPr>
          <w:color w:val="auto"/>
          <w:szCs w:val="21"/>
          <w:u w:val="single"/>
        </w:rPr>
        <w:t>已包含在合同价内</w:t>
      </w:r>
      <w:r>
        <w:rPr>
          <w:color w:val="auto"/>
          <w:szCs w:val="21"/>
        </w:rPr>
        <w:t>。</w:t>
      </w:r>
    </w:p>
    <w:p w14:paraId="3884948D">
      <w:pPr>
        <w:pageBreakBefore w:val="0"/>
        <w:kinsoku/>
        <w:wordWrap/>
        <w:overflowPunct/>
        <w:topLinePunct w:val="0"/>
        <w:bidi w:val="0"/>
        <w:spacing w:line="400" w:lineRule="exact"/>
        <w:ind w:firstLine="420" w:firstLineChars="200"/>
        <w:textAlignment w:val="auto"/>
        <w:rPr>
          <w:szCs w:val="21"/>
        </w:rPr>
      </w:pPr>
      <w:r>
        <w:rPr>
          <w:szCs w:val="21"/>
        </w:rPr>
        <w:t>风险范围以外合同价格的调整方法：</w:t>
      </w:r>
    </w:p>
    <w:p w14:paraId="00A869A8">
      <w:pPr>
        <w:pageBreakBefore w:val="0"/>
        <w:kinsoku/>
        <w:wordWrap/>
        <w:overflowPunct/>
        <w:topLinePunct w:val="0"/>
        <w:bidi w:val="0"/>
        <w:spacing w:line="400" w:lineRule="exact"/>
        <w:ind w:firstLine="500" w:firstLineChars="200"/>
        <w:textAlignment w:val="auto"/>
        <w:rPr>
          <w:szCs w:val="21"/>
          <w:u w:val="single"/>
        </w:rPr>
      </w:pPr>
      <w:r>
        <w:rPr>
          <w:rFonts w:hint="eastAsia"/>
          <w:spacing w:val="20"/>
          <w:szCs w:val="21"/>
          <w:u w:val="single"/>
        </w:rPr>
        <w:t>（1）工程量按照专用条款12.3.1条规定，</w:t>
      </w:r>
      <w:r>
        <w:rPr>
          <w:szCs w:val="21"/>
          <w:u w:val="single"/>
        </w:rPr>
        <w:t>由承包人计量</w:t>
      </w:r>
      <w:r>
        <w:rPr>
          <w:rFonts w:hint="eastAsia"/>
          <w:szCs w:val="21"/>
          <w:u w:val="single"/>
        </w:rPr>
        <w:t>，</w:t>
      </w:r>
      <w:r>
        <w:rPr>
          <w:szCs w:val="21"/>
          <w:u w:val="single"/>
        </w:rPr>
        <w:t>发包人及</w:t>
      </w:r>
      <w:r>
        <w:rPr>
          <w:rFonts w:hint="eastAsia"/>
          <w:szCs w:val="21"/>
          <w:u w:val="single"/>
        </w:rPr>
        <w:t>其委托的相关机构</w:t>
      </w:r>
      <w:r>
        <w:rPr>
          <w:szCs w:val="21"/>
          <w:u w:val="single"/>
        </w:rPr>
        <w:t>审核</w:t>
      </w:r>
      <w:r>
        <w:rPr>
          <w:rFonts w:hint="eastAsia"/>
          <w:szCs w:val="21"/>
          <w:u w:val="single"/>
        </w:rPr>
        <w:t>；</w:t>
      </w:r>
    </w:p>
    <w:p w14:paraId="613FE7A7">
      <w:pPr>
        <w:pageBreakBefore w:val="0"/>
        <w:kinsoku/>
        <w:wordWrap/>
        <w:overflowPunct/>
        <w:topLinePunct w:val="0"/>
        <w:bidi w:val="0"/>
        <w:spacing w:line="400" w:lineRule="exact"/>
        <w:ind w:firstLine="420" w:firstLineChars="200"/>
        <w:textAlignment w:val="auto"/>
        <w:rPr>
          <w:szCs w:val="21"/>
          <w:u w:val="single"/>
          <w:lang w:val="zh-CN"/>
        </w:rPr>
      </w:pPr>
      <w:r>
        <w:rPr>
          <w:szCs w:val="21"/>
          <w:u w:val="single"/>
        </w:rPr>
        <w:t>（2）市场价格波动引起的调整按本专用合同条款第11.1款的约定调整</w:t>
      </w:r>
      <w:r>
        <w:rPr>
          <w:rFonts w:hint="eastAsia"/>
          <w:szCs w:val="21"/>
          <w:u w:val="single"/>
        </w:rPr>
        <w:t>；</w:t>
      </w:r>
    </w:p>
    <w:p w14:paraId="6A4D0EB3">
      <w:pPr>
        <w:pageBreakBefore w:val="0"/>
        <w:kinsoku/>
        <w:wordWrap/>
        <w:overflowPunct/>
        <w:topLinePunct w:val="0"/>
        <w:bidi w:val="0"/>
        <w:spacing w:line="400" w:lineRule="exact"/>
        <w:ind w:firstLine="420" w:firstLineChars="200"/>
        <w:textAlignment w:val="auto"/>
        <w:rPr>
          <w:szCs w:val="21"/>
          <w:u w:val="single"/>
          <w:lang w:val="zh-CN"/>
        </w:rPr>
      </w:pPr>
      <w:r>
        <w:rPr>
          <w:szCs w:val="21"/>
          <w:u w:val="single"/>
          <w:lang w:val="zh-CN"/>
        </w:rPr>
        <w:t>（3）</w:t>
      </w:r>
      <w:r>
        <w:rPr>
          <w:rFonts w:hint="eastAsia"/>
          <w:szCs w:val="21"/>
          <w:u w:val="single"/>
        </w:rPr>
        <w:t>因发包人提供的工程量清单项目工程数量计算偏差或工程变更引起的工程量增加，综合单价的确定按专用条款10.4.1条执行；</w:t>
      </w:r>
    </w:p>
    <w:p w14:paraId="743570FF">
      <w:pPr>
        <w:pageBreakBefore w:val="0"/>
        <w:kinsoku/>
        <w:wordWrap/>
        <w:overflowPunct/>
        <w:topLinePunct w:val="0"/>
        <w:bidi w:val="0"/>
        <w:spacing w:line="400" w:lineRule="exact"/>
        <w:ind w:firstLine="420" w:firstLineChars="200"/>
        <w:textAlignment w:val="auto"/>
        <w:rPr>
          <w:szCs w:val="21"/>
          <w:u w:val="single"/>
          <w:lang w:val="zh-CN"/>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A102D70">
      <w:pPr>
        <w:pageBreakBefore w:val="0"/>
        <w:kinsoku/>
        <w:wordWrap/>
        <w:overflowPunct/>
        <w:topLinePunct w:val="0"/>
        <w:bidi w:val="0"/>
        <w:spacing w:line="400" w:lineRule="exact"/>
        <w:ind w:firstLine="420" w:firstLineChars="200"/>
        <w:textAlignment w:val="auto"/>
        <w:rPr>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57C4DD2C">
      <w:pPr>
        <w:pageBreakBefore w:val="0"/>
        <w:kinsoku/>
        <w:wordWrap/>
        <w:overflowPunct/>
        <w:topLinePunct w:val="0"/>
        <w:bidi w:val="0"/>
        <w:spacing w:line="400" w:lineRule="exact"/>
        <w:ind w:firstLine="420" w:firstLineChars="200"/>
        <w:textAlignment w:val="auto"/>
        <w:rPr>
          <w:szCs w:val="21"/>
          <w:u w:val="single"/>
        </w:rPr>
      </w:pPr>
      <w:r>
        <w:rPr>
          <w:rFonts w:hint="eastAsia"/>
          <w:szCs w:val="21"/>
          <w:u w:val="single"/>
        </w:rPr>
        <w:t>a.采用综合单价计价的按专用条款第10.4.1条计算综合单价。</w:t>
      </w:r>
    </w:p>
    <w:p w14:paraId="665EA58C">
      <w:pPr>
        <w:pageBreakBefore w:val="0"/>
        <w:kinsoku/>
        <w:wordWrap/>
        <w:overflowPunct/>
        <w:topLinePunct w:val="0"/>
        <w:bidi w:val="0"/>
        <w:spacing w:line="400" w:lineRule="exact"/>
        <w:ind w:firstLine="420" w:firstLineChars="200"/>
        <w:textAlignment w:val="auto"/>
        <w:rPr>
          <w:szCs w:val="21"/>
          <w:u w:val="single"/>
        </w:rPr>
      </w:pPr>
      <w:r>
        <w:rPr>
          <w:rFonts w:hint="eastAsia"/>
          <w:szCs w:val="21"/>
          <w:u w:val="single"/>
        </w:rPr>
        <w:t>b.施工组织措施项目，按合同约定的费率内容，调整措施费用计算基数。</w:t>
      </w:r>
    </w:p>
    <w:p w14:paraId="188B5B0B">
      <w:pPr>
        <w:pageBreakBefore w:val="0"/>
        <w:kinsoku/>
        <w:wordWrap/>
        <w:overflowPunct/>
        <w:topLinePunct w:val="0"/>
        <w:bidi w:val="0"/>
        <w:spacing w:line="400" w:lineRule="exact"/>
        <w:ind w:firstLine="420" w:firstLineChars="200"/>
        <w:textAlignment w:val="auto"/>
        <w:rPr>
          <w:szCs w:val="21"/>
          <w:u w:val="single"/>
        </w:rPr>
      </w:pPr>
      <w:r>
        <w:rPr>
          <w:szCs w:val="21"/>
          <w:u w:val="single"/>
        </w:rPr>
        <w:t>（6）未在投标价中包含的专项施工方案的施工及论证费用，根据施工现场实际参照合同专用条款10.4.1款约定方法确定或签证。</w:t>
      </w:r>
    </w:p>
    <w:p w14:paraId="2C3E1D73">
      <w:pPr>
        <w:pageBreakBefore w:val="0"/>
        <w:kinsoku/>
        <w:wordWrap/>
        <w:overflowPunct/>
        <w:topLinePunct w:val="0"/>
        <w:bidi w:val="0"/>
        <w:spacing w:line="400" w:lineRule="exact"/>
        <w:ind w:firstLine="422" w:firstLineChars="200"/>
        <w:textAlignment w:val="auto"/>
        <w:rPr>
          <w:rFonts w:ascii="宋体" w:hAnsi="宋体"/>
          <w:b/>
          <w:color w:val="000000"/>
          <w:szCs w:val="21"/>
          <w:u w:val="single"/>
        </w:rPr>
      </w:pPr>
      <w:r>
        <w:rPr>
          <w:rFonts w:hint="eastAsia"/>
          <w:b/>
          <w:szCs w:val="21"/>
          <w:u w:val="single"/>
        </w:rPr>
        <w:t>（7）</w:t>
      </w:r>
      <w:r>
        <w:rPr>
          <w:rFonts w:hint="eastAsia" w:ascii="宋体" w:hAnsi="宋体"/>
          <w:u w:val="single"/>
        </w:rPr>
        <w:t>招标时发包人提供的分部分项工程定额组价如发现计算有明显错误、定额子目套用错误或定额子目漏项，可按实调整；各项取费费率漏项或错误，可按相对应中值或规定取费进行调整，</w:t>
      </w:r>
      <w:r>
        <w:rPr>
          <w:rFonts w:hint="eastAsia" w:ascii="宋体" w:hAnsi="宋体"/>
          <w:color w:val="000000"/>
          <w:szCs w:val="21"/>
          <w:u w:val="single"/>
          <w:lang w:val="zh-CN"/>
        </w:rPr>
        <w:t>其综合单价的确定方法</w:t>
      </w:r>
      <w:r>
        <w:rPr>
          <w:rFonts w:hint="eastAsia" w:ascii="宋体" w:hAnsi="宋体"/>
          <w:color w:val="000000"/>
          <w:szCs w:val="21"/>
          <w:u w:val="single"/>
        </w:rPr>
        <w:t>按本合同专用条款10.4.1（2）款约定执行。</w:t>
      </w:r>
    </w:p>
    <w:p w14:paraId="7579304F">
      <w:pPr>
        <w:pageBreakBefore w:val="0"/>
        <w:kinsoku/>
        <w:wordWrap/>
        <w:overflowPunct/>
        <w:topLinePunct w:val="0"/>
        <w:autoSpaceDE w:val="0"/>
        <w:autoSpaceDN w:val="0"/>
        <w:bidi w:val="0"/>
        <w:spacing w:line="400" w:lineRule="exact"/>
        <w:ind w:firstLine="422" w:firstLineChars="200"/>
        <w:textAlignment w:val="auto"/>
        <w:rPr>
          <w:rFonts w:ascii="宋体" w:hAnsi="宋体"/>
          <w:b/>
          <w:color w:val="auto"/>
          <w:szCs w:val="21"/>
          <w:u w:val="single"/>
        </w:rPr>
      </w:pPr>
      <w:r>
        <w:rPr>
          <w:rFonts w:hint="eastAsia" w:ascii="宋体" w:hAnsi="宋体"/>
          <w:b/>
          <w:color w:val="auto"/>
          <w:szCs w:val="21"/>
          <w:u w:val="single"/>
        </w:rPr>
        <w:t>（8）暂估价材料和工程设备按本合同专用条款第 10.7 款约定调整。</w:t>
      </w:r>
    </w:p>
    <w:p w14:paraId="09468E98">
      <w:pPr>
        <w:pageBreakBefore w:val="0"/>
        <w:kinsoku/>
        <w:wordWrap/>
        <w:overflowPunct/>
        <w:topLinePunct w:val="0"/>
        <w:autoSpaceDE w:val="0"/>
        <w:autoSpaceDN w:val="0"/>
        <w:bidi w:val="0"/>
        <w:adjustRightInd w:val="0"/>
        <w:spacing w:line="400" w:lineRule="exact"/>
        <w:ind w:firstLine="422" w:firstLineChars="200"/>
        <w:textAlignment w:val="auto"/>
        <w:rPr>
          <w:color w:val="auto"/>
          <w:szCs w:val="21"/>
          <w:u w:val="single"/>
        </w:rPr>
      </w:pPr>
      <w:bookmarkStart w:id="473" w:name="_Toc300935004"/>
      <w:bookmarkStart w:id="474" w:name="_Toc303539161"/>
      <w:bookmarkStart w:id="475" w:name="_Toc312678042"/>
      <w:bookmarkStart w:id="476" w:name="_Toc304295581"/>
      <w:bookmarkStart w:id="477" w:name="_Toc297123554"/>
      <w:bookmarkStart w:id="478" w:name="_Toc297216213"/>
      <w:bookmarkStart w:id="479" w:name="_Toc297048393"/>
      <w:bookmarkStart w:id="480" w:name="_Toc296944546"/>
      <w:bookmarkStart w:id="481" w:name="_Toc296503207"/>
      <w:bookmarkStart w:id="482" w:name="_Toc296347206"/>
      <w:bookmarkStart w:id="483" w:name="_Toc292559917"/>
      <w:bookmarkStart w:id="484" w:name="_Toc296346708"/>
      <w:bookmarkStart w:id="485" w:name="_Toc292559412"/>
      <w:bookmarkStart w:id="486" w:name="_Toc297120507"/>
      <w:bookmarkStart w:id="487" w:name="_Toc296891247"/>
      <w:bookmarkStart w:id="488" w:name="_Toc296891035"/>
      <w:r>
        <w:rPr>
          <w:rFonts w:hint="eastAsia" w:ascii="宋体" w:hAnsi="宋体"/>
          <w:b/>
          <w:color w:val="auto"/>
          <w:szCs w:val="21"/>
          <w:u w:val="single"/>
        </w:rPr>
        <w:t>（</w:t>
      </w:r>
      <w:r>
        <w:rPr>
          <w:rFonts w:hint="eastAsia" w:ascii="宋体" w:hAnsi="宋体"/>
          <w:b/>
          <w:color w:val="auto"/>
          <w:szCs w:val="21"/>
          <w:u w:val="single"/>
          <w:lang w:val="en-US" w:eastAsia="zh-CN"/>
        </w:rPr>
        <w:t>9</w:t>
      </w:r>
      <w:r>
        <w:rPr>
          <w:rFonts w:hint="eastAsia" w:ascii="宋体" w:hAnsi="宋体"/>
          <w:b/>
          <w:color w:val="auto"/>
          <w:szCs w:val="21"/>
          <w:u w:val="single"/>
        </w:rPr>
        <w:t>）</w:t>
      </w:r>
      <w:r>
        <w:rPr>
          <w:b/>
          <w:color w:val="auto"/>
          <w:szCs w:val="21"/>
          <w:u w:val="single"/>
        </w:rPr>
        <w:t>工程中凡涉及工程项目变更管理均严格按三门县人民政府文件</w:t>
      </w:r>
      <w:r>
        <w:rPr>
          <w:rFonts w:hint="eastAsia"/>
          <w:b/>
          <w:color w:val="auto"/>
          <w:szCs w:val="21"/>
          <w:u w:val="single"/>
          <w:lang w:eastAsia="zh-CN"/>
        </w:rPr>
        <w:t>三政办规〔2023〕4号</w:t>
      </w:r>
      <w:r>
        <w:rPr>
          <w:rFonts w:hint="eastAsia"/>
          <w:b/>
          <w:color w:val="auto"/>
          <w:szCs w:val="21"/>
          <w:u w:val="single"/>
        </w:rPr>
        <w:t>、《关于进一步规范报送工程变更资料的通知》（三发改【2021】42号）</w:t>
      </w:r>
      <w:r>
        <w:rPr>
          <w:rFonts w:hint="eastAsia"/>
          <w:b/>
          <w:color w:val="auto"/>
          <w:szCs w:val="21"/>
          <w:u w:val="single"/>
          <w:lang w:eastAsia="zh-CN"/>
        </w:rPr>
        <w:t>、</w:t>
      </w:r>
      <w:r>
        <w:rPr>
          <w:rFonts w:hint="eastAsia"/>
          <w:b/>
          <w:color w:val="auto"/>
          <w:szCs w:val="21"/>
          <w:u w:val="single"/>
        </w:rPr>
        <w:t>《浙江省财政厅关于印发浙江省政府采购合同暂行办法的通知》（浙财采监[2017]11号）</w:t>
      </w:r>
      <w:r>
        <w:rPr>
          <w:b/>
          <w:color w:val="auto"/>
          <w:szCs w:val="21"/>
          <w:u w:val="single"/>
        </w:rPr>
        <w:t>，具体详见三门县政府性投资项目工程变更操作手册。</w:t>
      </w:r>
      <w:r>
        <w:rPr>
          <w:rFonts w:hint="eastAsia"/>
          <w:color w:val="auto"/>
          <w:kern w:val="0"/>
          <w:szCs w:val="21"/>
          <w:u w:val="single"/>
        </w:rPr>
        <w:t>上述管理办法如有变动时，按从新原则执行。</w:t>
      </w:r>
    </w:p>
    <w:p w14:paraId="737930A8">
      <w:pPr>
        <w:pageBreakBefore w:val="0"/>
        <w:kinsoku/>
        <w:wordWrap/>
        <w:overflowPunct/>
        <w:topLinePunct w:val="0"/>
        <w:bidi w:val="0"/>
        <w:spacing w:line="400" w:lineRule="exact"/>
        <w:ind w:firstLine="420" w:firstLineChars="200"/>
        <w:textAlignment w:val="auto"/>
        <w:rPr>
          <w:szCs w:val="21"/>
        </w:rPr>
      </w:pPr>
      <w:r>
        <w:rPr>
          <w:szCs w:val="21"/>
        </w:rPr>
        <w:t>12.2 预付款</w:t>
      </w:r>
    </w:p>
    <w:bookmarkEnd w:id="473"/>
    <w:bookmarkEnd w:id="474"/>
    <w:bookmarkEnd w:id="475"/>
    <w:bookmarkEnd w:id="476"/>
    <w:bookmarkEnd w:id="477"/>
    <w:bookmarkEnd w:id="478"/>
    <w:p w14:paraId="2F9BE2FC">
      <w:pPr>
        <w:pageBreakBefore w:val="0"/>
        <w:kinsoku/>
        <w:wordWrap/>
        <w:overflowPunct/>
        <w:topLinePunct w:val="0"/>
        <w:bidi w:val="0"/>
        <w:spacing w:line="400" w:lineRule="exact"/>
        <w:ind w:firstLine="420" w:firstLineChars="200"/>
        <w:textAlignment w:val="auto"/>
        <w:rPr>
          <w:szCs w:val="21"/>
        </w:rPr>
      </w:pPr>
      <w:r>
        <w:rPr>
          <w:szCs w:val="21"/>
        </w:rPr>
        <w:t>12.2.1 预付款的支付</w:t>
      </w:r>
    </w:p>
    <w:p w14:paraId="4D142E2F">
      <w:pPr>
        <w:pageBreakBefore w:val="0"/>
        <w:kinsoku/>
        <w:wordWrap/>
        <w:overflowPunct/>
        <w:topLinePunct w:val="0"/>
        <w:bidi w:val="0"/>
        <w:spacing w:line="400" w:lineRule="exact"/>
        <w:ind w:firstLine="420" w:firstLineChars="200"/>
        <w:textAlignment w:val="auto"/>
        <w:rPr>
          <w:szCs w:val="21"/>
        </w:rPr>
      </w:pPr>
      <w:r>
        <w:rPr>
          <w:szCs w:val="21"/>
        </w:rPr>
        <w:t>预付款支付比例或金额：</w:t>
      </w:r>
      <w:r>
        <w:rPr>
          <w:rFonts w:hint="eastAsia"/>
          <w:szCs w:val="21"/>
          <w:lang w:val="en-US" w:eastAsia="zh-CN"/>
        </w:rPr>
        <w:t xml:space="preserve"> </w:t>
      </w:r>
      <w:r>
        <w:rPr>
          <w:rFonts w:hint="eastAsia"/>
          <w:u w:val="single"/>
        </w:rPr>
        <w:t>签约合同价的</w:t>
      </w:r>
      <w:r>
        <w:rPr>
          <w:rFonts w:hint="eastAsia"/>
          <w:u w:val="single"/>
          <w:lang w:val="en-US" w:eastAsia="zh-CN"/>
        </w:rPr>
        <w:t>40</w:t>
      </w:r>
      <w:r>
        <w:rPr>
          <w:rFonts w:hint="eastAsia"/>
          <w:u w:val="single"/>
        </w:rPr>
        <w:t>%，包含专用条款6.1.6条所列的安全文明施工费，其余作为备料款</w:t>
      </w:r>
      <w:r>
        <w:rPr>
          <w:rFonts w:hint="eastAsia" w:ascii="仿宋_GB2312"/>
          <w:szCs w:val="21"/>
          <w:u w:val="single"/>
        </w:rPr>
        <w:t>。</w:t>
      </w:r>
    </w:p>
    <w:p w14:paraId="61D01BE0">
      <w:pPr>
        <w:pageBreakBefore w:val="0"/>
        <w:kinsoku/>
        <w:wordWrap/>
        <w:overflowPunct/>
        <w:topLinePunct w:val="0"/>
        <w:bidi w:val="0"/>
        <w:spacing w:line="400" w:lineRule="exact"/>
        <w:ind w:firstLine="420" w:firstLineChars="200"/>
        <w:textAlignment w:val="auto"/>
        <w:rPr>
          <w:szCs w:val="21"/>
        </w:rPr>
      </w:pPr>
      <w:r>
        <w:rPr>
          <w:szCs w:val="21"/>
        </w:rPr>
        <w:t>预付款支付期限：</w:t>
      </w:r>
      <w:r>
        <w:rPr>
          <w:rFonts w:hint="eastAsia"/>
        </w:rPr>
        <w:t xml:space="preserve"> </w:t>
      </w:r>
      <w:r>
        <w:rPr>
          <w:rFonts w:hint="eastAsia"/>
          <w:u w:val="single"/>
        </w:rPr>
        <w:t>开工通知载明的开工日期7天前支付</w:t>
      </w:r>
      <w:r>
        <w:rPr>
          <w:rFonts w:hint="eastAsia"/>
          <w:szCs w:val="21"/>
          <w:u w:val="single"/>
        </w:rPr>
        <w:t>。</w:t>
      </w:r>
    </w:p>
    <w:p w14:paraId="2005F8BE">
      <w:pPr>
        <w:pageBreakBefore w:val="0"/>
        <w:kinsoku/>
        <w:wordWrap/>
        <w:overflowPunct/>
        <w:topLinePunct w:val="0"/>
        <w:bidi w:val="0"/>
        <w:spacing w:line="400" w:lineRule="exact"/>
        <w:ind w:firstLine="420" w:firstLineChars="200"/>
        <w:textAlignment w:val="auto"/>
        <w:rPr>
          <w:szCs w:val="21"/>
        </w:rPr>
      </w:pPr>
      <w:r>
        <w:rPr>
          <w:szCs w:val="21"/>
        </w:rPr>
        <w:t>预付款扣回的方式：</w:t>
      </w:r>
      <w:r>
        <w:rPr>
          <w:rFonts w:hint="eastAsia"/>
          <w:szCs w:val="21"/>
          <w:highlight w:val="none"/>
          <w:u w:val="single"/>
        </w:rPr>
        <w:t>不扣回，作为工程款。</w:t>
      </w:r>
    </w:p>
    <w:p w14:paraId="5F97F4D6">
      <w:pPr>
        <w:pageBreakBefore w:val="0"/>
        <w:kinsoku/>
        <w:wordWrap/>
        <w:overflowPunct/>
        <w:topLinePunct w:val="0"/>
        <w:bidi w:val="0"/>
        <w:spacing w:line="400" w:lineRule="exact"/>
        <w:ind w:firstLine="420" w:firstLineChars="200"/>
        <w:textAlignment w:val="auto"/>
        <w:rPr>
          <w:szCs w:val="21"/>
        </w:rPr>
      </w:pPr>
      <w:r>
        <w:rPr>
          <w:szCs w:val="21"/>
        </w:rPr>
        <w:t>12.2.2 预付款担保</w:t>
      </w:r>
    </w:p>
    <w:p w14:paraId="1473E11E">
      <w:pPr>
        <w:pageBreakBefore w:val="0"/>
        <w:kinsoku/>
        <w:wordWrap/>
        <w:overflowPunct/>
        <w:topLinePunct w:val="0"/>
        <w:bidi w:val="0"/>
        <w:spacing w:line="400" w:lineRule="exact"/>
        <w:ind w:firstLine="420" w:firstLineChars="200"/>
        <w:textAlignment w:val="auto"/>
        <w:rPr>
          <w:szCs w:val="21"/>
        </w:rPr>
      </w:pPr>
      <w:r>
        <w:rPr>
          <w:szCs w:val="21"/>
        </w:rPr>
        <w:t>承包人提交预付款担保的期限：</w:t>
      </w:r>
      <w:r>
        <w:rPr>
          <w:szCs w:val="21"/>
          <w:u w:val="single"/>
        </w:rPr>
        <w:t xml:space="preserve">      </w:t>
      </w:r>
      <w:r>
        <w:rPr>
          <w:rFonts w:hint="eastAsia"/>
          <w:szCs w:val="21"/>
          <w:u w:val="single"/>
        </w:rPr>
        <w:t>/</w:t>
      </w:r>
      <w:r>
        <w:rPr>
          <w:szCs w:val="21"/>
          <w:u w:val="single"/>
        </w:rPr>
        <w:t xml:space="preserve">          </w:t>
      </w:r>
      <w:r>
        <w:rPr>
          <w:szCs w:val="21"/>
        </w:rPr>
        <w:t xml:space="preserve">   。</w:t>
      </w:r>
    </w:p>
    <w:p w14:paraId="582E606C">
      <w:pPr>
        <w:pageBreakBefore w:val="0"/>
        <w:kinsoku/>
        <w:wordWrap/>
        <w:overflowPunct/>
        <w:topLinePunct w:val="0"/>
        <w:bidi w:val="0"/>
        <w:spacing w:line="400" w:lineRule="exact"/>
        <w:ind w:firstLine="420" w:firstLineChars="200"/>
        <w:textAlignment w:val="auto"/>
        <w:rPr>
          <w:szCs w:val="21"/>
        </w:rPr>
      </w:pPr>
      <w:r>
        <w:rPr>
          <w:szCs w:val="21"/>
        </w:rPr>
        <w:t>预付款担保的形式为：</w:t>
      </w:r>
      <w:r>
        <w:rPr>
          <w:szCs w:val="21"/>
          <w:u w:val="single"/>
        </w:rPr>
        <w:t xml:space="preserve">          </w:t>
      </w:r>
      <w:r>
        <w:rPr>
          <w:rFonts w:hint="eastAsia"/>
          <w:szCs w:val="21"/>
          <w:u w:val="single"/>
        </w:rPr>
        <w:t>/</w:t>
      </w:r>
      <w:r>
        <w:rPr>
          <w:szCs w:val="21"/>
          <w:u w:val="single"/>
        </w:rPr>
        <w:t xml:space="preserve">         </w:t>
      </w:r>
      <w:r>
        <w:rPr>
          <w:szCs w:val="21"/>
        </w:rPr>
        <w:t>。</w:t>
      </w:r>
    </w:p>
    <w:bookmarkEnd w:id="479"/>
    <w:bookmarkEnd w:id="480"/>
    <w:bookmarkEnd w:id="481"/>
    <w:bookmarkEnd w:id="482"/>
    <w:bookmarkEnd w:id="483"/>
    <w:bookmarkEnd w:id="484"/>
    <w:bookmarkEnd w:id="485"/>
    <w:bookmarkEnd w:id="486"/>
    <w:bookmarkEnd w:id="487"/>
    <w:bookmarkEnd w:id="488"/>
    <w:p w14:paraId="2792DB0E">
      <w:pPr>
        <w:pageBreakBefore w:val="0"/>
        <w:kinsoku/>
        <w:wordWrap/>
        <w:overflowPunct/>
        <w:topLinePunct w:val="0"/>
        <w:bidi w:val="0"/>
        <w:spacing w:line="400" w:lineRule="exact"/>
        <w:ind w:firstLine="420" w:firstLineChars="200"/>
        <w:textAlignment w:val="auto"/>
        <w:rPr>
          <w:szCs w:val="21"/>
        </w:rPr>
      </w:pPr>
      <w:r>
        <w:rPr>
          <w:szCs w:val="21"/>
        </w:rPr>
        <w:t>12.3 计量</w:t>
      </w:r>
    </w:p>
    <w:p w14:paraId="5EDD028E">
      <w:pPr>
        <w:pageBreakBefore w:val="0"/>
        <w:kinsoku/>
        <w:wordWrap/>
        <w:overflowPunct/>
        <w:topLinePunct w:val="0"/>
        <w:bidi w:val="0"/>
        <w:spacing w:line="400" w:lineRule="exact"/>
        <w:ind w:firstLine="420" w:firstLineChars="200"/>
        <w:textAlignment w:val="auto"/>
        <w:rPr>
          <w:szCs w:val="21"/>
        </w:rPr>
      </w:pPr>
      <w:r>
        <w:rPr>
          <w:szCs w:val="21"/>
        </w:rPr>
        <w:t>12.3.1 计量原则</w:t>
      </w:r>
    </w:p>
    <w:p w14:paraId="1D31AE71">
      <w:pPr>
        <w:pageBreakBefore w:val="0"/>
        <w:kinsoku/>
        <w:wordWrap/>
        <w:overflowPunct/>
        <w:topLinePunct w:val="0"/>
        <w:bidi w:val="0"/>
        <w:spacing w:line="400" w:lineRule="exact"/>
        <w:ind w:firstLine="420" w:firstLineChars="200"/>
        <w:textAlignment w:val="auto"/>
        <w:rPr>
          <w:rFonts w:ascii="宋体" w:hAnsi="宋体"/>
          <w:szCs w:val="21"/>
          <w:u w:val="single"/>
        </w:rPr>
      </w:pPr>
      <w:r>
        <w:rPr>
          <w:rFonts w:hint="eastAsia" w:ascii="宋体" w:hAnsi="宋体"/>
          <w:szCs w:val="21"/>
          <w:u w:val="single"/>
        </w:rPr>
        <w:t>工</w:t>
      </w:r>
      <w:r>
        <w:rPr>
          <w:rFonts w:hint="eastAsia" w:ascii="Times New Roman" w:hAnsi="Times New Roman" w:eastAsia="宋体" w:cs="Times New Roman"/>
          <w:szCs w:val="21"/>
          <w:u w:val="single"/>
        </w:rPr>
        <w:t>程量计算按照实际完成施工图纸范围内和经发包人同意增加的施工内容按实计算，工程量计算规则</w:t>
      </w:r>
      <w:r>
        <w:rPr>
          <w:rFonts w:hint="eastAsia" w:ascii="Times New Roman" w:hAnsi="Times New Roman" w:eastAsia="宋体" w:cs="Times New Roman"/>
          <w:color w:val="auto"/>
          <w:szCs w:val="21"/>
          <w:u w:val="single"/>
        </w:rPr>
        <w:t>按照</w:t>
      </w:r>
      <w:r>
        <w:rPr>
          <w:rFonts w:hint="eastAsia" w:cs="Times New Roman"/>
          <w:color w:val="auto"/>
          <w:szCs w:val="21"/>
          <w:u w:val="single"/>
          <w:lang w:eastAsia="zh-CN"/>
        </w:rPr>
        <w:t>《浙江省建设工程计价规则》（2018版）、浙建建发[2019]92号通知、《浙江省房屋建筑与装饰工程预算定额》（2018版）、《浙江省市政工程预算定额》（2018版）、《浙江省园林绿化及仿古建筑工程预算定额》（2018版）、采用工程量清单（国标2013版）计算工程造价、《市政工程工程量计算规范》（GB 50857－2013）、《园林绿化工程工程量计算规范》（GB 50858－2013）、建设工程工程量计算规范（2013）浙江省补充规定、《台州造价》2025年第5期（三门）以及</w:t>
      </w:r>
      <w:r>
        <w:rPr>
          <w:rFonts w:hint="eastAsia" w:ascii="宋体" w:hAnsi="宋体"/>
          <w:color w:val="auto"/>
          <w:szCs w:val="21"/>
          <w:u w:val="single"/>
        </w:rPr>
        <w:t>工程所在地现</w:t>
      </w:r>
      <w:r>
        <w:rPr>
          <w:color w:val="auto"/>
          <w:szCs w:val="21"/>
          <w:u w:val="single"/>
        </w:rPr>
        <w:t>行的有关工程造价方面规定</w:t>
      </w:r>
      <w:r>
        <w:rPr>
          <w:rFonts w:hint="eastAsia"/>
          <w:color w:val="auto"/>
          <w:szCs w:val="21"/>
          <w:u w:val="single"/>
        </w:rPr>
        <w:t>以</w:t>
      </w:r>
      <w:r>
        <w:rPr>
          <w:color w:val="auto"/>
          <w:szCs w:val="21"/>
          <w:u w:val="single"/>
        </w:rPr>
        <w:t>及发包人提供的工程量清单中说明的工程量计算规则计算，由承包人计量、发包人及有关部门审核。</w:t>
      </w:r>
    </w:p>
    <w:p w14:paraId="697FC9B2">
      <w:pPr>
        <w:pageBreakBefore w:val="0"/>
        <w:kinsoku/>
        <w:wordWrap/>
        <w:overflowPunct/>
        <w:topLinePunct w:val="0"/>
        <w:bidi w:val="0"/>
        <w:spacing w:line="400" w:lineRule="exact"/>
        <w:ind w:firstLine="420" w:firstLineChars="200"/>
        <w:textAlignment w:val="auto"/>
        <w:rPr>
          <w:szCs w:val="21"/>
        </w:rPr>
      </w:pPr>
      <w:r>
        <w:rPr>
          <w:szCs w:val="21"/>
        </w:rPr>
        <w:t>12.3.2 计量周期：</w:t>
      </w:r>
    </w:p>
    <w:p w14:paraId="1E0D23C4">
      <w:pPr>
        <w:pageBreakBefore w:val="0"/>
        <w:kinsoku/>
        <w:wordWrap/>
        <w:overflowPunct/>
        <w:topLinePunct w:val="0"/>
        <w:bidi w:val="0"/>
        <w:spacing w:line="400" w:lineRule="exact"/>
        <w:ind w:firstLine="420" w:firstLineChars="200"/>
        <w:textAlignment w:val="auto"/>
        <w:rPr>
          <w:szCs w:val="21"/>
        </w:rPr>
      </w:pPr>
      <w:r>
        <w:rPr>
          <w:szCs w:val="21"/>
        </w:rPr>
        <w:t>关于计量周期的约定：</w:t>
      </w:r>
      <w:r>
        <w:rPr>
          <w:szCs w:val="21"/>
          <w:u w:val="single"/>
        </w:rPr>
        <w:t>按月计量</w:t>
      </w:r>
      <w:r>
        <w:rPr>
          <w:szCs w:val="21"/>
        </w:rPr>
        <w:t>。</w:t>
      </w:r>
    </w:p>
    <w:p w14:paraId="3C8A3600">
      <w:pPr>
        <w:pageBreakBefore w:val="0"/>
        <w:kinsoku/>
        <w:wordWrap/>
        <w:overflowPunct/>
        <w:topLinePunct w:val="0"/>
        <w:bidi w:val="0"/>
        <w:spacing w:line="400" w:lineRule="exact"/>
        <w:ind w:firstLine="420" w:firstLineChars="200"/>
        <w:textAlignment w:val="auto"/>
        <w:rPr>
          <w:szCs w:val="21"/>
        </w:rPr>
      </w:pPr>
      <w:r>
        <w:rPr>
          <w:szCs w:val="21"/>
        </w:rPr>
        <w:t>12.3.3 单价合同的计量</w:t>
      </w:r>
    </w:p>
    <w:p w14:paraId="3718E966">
      <w:pPr>
        <w:pageBreakBefore w:val="0"/>
        <w:kinsoku/>
        <w:wordWrap/>
        <w:overflowPunct/>
        <w:topLinePunct w:val="0"/>
        <w:bidi w:val="0"/>
        <w:spacing w:line="400" w:lineRule="exact"/>
        <w:ind w:firstLine="420" w:firstLineChars="200"/>
        <w:textAlignment w:val="auto"/>
        <w:rPr>
          <w:szCs w:val="21"/>
          <w:u w:val="single"/>
        </w:rPr>
      </w:pPr>
      <w:r>
        <w:rPr>
          <w:szCs w:val="21"/>
        </w:rPr>
        <w:t>关于单价合同计量的约定：</w:t>
      </w:r>
      <w:r>
        <w:rPr>
          <w:szCs w:val="21"/>
          <w:u w:val="single"/>
        </w:rPr>
        <w:t>按通用合同条款执行</w:t>
      </w:r>
      <w:r>
        <w:rPr>
          <w:rFonts w:hint="eastAsia"/>
          <w:szCs w:val="21"/>
          <w:u w:val="single"/>
        </w:rPr>
        <w:t>。</w:t>
      </w:r>
    </w:p>
    <w:p w14:paraId="12E355FB">
      <w:pPr>
        <w:pageBreakBefore w:val="0"/>
        <w:kinsoku/>
        <w:wordWrap/>
        <w:overflowPunct/>
        <w:topLinePunct w:val="0"/>
        <w:bidi w:val="0"/>
        <w:spacing w:line="400" w:lineRule="exact"/>
        <w:ind w:firstLine="420" w:firstLineChars="200"/>
        <w:textAlignment w:val="auto"/>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14:paraId="581E7D5E">
      <w:pPr>
        <w:pageBreakBefore w:val="0"/>
        <w:kinsoku/>
        <w:wordWrap/>
        <w:overflowPunct/>
        <w:topLinePunct w:val="0"/>
        <w:bidi w:val="0"/>
        <w:spacing w:line="400" w:lineRule="exact"/>
        <w:ind w:firstLine="420" w:firstLineChars="200"/>
        <w:textAlignment w:val="auto"/>
        <w:rPr>
          <w:szCs w:val="21"/>
        </w:rPr>
      </w:pPr>
      <w:r>
        <w:rPr>
          <w:rFonts w:hint="eastAsia"/>
          <w:szCs w:val="21"/>
        </w:rPr>
        <w:t>12.3.4总价合同的计量</w:t>
      </w:r>
    </w:p>
    <w:p w14:paraId="6495B76C">
      <w:pPr>
        <w:pageBreakBefore w:val="0"/>
        <w:kinsoku/>
        <w:wordWrap/>
        <w:overflowPunct/>
        <w:topLinePunct w:val="0"/>
        <w:bidi w:val="0"/>
        <w:spacing w:line="400" w:lineRule="exact"/>
        <w:ind w:firstLine="420" w:firstLineChars="200"/>
        <w:textAlignment w:val="auto"/>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14:paraId="2D506226">
      <w:pPr>
        <w:pageBreakBefore w:val="0"/>
        <w:kinsoku/>
        <w:wordWrap/>
        <w:overflowPunct/>
        <w:topLinePunct w:val="0"/>
        <w:bidi w:val="0"/>
        <w:spacing w:line="400" w:lineRule="exact"/>
        <w:ind w:firstLine="420" w:firstLineChars="200"/>
        <w:textAlignment w:val="auto"/>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14:paraId="6BBA3406">
      <w:pPr>
        <w:pageBreakBefore w:val="0"/>
        <w:kinsoku/>
        <w:wordWrap/>
        <w:overflowPunct/>
        <w:topLinePunct w:val="0"/>
        <w:bidi w:val="0"/>
        <w:spacing w:line="400" w:lineRule="exact"/>
        <w:ind w:firstLine="420" w:firstLineChars="200"/>
        <w:textAlignment w:val="auto"/>
        <w:rPr>
          <w:szCs w:val="21"/>
        </w:rPr>
      </w:pPr>
      <w:r>
        <w:rPr>
          <w:szCs w:val="21"/>
        </w:rPr>
        <w:t>12.3.6 其他价格形式合同的计量</w:t>
      </w:r>
    </w:p>
    <w:p w14:paraId="25FDDC29">
      <w:pPr>
        <w:pageBreakBefore w:val="0"/>
        <w:kinsoku/>
        <w:wordWrap/>
        <w:overflowPunct/>
        <w:topLinePunct w:val="0"/>
        <w:bidi w:val="0"/>
        <w:spacing w:line="400" w:lineRule="exact"/>
        <w:ind w:firstLine="420" w:firstLineChars="200"/>
        <w:textAlignment w:val="auto"/>
        <w:rPr>
          <w:szCs w:val="21"/>
        </w:rPr>
      </w:pPr>
      <w:r>
        <w:rPr>
          <w:szCs w:val="21"/>
        </w:rPr>
        <w:t>其他价格形式的计量方式和程序：</w:t>
      </w:r>
      <w:r>
        <w:rPr>
          <w:rFonts w:hint="eastAsia"/>
          <w:szCs w:val="21"/>
          <w:u w:val="single"/>
        </w:rPr>
        <w:t xml:space="preserve">   /   </w:t>
      </w:r>
      <w:r>
        <w:rPr>
          <w:szCs w:val="21"/>
          <w:u w:val="single"/>
        </w:rPr>
        <w:t>。</w:t>
      </w:r>
    </w:p>
    <w:p w14:paraId="71530829">
      <w:pPr>
        <w:pageBreakBefore w:val="0"/>
        <w:kinsoku/>
        <w:wordWrap/>
        <w:overflowPunct/>
        <w:topLinePunct w:val="0"/>
        <w:bidi w:val="0"/>
        <w:spacing w:line="400" w:lineRule="exact"/>
        <w:ind w:firstLine="420" w:firstLineChars="200"/>
        <w:textAlignment w:val="auto"/>
        <w:rPr>
          <w:szCs w:val="21"/>
        </w:rPr>
      </w:pPr>
      <w:r>
        <w:rPr>
          <w:szCs w:val="21"/>
        </w:rPr>
        <w:t>12.4 工程进度款支付</w:t>
      </w:r>
    </w:p>
    <w:p w14:paraId="14216155">
      <w:pPr>
        <w:pageBreakBefore w:val="0"/>
        <w:kinsoku/>
        <w:wordWrap/>
        <w:overflowPunct/>
        <w:topLinePunct w:val="0"/>
        <w:bidi w:val="0"/>
        <w:spacing w:line="400" w:lineRule="exact"/>
        <w:ind w:firstLine="420" w:firstLineChars="200"/>
        <w:textAlignment w:val="auto"/>
        <w:rPr>
          <w:szCs w:val="21"/>
        </w:rPr>
      </w:pPr>
      <w:bookmarkStart w:id="489" w:name="_Toc300935006"/>
      <w:bookmarkStart w:id="490" w:name="_Toc296891039"/>
      <w:bookmarkStart w:id="491" w:name="_Toc296944550"/>
      <w:bookmarkStart w:id="492" w:name="_Toc296347210"/>
      <w:bookmarkStart w:id="493" w:name="_Toc296346712"/>
      <w:bookmarkStart w:id="494" w:name="_Toc297120511"/>
      <w:bookmarkStart w:id="495" w:name="_Toc297048397"/>
      <w:bookmarkStart w:id="496" w:name="_Toc292559921"/>
      <w:bookmarkStart w:id="497" w:name="_Toc296503211"/>
      <w:bookmarkStart w:id="498" w:name="_Toc296891251"/>
      <w:bookmarkStart w:id="499" w:name="_Toc297123556"/>
      <w:bookmarkStart w:id="500" w:name="_Toc292559416"/>
      <w:bookmarkStart w:id="501" w:name="_Toc297216215"/>
      <w:bookmarkStart w:id="502" w:name="_Toc303539163"/>
      <w:r>
        <w:rPr>
          <w:szCs w:val="21"/>
        </w:rPr>
        <w:t>12.4.1 付款周期</w:t>
      </w:r>
    </w:p>
    <w:p w14:paraId="340D1B7B">
      <w:pPr>
        <w:pageBreakBefore w:val="0"/>
        <w:kinsoku/>
        <w:wordWrap/>
        <w:overflowPunct/>
        <w:topLinePunct w:val="0"/>
        <w:bidi w:val="0"/>
        <w:spacing w:line="400" w:lineRule="exact"/>
        <w:ind w:firstLine="420" w:firstLineChars="200"/>
        <w:textAlignment w:val="auto"/>
        <w:rPr>
          <w:szCs w:val="21"/>
        </w:rPr>
      </w:pPr>
      <w:r>
        <w:rPr>
          <w:szCs w:val="21"/>
        </w:rPr>
        <w:t>关于付款周期的约定：</w:t>
      </w:r>
      <w:r>
        <w:rPr>
          <w:rFonts w:hint="eastAsia"/>
          <w:szCs w:val="21"/>
          <w:u w:val="single"/>
          <w:lang w:val="en-US" w:eastAsia="zh-CN"/>
        </w:rPr>
        <w:t xml:space="preserve">         </w:t>
      </w:r>
      <w:r>
        <w:rPr>
          <w:szCs w:val="21"/>
        </w:rPr>
        <w:t>。</w:t>
      </w:r>
    </w:p>
    <w:p w14:paraId="707F1FC7">
      <w:pPr>
        <w:pageBreakBefore w:val="0"/>
        <w:kinsoku/>
        <w:wordWrap/>
        <w:overflowPunct/>
        <w:topLinePunct w:val="0"/>
        <w:bidi w:val="0"/>
        <w:spacing w:line="400" w:lineRule="exact"/>
        <w:ind w:firstLine="420" w:firstLineChars="200"/>
        <w:textAlignment w:val="auto"/>
        <w:rPr>
          <w:szCs w:val="21"/>
        </w:rPr>
      </w:pPr>
      <w:r>
        <w:rPr>
          <w:szCs w:val="21"/>
        </w:rPr>
        <w:t>12.4.2 进度付款申请单的编制</w:t>
      </w:r>
    </w:p>
    <w:p w14:paraId="1501F25B">
      <w:pPr>
        <w:pageBreakBefore w:val="0"/>
        <w:kinsoku/>
        <w:wordWrap/>
        <w:overflowPunct/>
        <w:topLinePunct w:val="0"/>
        <w:bidi w:val="0"/>
        <w:spacing w:line="400" w:lineRule="exact"/>
        <w:ind w:firstLine="420" w:firstLineChars="200"/>
        <w:textAlignment w:val="auto"/>
        <w:rPr>
          <w:szCs w:val="21"/>
        </w:rPr>
      </w:pPr>
      <w:r>
        <w:rPr>
          <w:szCs w:val="21"/>
        </w:rPr>
        <w:t>关于进度付款申请单编制的约定：</w:t>
      </w:r>
    </w:p>
    <w:p w14:paraId="3CB35000">
      <w:pPr>
        <w:pageBreakBefore w:val="0"/>
        <w:kinsoku/>
        <w:wordWrap/>
        <w:overflowPunct/>
        <w:topLinePunct w:val="0"/>
        <w:bidi w:val="0"/>
        <w:spacing w:line="400" w:lineRule="exact"/>
        <w:ind w:firstLine="422" w:firstLineChars="200"/>
        <w:textAlignment w:val="auto"/>
        <w:rPr>
          <w:rFonts w:hint="eastAsia" w:ascii="宋体" w:hAnsi="宋体"/>
          <w:b/>
          <w:color w:val="auto"/>
          <w:u w:val="single"/>
        </w:rPr>
      </w:pPr>
      <w:r>
        <w:rPr>
          <w:rFonts w:hint="eastAsia"/>
          <w:b/>
          <w:color w:val="auto"/>
          <w:szCs w:val="21"/>
          <w:u w:val="single"/>
        </w:rPr>
        <w:t>合同签订后，人员、设备进场后，支付至合同价的40%工程价款作为预付款，工程竣工验收合格并经结算审定后(工程结算款以三门县财政局审定为依据)付至该工程结算价的100%。发包人支付最后工程结算付款前，承包人向发包人提供1.5%的工程结算价款的质量保证金保函</w:t>
      </w:r>
      <w:r>
        <w:rPr>
          <w:rFonts w:hint="eastAsia" w:ascii="宋体" w:hAnsi="宋体"/>
          <w:b/>
          <w:color w:val="auto"/>
          <w:u w:val="single"/>
        </w:rPr>
        <w:t>。</w:t>
      </w:r>
    </w:p>
    <w:p w14:paraId="250FADBB">
      <w:pPr>
        <w:pageBreakBefore w:val="0"/>
        <w:kinsoku/>
        <w:wordWrap/>
        <w:overflowPunct/>
        <w:topLinePunct w:val="0"/>
        <w:bidi w:val="0"/>
        <w:spacing w:line="400" w:lineRule="exact"/>
        <w:ind w:firstLine="420" w:firstLineChars="200"/>
        <w:textAlignment w:val="auto"/>
        <w:rPr>
          <w:color w:val="auto"/>
          <w:szCs w:val="21"/>
        </w:rPr>
      </w:pPr>
      <w:r>
        <w:rPr>
          <w:color w:val="auto"/>
          <w:szCs w:val="21"/>
        </w:rPr>
        <w:t>1</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color w:val="auto"/>
          <w:szCs w:val="21"/>
        </w:rPr>
        <w:t>2.4.3 进度付款申请单的提交</w:t>
      </w:r>
    </w:p>
    <w:p w14:paraId="2D0B518E">
      <w:pPr>
        <w:pageBreakBefore w:val="0"/>
        <w:kinsoku/>
        <w:wordWrap/>
        <w:overflowPunct/>
        <w:topLinePunct w:val="0"/>
        <w:bidi w:val="0"/>
        <w:spacing w:line="400" w:lineRule="exact"/>
        <w:ind w:firstLine="420" w:firstLineChars="200"/>
        <w:textAlignment w:val="auto"/>
        <w:rPr>
          <w:color w:val="auto"/>
          <w:szCs w:val="21"/>
        </w:rPr>
      </w:pPr>
      <w:r>
        <w:rPr>
          <w:color w:val="auto"/>
          <w:szCs w:val="21"/>
        </w:rPr>
        <w:t>（1）单价合同进度付款申请单提交的约定：</w:t>
      </w:r>
      <w:r>
        <w:rPr>
          <w:color w:val="auto"/>
          <w:szCs w:val="21"/>
          <w:u w:val="single"/>
        </w:rPr>
        <w:t>按通用合同条款</w:t>
      </w:r>
      <w:r>
        <w:rPr>
          <w:color w:val="auto"/>
          <w:szCs w:val="21"/>
        </w:rPr>
        <w:t>。</w:t>
      </w:r>
    </w:p>
    <w:p w14:paraId="0FADD2D0">
      <w:pPr>
        <w:pageBreakBefore w:val="0"/>
        <w:kinsoku/>
        <w:wordWrap/>
        <w:overflowPunct/>
        <w:topLinePunct w:val="0"/>
        <w:bidi w:val="0"/>
        <w:spacing w:line="400" w:lineRule="exact"/>
        <w:ind w:firstLine="420" w:firstLineChars="200"/>
        <w:textAlignment w:val="auto"/>
        <w:rPr>
          <w:szCs w:val="21"/>
        </w:rPr>
      </w:pPr>
      <w:r>
        <w:rPr>
          <w:color w:val="auto"/>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14:paraId="3A1A29DD">
      <w:pPr>
        <w:pageBreakBefore w:val="0"/>
        <w:kinsoku/>
        <w:wordWrap/>
        <w:overflowPunct/>
        <w:topLinePunct w:val="0"/>
        <w:bidi w:val="0"/>
        <w:spacing w:line="400" w:lineRule="exact"/>
        <w:ind w:firstLine="420" w:firstLineChars="200"/>
        <w:textAlignment w:val="auto"/>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2972ADB9">
      <w:pPr>
        <w:pageBreakBefore w:val="0"/>
        <w:kinsoku/>
        <w:wordWrap/>
        <w:overflowPunct/>
        <w:topLinePunct w:val="0"/>
        <w:bidi w:val="0"/>
        <w:spacing w:line="400" w:lineRule="exact"/>
        <w:ind w:firstLine="420" w:firstLineChars="200"/>
        <w:textAlignment w:val="auto"/>
        <w:rPr>
          <w:szCs w:val="21"/>
        </w:rPr>
      </w:pPr>
      <w:r>
        <w:rPr>
          <w:szCs w:val="21"/>
        </w:rPr>
        <w:t>12.4.4 进度款审核和支付</w:t>
      </w:r>
    </w:p>
    <w:p w14:paraId="0708E56A">
      <w:pPr>
        <w:pageBreakBefore w:val="0"/>
        <w:kinsoku/>
        <w:wordWrap/>
        <w:overflowPunct/>
        <w:topLinePunct w:val="0"/>
        <w:bidi w:val="0"/>
        <w:spacing w:line="400" w:lineRule="exact"/>
        <w:ind w:firstLine="420" w:firstLineChars="200"/>
        <w:textAlignment w:val="auto"/>
        <w:rPr>
          <w:szCs w:val="21"/>
          <w:u w:val="single"/>
        </w:rPr>
      </w:pPr>
      <w:r>
        <w:rPr>
          <w:szCs w:val="21"/>
        </w:rPr>
        <w:t>（1）监理人审查并报送发包人的期限：</w:t>
      </w:r>
      <w:r>
        <w:rPr>
          <w:szCs w:val="21"/>
          <w:u w:val="single"/>
        </w:rPr>
        <w:t xml:space="preserve">按通用合同条款 </w:t>
      </w:r>
      <w:r>
        <w:rPr>
          <w:szCs w:val="21"/>
        </w:rPr>
        <w:t>。</w:t>
      </w:r>
    </w:p>
    <w:p w14:paraId="5070B0B2">
      <w:pPr>
        <w:pageBreakBefore w:val="0"/>
        <w:kinsoku/>
        <w:wordWrap/>
        <w:overflowPunct/>
        <w:topLinePunct w:val="0"/>
        <w:bidi w:val="0"/>
        <w:spacing w:line="400" w:lineRule="exact"/>
        <w:ind w:firstLine="420" w:firstLineChars="200"/>
        <w:textAlignment w:val="auto"/>
        <w:rPr>
          <w:szCs w:val="21"/>
        </w:rPr>
      </w:pPr>
      <w:r>
        <w:rPr>
          <w:szCs w:val="21"/>
        </w:rPr>
        <w:t>发包人完成审批并签发进度款支付证书的期限：</w:t>
      </w:r>
      <w:r>
        <w:rPr>
          <w:szCs w:val="21"/>
          <w:u w:val="single"/>
        </w:rPr>
        <w:t>按通用合同条款</w:t>
      </w:r>
      <w:r>
        <w:rPr>
          <w:szCs w:val="21"/>
        </w:rPr>
        <w:t>。</w:t>
      </w:r>
    </w:p>
    <w:p w14:paraId="3E129351">
      <w:pPr>
        <w:pageBreakBefore w:val="0"/>
        <w:kinsoku/>
        <w:wordWrap/>
        <w:overflowPunct/>
        <w:topLinePunct w:val="0"/>
        <w:bidi w:val="0"/>
        <w:spacing w:line="400" w:lineRule="exact"/>
        <w:ind w:firstLine="420" w:firstLineChars="200"/>
        <w:textAlignment w:val="auto"/>
        <w:rPr>
          <w:szCs w:val="21"/>
          <w:u w:val="single"/>
        </w:rPr>
      </w:pPr>
      <w:r>
        <w:rPr>
          <w:szCs w:val="21"/>
        </w:rPr>
        <w:t>（2）发包人支付进度款的期限：</w:t>
      </w:r>
      <w:r>
        <w:rPr>
          <w:szCs w:val="21"/>
          <w:u w:val="single"/>
        </w:rPr>
        <w:t>在发包人确认计量结果后14天内完成支付。</w:t>
      </w:r>
    </w:p>
    <w:p w14:paraId="68FC3ACF">
      <w:pPr>
        <w:pageBreakBefore w:val="0"/>
        <w:kinsoku/>
        <w:wordWrap/>
        <w:overflowPunct/>
        <w:topLinePunct w:val="0"/>
        <w:bidi w:val="0"/>
        <w:spacing w:line="400" w:lineRule="exact"/>
        <w:ind w:firstLine="420" w:firstLineChars="200"/>
        <w:textAlignment w:val="auto"/>
        <w:rPr>
          <w:szCs w:val="21"/>
        </w:rPr>
      </w:pPr>
      <w:r>
        <w:rPr>
          <w:szCs w:val="21"/>
        </w:rPr>
        <w:t>发包人逾期支付进度款的违约金的计算方式：</w:t>
      </w:r>
      <w:r>
        <w:rPr>
          <w:rFonts w:hint="eastAsia"/>
          <w:szCs w:val="21"/>
          <w:u w:val="single"/>
        </w:rPr>
        <w:t>支付应付工程进度款的利息，利率按同期全国银行间同业拆借中心公布的</w:t>
      </w:r>
      <w:r>
        <w:rPr>
          <w:rFonts w:hint="eastAsia"/>
          <w:szCs w:val="21"/>
          <w:u w:val="single"/>
          <w:lang w:eastAsia="zh-CN"/>
        </w:rPr>
        <w:t>同期</w:t>
      </w:r>
      <w:r>
        <w:rPr>
          <w:rFonts w:hint="eastAsia"/>
          <w:szCs w:val="21"/>
          <w:u w:val="single"/>
        </w:rPr>
        <w:t>贷款市场报价利率，时间为从约定应付之日起至支付之日止计算利息。</w:t>
      </w:r>
    </w:p>
    <w:p w14:paraId="6A5CEF68">
      <w:pPr>
        <w:pageBreakBefore w:val="0"/>
        <w:kinsoku/>
        <w:wordWrap/>
        <w:overflowPunct/>
        <w:topLinePunct w:val="0"/>
        <w:bidi w:val="0"/>
        <w:spacing w:line="400" w:lineRule="exact"/>
        <w:ind w:firstLine="420" w:firstLineChars="200"/>
        <w:textAlignment w:val="auto"/>
        <w:rPr>
          <w:szCs w:val="21"/>
        </w:rPr>
      </w:pPr>
      <w:r>
        <w:rPr>
          <w:szCs w:val="21"/>
        </w:rPr>
        <w:t>（3）</w:t>
      </w:r>
      <w:r>
        <w:rPr>
          <w:rFonts w:hint="eastAsia"/>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0E07C23F">
      <w:pPr>
        <w:pageBreakBefore w:val="0"/>
        <w:kinsoku/>
        <w:wordWrap/>
        <w:overflowPunct/>
        <w:topLinePunct w:val="0"/>
        <w:bidi w:val="0"/>
        <w:spacing w:line="400" w:lineRule="exact"/>
        <w:ind w:firstLine="422" w:firstLineChars="200"/>
        <w:textAlignment w:val="auto"/>
        <w:rPr>
          <w:b/>
          <w:szCs w:val="21"/>
        </w:rPr>
      </w:pPr>
      <w:r>
        <w:rPr>
          <w:b/>
          <w:szCs w:val="21"/>
        </w:rPr>
        <w:t>12.4.6 支付分解表的编制</w:t>
      </w:r>
    </w:p>
    <w:p w14:paraId="6765E72E">
      <w:pPr>
        <w:pageBreakBefore w:val="0"/>
        <w:kinsoku/>
        <w:wordWrap/>
        <w:overflowPunct/>
        <w:topLinePunct w:val="0"/>
        <w:bidi w:val="0"/>
        <w:spacing w:line="400" w:lineRule="exact"/>
        <w:ind w:firstLine="420" w:firstLineChars="200"/>
        <w:textAlignment w:val="auto"/>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3C506D71">
      <w:pPr>
        <w:pageBreakBefore w:val="0"/>
        <w:kinsoku/>
        <w:wordWrap/>
        <w:overflowPunct/>
        <w:topLinePunct w:val="0"/>
        <w:bidi w:val="0"/>
        <w:spacing w:line="400" w:lineRule="exact"/>
        <w:ind w:firstLine="420" w:firstLineChars="200"/>
        <w:textAlignment w:val="auto"/>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214D2CCB">
      <w:pPr>
        <w:pageBreakBefore w:val="0"/>
        <w:kinsoku/>
        <w:wordWrap/>
        <w:overflowPunct/>
        <w:topLinePunct w:val="0"/>
        <w:bidi w:val="0"/>
        <w:spacing w:line="400" w:lineRule="exact"/>
        <w:ind w:firstLine="422" w:firstLineChars="200"/>
        <w:textAlignment w:val="auto"/>
        <w:rPr>
          <w:b/>
          <w:szCs w:val="21"/>
        </w:rPr>
      </w:pPr>
      <w:r>
        <w:rPr>
          <w:b/>
          <w:szCs w:val="21"/>
        </w:rPr>
        <w:t>12.5 支付账户：</w:t>
      </w:r>
    </w:p>
    <w:bookmarkEnd w:id="332"/>
    <w:p w14:paraId="0DC468D2">
      <w:pPr>
        <w:pageBreakBefore w:val="0"/>
        <w:kinsoku/>
        <w:wordWrap/>
        <w:overflowPunct/>
        <w:topLinePunct w:val="0"/>
        <w:bidi w:val="0"/>
        <w:spacing w:line="400" w:lineRule="exact"/>
        <w:ind w:firstLine="420" w:firstLineChars="200"/>
        <w:textAlignment w:val="auto"/>
        <w:rPr>
          <w:rFonts w:hint="eastAsia"/>
          <w:szCs w:val="21"/>
          <w:u w:val="single"/>
        </w:rPr>
      </w:pPr>
      <w:bookmarkStart w:id="503" w:name="_Toc351203645"/>
      <w:bookmarkStart w:id="504" w:name="_Toc312678053"/>
      <w:bookmarkStart w:id="505" w:name="_Toc297120519"/>
      <w:bookmarkStart w:id="506" w:name="_Toc296503219"/>
      <w:bookmarkStart w:id="507" w:name="_Toc304295593"/>
      <w:bookmarkStart w:id="508" w:name="_Toc292559929"/>
      <w:bookmarkStart w:id="509" w:name="_Toc300935015"/>
      <w:bookmarkStart w:id="510" w:name="_Toc296944558"/>
      <w:bookmarkStart w:id="511" w:name="_Toc297048405"/>
      <w:bookmarkStart w:id="512" w:name="_Toc296347218"/>
      <w:bookmarkStart w:id="513" w:name="_Toc296346720"/>
      <w:bookmarkStart w:id="514" w:name="_Toc297123564"/>
      <w:bookmarkStart w:id="515" w:name="_Toc303539172"/>
      <w:bookmarkStart w:id="516" w:name="_Toc297216223"/>
      <w:bookmarkStart w:id="517" w:name="_Toc292559424"/>
      <w:bookmarkStart w:id="518" w:name="_Toc296891259"/>
      <w:bookmarkStart w:id="519" w:name="_Toc296891047"/>
      <w:r>
        <w:rPr>
          <w:rFonts w:hint="eastAsia"/>
          <w:szCs w:val="21"/>
          <w:u w:val="single"/>
        </w:rPr>
        <w:t>发包人将当期应付工程进度款的（</w:t>
      </w:r>
      <w:r>
        <w:rPr>
          <w:rFonts w:hint="eastAsia"/>
          <w:szCs w:val="21"/>
          <w:u w:val="single"/>
          <w:lang w:val="en-US" w:eastAsia="zh-CN"/>
        </w:rPr>
        <w:t>20</w:t>
      </w:r>
      <w:r>
        <w:rPr>
          <w:rFonts w:hint="eastAsia"/>
          <w:szCs w:val="21"/>
          <w:u w:val="single"/>
        </w:rPr>
        <w:t>）%拨付到承包人的农民工工资专用账户：          ；</w:t>
      </w:r>
    </w:p>
    <w:p w14:paraId="3858BAC6">
      <w:pPr>
        <w:spacing w:line="586" w:lineRule="exact"/>
        <w:ind w:firstLine="420" w:firstLineChars="200"/>
        <w:rPr>
          <w:rFonts w:hAnsi="仿宋"/>
          <w:color w:val="auto"/>
          <w:szCs w:val="21"/>
          <w:highlight w:val="none"/>
        </w:rPr>
      </w:pPr>
      <w:r>
        <w:rPr>
          <w:rFonts w:hint="eastAsia"/>
          <w:color w:val="auto"/>
          <w:szCs w:val="21"/>
          <w:highlight w:val="none"/>
        </w:rPr>
        <w:t>其余合</w:t>
      </w:r>
      <w:r>
        <w:rPr>
          <w:rFonts w:hint="eastAsia" w:hAnsi="仿宋"/>
          <w:color w:val="auto"/>
          <w:szCs w:val="21"/>
          <w:highlight w:val="none"/>
        </w:rPr>
        <w:t>同价款支付至合同协议书中约定的承包人</w:t>
      </w:r>
      <w:r>
        <w:rPr>
          <w:rFonts w:hint="eastAsia" w:hAnsi="仿宋"/>
          <w:color w:val="auto"/>
          <w:szCs w:val="21"/>
          <w:highlight w:val="none"/>
          <w:lang w:eastAsia="zh-CN"/>
        </w:rPr>
        <w:t>账户</w:t>
      </w:r>
      <w:r>
        <w:rPr>
          <w:rFonts w:hint="eastAsia" w:hAnsi="仿宋"/>
          <w:color w:val="auto"/>
          <w:szCs w:val="21"/>
          <w:highlight w:val="none"/>
        </w:rPr>
        <w:t>。</w:t>
      </w:r>
    </w:p>
    <w:p w14:paraId="008B0854">
      <w:pPr>
        <w:pageBreakBefore w:val="0"/>
        <w:kinsoku/>
        <w:wordWrap/>
        <w:overflowPunct/>
        <w:topLinePunct w:val="0"/>
        <w:bidi w:val="0"/>
        <w:spacing w:line="400" w:lineRule="exact"/>
        <w:ind w:firstLine="420" w:firstLineChars="200"/>
        <w:textAlignment w:val="auto"/>
        <w:rPr>
          <w:szCs w:val="21"/>
          <w:u w:val="single"/>
        </w:rPr>
      </w:pPr>
      <w:r>
        <w:rPr>
          <w:rFonts w:hint="eastAsia"/>
          <w:szCs w:val="21"/>
          <w:u w:val="single"/>
        </w:rPr>
        <w:t>如承包人因经营需要将工程款支付至其他</w:t>
      </w:r>
      <w:r>
        <w:rPr>
          <w:rFonts w:hint="eastAsia"/>
          <w:szCs w:val="21"/>
          <w:u w:val="single"/>
          <w:lang w:eastAsia="zh-CN"/>
        </w:rPr>
        <w:t>指定账户</w:t>
      </w:r>
      <w:r>
        <w:rPr>
          <w:rFonts w:hint="eastAsia"/>
          <w:szCs w:val="21"/>
          <w:u w:val="single"/>
        </w:rPr>
        <w:t>时，应向发包人书面申请，并由承包人法定代表人或授权代表签字、盖章。</w:t>
      </w:r>
    </w:p>
    <w:p w14:paraId="53AFD6FD">
      <w:pPr>
        <w:keepNext/>
        <w:keepLines/>
        <w:pageBreakBefore w:val="0"/>
        <w:kinsoku/>
        <w:wordWrap/>
        <w:overflowPunct/>
        <w:topLinePunct w:val="0"/>
        <w:bidi w:val="0"/>
        <w:spacing w:line="400" w:lineRule="exact"/>
        <w:ind w:left="422"/>
        <w:textAlignment w:val="auto"/>
        <w:outlineLvl w:val="3"/>
        <w:rPr>
          <w:rFonts w:eastAsia="黑体"/>
          <w:b/>
          <w:bCs/>
          <w:szCs w:val="21"/>
        </w:rPr>
      </w:pPr>
      <w:r>
        <w:rPr>
          <w:rFonts w:eastAsia="黑体"/>
          <w:b/>
          <w:bCs/>
          <w:szCs w:val="21"/>
        </w:rPr>
        <w:t>13. 验收和工程试车</w:t>
      </w:r>
      <w:bookmarkEnd w:id="503"/>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05518305">
      <w:pPr>
        <w:pageBreakBefore w:val="0"/>
        <w:kinsoku/>
        <w:wordWrap/>
        <w:overflowPunct/>
        <w:topLinePunct w:val="0"/>
        <w:bidi w:val="0"/>
        <w:spacing w:line="400" w:lineRule="exact"/>
        <w:ind w:firstLine="420" w:firstLineChars="200"/>
        <w:textAlignment w:val="auto"/>
        <w:rPr>
          <w:szCs w:val="21"/>
        </w:rPr>
      </w:pPr>
      <w:bookmarkStart w:id="520" w:name="_Toc267251476"/>
      <w:bookmarkStart w:id="521" w:name="_Toc267251471"/>
      <w:bookmarkStart w:id="522" w:name="_Toc267251473"/>
      <w:bookmarkStart w:id="523" w:name="_Toc267251474"/>
      <w:bookmarkStart w:id="524" w:name="_Toc280868709"/>
      <w:bookmarkStart w:id="525" w:name="_Toc267251470"/>
      <w:bookmarkStart w:id="526" w:name="_Toc267251472"/>
      <w:bookmarkStart w:id="527" w:name="_Toc267251475"/>
      <w:r>
        <w:rPr>
          <w:szCs w:val="21"/>
        </w:rPr>
        <w:t>13.1 分部分项工程验收</w:t>
      </w:r>
    </w:p>
    <w:p w14:paraId="477747F9">
      <w:pPr>
        <w:pageBreakBefore w:val="0"/>
        <w:kinsoku/>
        <w:wordWrap/>
        <w:overflowPunct/>
        <w:topLinePunct w:val="0"/>
        <w:bidi w:val="0"/>
        <w:spacing w:line="400" w:lineRule="exact"/>
        <w:ind w:firstLine="420" w:firstLineChars="200"/>
        <w:textAlignment w:val="auto"/>
        <w:rPr>
          <w:szCs w:val="21"/>
        </w:rPr>
      </w:pPr>
      <w:r>
        <w:rPr>
          <w:szCs w:val="21"/>
        </w:rPr>
        <w:t>13.1.2监理人不能按时进行验收时，应提前</w:t>
      </w:r>
      <w:r>
        <w:rPr>
          <w:szCs w:val="21"/>
          <w:u w:val="single"/>
        </w:rPr>
        <w:t xml:space="preserve">  24  </w:t>
      </w:r>
      <w:r>
        <w:rPr>
          <w:szCs w:val="21"/>
        </w:rPr>
        <w:t>小时提交书面延期要求。</w:t>
      </w:r>
    </w:p>
    <w:p w14:paraId="5F6139F0">
      <w:pPr>
        <w:pageBreakBefore w:val="0"/>
        <w:kinsoku/>
        <w:wordWrap/>
        <w:overflowPunct/>
        <w:topLinePunct w:val="0"/>
        <w:bidi w:val="0"/>
        <w:spacing w:line="400" w:lineRule="exact"/>
        <w:ind w:firstLine="420" w:firstLineChars="200"/>
        <w:textAlignment w:val="auto"/>
        <w:rPr>
          <w:szCs w:val="21"/>
        </w:rPr>
      </w:pPr>
      <w:r>
        <w:rPr>
          <w:szCs w:val="21"/>
        </w:rPr>
        <w:t>关于延期最长不得超过：</w:t>
      </w:r>
      <w:r>
        <w:rPr>
          <w:szCs w:val="21"/>
          <w:u w:val="single"/>
        </w:rPr>
        <w:t xml:space="preserve">  24 </w:t>
      </w:r>
      <w:r>
        <w:rPr>
          <w:szCs w:val="21"/>
        </w:rPr>
        <w:t>小时。</w:t>
      </w:r>
    </w:p>
    <w:p w14:paraId="5634ECD2">
      <w:pPr>
        <w:pageBreakBefore w:val="0"/>
        <w:kinsoku/>
        <w:wordWrap/>
        <w:overflowPunct/>
        <w:topLinePunct w:val="0"/>
        <w:bidi w:val="0"/>
        <w:spacing w:line="400" w:lineRule="exact"/>
        <w:ind w:firstLine="420" w:firstLineChars="200"/>
        <w:textAlignment w:val="auto"/>
        <w:rPr>
          <w:b/>
          <w:szCs w:val="21"/>
          <w:u w:val="single"/>
        </w:rPr>
      </w:pPr>
      <w:r>
        <w:rPr>
          <w:szCs w:val="21"/>
          <w:u w:val="single"/>
        </w:rPr>
        <w:t>工程验收过程、验收部位除办理纸质验收记录，还应留置验收部位、验收过程、主要验收人员相片、影像等资料。</w:t>
      </w:r>
    </w:p>
    <w:p w14:paraId="2201EA84">
      <w:pPr>
        <w:pageBreakBefore w:val="0"/>
        <w:kinsoku/>
        <w:wordWrap/>
        <w:overflowPunct/>
        <w:topLinePunct w:val="0"/>
        <w:bidi w:val="0"/>
        <w:spacing w:line="400" w:lineRule="exact"/>
        <w:ind w:firstLine="420" w:firstLineChars="200"/>
        <w:textAlignment w:val="auto"/>
        <w:rPr>
          <w:szCs w:val="21"/>
        </w:rPr>
      </w:pPr>
      <w:bookmarkStart w:id="528" w:name="_Toc297120523"/>
      <w:bookmarkStart w:id="529" w:name="_Toc300935016"/>
      <w:bookmarkStart w:id="530" w:name="_Toc292559933"/>
      <w:bookmarkStart w:id="531" w:name="_Toc303539173"/>
      <w:bookmarkStart w:id="532" w:name="_Toc297048409"/>
      <w:bookmarkStart w:id="533" w:name="_Toc292559428"/>
      <w:bookmarkStart w:id="534" w:name="_Toc312678056"/>
      <w:bookmarkStart w:id="535" w:name="_Toc304295596"/>
      <w:bookmarkStart w:id="536" w:name="_Toc296891263"/>
      <w:bookmarkStart w:id="537" w:name="_Toc297123565"/>
      <w:bookmarkStart w:id="538" w:name="_Toc296944562"/>
      <w:bookmarkStart w:id="539" w:name="_Toc297216224"/>
      <w:bookmarkStart w:id="540" w:name="_Toc296503223"/>
      <w:bookmarkStart w:id="541" w:name="_Toc296891051"/>
      <w:bookmarkStart w:id="542" w:name="_Toc296346724"/>
      <w:bookmarkStart w:id="543" w:name="_Toc296347222"/>
      <w:r>
        <w:rPr>
          <w:szCs w:val="21"/>
        </w:rPr>
        <w:t>13.2 竣工验收</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20DF3092">
      <w:pPr>
        <w:pageBreakBefore w:val="0"/>
        <w:kinsoku/>
        <w:wordWrap/>
        <w:overflowPunct/>
        <w:topLinePunct w:val="0"/>
        <w:bidi w:val="0"/>
        <w:spacing w:line="400" w:lineRule="exact"/>
        <w:ind w:firstLine="420" w:firstLineChars="200"/>
        <w:textAlignment w:val="auto"/>
        <w:rPr>
          <w:szCs w:val="21"/>
        </w:rPr>
      </w:pPr>
      <w:bookmarkStart w:id="544" w:name="_Toc280868704"/>
      <w:bookmarkStart w:id="545" w:name="_Toc280868705"/>
      <w:bookmarkStart w:id="546" w:name="_Toc280868706"/>
      <w:bookmarkStart w:id="547" w:name="_Toc280868707"/>
      <w:bookmarkStart w:id="548" w:name="_Toc280868708"/>
      <w:r>
        <w:rPr>
          <w:szCs w:val="21"/>
        </w:rPr>
        <w:t>13.2.2竣工验收程序</w:t>
      </w:r>
    </w:p>
    <w:bookmarkEnd w:id="544"/>
    <w:p w14:paraId="27CC58CE">
      <w:pPr>
        <w:pageBreakBefore w:val="0"/>
        <w:kinsoku/>
        <w:wordWrap/>
        <w:overflowPunct/>
        <w:topLinePunct w:val="0"/>
        <w:bidi w:val="0"/>
        <w:spacing w:line="400" w:lineRule="exact"/>
        <w:ind w:firstLine="420" w:firstLineChars="200"/>
        <w:textAlignment w:val="auto"/>
        <w:rPr>
          <w:szCs w:val="21"/>
        </w:rPr>
      </w:pPr>
      <w:r>
        <w:rPr>
          <w:szCs w:val="21"/>
        </w:rPr>
        <w:t>关于竣工验收程序的约定：</w:t>
      </w:r>
      <w:r>
        <w:rPr>
          <w:szCs w:val="21"/>
          <w:u w:val="single"/>
        </w:rPr>
        <w:t xml:space="preserve"> </w:t>
      </w:r>
      <w:r>
        <w:rPr>
          <w:rFonts w:hint="eastAsia"/>
          <w:szCs w:val="21"/>
          <w:u w:val="single"/>
        </w:rPr>
        <w:t>竣工验收程序</w:t>
      </w:r>
      <w:r>
        <w:rPr>
          <w:szCs w:val="21"/>
          <w:u w:val="single"/>
        </w:rPr>
        <w:t>按通用</w:t>
      </w:r>
      <w:r>
        <w:rPr>
          <w:rFonts w:hint="eastAsia"/>
          <w:szCs w:val="21"/>
          <w:u w:val="single"/>
        </w:rPr>
        <w:t>合同</w:t>
      </w:r>
      <w:r>
        <w:rPr>
          <w:szCs w:val="21"/>
          <w:u w:val="single"/>
        </w:rPr>
        <w:t>条款</w:t>
      </w:r>
      <w:r>
        <w:rPr>
          <w:szCs w:val="21"/>
        </w:rPr>
        <w:t>。</w:t>
      </w:r>
    </w:p>
    <w:p w14:paraId="2F2CE932">
      <w:pPr>
        <w:pageBreakBefore w:val="0"/>
        <w:kinsoku/>
        <w:wordWrap/>
        <w:overflowPunct/>
        <w:topLinePunct w:val="0"/>
        <w:bidi w:val="0"/>
        <w:spacing w:line="400" w:lineRule="exact"/>
        <w:ind w:firstLine="451" w:firstLineChars="215"/>
        <w:textAlignment w:val="auto"/>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7EB8B3B2">
      <w:pPr>
        <w:pageBreakBefore w:val="0"/>
        <w:kinsoku/>
        <w:wordWrap/>
        <w:overflowPunct/>
        <w:topLinePunct w:val="0"/>
        <w:bidi w:val="0"/>
        <w:spacing w:line="400" w:lineRule="exact"/>
        <w:ind w:firstLine="420" w:firstLineChars="200"/>
        <w:textAlignment w:val="auto"/>
        <w:rPr>
          <w:szCs w:val="21"/>
          <w:u w:val="single"/>
        </w:rPr>
      </w:pPr>
      <w:r>
        <w:rPr>
          <w:szCs w:val="21"/>
        </w:rPr>
        <w:t>发包人不按照本项约定组织竣工验收、颁发工程接收证书的违约金的计算方法：</w:t>
      </w:r>
      <w:r>
        <w:rPr>
          <w:szCs w:val="21"/>
          <w:u w:val="single"/>
        </w:rPr>
        <w:t xml:space="preserve">  不计违约金。</w:t>
      </w:r>
    </w:p>
    <w:p w14:paraId="4FCCAFBE">
      <w:pPr>
        <w:pageBreakBefore w:val="0"/>
        <w:kinsoku/>
        <w:wordWrap/>
        <w:overflowPunct/>
        <w:topLinePunct w:val="0"/>
        <w:bidi w:val="0"/>
        <w:spacing w:line="400" w:lineRule="exact"/>
        <w:ind w:firstLine="420" w:firstLineChars="200"/>
        <w:textAlignment w:val="auto"/>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bookmarkEnd w:id="545"/>
    <w:p w14:paraId="783295AB">
      <w:pPr>
        <w:pageBreakBefore w:val="0"/>
        <w:kinsoku/>
        <w:wordWrap/>
        <w:overflowPunct/>
        <w:topLinePunct w:val="0"/>
        <w:bidi w:val="0"/>
        <w:spacing w:line="400" w:lineRule="exact"/>
        <w:ind w:firstLine="420" w:firstLineChars="200"/>
        <w:textAlignment w:val="auto"/>
        <w:rPr>
          <w:szCs w:val="21"/>
        </w:rPr>
      </w:pPr>
      <w:r>
        <w:rPr>
          <w:rFonts w:hint="eastAsia"/>
          <w:szCs w:val="21"/>
        </w:rPr>
        <w:t>13.2.3竣工日期</w:t>
      </w:r>
    </w:p>
    <w:p w14:paraId="1592A8AA">
      <w:pPr>
        <w:pageBreakBefore w:val="0"/>
        <w:kinsoku/>
        <w:wordWrap/>
        <w:overflowPunct/>
        <w:topLinePunct w:val="0"/>
        <w:bidi w:val="0"/>
        <w:spacing w:line="400" w:lineRule="exact"/>
        <w:ind w:firstLine="420" w:firstLineChars="200"/>
        <w:textAlignment w:val="auto"/>
        <w:rPr>
          <w:szCs w:val="21"/>
        </w:rPr>
      </w:pPr>
      <w:r>
        <w:rPr>
          <w:rFonts w:hint="eastAsia"/>
          <w:szCs w:val="21"/>
        </w:rPr>
        <w:t>（1）承包人完成合同范围内的全部工程以及有关工作，工程经验收合格的，以承包人提交验收申请报告之日为合同工期计算终止日。</w:t>
      </w:r>
    </w:p>
    <w:p w14:paraId="42BC13A1">
      <w:pPr>
        <w:pageBreakBefore w:val="0"/>
        <w:kinsoku/>
        <w:wordWrap/>
        <w:overflowPunct/>
        <w:topLinePunct w:val="0"/>
        <w:bidi w:val="0"/>
        <w:spacing w:line="400" w:lineRule="exact"/>
        <w:ind w:firstLine="420" w:firstLineChars="200"/>
        <w:textAlignment w:val="auto"/>
        <w:rPr>
          <w:szCs w:val="21"/>
        </w:rPr>
      </w:pPr>
      <w:r>
        <w:rPr>
          <w:rFonts w:hint="eastAsia"/>
          <w:szCs w:val="21"/>
        </w:rPr>
        <w:t>（2）其余按通用合同条款。</w:t>
      </w:r>
    </w:p>
    <w:p w14:paraId="36D71E48">
      <w:pPr>
        <w:pageBreakBefore w:val="0"/>
        <w:kinsoku/>
        <w:wordWrap/>
        <w:overflowPunct/>
        <w:topLinePunct w:val="0"/>
        <w:bidi w:val="0"/>
        <w:spacing w:line="400" w:lineRule="exact"/>
        <w:ind w:firstLine="420" w:firstLineChars="200"/>
        <w:textAlignment w:val="auto"/>
        <w:rPr>
          <w:szCs w:val="21"/>
        </w:rPr>
      </w:pPr>
      <w:r>
        <w:rPr>
          <w:szCs w:val="21"/>
        </w:rPr>
        <w:t>13.2.5移交、接收全部与部分工程</w:t>
      </w:r>
    </w:p>
    <w:bookmarkEnd w:id="546"/>
    <w:p w14:paraId="781EB33F">
      <w:pPr>
        <w:pageBreakBefore w:val="0"/>
        <w:kinsoku/>
        <w:wordWrap/>
        <w:overflowPunct/>
        <w:topLinePunct w:val="0"/>
        <w:bidi w:val="0"/>
        <w:spacing w:line="400" w:lineRule="exact"/>
        <w:ind w:firstLine="420" w:firstLineChars="200"/>
        <w:textAlignment w:val="auto"/>
        <w:rPr>
          <w:szCs w:val="21"/>
        </w:rPr>
      </w:pPr>
      <w:r>
        <w:rPr>
          <w:szCs w:val="21"/>
        </w:rPr>
        <w:t>承包人向发包人移交工程的期限：</w:t>
      </w:r>
      <w:r>
        <w:rPr>
          <w:szCs w:val="21"/>
          <w:u w:val="single"/>
        </w:rPr>
        <w:t xml:space="preserve">  按通用条款执行  </w:t>
      </w:r>
      <w:r>
        <w:rPr>
          <w:szCs w:val="21"/>
        </w:rPr>
        <w:t>。</w:t>
      </w:r>
    </w:p>
    <w:p w14:paraId="33C1D44B">
      <w:pPr>
        <w:pageBreakBefore w:val="0"/>
        <w:kinsoku/>
        <w:wordWrap/>
        <w:overflowPunct/>
        <w:topLinePunct w:val="0"/>
        <w:bidi w:val="0"/>
        <w:spacing w:line="400" w:lineRule="exact"/>
        <w:ind w:firstLine="420" w:firstLineChars="200"/>
        <w:textAlignment w:val="auto"/>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bookmarkEnd w:id="547"/>
    <w:p w14:paraId="1323C8F3">
      <w:pPr>
        <w:pageBreakBefore w:val="0"/>
        <w:kinsoku/>
        <w:wordWrap/>
        <w:overflowPunct/>
        <w:topLinePunct w:val="0"/>
        <w:bidi w:val="0"/>
        <w:spacing w:line="400" w:lineRule="exact"/>
        <w:ind w:firstLine="420" w:firstLineChars="200"/>
        <w:textAlignment w:val="auto"/>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6B43E3F2">
      <w:pPr>
        <w:pageBreakBefore w:val="0"/>
        <w:kinsoku/>
        <w:wordWrap/>
        <w:overflowPunct/>
        <w:topLinePunct w:val="0"/>
        <w:bidi w:val="0"/>
        <w:spacing w:line="400" w:lineRule="exact"/>
        <w:ind w:firstLine="420" w:firstLineChars="200"/>
        <w:textAlignment w:val="auto"/>
        <w:rPr>
          <w:szCs w:val="21"/>
        </w:rPr>
      </w:pPr>
      <w:r>
        <w:rPr>
          <w:szCs w:val="21"/>
        </w:rPr>
        <w:t>13.3 工程试车</w:t>
      </w:r>
    </w:p>
    <w:bookmarkEnd w:id="548"/>
    <w:p w14:paraId="78834D36">
      <w:pPr>
        <w:pageBreakBefore w:val="0"/>
        <w:kinsoku/>
        <w:wordWrap/>
        <w:overflowPunct/>
        <w:topLinePunct w:val="0"/>
        <w:bidi w:val="0"/>
        <w:spacing w:line="400" w:lineRule="exact"/>
        <w:ind w:firstLine="420" w:firstLineChars="200"/>
        <w:textAlignment w:val="auto"/>
        <w:rPr>
          <w:szCs w:val="21"/>
        </w:rPr>
      </w:pPr>
      <w:r>
        <w:rPr>
          <w:szCs w:val="21"/>
        </w:rPr>
        <w:t>13.3.1 试车程序</w:t>
      </w:r>
    </w:p>
    <w:p w14:paraId="25C8597A">
      <w:pPr>
        <w:pageBreakBefore w:val="0"/>
        <w:kinsoku/>
        <w:wordWrap/>
        <w:overflowPunct/>
        <w:topLinePunct w:val="0"/>
        <w:bidi w:val="0"/>
        <w:spacing w:line="400" w:lineRule="exact"/>
        <w:ind w:firstLine="420" w:firstLineChars="200"/>
        <w:textAlignment w:val="auto"/>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61BDA389">
      <w:pPr>
        <w:pageBreakBefore w:val="0"/>
        <w:kinsoku/>
        <w:wordWrap/>
        <w:overflowPunct/>
        <w:topLinePunct w:val="0"/>
        <w:bidi w:val="0"/>
        <w:spacing w:line="400" w:lineRule="exact"/>
        <w:ind w:firstLine="420" w:firstLineChars="200"/>
        <w:textAlignment w:val="auto"/>
        <w:rPr>
          <w:szCs w:val="21"/>
        </w:rPr>
      </w:pPr>
      <w:r>
        <w:rPr>
          <w:szCs w:val="21"/>
        </w:rPr>
        <w:t>（1）单机无负荷试车费用由</w:t>
      </w:r>
      <w:r>
        <w:rPr>
          <w:szCs w:val="21"/>
          <w:u w:val="single"/>
        </w:rPr>
        <w:t xml:space="preserve">       </w:t>
      </w:r>
      <w:r>
        <w:rPr>
          <w:rFonts w:hint="eastAsia"/>
          <w:szCs w:val="21"/>
          <w:u w:val="single"/>
        </w:rPr>
        <w:t>承包人</w:t>
      </w:r>
      <w:r>
        <w:rPr>
          <w:szCs w:val="21"/>
          <w:u w:val="single"/>
        </w:rPr>
        <w:t xml:space="preserve">      </w:t>
      </w:r>
      <w:r>
        <w:rPr>
          <w:szCs w:val="21"/>
        </w:rPr>
        <w:t>承担；</w:t>
      </w:r>
    </w:p>
    <w:p w14:paraId="3B438D12">
      <w:pPr>
        <w:pageBreakBefore w:val="0"/>
        <w:kinsoku/>
        <w:wordWrap/>
        <w:overflowPunct/>
        <w:topLinePunct w:val="0"/>
        <w:bidi w:val="0"/>
        <w:spacing w:line="400" w:lineRule="exact"/>
        <w:ind w:firstLine="420" w:firstLineChars="200"/>
        <w:textAlignment w:val="auto"/>
        <w:rPr>
          <w:szCs w:val="21"/>
        </w:rPr>
      </w:pPr>
      <w:r>
        <w:rPr>
          <w:szCs w:val="21"/>
        </w:rPr>
        <w:t>（2）无负荷联动试车费用由</w:t>
      </w:r>
      <w:r>
        <w:rPr>
          <w:szCs w:val="21"/>
          <w:u w:val="single"/>
        </w:rPr>
        <w:t xml:space="preserve">       </w:t>
      </w:r>
      <w:r>
        <w:rPr>
          <w:rFonts w:hint="eastAsia"/>
          <w:szCs w:val="21"/>
          <w:u w:val="single"/>
        </w:rPr>
        <w:t>承包人</w:t>
      </w:r>
      <w:r>
        <w:rPr>
          <w:szCs w:val="21"/>
          <w:u w:val="single"/>
        </w:rPr>
        <w:t xml:space="preserve">       </w:t>
      </w:r>
      <w:r>
        <w:rPr>
          <w:szCs w:val="21"/>
        </w:rPr>
        <w:t>承担。</w:t>
      </w:r>
    </w:p>
    <w:p w14:paraId="6AB5B40C">
      <w:pPr>
        <w:pageBreakBefore w:val="0"/>
        <w:kinsoku/>
        <w:wordWrap/>
        <w:overflowPunct/>
        <w:topLinePunct w:val="0"/>
        <w:bidi w:val="0"/>
        <w:spacing w:line="400" w:lineRule="exact"/>
        <w:ind w:firstLine="420" w:firstLineChars="200"/>
        <w:textAlignment w:val="auto"/>
        <w:rPr>
          <w:szCs w:val="21"/>
        </w:rPr>
      </w:pPr>
      <w:r>
        <w:rPr>
          <w:szCs w:val="21"/>
        </w:rPr>
        <w:t>13.3.3 投料试车</w:t>
      </w:r>
    </w:p>
    <w:p w14:paraId="4A958EE0">
      <w:pPr>
        <w:pageBreakBefore w:val="0"/>
        <w:kinsoku/>
        <w:wordWrap/>
        <w:overflowPunct/>
        <w:topLinePunct w:val="0"/>
        <w:bidi w:val="0"/>
        <w:spacing w:line="400" w:lineRule="exact"/>
        <w:ind w:firstLine="420" w:firstLineChars="200"/>
        <w:textAlignment w:val="auto"/>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14:paraId="708B3143">
      <w:pPr>
        <w:pageBreakBefore w:val="0"/>
        <w:kinsoku/>
        <w:wordWrap/>
        <w:overflowPunct/>
        <w:topLinePunct w:val="0"/>
        <w:bidi w:val="0"/>
        <w:spacing w:line="400" w:lineRule="exact"/>
        <w:ind w:firstLine="420" w:firstLineChars="200"/>
        <w:textAlignment w:val="auto"/>
        <w:rPr>
          <w:szCs w:val="21"/>
        </w:rPr>
      </w:pPr>
      <w:r>
        <w:rPr>
          <w:szCs w:val="21"/>
        </w:rPr>
        <w:t>13.6 竣工退场</w:t>
      </w:r>
    </w:p>
    <w:p w14:paraId="1E3984C3">
      <w:pPr>
        <w:pageBreakBefore w:val="0"/>
        <w:kinsoku/>
        <w:wordWrap/>
        <w:overflowPunct/>
        <w:topLinePunct w:val="0"/>
        <w:bidi w:val="0"/>
        <w:spacing w:line="400" w:lineRule="exact"/>
        <w:ind w:firstLine="420" w:firstLineChars="200"/>
        <w:textAlignment w:val="auto"/>
        <w:rPr>
          <w:szCs w:val="21"/>
        </w:rPr>
      </w:pPr>
      <w:r>
        <w:rPr>
          <w:szCs w:val="21"/>
        </w:rPr>
        <w:t>13.6.1 竣工退场</w:t>
      </w:r>
    </w:p>
    <w:p w14:paraId="5EC4E410">
      <w:pPr>
        <w:pageBreakBefore w:val="0"/>
        <w:kinsoku/>
        <w:wordWrap/>
        <w:overflowPunct/>
        <w:topLinePunct w:val="0"/>
        <w:bidi w:val="0"/>
        <w:spacing w:line="400" w:lineRule="exact"/>
        <w:ind w:firstLine="420" w:firstLineChars="200"/>
        <w:textAlignment w:val="auto"/>
        <w:rPr>
          <w:szCs w:val="21"/>
        </w:rPr>
      </w:pPr>
      <w:r>
        <w:rPr>
          <w:szCs w:val="21"/>
        </w:rPr>
        <w:t>承包人完成竣工退场的期限：</w:t>
      </w:r>
      <w:r>
        <w:rPr>
          <w:szCs w:val="21"/>
          <w:u w:val="single"/>
        </w:rPr>
        <w:t xml:space="preserve"> 颁发工程接收证书后7天内</w:t>
      </w:r>
      <w:r>
        <w:rPr>
          <w:szCs w:val="21"/>
        </w:rPr>
        <w:t>。</w:t>
      </w:r>
    </w:p>
    <w:p w14:paraId="27915B23">
      <w:pPr>
        <w:pageBreakBefore w:val="0"/>
        <w:kinsoku/>
        <w:wordWrap/>
        <w:overflowPunct/>
        <w:topLinePunct w:val="0"/>
        <w:bidi w:val="0"/>
        <w:spacing w:line="400" w:lineRule="exact"/>
        <w:ind w:firstLine="420" w:firstLineChars="200"/>
        <w:textAlignment w:val="auto"/>
        <w:rPr>
          <w:szCs w:val="21"/>
        </w:rPr>
      </w:pPr>
      <w:r>
        <w:rPr>
          <w:rFonts w:hint="eastAsia"/>
          <w:szCs w:val="21"/>
        </w:rPr>
        <w:t>13.6.2地表还原</w:t>
      </w:r>
    </w:p>
    <w:p w14:paraId="64A8E95C">
      <w:pPr>
        <w:pageBreakBefore w:val="0"/>
        <w:kinsoku/>
        <w:wordWrap/>
        <w:overflowPunct/>
        <w:topLinePunct w:val="0"/>
        <w:bidi w:val="0"/>
        <w:spacing w:line="400" w:lineRule="exact"/>
        <w:ind w:firstLine="420" w:firstLineChars="200"/>
        <w:textAlignment w:val="auto"/>
        <w:rPr>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7A7E7C58">
      <w:pPr>
        <w:pageBreakBefore w:val="0"/>
        <w:kinsoku/>
        <w:wordWrap/>
        <w:overflowPunct/>
        <w:topLinePunct w:val="0"/>
        <w:bidi w:val="0"/>
        <w:spacing w:line="400" w:lineRule="exact"/>
        <w:ind w:firstLine="420" w:firstLineChars="200"/>
        <w:textAlignment w:val="auto"/>
        <w:rPr>
          <w:szCs w:val="21"/>
        </w:rPr>
      </w:pPr>
      <w:r>
        <w:rPr>
          <w:rFonts w:hint="eastAsia"/>
          <w:szCs w:val="21"/>
        </w:rPr>
        <w:t>本工程场地恢复的要求：</w:t>
      </w:r>
    </w:p>
    <w:p w14:paraId="0A4218A1">
      <w:pPr>
        <w:pageBreakBefore w:val="0"/>
        <w:kinsoku/>
        <w:wordWrap/>
        <w:overflowPunct/>
        <w:topLinePunct w:val="0"/>
        <w:bidi w:val="0"/>
        <w:spacing w:line="400" w:lineRule="exact"/>
        <w:ind w:firstLine="420" w:firstLineChars="200"/>
        <w:textAlignment w:val="auto"/>
        <w:rPr>
          <w:szCs w:val="21"/>
        </w:rPr>
      </w:pPr>
      <w:r>
        <w:rPr>
          <w:rFonts w:hint="eastAsia"/>
          <w:szCs w:val="21"/>
        </w:rPr>
        <w:t>（1）清理完成施工现场垃圾，临建的拆除与场地复原；</w:t>
      </w:r>
    </w:p>
    <w:p w14:paraId="5D08196F">
      <w:pPr>
        <w:pageBreakBefore w:val="0"/>
        <w:kinsoku/>
        <w:wordWrap/>
        <w:overflowPunct/>
        <w:topLinePunct w:val="0"/>
        <w:bidi w:val="0"/>
        <w:spacing w:line="400" w:lineRule="exact"/>
        <w:ind w:firstLine="420" w:firstLineChars="200"/>
        <w:textAlignment w:val="auto"/>
        <w:rPr>
          <w:szCs w:val="21"/>
        </w:rPr>
      </w:pPr>
      <w:r>
        <w:rPr>
          <w:rFonts w:hint="eastAsia"/>
          <w:szCs w:val="21"/>
        </w:rPr>
        <w:t>（2）施工后废弃材料、设备清理撤离；</w:t>
      </w:r>
    </w:p>
    <w:p w14:paraId="0E92F43E">
      <w:pPr>
        <w:pageBreakBefore w:val="0"/>
        <w:kinsoku/>
        <w:wordWrap/>
        <w:overflowPunct/>
        <w:topLinePunct w:val="0"/>
        <w:bidi w:val="0"/>
        <w:spacing w:line="400" w:lineRule="exact"/>
        <w:ind w:firstLine="420" w:firstLineChars="200"/>
        <w:textAlignment w:val="auto"/>
        <w:rPr>
          <w:szCs w:val="21"/>
        </w:rPr>
      </w:pPr>
      <w:r>
        <w:rPr>
          <w:rFonts w:hint="eastAsia"/>
          <w:szCs w:val="21"/>
        </w:rPr>
        <w:t>（3）承包人造成的施工现场周边施工堆积物及场地清理。</w:t>
      </w:r>
    </w:p>
    <w:p w14:paraId="77DFBAE3">
      <w:pPr>
        <w:pageBreakBefore w:val="0"/>
        <w:kinsoku/>
        <w:wordWrap/>
        <w:overflowPunct/>
        <w:topLinePunct w:val="0"/>
        <w:bidi w:val="0"/>
        <w:spacing w:line="400" w:lineRule="exact"/>
        <w:ind w:firstLine="420" w:firstLineChars="200"/>
        <w:textAlignment w:val="auto"/>
        <w:rPr>
          <w:kern w:val="0"/>
          <w:szCs w:val="21"/>
        </w:rPr>
      </w:pPr>
      <w:r>
        <w:rPr>
          <w:rFonts w:hint="eastAsia" w:hAnsi="仿宋"/>
          <w:kern w:val="0"/>
          <w:szCs w:val="21"/>
        </w:rPr>
        <w:t>（4）</w:t>
      </w:r>
      <w:r>
        <w:rPr>
          <w:rFonts w:hint="eastAsia" w:hAnsi="仿宋"/>
          <w:kern w:val="0"/>
          <w:szCs w:val="21"/>
          <w:lang w:eastAsia="zh-CN"/>
        </w:rPr>
        <w:t>其他要求</w:t>
      </w:r>
      <w:r>
        <w:rPr>
          <w:rFonts w:hint="eastAsia" w:hAnsi="仿宋"/>
          <w:kern w:val="0"/>
          <w:szCs w:val="21"/>
        </w:rPr>
        <w:t>：</w:t>
      </w:r>
      <w:r>
        <w:rPr>
          <w:rFonts w:hint="eastAsia" w:hAnsi="仿宋"/>
          <w:kern w:val="0"/>
          <w:szCs w:val="21"/>
          <w:u w:val="single"/>
        </w:rPr>
        <w:t xml:space="preserve">                                     </w:t>
      </w:r>
      <w:r>
        <w:rPr>
          <w:rFonts w:hint="eastAsia" w:hAnsi="仿宋"/>
          <w:kern w:val="0"/>
          <w:szCs w:val="21"/>
        </w:rPr>
        <w:t>。</w:t>
      </w:r>
    </w:p>
    <w:p w14:paraId="369171CA">
      <w:pPr>
        <w:pageBreakBefore w:val="0"/>
        <w:kinsoku/>
        <w:wordWrap/>
        <w:overflowPunct/>
        <w:topLinePunct w:val="0"/>
        <w:bidi w:val="0"/>
        <w:spacing w:line="400" w:lineRule="exact"/>
        <w:ind w:left="420"/>
        <w:textAlignment w:val="auto"/>
        <w:outlineLvl w:val="3"/>
        <w:rPr>
          <w:rFonts w:eastAsia="黑体"/>
          <w:b/>
          <w:bCs/>
          <w:szCs w:val="21"/>
        </w:rPr>
      </w:pPr>
      <w:bookmarkStart w:id="549" w:name="_Toc351203646"/>
      <w:r>
        <w:rPr>
          <w:rFonts w:hint="eastAsia" w:eastAsia="黑体"/>
          <w:b/>
          <w:bCs/>
          <w:szCs w:val="21"/>
        </w:rPr>
        <w:t>14.</w:t>
      </w:r>
      <w:r>
        <w:rPr>
          <w:rFonts w:eastAsia="黑体"/>
          <w:b/>
          <w:bCs/>
          <w:szCs w:val="21"/>
        </w:rPr>
        <w:t>竣工结算</w:t>
      </w:r>
      <w:bookmarkEnd w:id="549"/>
    </w:p>
    <w:p w14:paraId="3F8D6ED4">
      <w:pPr>
        <w:pageBreakBefore w:val="0"/>
        <w:kinsoku/>
        <w:wordWrap/>
        <w:overflowPunct/>
        <w:topLinePunct w:val="0"/>
        <w:bidi w:val="0"/>
        <w:spacing w:line="400" w:lineRule="exact"/>
        <w:ind w:firstLine="420" w:firstLineChars="200"/>
        <w:textAlignment w:val="auto"/>
      </w:pPr>
      <w:r>
        <w:t>14.1竣工付款申请</w:t>
      </w:r>
    </w:p>
    <w:p w14:paraId="0FEA49D2">
      <w:pPr>
        <w:pageBreakBefore w:val="0"/>
        <w:kinsoku/>
        <w:wordWrap/>
        <w:overflowPunct/>
        <w:topLinePunct w:val="0"/>
        <w:bidi w:val="0"/>
        <w:spacing w:line="400" w:lineRule="exact"/>
        <w:ind w:firstLine="420" w:firstLineChars="200"/>
        <w:textAlignment w:val="auto"/>
        <w:rPr>
          <w:szCs w:val="21"/>
          <w:u w:val="single"/>
        </w:rPr>
      </w:pPr>
      <w:r>
        <w:rPr>
          <w:rFonts w:hint="eastAsia"/>
        </w:rPr>
        <w:t>1.</w:t>
      </w:r>
      <w:r>
        <w:t>承包人提交竣工</w:t>
      </w:r>
      <w:r>
        <w:rPr>
          <w:rFonts w:hint="eastAsia"/>
        </w:rPr>
        <w:t>结算申请</w:t>
      </w:r>
      <w:r>
        <w:t>的期限：</w:t>
      </w:r>
    </w:p>
    <w:p w14:paraId="67FECC7F">
      <w:pPr>
        <w:keepNext w:val="0"/>
        <w:pageBreakBefore w:val="0"/>
        <w:kinsoku/>
        <w:wordWrap/>
        <w:overflowPunct/>
        <w:topLinePunct w:val="0"/>
        <w:bidi w:val="0"/>
        <w:snapToGrid/>
        <w:spacing w:line="400" w:lineRule="exact"/>
        <w:ind w:firstLine="420" w:firstLineChars="200"/>
        <w:textAlignment w:val="auto"/>
        <w:rPr>
          <w:rFonts w:hint="eastAsia"/>
          <w:szCs w:val="21"/>
          <w:u w:val="single"/>
        </w:rPr>
      </w:pPr>
      <w:r>
        <w:rPr>
          <w:szCs w:val="21"/>
          <w:u w:val="single"/>
        </w:rPr>
        <w:t>承包人应在完成合同范围内施工内容，工程建设各方主体（建设、监理、施工、勘察、设计单位等）对工程验收并签署工程质量合格文件后</w:t>
      </w:r>
      <w:r>
        <w:rPr>
          <w:rFonts w:hint="eastAsia"/>
          <w:szCs w:val="21"/>
          <w:u w:val="single"/>
        </w:rPr>
        <w:t>可在28</w:t>
      </w:r>
      <w:r>
        <w:rPr>
          <w:szCs w:val="21"/>
          <w:u w:val="single"/>
        </w:rPr>
        <w:t>天内</w:t>
      </w:r>
      <w:r>
        <w:rPr>
          <w:rFonts w:hint="eastAsia"/>
          <w:szCs w:val="21"/>
          <w:u w:val="single"/>
        </w:rPr>
        <w:t>，</w:t>
      </w:r>
      <w:r>
        <w:rPr>
          <w:szCs w:val="21"/>
          <w:u w:val="single"/>
        </w:rPr>
        <w:t>向</w:t>
      </w:r>
      <w:r>
        <w:rPr>
          <w:rFonts w:hint="eastAsia"/>
          <w:szCs w:val="21"/>
          <w:u w:val="single"/>
        </w:rPr>
        <w:t>发包人</w:t>
      </w:r>
      <w:r>
        <w:rPr>
          <w:szCs w:val="21"/>
          <w:u w:val="single"/>
        </w:rPr>
        <w:t>或监理人</w:t>
      </w:r>
      <w:r>
        <w:rPr>
          <w:rFonts w:hint="eastAsia"/>
          <w:szCs w:val="21"/>
          <w:u w:val="single"/>
        </w:rPr>
        <w:t>、发包人委托的中介机构提交最终工程结算申请，</w:t>
      </w:r>
      <w:r>
        <w:rPr>
          <w:szCs w:val="21"/>
          <w:u w:val="single"/>
        </w:rPr>
        <w:t>并提交完整的工程结算资料一套。</w:t>
      </w:r>
    </w:p>
    <w:p w14:paraId="50FA4B28">
      <w:pPr>
        <w:keepNext w:val="0"/>
        <w:pageBreakBefore w:val="0"/>
        <w:kinsoku/>
        <w:wordWrap/>
        <w:overflowPunct/>
        <w:topLinePunct w:val="0"/>
        <w:bidi w:val="0"/>
        <w:snapToGrid/>
        <w:spacing w:line="400" w:lineRule="exact"/>
        <w:ind w:firstLine="420" w:firstLineChars="200"/>
        <w:textAlignment w:val="auto"/>
        <w:rPr>
          <w:rFonts w:hint="eastAsia"/>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w:t>
      </w:r>
      <w:r>
        <w:rPr>
          <w:rFonts w:hint="eastAsia"/>
          <w:szCs w:val="21"/>
          <w:u w:val="single"/>
        </w:rPr>
        <w:t>发包人</w:t>
      </w:r>
      <w:r>
        <w:rPr>
          <w:szCs w:val="21"/>
          <w:u w:val="single"/>
        </w:rPr>
        <w:t>催告后28天，承包人还不提交竣</w:t>
      </w:r>
      <w:r>
        <w:rPr>
          <w:rFonts w:hint="eastAsia"/>
          <w:szCs w:val="21"/>
          <w:u w:val="single"/>
        </w:rPr>
        <w:t>工</w:t>
      </w:r>
      <w:r>
        <w:rPr>
          <w:rFonts w:hint="eastAsia"/>
          <w:szCs w:val="21"/>
          <w:u w:val="single"/>
          <w:lang w:eastAsia="zh-CN"/>
        </w:rPr>
        <w:t>工程</w:t>
      </w:r>
      <w:r>
        <w:rPr>
          <w:szCs w:val="21"/>
          <w:u w:val="single"/>
        </w:rPr>
        <w:t>结算资料的，</w:t>
      </w:r>
      <w:r>
        <w:rPr>
          <w:rFonts w:hint="eastAsia"/>
          <w:szCs w:val="21"/>
          <w:u w:val="single"/>
        </w:rPr>
        <w:t>发包</w:t>
      </w:r>
      <w:r>
        <w:rPr>
          <w:szCs w:val="21"/>
          <w:u w:val="single"/>
        </w:rPr>
        <w:t>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14:paraId="7475F455">
      <w:pPr>
        <w:keepNext w:val="0"/>
        <w:pageBreakBefore w:val="0"/>
        <w:kinsoku/>
        <w:wordWrap/>
        <w:overflowPunct/>
        <w:topLinePunct w:val="0"/>
        <w:bidi w:val="0"/>
        <w:snapToGrid/>
        <w:spacing w:line="400" w:lineRule="exact"/>
        <w:ind w:firstLine="420" w:firstLineChars="200"/>
        <w:textAlignment w:val="auto"/>
        <w:rPr>
          <w:rFonts w:hint="eastAsia" w:ascii="Times New Roman" w:hAnsi="Times New Roman" w:eastAsia="宋体" w:cs="Times New Roman"/>
          <w:szCs w:val="21"/>
          <w:u w:val="single"/>
        </w:rPr>
      </w:pPr>
      <w:r>
        <w:rPr>
          <w:rFonts w:ascii="Times New Roman" w:hAnsi="Times New Roman" w:eastAsia="宋体" w:cs="Times New Roman"/>
          <w:szCs w:val="21"/>
          <w:u w:val="single"/>
        </w:rPr>
        <w:t>2.</w:t>
      </w:r>
      <w:r>
        <w:rPr>
          <w:rFonts w:hint="eastAsia" w:ascii="Times New Roman" w:hAnsi="Times New Roman" w:eastAsia="宋体" w:cs="Times New Roman"/>
          <w:szCs w:val="21"/>
          <w:u w:val="single"/>
        </w:rPr>
        <w:t xml:space="preserve"> 竣工结算申请单应包括的内容：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5BC487C8">
      <w:pPr>
        <w:keepNext w:val="0"/>
        <w:pageBreakBefore w:val="0"/>
        <w:kinsoku/>
        <w:wordWrap/>
        <w:overflowPunct/>
        <w:topLinePunct w:val="0"/>
        <w:bidi w:val="0"/>
        <w:snapToGrid/>
        <w:spacing w:line="400" w:lineRule="exact"/>
        <w:ind w:firstLine="420" w:firstLineChars="200"/>
        <w:textAlignment w:val="auto"/>
        <w:rPr>
          <w:color w:val="auto"/>
          <w:szCs w:val="21"/>
        </w:rPr>
      </w:pPr>
      <w:r>
        <w:rPr>
          <w:color w:val="auto"/>
          <w:szCs w:val="21"/>
        </w:rPr>
        <w:t>14.</w:t>
      </w:r>
      <w:r>
        <w:rPr>
          <w:rFonts w:hint="eastAsia"/>
          <w:color w:val="auto"/>
          <w:szCs w:val="21"/>
        </w:rPr>
        <w:t>3</w:t>
      </w:r>
      <w:r>
        <w:rPr>
          <w:color w:val="auto"/>
          <w:szCs w:val="21"/>
        </w:rPr>
        <w:t>竣工结算审核</w:t>
      </w:r>
    </w:p>
    <w:p w14:paraId="4DEBF8CA">
      <w:pPr>
        <w:keepNext w:val="0"/>
        <w:pageBreakBefore w:val="0"/>
        <w:kinsoku/>
        <w:wordWrap/>
        <w:overflowPunct/>
        <w:topLinePunct w:val="0"/>
        <w:bidi w:val="0"/>
        <w:snapToGrid/>
        <w:spacing w:line="400" w:lineRule="exact"/>
        <w:ind w:firstLine="420" w:firstLineChars="200"/>
        <w:textAlignment w:val="auto"/>
        <w:rPr>
          <w:rFonts w:hint="eastAsia"/>
          <w:color w:val="auto"/>
          <w:szCs w:val="21"/>
        </w:rPr>
      </w:pPr>
      <w:r>
        <w:rPr>
          <w:color w:val="auto"/>
          <w:szCs w:val="21"/>
        </w:rPr>
        <w:t>（1）</w:t>
      </w:r>
      <w:r>
        <w:rPr>
          <w:rFonts w:hint="eastAsia"/>
          <w:color w:val="auto"/>
          <w:szCs w:val="21"/>
        </w:rPr>
        <w:t>发包人结算审核时间：</w:t>
      </w:r>
    </w:p>
    <w:p w14:paraId="28359907">
      <w:pPr>
        <w:keepNext w:val="0"/>
        <w:pageBreakBefore w:val="0"/>
        <w:kinsoku/>
        <w:wordWrap/>
        <w:overflowPunct/>
        <w:topLinePunct w:val="0"/>
        <w:bidi w:val="0"/>
        <w:snapToGrid/>
        <w:spacing w:line="400" w:lineRule="exact"/>
        <w:ind w:firstLine="420" w:firstLineChars="200"/>
        <w:textAlignment w:val="auto"/>
        <w:rPr>
          <w:color w:val="auto"/>
          <w:szCs w:val="21"/>
          <w:u w:val="single"/>
        </w:rPr>
      </w:pPr>
      <w:r>
        <w:rPr>
          <w:rFonts w:hint="eastAsia"/>
          <w:color w:val="auto"/>
          <w:szCs w:val="21"/>
          <w:u w:val="single"/>
        </w:rPr>
        <w:t>发包人收到承包人递交的最终工程结算报告及结算资料后，在（60）天内审核完毕，并签发最终工程结算证书（注：政府性投资工程项目，在确定审核时间时应将相关部门监管复核时间计入）</w:t>
      </w:r>
    </w:p>
    <w:p w14:paraId="31FC9DCA">
      <w:pPr>
        <w:keepNext w:val="0"/>
        <w:pageBreakBefore w:val="0"/>
        <w:kinsoku/>
        <w:wordWrap/>
        <w:overflowPunct/>
        <w:topLinePunct w:val="0"/>
        <w:bidi w:val="0"/>
        <w:snapToGrid/>
        <w:spacing w:line="400" w:lineRule="exact"/>
        <w:ind w:firstLine="420" w:firstLineChars="200"/>
        <w:textAlignment w:val="auto"/>
        <w:rPr>
          <w:rFonts w:hint="eastAsia" w:ascii="宋体" w:hAnsi="宋体"/>
          <w:color w:val="auto"/>
          <w:szCs w:val="21"/>
          <w:u w:val="single"/>
        </w:rPr>
      </w:pPr>
      <w:r>
        <w:rPr>
          <w:rFonts w:hint="eastAsia" w:ascii="宋体" w:hAnsi="宋体"/>
          <w:color w:val="auto"/>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w:t>
      </w:r>
      <w:r>
        <w:rPr>
          <w:rFonts w:ascii="宋体" w:hAnsi="宋体"/>
          <w:color w:val="auto"/>
          <w:szCs w:val="21"/>
          <w:u w:val="single"/>
        </w:rPr>
        <w:t>60</w:t>
      </w:r>
      <w:r>
        <w:rPr>
          <w:rFonts w:hint="eastAsia" w:ascii="宋体" w:hAnsi="宋体"/>
          <w:color w:val="auto"/>
          <w:szCs w:val="21"/>
          <w:u w:val="single"/>
        </w:rPr>
        <w:t>天内，利率按同期全国银行间同业拆借中心公布的贷款市场报价利率，利息计算时间为应付工程款日至支付工程款日止；逾期审核时间超过</w:t>
      </w:r>
      <w:r>
        <w:rPr>
          <w:rFonts w:ascii="宋体" w:hAnsi="宋体"/>
          <w:color w:val="auto"/>
          <w:szCs w:val="21"/>
          <w:u w:val="single"/>
        </w:rPr>
        <w:t>60</w:t>
      </w:r>
      <w:r>
        <w:rPr>
          <w:rFonts w:hint="eastAsia" w:ascii="宋体" w:hAnsi="宋体"/>
          <w:color w:val="auto"/>
          <w:szCs w:val="21"/>
          <w:u w:val="single"/>
        </w:rPr>
        <w:t>天，超过时间的利率按同期全国银行间同业拆借中心公布的贷款市场报价利率的</w:t>
      </w:r>
      <w:r>
        <w:rPr>
          <w:rFonts w:ascii="宋体" w:hAnsi="宋体"/>
          <w:color w:val="auto"/>
          <w:szCs w:val="21"/>
          <w:u w:val="single"/>
        </w:rPr>
        <w:t>2</w:t>
      </w:r>
      <w:r>
        <w:rPr>
          <w:rFonts w:hint="eastAsia" w:ascii="宋体" w:hAnsi="宋体"/>
          <w:color w:val="auto"/>
          <w:szCs w:val="21"/>
          <w:u w:val="single"/>
        </w:rPr>
        <w:t>倍计算；</w:t>
      </w:r>
    </w:p>
    <w:p w14:paraId="6FDAD102">
      <w:pPr>
        <w:keepNext w:val="0"/>
        <w:pageBreakBefore w:val="0"/>
        <w:kinsoku/>
        <w:wordWrap/>
        <w:overflowPunct/>
        <w:topLinePunct w:val="0"/>
        <w:autoSpaceDE w:val="0"/>
        <w:autoSpaceDN w:val="0"/>
        <w:bidi w:val="0"/>
        <w:adjustRightInd w:val="0"/>
        <w:snapToGrid/>
        <w:spacing w:line="400" w:lineRule="exact"/>
        <w:jc w:val="left"/>
        <w:textAlignment w:val="auto"/>
        <w:rPr>
          <w:rFonts w:ascii="宋体" w:hAnsi="宋体"/>
          <w:color w:val="auto"/>
          <w:szCs w:val="21"/>
          <w:u w:val="single"/>
        </w:rPr>
      </w:pPr>
      <w:r>
        <w:rPr>
          <w:rFonts w:hint="eastAsia" w:ascii="宋体" w:hAnsi="宋体"/>
          <w:color w:val="auto"/>
          <w:szCs w:val="21"/>
          <w:u w:val="single"/>
        </w:rPr>
        <w:t>（</w:t>
      </w:r>
      <w:r>
        <w:rPr>
          <w:rFonts w:ascii="宋体" w:hAnsi="宋体"/>
          <w:color w:val="auto"/>
          <w:szCs w:val="21"/>
          <w:u w:val="single"/>
        </w:rPr>
        <w:t>2</w:t>
      </w:r>
      <w:r>
        <w:rPr>
          <w:rFonts w:hint="eastAsia" w:ascii="宋体" w:hAnsi="宋体"/>
          <w:color w:val="auto"/>
          <w:szCs w:val="21"/>
          <w:u w:val="single"/>
        </w:rPr>
        <w:t>）发包人在签署最终工程结算证书后</w:t>
      </w:r>
      <w:r>
        <w:rPr>
          <w:rFonts w:ascii="宋体" w:hAnsi="宋体"/>
          <w:color w:val="auto"/>
          <w:szCs w:val="21"/>
          <w:u w:val="single"/>
        </w:rPr>
        <w:t>14</w:t>
      </w:r>
      <w:r>
        <w:rPr>
          <w:rFonts w:hint="eastAsia" w:ascii="宋体" w:hAnsi="宋体"/>
          <w:color w:val="auto"/>
          <w:szCs w:val="21"/>
          <w:u w:val="single"/>
        </w:rPr>
        <w:t>天内，按专用条款</w:t>
      </w:r>
      <w:r>
        <w:rPr>
          <w:rFonts w:ascii="宋体" w:hAnsi="宋体"/>
          <w:color w:val="auto"/>
          <w:szCs w:val="21"/>
          <w:u w:val="single"/>
        </w:rPr>
        <w:t>15.3</w:t>
      </w:r>
      <w:r>
        <w:rPr>
          <w:rFonts w:hint="eastAsia" w:ascii="宋体" w:hAnsi="宋体"/>
          <w:color w:val="auto"/>
          <w:szCs w:val="21"/>
          <w:u w:val="single"/>
        </w:rPr>
        <w:t>条办理工程质量保证金留置手续后完成对承包人的竣工付款。逾期支付按同期全国银行间同业拆借中心公布的贷款市场报价利率支付违约金；逾期超过</w:t>
      </w:r>
      <w:r>
        <w:rPr>
          <w:rFonts w:ascii="宋体" w:hAnsi="宋体"/>
          <w:color w:val="auto"/>
          <w:szCs w:val="21"/>
          <w:u w:val="single"/>
        </w:rPr>
        <w:t>56</w:t>
      </w:r>
      <w:r>
        <w:rPr>
          <w:rFonts w:hint="eastAsia" w:ascii="宋体" w:hAnsi="宋体"/>
          <w:color w:val="auto"/>
          <w:szCs w:val="21"/>
          <w:u w:val="single"/>
        </w:rPr>
        <w:t>天，按同期全国银行间同业拆借中心公布的贷款市场报价利率的</w:t>
      </w:r>
      <w:r>
        <w:rPr>
          <w:rFonts w:ascii="宋体" w:hAnsi="宋体"/>
          <w:color w:val="auto"/>
          <w:szCs w:val="21"/>
          <w:u w:val="single"/>
        </w:rPr>
        <w:t>2</w:t>
      </w:r>
      <w:r>
        <w:rPr>
          <w:rFonts w:hint="eastAsia" w:ascii="宋体" w:hAnsi="宋体"/>
          <w:color w:val="auto"/>
          <w:szCs w:val="21"/>
          <w:u w:val="single"/>
        </w:rPr>
        <w:t>倍支付违约金。</w:t>
      </w:r>
    </w:p>
    <w:p w14:paraId="731EF00B">
      <w:pPr>
        <w:keepNext w:val="0"/>
        <w:pageBreakBefore w:val="0"/>
        <w:kinsoku/>
        <w:wordWrap/>
        <w:overflowPunct/>
        <w:topLinePunct w:val="0"/>
        <w:bidi w:val="0"/>
        <w:snapToGrid/>
        <w:spacing w:line="400" w:lineRule="exact"/>
        <w:ind w:firstLine="420" w:firstLineChars="200"/>
        <w:textAlignment w:val="auto"/>
        <w:rPr>
          <w:rFonts w:hint="eastAsia" w:ascii="宋体" w:hAnsi="宋体"/>
          <w:szCs w:val="21"/>
          <w:u w:val="single"/>
        </w:rPr>
      </w:pPr>
      <w:r>
        <w:rPr>
          <w:rFonts w:hint="eastAsia" w:ascii="宋体" w:hAnsi="宋体"/>
          <w:szCs w:val="21"/>
          <w:u w:val="single"/>
        </w:rPr>
        <w:t>（</w:t>
      </w:r>
      <w:r>
        <w:rPr>
          <w:rFonts w:ascii="宋体" w:hAnsi="宋体"/>
          <w:szCs w:val="21"/>
          <w:u w:val="single"/>
        </w:rPr>
        <w:t>3</w:t>
      </w:r>
      <w:r>
        <w:rPr>
          <w:rFonts w:hint="eastAsia" w:ascii="宋体" w:hAnsi="宋体"/>
          <w:szCs w:val="21"/>
          <w:u w:val="single"/>
        </w:rPr>
        <w:t>）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3898F08A">
      <w:pPr>
        <w:pageBreakBefore w:val="0"/>
        <w:kinsoku/>
        <w:wordWrap/>
        <w:overflowPunct/>
        <w:topLinePunct w:val="0"/>
        <w:bidi w:val="0"/>
        <w:spacing w:line="400" w:lineRule="exact"/>
        <w:ind w:firstLine="420" w:firstLineChars="200"/>
        <w:textAlignment w:val="auto"/>
        <w:rPr>
          <w:b w:val="0"/>
          <w:bCs w:val="0"/>
          <w:szCs w:val="21"/>
          <w:u w:val="single"/>
        </w:rPr>
      </w:pPr>
      <w:r>
        <w:rPr>
          <w:b w:val="0"/>
          <w:bCs w:val="0"/>
          <w:szCs w:val="21"/>
        </w:rPr>
        <w:t>（4）</w:t>
      </w:r>
      <w:r>
        <w:rPr>
          <w:rFonts w:hint="eastAsia"/>
          <w:b w:val="0"/>
          <w:bCs w:val="0"/>
          <w:color w:val="auto"/>
          <w:szCs w:val="21"/>
          <w:u w:val="single"/>
        </w:rPr>
        <w:t>结算特殊要求：</w:t>
      </w:r>
      <w:r>
        <w:rPr>
          <w:rFonts w:hint="eastAsia" w:ascii="宋体" w:hAnsi="宋体" w:eastAsia="宋体"/>
          <w:color w:val="auto"/>
          <w:sz w:val="21"/>
          <w:szCs w:val="21"/>
          <w:u w:val="single"/>
        </w:rPr>
        <w:t>工程结算由发包人委托三门县财政项目预算审核中心审核确定，工程款以三门县财政项目预算审核中心的审定结论为依据。</w:t>
      </w:r>
      <w:r>
        <w:rPr>
          <w:rFonts w:hint="eastAsia" w:ascii="宋体" w:hAnsi="宋体" w:eastAsia="宋体" w:cs="宋体"/>
          <w:sz w:val="21"/>
          <w:szCs w:val="21"/>
          <w:u w:val="single"/>
        </w:rPr>
        <w:t>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213AC8C0">
      <w:pPr>
        <w:pageBreakBefore w:val="0"/>
        <w:kinsoku/>
        <w:wordWrap/>
        <w:overflowPunct/>
        <w:topLinePunct w:val="0"/>
        <w:bidi w:val="0"/>
        <w:spacing w:line="400" w:lineRule="exact"/>
        <w:ind w:firstLine="420" w:firstLineChars="200"/>
        <w:textAlignment w:val="auto"/>
        <w:rPr>
          <w:szCs w:val="21"/>
        </w:rPr>
      </w:pPr>
      <w:r>
        <w:rPr>
          <w:szCs w:val="21"/>
        </w:rPr>
        <w:t>4.4 最终结清</w:t>
      </w:r>
    </w:p>
    <w:p w14:paraId="08D98466">
      <w:pPr>
        <w:pageBreakBefore w:val="0"/>
        <w:kinsoku/>
        <w:wordWrap/>
        <w:overflowPunct/>
        <w:topLinePunct w:val="0"/>
        <w:bidi w:val="0"/>
        <w:spacing w:line="400" w:lineRule="exact"/>
        <w:ind w:firstLine="420" w:firstLineChars="200"/>
        <w:textAlignment w:val="auto"/>
        <w:rPr>
          <w:szCs w:val="21"/>
        </w:rPr>
      </w:pPr>
      <w:r>
        <w:rPr>
          <w:szCs w:val="21"/>
        </w:rPr>
        <w:t>14.4.1 最终结清申请单</w:t>
      </w:r>
    </w:p>
    <w:p w14:paraId="339D903F">
      <w:pPr>
        <w:pageBreakBefore w:val="0"/>
        <w:kinsoku/>
        <w:wordWrap/>
        <w:overflowPunct/>
        <w:topLinePunct w:val="0"/>
        <w:bidi w:val="0"/>
        <w:spacing w:line="400" w:lineRule="exact"/>
        <w:ind w:firstLine="420" w:firstLineChars="200"/>
        <w:textAlignment w:val="auto"/>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 xml:space="preserve">   。</w:t>
      </w:r>
    </w:p>
    <w:p w14:paraId="7345F0CE">
      <w:pPr>
        <w:pageBreakBefore w:val="0"/>
        <w:kinsoku/>
        <w:wordWrap/>
        <w:overflowPunct/>
        <w:topLinePunct w:val="0"/>
        <w:bidi w:val="0"/>
        <w:spacing w:line="400" w:lineRule="exact"/>
        <w:ind w:firstLine="420" w:firstLineChars="200"/>
        <w:textAlignment w:val="auto"/>
        <w:rPr>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r>
        <w:rPr>
          <w:rFonts w:hint="eastAsia"/>
          <w:szCs w:val="21"/>
          <w:u w:val="single"/>
        </w:rPr>
        <w:t xml:space="preserve">  </w:t>
      </w:r>
      <w:r>
        <w:rPr>
          <w:szCs w:val="21"/>
          <w:u w:val="single"/>
        </w:rPr>
        <w:t xml:space="preserve"> 。 </w:t>
      </w:r>
    </w:p>
    <w:p w14:paraId="3BAEADB0">
      <w:pPr>
        <w:pageBreakBefore w:val="0"/>
        <w:kinsoku/>
        <w:wordWrap/>
        <w:overflowPunct/>
        <w:topLinePunct w:val="0"/>
        <w:bidi w:val="0"/>
        <w:spacing w:line="400" w:lineRule="exact"/>
        <w:ind w:firstLine="420" w:firstLineChars="200"/>
        <w:textAlignment w:val="auto"/>
        <w:rPr>
          <w:szCs w:val="21"/>
        </w:rPr>
      </w:pPr>
      <w:r>
        <w:rPr>
          <w:szCs w:val="21"/>
        </w:rPr>
        <w:t>14.4.2 最终结清证书和支付</w:t>
      </w:r>
    </w:p>
    <w:p w14:paraId="10F5A493">
      <w:pPr>
        <w:pageBreakBefore w:val="0"/>
        <w:kinsoku/>
        <w:wordWrap/>
        <w:overflowPunct/>
        <w:topLinePunct w:val="0"/>
        <w:bidi w:val="0"/>
        <w:spacing w:line="400" w:lineRule="exact"/>
        <w:ind w:firstLine="420" w:firstLineChars="200"/>
        <w:textAlignment w:val="auto"/>
        <w:rPr>
          <w:szCs w:val="21"/>
          <w:u w:val="single"/>
        </w:rPr>
      </w:pPr>
      <w:r>
        <w:rPr>
          <w:szCs w:val="21"/>
        </w:rPr>
        <w:t>（1）发包人完成最终结清申请单的审批并颁发最终结清证书的期限：</w:t>
      </w:r>
      <w:r>
        <w:rPr>
          <w:szCs w:val="21"/>
          <w:u w:val="single"/>
        </w:rPr>
        <w:t xml:space="preserve">  按通用条款  。</w:t>
      </w:r>
    </w:p>
    <w:p w14:paraId="770905CF">
      <w:pPr>
        <w:pageBreakBefore w:val="0"/>
        <w:kinsoku/>
        <w:wordWrap/>
        <w:overflowPunct/>
        <w:topLinePunct w:val="0"/>
        <w:bidi w:val="0"/>
        <w:spacing w:line="400" w:lineRule="exact"/>
        <w:ind w:firstLine="420" w:firstLineChars="200"/>
        <w:textAlignment w:val="auto"/>
        <w:rPr>
          <w:szCs w:val="21"/>
        </w:rPr>
      </w:pPr>
      <w:r>
        <w:rPr>
          <w:szCs w:val="21"/>
        </w:rPr>
        <w:t>（2）发包人完成支付的期限：</w:t>
      </w:r>
      <w:r>
        <w:rPr>
          <w:szCs w:val="21"/>
          <w:u w:val="single"/>
        </w:rPr>
        <w:t>按通用条款。</w:t>
      </w:r>
    </w:p>
    <w:bookmarkEnd w:id="520"/>
    <w:bookmarkEnd w:id="521"/>
    <w:bookmarkEnd w:id="522"/>
    <w:bookmarkEnd w:id="523"/>
    <w:bookmarkEnd w:id="524"/>
    <w:bookmarkEnd w:id="525"/>
    <w:bookmarkEnd w:id="526"/>
    <w:bookmarkEnd w:id="527"/>
    <w:p w14:paraId="61AD6E61">
      <w:pPr>
        <w:keepNext/>
        <w:keepLines/>
        <w:pageBreakBefore w:val="0"/>
        <w:kinsoku/>
        <w:wordWrap/>
        <w:overflowPunct/>
        <w:topLinePunct w:val="0"/>
        <w:bidi w:val="0"/>
        <w:spacing w:line="400" w:lineRule="exact"/>
        <w:ind w:left="422"/>
        <w:textAlignment w:val="auto"/>
        <w:outlineLvl w:val="3"/>
        <w:rPr>
          <w:bCs/>
          <w:szCs w:val="21"/>
        </w:rPr>
      </w:pPr>
      <w:bookmarkStart w:id="550" w:name="_Toc351203647"/>
      <w:bookmarkStart w:id="551" w:name="_Toc267251484"/>
      <w:bookmarkStart w:id="552" w:name="_Toc267251483"/>
      <w:bookmarkStart w:id="553" w:name="_Toc267251485"/>
      <w:bookmarkStart w:id="554" w:name="_Toc267251482"/>
      <w:bookmarkStart w:id="555" w:name="_Toc267251486"/>
      <w:bookmarkStart w:id="556" w:name="_Toc267251489"/>
      <w:bookmarkStart w:id="557" w:name="_Toc267251488"/>
      <w:bookmarkStart w:id="558" w:name="_Toc267251490"/>
      <w:bookmarkStart w:id="559" w:name="_Toc267251493"/>
      <w:bookmarkStart w:id="560" w:name="_Toc267251501"/>
      <w:bookmarkStart w:id="561" w:name="_Toc267251491"/>
      <w:bookmarkStart w:id="562" w:name="_Toc267251497"/>
      <w:bookmarkStart w:id="563" w:name="_Toc267251495"/>
      <w:bookmarkStart w:id="564" w:name="_Toc267251498"/>
      <w:bookmarkStart w:id="565" w:name="_Toc267251496"/>
      <w:bookmarkStart w:id="566" w:name="_Toc267251499"/>
      <w:bookmarkStart w:id="567" w:name="_Toc267251494"/>
      <w:bookmarkStart w:id="568" w:name="_Toc267251502"/>
      <w:bookmarkStart w:id="569" w:name="_Toc267251492"/>
      <w:bookmarkStart w:id="570" w:name="_Toc267251503"/>
      <w:bookmarkStart w:id="571" w:name="_Toc267251511"/>
      <w:bookmarkStart w:id="572" w:name="_Toc267251504"/>
      <w:bookmarkStart w:id="573" w:name="_Toc267251513"/>
      <w:bookmarkStart w:id="574" w:name="_Toc267251510"/>
      <w:bookmarkStart w:id="575" w:name="_Toc267251506"/>
      <w:bookmarkStart w:id="576" w:name="_Toc267251515"/>
      <w:bookmarkStart w:id="577" w:name="_Toc267251508"/>
      <w:bookmarkStart w:id="578" w:name="_Toc267251509"/>
      <w:bookmarkStart w:id="579" w:name="_Toc267251507"/>
      <w:bookmarkStart w:id="580" w:name="_Toc267251514"/>
      <w:r>
        <w:rPr>
          <w:rFonts w:eastAsia="黑体"/>
          <w:b/>
          <w:bCs/>
          <w:szCs w:val="21"/>
        </w:rPr>
        <w:t>15. 缺陷责任期与保修</w:t>
      </w:r>
      <w:bookmarkEnd w:id="550"/>
    </w:p>
    <w:bookmarkEnd w:id="551"/>
    <w:bookmarkEnd w:id="552"/>
    <w:bookmarkEnd w:id="553"/>
    <w:bookmarkEnd w:id="554"/>
    <w:p w14:paraId="028CC645">
      <w:pPr>
        <w:pageBreakBefore w:val="0"/>
        <w:kinsoku/>
        <w:wordWrap/>
        <w:overflowPunct/>
        <w:topLinePunct w:val="0"/>
        <w:bidi w:val="0"/>
        <w:spacing w:line="400" w:lineRule="exact"/>
        <w:ind w:firstLine="420" w:firstLineChars="200"/>
        <w:textAlignment w:val="auto"/>
        <w:rPr>
          <w:szCs w:val="21"/>
        </w:rPr>
      </w:pPr>
      <w:r>
        <w:rPr>
          <w:szCs w:val="21"/>
        </w:rPr>
        <w:t>15.2缺陷责任期</w:t>
      </w:r>
    </w:p>
    <w:p w14:paraId="483E7FFB">
      <w:pPr>
        <w:pageBreakBefore w:val="0"/>
        <w:kinsoku/>
        <w:wordWrap/>
        <w:overflowPunct/>
        <w:topLinePunct w:val="0"/>
        <w:bidi w:val="0"/>
        <w:spacing w:line="400" w:lineRule="exact"/>
        <w:ind w:firstLine="420" w:firstLineChars="200"/>
        <w:textAlignment w:val="auto"/>
        <w:rPr>
          <w:szCs w:val="21"/>
        </w:rPr>
      </w:pPr>
      <w:r>
        <w:rPr>
          <w:szCs w:val="21"/>
        </w:rPr>
        <w:t>缺陷责任期的具体期限：</w:t>
      </w:r>
      <w:r>
        <w:rPr>
          <w:szCs w:val="21"/>
          <w:u w:val="single"/>
        </w:rPr>
        <w:t xml:space="preserve"> 缺陷责任期</w:t>
      </w:r>
      <w:r>
        <w:rPr>
          <w:rFonts w:hint="eastAsia"/>
          <w:szCs w:val="21"/>
          <w:u w:val="single"/>
          <w:lang w:val="en-US" w:eastAsia="zh-CN"/>
        </w:rPr>
        <w:t>24</w:t>
      </w:r>
      <w:r>
        <w:rPr>
          <w:szCs w:val="21"/>
          <w:u w:val="single"/>
        </w:rPr>
        <w:t>个月，其余按通用条款执行</w:t>
      </w:r>
      <w:r>
        <w:rPr>
          <w:szCs w:val="21"/>
        </w:rPr>
        <w:t>。</w:t>
      </w:r>
    </w:p>
    <w:p w14:paraId="62499A5C">
      <w:pPr>
        <w:pageBreakBefore w:val="0"/>
        <w:kinsoku/>
        <w:wordWrap/>
        <w:overflowPunct/>
        <w:topLinePunct w:val="0"/>
        <w:bidi w:val="0"/>
        <w:spacing w:line="400" w:lineRule="exact"/>
        <w:ind w:firstLine="420" w:firstLineChars="200"/>
        <w:textAlignment w:val="auto"/>
        <w:rPr>
          <w:szCs w:val="21"/>
        </w:rPr>
      </w:pPr>
      <w:r>
        <w:rPr>
          <w:szCs w:val="21"/>
        </w:rPr>
        <w:t>15.3 质量保证金</w:t>
      </w:r>
    </w:p>
    <w:p w14:paraId="275FED75">
      <w:pPr>
        <w:pageBreakBefore w:val="0"/>
        <w:kinsoku/>
        <w:wordWrap/>
        <w:overflowPunct/>
        <w:topLinePunct w:val="0"/>
        <w:bidi w:val="0"/>
        <w:spacing w:line="400" w:lineRule="exact"/>
        <w:ind w:firstLine="420" w:firstLineChars="200"/>
        <w:textAlignment w:val="auto"/>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14:paraId="53C822FC">
      <w:pPr>
        <w:pageBreakBefore w:val="0"/>
        <w:kinsoku/>
        <w:wordWrap/>
        <w:overflowPunct/>
        <w:topLinePunct w:val="0"/>
        <w:bidi w:val="0"/>
        <w:spacing w:line="400" w:lineRule="exact"/>
        <w:ind w:firstLine="420" w:firstLineChars="200"/>
        <w:textAlignment w:val="auto"/>
        <w:rPr>
          <w:szCs w:val="21"/>
        </w:rPr>
      </w:pPr>
      <w:r>
        <w:rPr>
          <w:szCs w:val="21"/>
        </w:rPr>
        <w:t>15.3.1 承包人提供质量保证金的方式</w:t>
      </w:r>
    </w:p>
    <w:p w14:paraId="72CDBD58">
      <w:pPr>
        <w:pageBreakBefore w:val="0"/>
        <w:kinsoku/>
        <w:wordWrap/>
        <w:overflowPunct/>
        <w:topLinePunct w:val="0"/>
        <w:bidi w:val="0"/>
        <w:spacing w:line="400" w:lineRule="exact"/>
        <w:ind w:firstLine="420" w:firstLineChars="200"/>
        <w:textAlignment w:val="auto"/>
        <w:rPr>
          <w:szCs w:val="21"/>
        </w:rPr>
      </w:pPr>
      <w:r>
        <w:rPr>
          <w:rFonts w:hint="eastAsia"/>
          <w:szCs w:val="21"/>
        </w:rPr>
        <w:t>质量保证金采用以下第</w:t>
      </w:r>
      <w:r>
        <w:rPr>
          <w:rFonts w:hint="eastAsia"/>
          <w:szCs w:val="21"/>
          <w:u w:val="single"/>
        </w:rPr>
        <w:t xml:space="preserve">  （</w:t>
      </w:r>
      <w:r>
        <w:rPr>
          <w:rFonts w:hint="eastAsia"/>
          <w:szCs w:val="21"/>
          <w:u w:val="single"/>
          <w:lang w:val="en-US" w:eastAsia="zh-CN"/>
        </w:rPr>
        <w:t>1</w:t>
      </w:r>
      <w:r>
        <w:rPr>
          <w:rFonts w:hint="eastAsia"/>
          <w:szCs w:val="21"/>
          <w:u w:val="single"/>
        </w:rPr>
        <w:t xml:space="preserve">）  </w:t>
      </w:r>
      <w:r>
        <w:rPr>
          <w:rFonts w:hint="eastAsia"/>
          <w:szCs w:val="21"/>
        </w:rPr>
        <w:t>种方式：</w:t>
      </w:r>
    </w:p>
    <w:p w14:paraId="6D374D07">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rFonts w:hint="eastAsia"/>
          <w:szCs w:val="21"/>
        </w:rPr>
        <w:t>（1）质量保证金保函，保函形式为银行保函〔保险公司保函〕，金额为</w:t>
      </w:r>
      <w:r>
        <w:rPr>
          <w:rFonts w:hint="eastAsia"/>
          <w:szCs w:val="21"/>
          <w:u w:val="single"/>
        </w:rPr>
        <w:t>1.5 %</w:t>
      </w:r>
      <w:r>
        <w:rPr>
          <w:rFonts w:hint="eastAsia"/>
          <w:szCs w:val="21"/>
        </w:rPr>
        <w:t xml:space="preserve">的工程结算价款； </w:t>
      </w:r>
    </w:p>
    <w:p w14:paraId="4406688D">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rFonts w:hint="eastAsia"/>
          <w:szCs w:val="21"/>
        </w:rPr>
        <w:t>（2）</w:t>
      </w:r>
      <w:r>
        <w:rPr>
          <w:rFonts w:hint="eastAsia"/>
          <w:szCs w:val="21"/>
          <w:u w:val="single"/>
        </w:rPr>
        <w:t xml:space="preserve"> 1.5 %</w:t>
      </w:r>
      <w:r>
        <w:rPr>
          <w:rFonts w:hint="eastAsia"/>
          <w:szCs w:val="21"/>
        </w:rPr>
        <w:t>的工程结算价款；</w:t>
      </w:r>
    </w:p>
    <w:p w14:paraId="6DA3B522">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rFonts w:hint="eastAsia"/>
          <w:szCs w:val="21"/>
        </w:rPr>
        <w:t>（3）其他方式：</w:t>
      </w:r>
      <w:r>
        <w:rPr>
          <w:rFonts w:hint="eastAsia"/>
          <w:szCs w:val="21"/>
          <w:u w:val="single"/>
        </w:rPr>
        <w:t xml:space="preserve">           /                     </w:t>
      </w:r>
      <w:r>
        <w:rPr>
          <w:rFonts w:hint="eastAsia"/>
          <w:szCs w:val="21"/>
        </w:rPr>
        <w:t xml:space="preserve"> 。</w:t>
      </w:r>
    </w:p>
    <w:p w14:paraId="063086E8">
      <w:pPr>
        <w:pageBreakBefore w:val="0"/>
        <w:kinsoku/>
        <w:wordWrap/>
        <w:overflowPunct/>
        <w:topLinePunct w:val="0"/>
        <w:bidi w:val="0"/>
        <w:spacing w:line="400" w:lineRule="exact"/>
        <w:ind w:firstLine="420" w:firstLineChars="200"/>
        <w:textAlignment w:val="auto"/>
        <w:rPr>
          <w:szCs w:val="21"/>
        </w:rPr>
      </w:pPr>
      <w:r>
        <w:rPr>
          <w:rFonts w:hint="eastAsia"/>
          <w:szCs w:val="21"/>
        </w:rPr>
        <w:t xml:space="preserve">15.3.2  质量保证金的扣留 </w:t>
      </w:r>
    </w:p>
    <w:p w14:paraId="12E60F82">
      <w:pPr>
        <w:pageBreakBefore w:val="0"/>
        <w:kinsoku/>
        <w:wordWrap/>
        <w:overflowPunct/>
        <w:topLinePunct w:val="0"/>
        <w:bidi w:val="0"/>
        <w:spacing w:line="400" w:lineRule="exact"/>
        <w:ind w:firstLine="420" w:firstLineChars="200"/>
        <w:textAlignment w:val="auto"/>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14:paraId="58B41DC8">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rFonts w:hint="eastAsia"/>
          <w:szCs w:val="21"/>
        </w:rPr>
        <w:t>（1）在支付工程进度款时逐次扣留，在此情形下，质量保证金的计算基数不包括预付款的支付、扣回以及价格调整的金额；</w:t>
      </w:r>
    </w:p>
    <w:p w14:paraId="1655473E">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rFonts w:hint="eastAsia"/>
          <w:szCs w:val="21"/>
        </w:rPr>
        <w:t>（2）工程竣工结算时一次性扣留质量保证金；</w:t>
      </w:r>
    </w:p>
    <w:p w14:paraId="79BF7A88">
      <w:pPr>
        <w:pageBreakBefore w:val="0"/>
        <w:kinsoku/>
        <w:wordWrap/>
        <w:overflowPunct/>
        <w:topLinePunct w:val="0"/>
        <w:autoSpaceDE w:val="0"/>
        <w:autoSpaceDN w:val="0"/>
        <w:bidi w:val="0"/>
        <w:adjustRightInd w:val="0"/>
        <w:spacing w:line="400" w:lineRule="exact"/>
        <w:ind w:firstLine="420" w:firstLineChars="200"/>
        <w:textAlignment w:val="auto"/>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14:paraId="473A8EEB">
      <w:pPr>
        <w:pageBreakBefore w:val="0"/>
        <w:kinsoku/>
        <w:wordWrap/>
        <w:overflowPunct/>
        <w:topLinePunct w:val="0"/>
        <w:bidi w:val="0"/>
        <w:spacing w:line="400" w:lineRule="exact"/>
        <w:ind w:firstLine="420" w:firstLineChars="200"/>
        <w:textAlignment w:val="auto"/>
        <w:rPr>
          <w:szCs w:val="21"/>
        </w:rPr>
      </w:pPr>
      <w:r>
        <w:rPr>
          <w:rFonts w:hint="eastAsia"/>
          <w:szCs w:val="21"/>
        </w:rPr>
        <w:t>关于质量保证金的补充约定：</w:t>
      </w:r>
      <w:r>
        <w:rPr>
          <w:rFonts w:hint="eastAsia"/>
          <w:szCs w:val="21"/>
          <w:u w:val="single"/>
        </w:rPr>
        <w:t xml:space="preserve">             /               </w:t>
      </w:r>
      <w:r>
        <w:rPr>
          <w:rFonts w:hint="eastAsia"/>
          <w:szCs w:val="21"/>
        </w:rPr>
        <w:t xml:space="preserve"> 。</w:t>
      </w:r>
    </w:p>
    <w:p w14:paraId="2681CCC8">
      <w:pPr>
        <w:pageBreakBefore w:val="0"/>
        <w:kinsoku/>
        <w:wordWrap/>
        <w:overflowPunct/>
        <w:topLinePunct w:val="0"/>
        <w:bidi w:val="0"/>
        <w:spacing w:line="400" w:lineRule="exact"/>
        <w:ind w:firstLine="420" w:firstLineChars="200"/>
        <w:textAlignment w:val="auto"/>
        <w:rPr>
          <w:szCs w:val="21"/>
        </w:rPr>
      </w:pPr>
      <w:r>
        <w:rPr>
          <w:rFonts w:hint="eastAsia"/>
          <w:szCs w:val="21"/>
        </w:rPr>
        <w:t>15.3.3质量保证金的退还</w:t>
      </w:r>
    </w:p>
    <w:p w14:paraId="087FA29E">
      <w:pPr>
        <w:pageBreakBefore w:val="0"/>
        <w:kinsoku/>
        <w:wordWrap/>
        <w:overflowPunct/>
        <w:topLinePunct w:val="0"/>
        <w:bidi w:val="0"/>
        <w:spacing w:line="400" w:lineRule="exact"/>
        <w:ind w:firstLine="420" w:firstLineChars="200"/>
        <w:textAlignment w:val="auto"/>
        <w:rPr>
          <w:szCs w:val="21"/>
        </w:rPr>
      </w:pPr>
      <w:r>
        <w:rPr>
          <w:rFonts w:hint="eastAsia"/>
          <w:szCs w:val="21"/>
        </w:rPr>
        <w:t>质量保证金按以下第</w:t>
      </w:r>
      <w:r>
        <w:rPr>
          <w:rFonts w:hint="eastAsia"/>
          <w:szCs w:val="21"/>
          <w:u w:val="single"/>
        </w:rPr>
        <w:t xml:space="preserve"> （4）</w:t>
      </w:r>
      <w:r>
        <w:rPr>
          <w:rFonts w:hint="eastAsia"/>
          <w:szCs w:val="21"/>
        </w:rPr>
        <w:t>方式退回：</w:t>
      </w:r>
    </w:p>
    <w:p w14:paraId="76334A94">
      <w:pPr>
        <w:pageBreakBefore w:val="0"/>
        <w:kinsoku/>
        <w:wordWrap/>
        <w:overflowPunct/>
        <w:topLinePunct w:val="0"/>
        <w:bidi w:val="0"/>
        <w:spacing w:line="400" w:lineRule="exact"/>
        <w:ind w:firstLine="420" w:firstLineChars="200"/>
        <w:textAlignment w:val="auto"/>
        <w:rPr>
          <w:szCs w:val="21"/>
        </w:rPr>
      </w:pPr>
      <w:r>
        <w:rPr>
          <w:rFonts w:hint="eastAsia"/>
          <w:szCs w:val="21"/>
        </w:rPr>
        <w:t>（1）缺陷责任期终止后，发包人退还剩余的质量保证金。</w:t>
      </w:r>
    </w:p>
    <w:p w14:paraId="2138EC48">
      <w:pPr>
        <w:pageBreakBefore w:val="0"/>
        <w:kinsoku/>
        <w:wordWrap/>
        <w:overflowPunct/>
        <w:topLinePunct w:val="0"/>
        <w:bidi w:val="0"/>
        <w:adjustRightInd w:val="0"/>
        <w:spacing w:line="400" w:lineRule="exact"/>
        <w:ind w:firstLine="420" w:firstLineChars="200"/>
        <w:textAlignment w:val="auto"/>
        <w:rPr>
          <w:szCs w:val="21"/>
        </w:rPr>
      </w:pPr>
      <w:r>
        <w:rPr>
          <w:rFonts w:hint="eastAsia"/>
          <w:szCs w:val="21"/>
        </w:rPr>
        <w:t>（2）建筑工程：工程竣工验收合格后满1年返还质量保证金的30%，满2年返还全部预留的质量保证金。</w:t>
      </w:r>
    </w:p>
    <w:p w14:paraId="2AE820B7">
      <w:pPr>
        <w:pageBreakBefore w:val="0"/>
        <w:kinsoku/>
        <w:wordWrap/>
        <w:overflowPunct/>
        <w:topLinePunct w:val="0"/>
        <w:bidi w:val="0"/>
        <w:adjustRightInd w:val="0"/>
        <w:spacing w:line="400" w:lineRule="exact"/>
        <w:ind w:firstLine="420" w:firstLineChars="200"/>
        <w:textAlignment w:val="auto"/>
        <w:rPr>
          <w:szCs w:val="21"/>
        </w:rPr>
      </w:pPr>
      <w:r>
        <w:rPr>
          <w:rFonts w:hint="eastAsia"/>
          <w:szCs w:val="21"/>
        </w:rPr>
        <w:t>（3）市政工程：工程竣工验收合格后满1年返还全部质量保证金。</w:t>
      </w:r>
    </w:p>
    <w:p w14:paraId="4F2C6C40">
      <w:pPr>
        <w:pageBreakBefore w:val="0"/>
        <w:kinsoku/>
        <w:wordWrap/>
        <w:overflowPunct/>
        <w:topLinePunct w:val="0"/>
        <w:bidi w:val="0"/>
        <w:spacing w:line="400" w:lineRule="exact"/>
        <w:ind w:firstLine="420" w:firstLineChars="200"/>
        <w:textAlignment w:val="auto"/>
        <w:rPr>
          <w:szCs w:val="21"/>
        </w:rPr>
      </w:pPr>
      <w:r>
        <w:rPr>
          <w:rFonts w:hint="eastAsia"/>
          <w:szCs w:val="21"/>
        </w:rPr>
        <w:t>（4）</w:t>
      </w:r>
      <w:r>
        <w:rPr>
          <w:rFonts w:hint="eastAsia"/>
          <w:szCs w:val="21"/>
          <w:lang w:eastAsia="zh-CN"/>
        </w:rPr>
        <w:t>其他</w:t>
      </w:r>
      <w:r>
        <w:rPr>
          <w:rFonts w:hint="eastAsia"/>
          <w:szCs w:val="21"/>
        </w:rPr>
        <w:t>：</w:t>
      </w:r>
      <w:r>
        <w:rPr>
          <w:rFonts w:hint="eastAsia"/>
          <w:szCs w:val="21"/>
          <w:u w:val="single"/>
        </w:rPr>
        <w:t xml:space="preserve">缺陷责任期满后，质量保证金保函自动失效  </w:t>
      </w:r>
      <w:r>
        <w:rPr>
          <w:rFonts w:hint="eastAsia"/>
          <w:szCs w:val="21"/>
        </w:rPr>
        <w:t>。</w:t>
      </w:r>
    </w:p>
    <w:p w14:paraId="1A582EF0">
      <w:pPr>
        <w:pageBreakBefore w:val="0"/>
        <w:kinsoku/>
        <w:wordWrap/>
        <w:overflowPunct/>
        <w:topLinePunct w:val="0"/>
        <w:bidi w:val="0"/>
        <w:spacing w:line="400" w:lineRule="exact"/>
        <w:ind w:firstLine="420" w:firstLineChars="200"/>
        <w:textAlignment w:val="auto"/>
        <w:rPr>
          <w:szCs w:val="21"/>
        </w:rPr>
      </w:pPr>
      <w:r>
        <w:rPr>
          <w:szCs w:val="21"/>
        </w:rPr>
        <w:t>15.4保修</w:t>
      </w:r>
    </w:p>
    <w:p w14:paraId="24C6C919">
      <w:pPr>
        <w:pageBreakBefore w:val="0"/>
        <w:kinsoku/>
        <w:wordWrap/>
        <w:overflowPunct/>
        <w:topLinePunct w:val="0"/>
        <w:bidi w:val="0"/>
        <w:spacing w:line="400" w:lineRule="exact"/>
        <w:ind w:firstLine="420" w:firstLineChars="200"/>
        <w:textAlignment w:val="auto"/>
        <w:rPr>
          <w:szCs w:val="21"/>
        </w:rPr>
      </w:pPr>
      <w:r>
        <w:rPr>
          <w:szCs w:val="21"/>
        </w:rPr>
        <w:t>15.4.1 保修责任</w:t>
      </w:r>
    </w:p>
    <w:p w14:paraId="7BE9A0F2">
      <w:pPr>
        <w:pageBreakBefore w:val="0"/>
        <w:kinsoku/>
        <w:wordWrap/>
        <w:overflowPunct/>
        <w:topLinePunct w:val="0"/>
        <w:bidi w:val="0"/>
        <w:spacing w:line="400" w:lineRule="exact"/>
        <w:ind w:firstLine="420" w:firstLineChars="200"/>
        <w:textAlignment w:val="auto"/>
        <w:rPr>
          <w:szCs w:val="21"/>
        </w:rPr>
      </w:pPr>
      <w:r>
        <w:rPr>
          <w:szCs w:val="21"/>
        </w:rPr>
        <w:t>工程保修期为：</w:t>
      </w:r>
      <w:r>
        <w:rPr>
          <w:szCs w:val="21"/>
          <w:u w:val="single"/>
        </w:rPr>
        <w:t xml:space="preserve"> 按本合同附件3《工程质量保修书》 </w:t>
      </w:r>
      <w:r>
        <w:rPr>
          <w:szCs w:val="21"/>
        </w:rPr>
        <w:t>。</w:t>
      </w:r>
    </w:p>
    <w:p w14:paraId="5FFF884B">
      <w:pPr>
        <w:pageBreakBefore w:val="0"/>
        <w:kinsoku/>
        <w:wordWrap/>
        <w:overflowPunct/>
        <w:topLinePunct w:val="0"/>
        <w:bidi w:val="0"/>
        <w:spacing w:line="400" w:lineRule="exact"/>
        <w:ind w:firstLine="420" w:firstLineChars="200"/>
        <w:textAlignment w:val="auto"/>
        <w:rPr>
          <w:szCs w:val="21"/>
        </w:rPr>
      </w:pPr>
      <w:r>
        <w:rPr>
          <w:szCs w:val="21"/>
        </w:rPr>
        <w:t>15.4.3 修复通知</w:t>
      </w:r>
    </w:p>
    <w:p w14:paraId="3EA800F9">
      <w:pPr>
        <w:pageBreakBefore w:val="0"/>
        <w:kinsoku/>
        <w:wordWrap/>
        <w:overflowPunct/>
        <w:topLinePunct w:val="0"/>
        <w:bidi w:val="0"/>
        <w:spacing w:line="400" w:lineRule="exact"/>
        <w:ind w:firstLine="420" w:firstLineChars="200"/>
        <w:textAlignment w:val="auto"/>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bookmarkEnd w:id="555"/>
    <w:bookmarkEnd w:id="556"/>
    <w:bookmarkEnd w:id="557"/>
    <w:bookmarkEnd w:id="558"/>
    <w:p w14:paraId="242280F9">
      <w:pPr>
        <w:keepNext/>
        <w:keepLines/>
        <w:pageBreakBefore w:val="0"/>
        <w:kinsoku/>
        <w:wordWrap/>
        <w:overflowPunct/>
        <w:topLinePunct w:val="0"/>
        <w:bidi w:val="0"/>
        <w:spacing w:line="400" w:lineRule="exact"/>
        <w:ind w:left="422"/>
        <w:textAlignment w:val="auto"/>
        <w:outlineLvl w:val="3"/>
        <w:rPr>
          <w:rFonts w:eastAsia="黑体"/>
          <w:b/>
          <w:bCs/>
          <w:szCs w:val="21"/>
        </w:rPr>
      </w:pPr>
      <w:bookmarkStart w:id="581" w:name="_Toc351203648"/>
      <w:bookmarkStart w:id="582" w:name="_Toc280868717"/>
      <w:bookmarkStart w:id="583" w:name="_Toc280868718"/>
      <w:r>
        <w:rPr>
          <w:rFonts w:eastAsia="黑体"/>
          <w:b/>
          <w:bCs/>
          <w:szCs w:val="21"/>
        </w:rPr>
        <w:t>16. 违约</w:t>
      </w:r>
      <w:bookmarkEnd w:id="581"/>
    </w:p>
    <w:p w14:paraId="30FF9D14">
      <w:pPr>
        <w:pageBreakBefore w:val="0"/>
        <w:kinsoku/>
        <w:wordWrap/>
        <w:overflowPunct/>
        <w:topLinePunct w:val="0"/>
        <w:bidi w:val="0"/>
        <w:spacing w:line="400" w:lineRule="exact"/>
        <w:ind w:firstLine="420" w:firstLineChars="200"/>
        <w:textAlignment w:val="auto"/>
        <w:rPr>
          <w:szCs w:val="21"/>
        </w:rPr>
      </w:pPr>
      <w:r>
        <w:rPr>
          <w:szCs w:val="21"/>
        </w:rPr>
        <w:t>16.1 发包人违约</w:t>
      </w:r>
    </w:p>
    <w:p w14:paraId="43B30DC4">
      <w:pPr>
        <w:pageBreakBefore w:val="0"/>
        <w:kinsoku/>
        <w:wordWrap/>
        <w:overflowPunct/>
        <w:topLinePunct w:val="0"/>
        <w:bidi w:val="0"/>
        <w:spacing w:line="400" w:lineRule="exact"/>
        <w:ind w:firstLine="420" w:firstLineChars="200"/>
        <w:textAlignment w:val="auto"/>
        <w:rPr>
          <w:szCs w:val="21"/>
        </w:rPr>
      </w:pPr>
      <w:r>
        <w:rPr>
          <w:szCs w:val="21"/>
        </w:rPr>
        <w:t>16.1.1发包人违约的情形</w:t>
      </w:r>
    </w:p>
    <w:p w14:paraId="7232883E">
      <w:pPr>
        <w:pageBreakBefore w:val="0"/>
        <w:kinsoku/>
        <w:wordWrap/>
        <w:overflowPunct/>
        <w:topLinePunct w:val="0"/>
        <w:bidi w:val="0"/>
        <w:spacing w:line="400" w:lineRule="exact"/>
        <w:ind w:firstLine="420" w:firstLineChars="200"/>
        <w:textAlignment w:val="auto"/>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14:paraId="13B51861">
      <w:pPr>
        <w:pageBreakBefore w:val="0"/>
        <w:kinsoku/>
        <w:wordWrap/>
        <w:overflowPunct/>
        <w:topLinePunct w:val="0"/>
        <w:bidi w:val="0"/>
        <w:spacing w:line="400" w:lineRule="exact"/>
        <w:ind w:firstLine="420" w:firstLineChars="200"/>
        <w:textAlignment w:val="auto"/>
        <w:rPr>
          <w:szCs w:val="21"/>
        </w:rPr>
      </w:pPr>
      <w:r>
        <w:rPr>
          <w:szCs w:val="21"/>
        </w:rPr>
        <w:t>16.1.2 发包人违约的责任</w:t>
      </w:r>
    </w:p>
    <w:p w14:paraId="01E89082">
      <w:pPr>
        <w:pageBreakBefore w:val="0"/>
        <w:kinsoku/>
        <w:wordWrap/>
        <w:overflowPunct/>
        <w:topLinePunct w:val="0"/>
        <w:bidi w:val="0"/>
        <w:spacing w:line="400" w:lineRule="exact"/>
        <w:ind w:firstLine="420" w:firstLineChars="200"/>
        <w:textAlignment w:val="auto"/>
        <w:rPr>
          <w:szCs w:val="21"/>
        </w:rPr>
      </w:pPr>
      <w:r>
        <w:rPr>
          <w:szCs w:val="21"/>
        </w:rPr>
        <w:t>发包人违约责任的承担方式和计算方法：</w:t>
      </w:r>
    </w:p>
    <w:p w14:paraId="4D40CC4F">
      <w:pPr>
        <w:pageBreakBefore w:val="0"/>
        <w:kinsoku/>
        <w:wordWrap/>
        <w:overflowPunct/>
        <w:topLinePunct w:val="0"/>
        <w:bidi w:val="0"/>
        <w:spacing w:line="400" w:lineRule="exact"/>
        <w:ind w:firstLine="420" w:firstLineChars="200"/>
        <w:textAlignment w:val="auto"/>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14:paraId="34B23D1F">
      <w:pPr>
        <w:pageBreakBefore w:val="0"/>
        <w:kinsoku/>
        <w:wordWrap/>
        <w:overflowPunct/>
        <w:topLinePunct w:val="0"/>
        <w:bidi w:val="0"/>
        <w:spacing w:line="400" w:lineRule="exact"/>
        <w:ind w:firstLine="420" w:firstLineChars="200"/>
        <w:textAlignment w:val="auto"/>
        <w:rPr>
          <w:szCs w:val="21"/>
        </w:rPr>
      </w:pPr>
      <w:r>
        <w:rPr>
          <w:szCs w:val="21"/>
        </w:rPr>
        <w:t>（2）因发包人原因未能按合同约定支付合同价款的违约责任：</w:t>
      </w:r>
      <w:r>
        <w:rPr>
          <w:rFonts w:hint="eastAsia"/>
          <w:kern w:val="0"/>
          <w:szCs w:val="21"/>
          <w:u w:val="single"/>
        </w:rPr>
        <w:t>支付违约金，违约金为应付合同价款的利息；造成工期延误的顺延工期，并承担承包人的相应损失费用；</w:t>
      </w:r>
    </w:p>
    <w:p w14:paraId="1B3EE0AB">
      <w:pPr>
        <w:pageBreakBefore w:val="0"/>
        <w:kinsoku/>
        <w:wordWrap/>
        <w:overflowPunct/>
        <w:topLinePunct w:val="0"/>
        <w:bidi w:val="0"/>
        <w:spacing w:line="400" w:lineRule="exact"/>
        <w:ind w:firstLine="420" w:firstLineChars="200"/>
        <w:textAlignment w:val="auto"/>
        <w:rPr>
          <w:szCs w:val="21"/>
        </w:rPr>
      </w:pPr>
      <w:r>
        <w:rPr>
          <w:szCs w:val="21"/>
        </w:rPr>
        <w:t>（3）发包人违反第10.1款〔变更的范围〕第（2）项约定，自行实施被取消的工作或转由他人实施的违约责任：</w:t>
      </w:r>
      <w:r>
        <w:rPr>
          <w:rFonts w:hint="eastAsia"/>
          <w:kern w:val="0"/>
          <w:szCs w:val="21"/>
          <w:u w:val="single"/>
        </w:rPr>
        <w:t>支付承包人该项工作合理利润，按取消工作签约合同价（     ）%计算；</w:t>
      </w:r>
      <w:r>
        <w:rPr>
          <w:szCs w:val="21"/>
        </w:rPr>
        <w:t xml:space="preserve"> </w:t>
      </w:r>
    </w:p>
    <w:p w14:paraId="7AB48D52">
      <w:pPr>
        <w:pageBreakBefore w:val="0"/>
        <w:kinsoku/>
        <w:wordWrap/>
        <w:overflowPunct/>
        <w:topLinePunct w:val="0"/>
        <w:bidi w:val="0"/>
        <w:spacing w:line="400" w:lineRule="exact"/>
        <w:ind w:firstLine="420" w:firstLineChars="200"/>
        <w:textAlignment w:val="auto"/>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14:paraId="521AE771">
      <w:pPr>
        <w:pageBreakBefore w:val="0"/>
        <w:kinsoku/>
        <w:wordWrap/>
        <w:overflowPunct/>
        <w:topLinePunct w:val="0"/>
        <w:bidi w:val="0"/>
        <w:spacing w:line="400" w:lineRule="exact"/>
        <w:ind w:firstLine="420" w:firstLineChars="200"/>
        <w:textAlignment w:val="auto"/>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14:paraId="739E55CB">
      <w:pPr>
        <w:pageBreakBefore w:val="0"/>
        <w:kinsoku/>
        <w:wordWrap/>
        <w:overflowPunct/>
        <w:topLinePunct w:val="0"/>
        <w:bidi w:val="0"/>
        <w:spacing w:line="400" w:lineRule="exact"/>
        <w:ind w:firstLine="420" w:firstLineChars="200"/>
        <w:textAlignment w:val="auto"/>
        <w:rPr>
          <w:szCs w:val="21"/>
        </w:rPr>
      </w:pPr>
      <w:r>
        <w:rPr>
          <w:szCs w:val="21"/>
        </w:rPr>
        <w:t>（6）发包人无正当理由没有在约定期限内发出复工指示，导致承包人无法复工的违约责任：</w:t>
      </w:r>
      <w:r>
        <w:rPr>
          <w:szCs w:val="21"/>
          <w:u w:val="single"/>
        </w:rPr>
        <w:t xml:space="preserve">              </w:t>
      </w:r>
      <w:r>
        <w:rPr>
          <w:rFonts w:hint="eastAsia"/>
          <w:kern w:val="0"/>
          <w:szCs w:val="21"/>
          <w:u w:val="single"/>
        </w:rPr>
        <w:t>造成工期延误的顺延工期，并承担增加的造价及承包人的相应损失费用等。</w:t>
      </w:r>
    </w:p>
    <w:p w14:paraId="5ADB2BFA">
      <w:pPr>
        <w:pageBreakBefore w:val="0"/>
        <w:kinsoku/>
        <w:wordWrap/>
        <w:overflowPunct/>
        <w:topLinePunct w:val="0"/>
        <w:bidi w:val="0"/>
        <w:spacing w:line="400" w:lineRule="exact"/>
        <w:ind w:firstLine="420" w:firstLineChars="200"/>
        <w:textAlignment w:val="auto"/>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14:paraId="5DD4DD31">
      <w:pPr>
        <w:pageBreakBefore w:val="0"/>
        <w:kinsoku/>
        <w:wordWrap/>
        <w:overflowPunct/>
        <w:topLinePunct w:val="0"/>
        <w:bidi w:val="0"/>
        <w:spacing w:line="400" w:lineRule="exact"/>
        <w:ind w:firstLine="420" w:firstLineChars="200"/>
        <w:textAlignment w:val="auto"/>
        <w:rPr>
          <w:szCs w:val="21"/>
        </w:rPr>
      </w:pPr>
      <w:r>
        <w:rPr>
          <w:szCs w:val="21"/>
        </w:rPr>
        <w:t>16.1.3 因发包人违约解除合同</w:t>
      </w:r>
    </w:p>
    <w:p w14:paraId="355484A6">
      <w:pPr>
        <w:pageBreakBefore w:val="0"/>
        <w:kinsoku/>
        <w:wordWrap/>
        <w:overflowPunct/>
        <w:topLinePunct w:val="0"/>
        <w:bidi w:val="0"/>
        <w:spacing w:line="400" w:lineRule="exact"/>
        <w:ind w:firstLine="420" w:firstLineChars="200"/>
        <w:textAlignment w:val="auto"/>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14:paraId="4D99E679">
      <w:pPr>
        <w:pageBreakBefore w:val="0"/>
        <w:kinsoku/>
        <w:wordWrap/>
        <w:overflowPunct/>
        <w:topLinePunct w:val="0"/>
        <w:bidi w:val="0"/>
        <w:spacing w:line="400" w:lineRule="exact"/>
        <w:ind w:firstLine="420" w:firstLineChars="200"/>
        <w:textAlignment w:val="auto"/>
        <w:rPr>
          <w:szCs w:val="21"/>
        </w:rPr>
      </w:pPr>
      <w:r>
        <w:rPr>
          <w:szCs w:val="21"/>
        </w:rPr>
        <w:t>16.2 承包人违约</w:t>
      </w:r>
    </w:p>
    <w:p w14:paraId="10A77582">
      <w:pPr>
        <w:pageBreakBefore w:val="0"/>
        <w:kinsoku/>
        <w:wordWrap/>
        <w:overflowPunct/>
        <w:topLinePunct w:val="0"/>
        <w:bidi w:val="0"/>
        <w:spacing w:line="400" w:lineRule="exact"/>
        <w:ind w:firstLine="420" w:firstLineChars="200"/>
        <w:textAlignment w:val="auto"/>
        <w:rPr>
          <w:szCs w:val="21"/>
        </w:rPr>
      </w:pPr>
      <w:r>
        <w:rPr>
          <w:szCs w:val="21"/>
        </w:rPr>
        <w:t>16.2.1 承包人违约的情形</w:t>
      </w:r>
    </w:p>
    <w:p w14:paraId="32AD63F4">
      <w:pPr>
        <w:pageBreakBefore w:val="0"/>
        <w:kinsoku/>
        <w:wordWrap/>
        <w:overflowPunct/>
        <w:topLinePunct w:val="0"/>
        <w:bidi w:val="0"/>
        <w:spacing w:line="400" w:lineRule="exact"/>
        <w:ind w:firstLine="420" w:firstLineChars="200"/>
        <w:textAlignment w:val="auto"/>
        <w:rPr>
          <w:szCs w:val="21"/>
          <w:u w:val="single"/>
        </w:rPr>
      </w:pPr>
      <w:r>
        <w:rPr>
          <w:szCs w:val="21"/>
        </w:rPr>
        <w:t>承包人违约的其他情形：</w:t>
      </w:r>
    </w:p>
    <w:p w14:paraId="00DC047E">
      <w:pPr>
        <w:pageBreakBefore w:val="0"/>
        <w:kinsoku/>
        <w:wordWrap/>
        <w:overflowPunct/>
        <w:topLinePunct w:val="0"/>
        <w:bidi w:val="0"/>
        <w:spacing w:line="400" w:lineRule="exact"/>
        <w:ind w:firstLine="420" w:firstLineChars="200"/>
        <w:textAlignment w:val="auto"/>
        <w:rPr>
          <w:szCs w:val="21"/>
          <w:u w:val="single"/>
        </w:rPr>
      </w:pPr>
      <w:r>
        <w:rPr>
          <w:szCs w:val="21"/>
        </w:rPr>
        <w:t>（1</w:t>
      </w:r>
      <w:r>
        <w:rPr>
          <w:szCs w:val="21"/>
          <w:u w:val="single"/>
        </w:rPr>
        <w:t>）机械设备、施工项目班子未按投标承诺及时到位；</w:t>
      </w:r>
    </w:p>
    <w:p w14:paraId="0305423C">
      <w:pPr>
        <w:pageBreakBefore w:val="0"/>
        <w:kinsoku/>
        <w:wordWrap/>
        <w:overflowPunct/>
        <w:topLinePunct w:val="0"/>
        <w:bidi w:val="0"/>
        <w:spacing w:line="400" w:lineRule="exact"/>
        <w:ind w:firstLine="420" w:firstLineChars="200"/>
        <w:textAlignment w:val="auto"/>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14:paraId="4ACFFC79">
      <w:pPr>
        <w:pageBreakBefore w:val="0"/>
        <w:kinsoku/>
        <w:wordWrap/>
        <w:overflowPunct/>
        <w:topLinePunct w:val="0"/>
        <w:bidi w:val="0"/>
        <w:spacing w:line="400" w:lineRule="exact"/>
        <w:ind w:firstLine="420" w:firstLineChars="200"/>
        <w:textAlignment w:val="auto"/>
        <w:rPr>
          <w:szCs w:val="21"/>
        </w:rPr>
      </w:pPr>
      <w:r>
        <w:rPr>
          <w:szCs w:val="21"/>
        </w:rPr>
        <w:t>（3</w:t>
      </w:r>
      <w:r>
        <w:rPr>
          <w:szCs w:val="21"/>
          <w:u w:val="single"/>
        </w:rPr>
        <w:t>）承包人允许其他人挂靠经营、私自转包</w:t>
      </w:r>
      <w:r>
        <w:rPr>
          <w:szCs w:val="21"/>
        </w:rPr>
        <w:t>；</w:t>
      </w:r>
    </w:p>
    <w:p w14:paraId="11A77A5B">
      <w:pPr>
        <w:pageBreakBefore w:val="0"/>
        <w:kinsoku/>
        <w:wordWrap/>
        <w:overflowPunct/>
        <w:topLinePunct w:val="0"/>
        <w:bidi w:val="0"/>
        <w:spacing w:line="400" w:lineRule="exact"/>
        <w:ind w:firstLine="420" w:firstLineChars="200"/>
        <w:textAlignment w:val="auto"/>
        <w:rPr>
          <w:szCs w:val="21"/>
          <w:u w:val="single"/>
        </w:rPr>
      </w:pPr>
      <w:r>
        <w:rPr>
          <w:szCs w:val="21"/>
        </w:rPr>
        <w:t>（4</w:t>
      </w:r>
      <w:r>
        <w:rPr>
          <w:szCs w:val="21"/>
          <w:u w:val="single"/>
        </w:rPr>
        <w:t>）承包人未达到投标时所承诺的诚信</w:t>
      </w:r>
      <w:r>
        <w:rPr>
          <w:rFonts w:hint="eastAsia"/>
          <w:szCs w:val="21"/>
          <w:u w:val="single"/>
        </w:rPr>
        <w:t>、</w:t>
      </w:r>
      <w:r>
        <w:rPr>
          <w:szCs w:val="21"/>
          <w:u w:val="single"/>
        </w:rPr>
        <w:t>技术标准</w:t>
      </w:r>
      <w:r>
        <w:rPr>
          <w:rFonts w:hint="eastAsia"/>
          <w:szCs w:val="21"/>
          <w:u w:val="single"/>
        </w:rPr>
        <w:t>及创优、创标化工程目标。</w:t>
      </w:r>
    </w:p>
    <w:p w14:paraId="27BAA1EB">
      <w:pPr>
        <w:pageBreakBefore w:val="0"/>
        <w:kinsoku/>
        <w:wordWrap/>
        <w:overflowPunct/>
        <w:topLinePunct w:val="0"/>
        <w:bidi w:val="0"/>
        <w:spacing w:line="400" w:lineRule="exact"/>
        <w:ind w:firstLine="420" w:firstLineChars="200"/>
        <w:textAlignment w:val="auto"/>
        <w:rPr>
          <w:szCs w:val="21"/>
        </w:rPr>
      </w:pPr>
      <w:r>
        <w:rPr>
          <w:szCs w:val="21"/>
        </w:rPr>
        <w:t>16.2.2承包人违约的责任</w:t>
      </w:r>
    </w:p>
    <w:p w14:paraId="2BB999F1">
      <w:pPr>
        <w:pageBreakBefore w:val="0"/>
        <w:kinsoku/>
        <w:wordWrap/>
        <w:overflowPunct/>
        <w:topLinePunct w:val="0"/>
        <w:bidi w:val="0"/>
        <w:spacing w:line="400" w:lineRule="exact"/>
        <w:ind w:firstLine="420" w:firstLineChars="200"/>
        <w:textAlignment w:val="auto"/>
        <w:rPr>
          <w:szCs w:val="21"/>
        </w:rPr>
      </w:pPr>
      <w:r>
        <w:rPr>
          <w:szCs w:val="21"/>
        </w:rPr>
        <w:t>承包人违约责任的承担方式和计算方法：</w:t>
      </w:r>
    </w:p>
    <w:p w14:paraId="239B04E7">
      <w:pPr>
        <w:pageBreakBefore w:val="0"/>
        <w:kinsoku/>
        <w:wordWrap/>
        <w:overflowPunct/>
        <w:topLinePunct w:val="0"/>
        <w:bidi w:val="0"/>
        <w:spacing w:line="400" w:lineRule="exact"/>
        <w:ind w:firstLine="420" w:firstLineChars="200"/>
        <w:textAlignment w:val="auto"/>
        <w:rPr>
          <w:color w:val="auto"/>
          <w:szCs w:val="21"/>
          <w:u w:val="single"/>
        </w:rPr>
      </w:pPr>
      <w:r>
        <w:rPr>
          <w:szCs w:val="21"/>
        </w:rPr>
        <w:t>（1）</w:t>
      </w:r>
      <w:r>
        <w:rPr>
          <w:szCs w:val="21"/>
          <w:u w:val="single"/>
        </w:rPr>
        <w:t>机械设备未按投标承诺到位，</w:t>
      </w:r>
      <w:r>
        <w:rPr>
          <w:color w:val="auto"/>
          <w:szCs w:val="21"/>
          <w:u w:val="single"/>
        </w:rPr>
        <w:t>每项扣除</w:t>
      </w:r>
      <w:r>
        <w:rPr>
          <w:rFonts w:hint="eastAsia"/>
          <w:color w:val="auto"/>
          <w:kern w:val="0"/>
          <w:szCs w:val="21"/>
          <w:u w:val="single"/>
          <w:lang w:val="en-US" w:eastAsia="zh-CN"/>
        </w:rPr>
        <w:t>合同价款的0.04%</w:t>
      </w:r>
      <w:r>
        <w:rPr>
          <w:color w:val="auto"/>
          <w:szCs w:val="21"/>
          <w:u w:val="single"/>
        </w:rPr>
        <w:t>；</w:t>
      </w:r>
    </w:p>
    <w:p w14:paraId="1A1866CE">
      <w:pPr>
        <w:pageBreakBefore w:val="0"/>
        <w:kinsoku/>
        <w:wordWrap/>
        <w:overflowPunct/>
        <w:topLinePunct w:val="0"/>
        <w:bidi w:val="0"/>
        <w:spacing w:line="400" w:lineRule="exact"/>
        <w:ind w:firstLine="420" w:firstLineChars="200"/>
        <w:textAlignment w:val="auto"/>
        <w:rPr>
          <w:color w:val="auto"/>
          <w:szCs w:val="21"/>
          <w:highlight w:val="none"/>
          <w:u w:val="single"/>
        </w:rPr>
      </w:pPr>
      <w:r>
        <w:rPr>
          <w:color w:val="auto"/>
          <w:szCs w:val="21"/>
        </w:rPr>
        <w:t>（2）</w:t>
      </w:r>
      <w:r>
        <w:rPr>
          <w:color w:val="auto"/>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w:t>
      </w:r>
      <w:r>
        <w:rPr>
          <w:color w:val="auto"/>
          <w:szCs w:val="21"/>
          <w:highlight w:val="none"/>
          <w:u w:val="single"/>
        </w:rPr>
        <w:t>同，</w:t>
      </w:r>
      <w:r>
        <w:rPr>
          <w:rFonts w:hint="eastAsia"/>
          <w:color w:val="auto"/>
          <w:szCs w:val="21"/>
          <w:highlight w:val="none"/>
          <w:u w:val="single"/>
          <w:lang w:eastAsia="zh-CN"/>
        </w:rPr>
        <w:t>合同价的</w:t>
      </w:r>
      <w:r>
        <w:rPr>
          <w:rFonts w:hint="eastAsia"/>
          <w:color w:val="auto"/>
          <w:szCs w:val="21"/>
          <w:highlight w:val="none"/>
          <w:u w:val="single"/>
          <w:lang w:val="en-US" w:eastAsia="zh-CN"/>
        </w:rPr>
        <w:t>2%</w:t>
      </w:r>
      <w:r>
        <w:rPr>
          <w:color w:val="auto"/>
          <w:szCs w:val="21"/>
          <w:highlight w:val="none"/>
          <w:u w:val="single"/>
        </w:rPr>
        <w:t>归发包人，并赔偿发包人损失。</w:t>
      </w:r>
    </w:p>
    <w:p w14:paraId="76A4CF36">
      <w:pPr>
        <w:pageBreakBefore w:val="0"/>
        <w:kinsoku/>
        <w:wordWrap/>
        <w:overflowPunct/>
        <w:topLinePunct w:val="0"/>
        <w:bidi w:val="0"/>
        <w:spacing w:line="400" w:lineRule="exact"/>
        <w:ind w:firstLine="420" w:firstLineChars="200"/>
        <w:textAlignment w:val="auto"/>
        <w:rPr>
          <w:color w:val="auto"/>
          <w:szCs w:val="21"/>
          <w:highlight w:val="none"/>
          <w:u w:val="single"/>
        </w:rPr>
      </w:pPr>
      <w:r>
        <w:rPr>
          <w:color w:val="auto"/>
          <w:szCs w:val="21"/>
          <w:highlight w:val="none"/>
        </w:rPr>
        <w:t>（3）</w:t>
      </w:r>
      <w:r>
        <w:rPr>
          <w:color w:val="auto"/>
          <w:szCs w:val="21"/>
          <w:highlight w:val="none"/>
          <w:u w:val="single"/>
        </w:rPr>
        <w:t>发现承包人允许其他人挂靠经营、私自转包，</w:t>
      </w:r>
      <w:r>
        <w:rPr>
          <w:rFonts w:hint="eastAsia"/>
          <w:color w:val="auto"/>
          <w:szCs w:val="21"/>
          <w:highlight w:val="none"/>
          <w:u w:val="single"/>
          <w:lang w:eastAsia="zh-CN"/>
        </w:rPr>
        <w:t>合同价的</w:t>
      </w:r>
      <w:r>
        <w:rPr>
          <w:rFonts w:hint="eastAsia"/>
          <w:color w:val="auto"/>
          <w:szCs w:val="21"/>
          <w:highlight w:val="none"/>
          <w:u w:val="single"/>
          <w:lang w:val="en-US" w:eastAsia="zh-CN"/>
        </w:rPr>
        <w:t>2%</w:t>
      </w:r>
      <w:r>
        <w:rPr>
          <w:color w:val="auto"/>
          <w:szCs w:val="21"/>
          <w:highlight w:val="none"/>
          <w:u w:val="single"/>
        </w:rPr>
        <w:t>归发包人，同时赔偿发包人损失，并责令退出工地。</w:t>
      </w:r>
    </w:p>
    <w:p w14:paraId="352453A0">
      <w:pPr>
        <w:pageBreakBefore w:val="0"/>
        <w:kinsoku/>
        <w:wordWrap/>
        <w:overflowPunct/>
        <w:topLinePunct w:val="0"/>
        <w:bidi w:val="0"/>
        <w:spacing w:line="400" w:lineRule="exact"/>
        <w:ind w:firstLine="420" w:firstLineChars="200"/>
        <w:textAlignment w:val="auto"/>
        <w:rPr>
          <w:color w:val="auto"/>
          <w:szCs w:val="21"/>
          <w:highlight w:val="none"/>
          <w:u w:val="single"/>
        </w:rPr>
      </w:pPr>
      <w:r>
        <w:rPr>
          <w:rFonts w:hint="eastAsia"/>
          <w:color w:val="auto"/>
          <w:szCs w:val="21"/>
          <w:highlight w:val="none"/>
          <w:u w:val="single"/>
        </w:rPr>
        <w:t>（</w:t>
      </w:r>
      <w:r>
        <w:rPr>
          <w:rFonts w:hint="eastAsia"/>
          <w:color w:val="auto"/>
          <w:szCs w:val="21"/>
          <w:highlight w:val="none"/>
          <w:u w:val="single"/>
          <w:lang w:val="en-US" w:eastAsia="zh-CN"/>
        </w:rPr>
        <w:t>4</w:t>
      </w:r>
      <w:r>
        <w:rPr>
          <w:rFonts w:hint="eastAsia"/>
          <w:color w:val="auto"/>
          <w:szCs w:val="21"/>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169BA834">
      <w:pPr>
        <w:pageBreakBefore w:val="0"/>
        <w:kinsoku/>
        <w:wordWrap/>
        <w:overflowPunct/>
        <w:topLinePunct w:val="0"/>
        <w:bidi w:val="0"/>
        <w:spacing w:line="400" w:lineRule="exact"/>
        <w:ind w:firstLine="420" w:firstLineChars="200"/>
        <w:textAlignment w:val="auto"/>
        <w:rPr>
          <w:color w:val="auto"/>
          <w:szCs w:val="21"/>
          <w:u w:val="single"/>
        </w:rPr>
      </w:pPr>
      <w:r>
        <w:rPr>
          <w:rFonts w:hint="eastAsia"/>
          <w:color w:val="auto"/>
          <w:szCs w:val="21"/>
          <w:highlight w:val="none"/>
          <w:u w:val="single"/>
        </w:rPr>
        <w:t>（6）承包人无法继续履行、明确表示不履行或实质上已停止履行合同，发包人可通知承包人全部解除合同，</w:t>
      </w:r>
      <w:r>
        <w:rPr>
          <w:rFonts w:hint="eastAsia"/>
          <w:color w:val="auto"/>
          <w:szCs w:val="21"/>
          <w:highlight w:val="none"/>
          <w:u w:val="single"/>
          <w:lang w:eastAsia="zh-CN"/>
        </w:rPr>
        <w:t>合同价的</w:t>
      </w:r>
      <w:r>
        <w:rPr>
          <w:rFonts w:hint="eastAsia"/>
          <w:color w:val="auto"/>
          <w:szCs w:val="21"/>
          <w:highlight w:val="none"/>
          <w:u w:val="single"/>
          <w:lang w:val="en-US" w:eastAsia="zh-CN"/>
        </w:rPr>
        <w:t>2%</w:t>
      </w:r>
      <w:r>
        <w:rPr>
          <w:rFonts w:hint="eastAsia"/>
          <w:color w:val="auto"/>
          <w:szCs w:val="21"/>
          <w:highlight w:val="none"/>
          <w:u w:val="single"/>
        </w:rPr>
        <w:t>归发包人，同时</w:t>
      </w:r>
      <w:r>
        <w:rPr>
          <w:rFonts w:hint="eastAsia"/>
          <w:color w:val="auto"/>
          <w:szCs w:val="21"/>
          <w:u w:val="single"/>
        </w:rPr>
        <w:t>赔偿发包人损失。</w:t>
      </w:r>
    </w:p>
    <w:p w14:paraId="498DB449">
      <w:pPr>
        <w:pageBreakBefore w:val="0"/>
        <w:kinsoku/>
        <w:wordWrap/>
        <w:overflowPunct/>
        <w:topLinePunct w:val="0"/>
        <w:bidi w:val="0"/>
        <w:spacing w:line="400" w:lineRule="exact"/>
        <w:ind w:firstLine="420" w:firstLineChars="200"/>
        <w:textAlignment w:val="auto"/>
        <w:rPr>
          <w:szCs w:val="21"/>
        </w:rPr>
      </w:pPr>
      <w:r>
        <w:rPr>
          <w:szCs w:val="21"/>
        </w:rPr>
        <w:t>16.2.3 因承包人违约解除合同</w:t>
      </w:r>
    </w:p>
    <w:p w14:paraId="6AB3CD1E">
      <w:pPr>
        <w:pageBreakBefore w:val="0"/>
        <w:kinsoku/>
        <w:wordWrap/>
        <w:overflowPunct/>
        <w:topLinePunct w:val="0"/>
        <w:bidi w:val="0"/>
        <w:spacing w:line="400" w:lineRule="exact"/>
        <w:ind w:firstLine="420" w:firstLineChars="200"/>
        <w:textAlignment w:val="auto"/>
        <w:rPr>
          <w:szCs w:val="21"/>
          <w:u w:val="single"/>
        </w:rPr>
      </w:pPr>
      <w:r>
        <w:rPr>
          <w:szCs w:val="21"/>
        </w:rPr>
        <w:t>关于承包人违约解除合同的特别约定：</w:t>
      </w:r>
      <w:r>
        <w:rPr>
          <w:szCs w:val="21"/>
          <w:u w:val="single"/>
        </w:rPr>
        <w:t xml:space="preserve">          </w:t>
      </w:r>
      <w:r>
        <w:rPr>
          <w:rFonts w:hint="eastAsia"/>
          <w:szCs w:val="21"/>
          <w:u w:val="single"/>
        </w:rPr>
        <w:t>/</w:t>
      </w:r>
      <w:r>
        <w:rPr>
          <w:szCs w:val="21"/>
          <w:u w:val="single"/>
        </w:rPr>
        <w:t xml:space="preserve">        。</w:t>
      </w:r>
    </w:p>
    <w:p w14:paraId="3756E9DE">
      <w:pPr>
        <w:pageBreakBefore w:val="0"/>
        <w:kinsoku/>
        <w:wordWrap/>
        <w:overflowPunct/>
        <w:topLinePunct w:val="0"/>
        <w:bidi w:val="0"/>
        <w:spacing w:line="400" w:lineRule="exact"/>
        <w:ind w:firstLine="420" w:firstLineChars="200"/>
        <w:textAlignment w:val="auto"/>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使用施工现场的材料、设备按实结算，使用施工机械、器具按租赁费结算，临时工程折算成费用按完成造价比例计算，无偿使用承包人为本工程施工所编制的相应文件等 </w:t>
      </w:r>
      <w:r>
        <w:rPr>
          <w:szCs w:val="21"/>
        </w:rPr>
        <w:t>。</w:t>
      </w:r>
    </w:p>
    <w:p w14:paraId="65EC2F20">
      <w:pPr>
        <w:pageBreakBefore w:val="0"/>
        <w:kinsoku/>
        <w:wordWrap/>
        <w:overflowPunct/>
        <w:topLinePunct w:val="0"/>
        <w:bidi w:val="0"/>
        <w:spacing w:line="400" w:lineRule="exact"/>
        <w:ind w:firstLine="420" w:firstLineChars="200"/>
        <w:textAlignment w:val="auto"/>
        <w:rPr>
          <w:szCs w:val="21"/>
          <w:u w:val="single"/>
        </w:rPr>
      </w:pPr>
      <w:r>
        <w:rPr>
          <w:szCs w:val="21"/>
        </w:rPr>
        <w:t>16.2.4 因承包人违约解除合同后的处理：</w:t>
      </w:r>
      <w:r>
        <w:rPr>
          <w:szCs w:val="21"/>
          <w:u w:val="single"/>
        </w:rPr>
        <w:t xml:space="preserve"> </w:t>
      </w:r>
      <w:r>
        <w:rPr>
          <w:rFonts w:hint="eastAsia"/>
          <w:szCs w:val="21"/>
          <w:highlight w:val="none"/>
          <w:u w:val="single"/>
        </w:rPr>
        <w:t>根据合同约定承担违约金并赔偿发包人的实际损失</w:t>
      </w:r>
      <w:r>
        <w:rPr>
          <w:szCs w:val="21"/>
          <w:u w:val="single"/>
        </w:rPr>
        <w:t xml:space="preserve"> 。</w:t>
      </w:r>
    </w:p>
    <w:p w14:paraId="2D5474B6">
      <w:pPr>
        <w:keepNext/>
        <w:keepLines/>
        <w:pageBreakBefore w:val="0"/>
        <w:kinsoku/>
        <w:wordWrap/>
        <w:overflowPunct/>
        <w:topLinePunct w:val="0"/>
        <w:bidi w:val="0"/>
        <w:spacing w:line="400" w:lineRule="exact"/>
        <w:ind w:left="422"/>
        <w:textAlignment w:val="auto"/>
        <w:outlineLvl w:val="3"/>
        <w:rPr>
          <w:bCs/>
          <w:szCs w:val="21"/>
        </w:rPr>
      </w:pPr>
      <w:bookmarkStart w:id="584" w:name="_Toc351203649"/>
      <w:r>
        <w:rPr>
          <w:rFonts w:eastAsia="黑体"/>
          <w:b/>
          <w:bCs/>
          <w:szCs w:val="21"/>
        </w:rPr>
        <w:t>17. 不可抗力</w:t>
      </w:r>
      <w:bookmarkEnd w:id="584"/>
      <w:r>
        <w:rPr>
          <w:bCs/>
          <w:szCs w:val="21"/>
        </w:rPr>
        <w:t xml:space="preserve"> </w:t>
      </w:r>
      <w:bookmarkEnd w:id="582"/>
    </w:p>
    <w:p w14:paraId="3B7F5100">
      <w:pPr>
        <w:pageBreakBefore w:val="0"/>
        <w:kinsoku/>
        <w:wordWrap/>
        <w:overflowPunct/>
        <w:topLinePunct w:val="0"/>
        <w:bidi w:val="0"/>
        <w:spacing w:line="400" w:lineRule="exact"/>
        <w:ind w:firstLine="420" w:firstLineChars="200"/>
        <w:textAlignment w:val="auto"/>
        <w:rPr>
          <w:szCs w:val="21"/>
        </w:rPr>
      </w:pPr>
      <w:r>
        <w:rPr>
          <w:szCs w:val="21"/>
        </w:rPr>
        <w:t>17.1 不可抗力的确认</w:t>
      </w:r>
    </w:p>
    <w:p w14:paraId="487A8B72">
      <w:pPr>
        <w:pageBreakBefore w:val="0"/>
        <w:kinsoku/>
        <w:wordWrap/>
        <w:overflowPunct/>
        <w:topLinePunct w:val="0"/>
        <w:bidi w:val="0"/>
        <w:spacing w:line="400" w:lineRule="exact"/>
        <w:ind w:firstLine="420" w:firstLineChars="200"/>
        <w:textAlignment w:val="auto"/>
        <w:rPr>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14:paraId="23C470E4">
      <w:pPr>
        <w:pageBreakBefore w:val="0"/>
        <w:kinsoku/>
        <w:wordWrap/>
        <w:overflowPunct/>
        <w:topLinePunct w:val="0"/>
        <w:bidi w:val="0"/>
        <w:spacing w:line="400" w:lineRule="exact"/>
        <w:ind w:firstLine="420" w:firstLineChars="200"/>
        <w:textAlignment w:val="auto"/>
        <w:rPr>
          <w:rFonts w:ascii="宋体" w:hAnsi="宋体"/>
          <w:kern w:val="0"/>
          <w:szCs w:val="21"/>
        </w:rPr>
      </w:pPr>
      <w:r>
        <w:rPr>
          <w:rFonts w:hint="eastAsia" w:ascii="宋体" w:hAnsi="宋体"/>
          <w:kern w:val="0"/>
          <w:szCs w:val="21"/>
        </w:rPr>
        <w:t>17.2 不可抗力的通知</w:t>
      </w:r>
    </w:p>
    <w:p w14:paraId="32FC3545">
      <w:pPr>
        <w:pageBreakBefore w:val="0"/>
        <w:kinsoku/>
        <w:wordWrap/>
        <w:overflowPunct/>
        <w:topLinePunct w:val="0"/>
        <w:bidi w:val="0"/>
        <w:spacing w:line="400" w:lineRule="exact"/>
        <w:ind w:firstLine="420" w:firstLineChars="200"/>
        <w:textAlignment w:val="auto"/>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02CF4CA8">
      <w:pPr>
        <w:pageBreakBefore w:val="0"/>
        <w:kinsoku/>
        <w:wordWrap/>
        <w:overflowPunct/>
        <w:topLinePunct w:val="0"/>
        <w:bidi w:val="0"/>
        <w:spacing w:line="400" w:lineRule="exact"/>
        <w:ind w:firstLine="420" w:firstLineChars="200"/>
        <w:textAlignment w:val="auto"/>
        <w:rPr>
          <w:rFonts w:ascii="宋体" w:hAnsi="宋体"/>
          <w:kern w:val="0"/>
          <w:szCs w:val="21"/>
        </w:rPr>
      </w:pPr>
      <w:r>
        <w:rPr>
          <w:rFonts w:hint="eastAsia" w:ascii="宋体" w:hAnsi="宋体"/>
          <w:kern w:val="0"/>
          <w:szCs w:val="21"/>
        </w:rPr>
        <w:t>17.3 不可抗力后果的承担</w:t>
      </w:r>
    </w:p>
    <w:p w14:paraId="5A437F95">
      <w:pPr>
        <w:pageBreakBefore w:val="0"/>
        <w:kinsoku/>
        <w:wordWrap/>
        <w:overflowPunct/>
        <w:topLinePunct w:val="0"/>
        <w:bidi w:val="0"/>
        <w:spacing w:line="400" w:lineRule="exact"/>
        <w:ind w:firstLine="420" w:firstLineChars="200"/>
        <w:textAlignment w:val="auto"/>
        <w:rPr>
          <w:rFonts w:ascii="宋体" w:hAnsi="宋体"/>
          <w:szCs w:val="21"/>
          <w:u w:val="single"/>
        </w:rPr>
      </w:pPr>
      <w:r>
        <w:rPr>
          <w:rFonts w:hint="eastAsia" w:ascii="宋体" w:hAnsi="宋体"/>
          <w:kern w:val="0"/>
          <w:szCs w:val="21"/>
          <w:u w:val="single"/>
        </w:rPr>
        <w:t>按通用条款。</w:t>
      </w:r>
    </w:p>
    <w:p w14:paraId="125E2FFB">
      <w:pPr>
        <w:pageBreakBefore w:val="0"/>
        <w:kinsoku/>
        <w:wordWrap/>
        <w:overflowPunct/>
        <w:topLinePunct w:val="0"/>
        <w:bidi w:val="0"/>
        <w:spacing w:line="400" w:lineRule="exact"/>
        <w:ind w:firstLine="420" w:firstLineChars="200"/>
        <w:textAlignment w:val="auto"/>
        <w:rPr>
          <w:szCs w:val="21"/>
        </w:rPr>
      </w:pPr>
      <w:r>
        <w:rPr>
          <w:szCs w:val="21"/>
        </w:rPr>
        <w:t>17.4 因不可抗力解除合同</w:t>
      </w:r>
    </w:p>
    <w:p w14:paraId="3562907C">
      <w:pPr>
        <w:pageBreakBefore w:val="0"/>
        <w:kinsoku/>
        <w:wordWrap/>
        <w:overflowPunct/>
        <w:topLinePunct w:val="0"/>
        <w:bidi w:val="0"/>
        <w:spacing w:line="400" w:lineRule="exact"/>
        <w:ind w:firstLine="420" w:firstLineChars="200"/>
        <w:textAlignment w:val="auto"/>
        <w:rPr>
          <w:szCs w:val="21"/>
        </w:rPr>
      </w:pPr>
      <w:r>
        <w:rPr>
          <w:szCs w:val="21"/>
        </w:rPr>
        <w:t>合同解除后，发包人应在商定或确定发包人应支付款项后</w:t>
      </w:r>
      <w:r>
        <w:rPr>
          <w:szCs w:val="21"/>
          <w:u w:val="single"/>
        </w:rPr>
        <w:t xml:space="preserve"> </w:t>
      </w:r>
      <w:r>
        <w:rPr>
          <w:rFonts w:hint="eastAsia"/>
          <w:szCs w:val="21"/>
          <w:u w:val="single"/>
        </w:rPr>
        <w:t>60</w:t>
      </w:r>
      <w:r>
        <w:rPr>
          <w:szCs w:val="21"/>
          <w:u w:val="single"/>
        </w:rPr>
        <w:t xml:space="preserve"> </w:t>
      </w:r>
      <w:r>
        <w:rPr>
          <w:szCs w:val="21"/>
        </w:rPr>
        <w:t>天内完成款项的支付。</w:t>
      </w:r>
    </w:p>
    <w:p w14:paraId="15C1F305">
      <w:pPr>
        <w:keepNext/>
        <w:keepLines/>
        <w:pageBreakBefore w:val="0"/>
        <w:kinsoku/>
        <w:wordWrap/>
        <w:overflowPunct/>
        <w:topLinePunct w:val="0"/>
        <w:bidi w:val="0"/>
        <w:spacing w:line="400" w:lineRule="exact"/>
        <w:ind w:left="422"/>
        <w:textAlignment w:val="auto"/>
        <w:outlineLvl w:val="3"/>
        <w:rPr>
          <w:rFonts w:eastAsia="黑体"/>
          <w:b/>
          <w:bCs/>
          <w:szCs w:val="21"/>
        </w:rPr>
      </w:pPr>
      <w:bookmarkStart w:id="585" w:name="_Toc351203650"/>
      <w:r>
        <w:rPr>
          <w:rFonts w:eastAsia="黑体"/>
          <w:b/>
          <w:bCs/>
          <w:szCs w:val="21"/>
        </w:rPr>
        <w:t>18. 保险</w:t>
      </w:r>
      <w:bookmarkEnd w:id="585"/>
    </w:p>
    <w:bookmarkEnd w:id="583"/>
    <w:p w14:paraId="143E8EA9">
      <w:pPr>
        <w:pageBreakBefore w:val="0"/>
        <w:kinsoku/>
        <w:wordWrap/>
        <w:overflowPunct/>
        <w:topLinePunct w:val="0"/>
        <w:bidi w:val="0"/>
        <w:spacing w:line="400" w:lineRule="exact"/>
        <w:ind w:firstLine="420" w:firstLineChars="200"/>
        <w:textAlignment w:val="auto"/>
        <w:rPr>
          <w:szCs w:val="21"/>
        </w:rPr>
      </w:pPr>
      <w:r>
        <w:rPr>
          <w:szCs w:val="21"/>
        </w:rPr>
        <w:t>18.1 工程保险</w:t>
      </w:r>
    </w:p>
    <w:p w14:paraId="4CDD817A">
      <w:pPr>
        <w:pageBreakBefore w:val="0"/>
        <w:kinsoku/>
        <w:wordWrap/>
        <w:overflowPunct/>
        <w:topLinePunct w:val="0"/>
        <w:bidi w:val="0"/>
        <w:spacing w:line="400" w:lineRule="exact"/>
        <w:ind w:firstLine="420" w:firstLineChars="200"/>
        <w:textAlignment w:val="auto"/>
        <w:rPr>
          <w:szCs w:val="21"/>
        </w:rPr>
      </w:pPr>
      <w:r>
        <w:rPr>
          <w:szCs w:val="21"/>
        </w:rPr>
        <w:t>关于工程保险的特别约定：</w:t>
      </w:r>
      <w:r>
        <w:rPr>
          <w:rFonts w:hint="eastAsia"/>
          <w:szCs w:val="21"/>
          <w:u w:val="single"/>
        </w:rPr>
        <w:t>安全生产责任险、</w:t>
      </w:r>
      <w:r>
        <w:rPr>
          <w:rFonts w:hint="eastAsia" w:ascii="宋体" w:hAnsi="宋体"/>
          <w:kern w:val="0"/>
          <w:szCs w:val="21"/>
          <w:u w:val="single"/>
        </w:rPr>
        <w:t>工程一切险及第三者责任险由发包人委托承包人投保，第三者责任险事故次数不限(不计</w:t>
      </w:r>
      <w:r>
        <w:rPr>
          <w:rFonts w:hint="eastAsia" w:ascii="Times New Roman" w:hAnsi="Times New Roman" w:eastAsia="宋体" w:cs="Times New Roman"/>
          <w:szCs w:val="21"/>
          <w:u w:val="single"/>
        </w:rPr>
        <w:t>免赔额)。承包人根据保险单及发票纳入工程结算。</w:t>
      </w:r>
    </w:p>
    <w:p w14:paraId="5C2C6C3D">
      <w:pPr>
        <w:pageBreakBefore w:val="0"/>
        <w:kinsoku/>
        <w:wordWrap/>
        <w:overflowPunct/>
        <w:topLinePunct w:val="0"/>
        <w:bidi w:val="0"/>
        <w:spacing w:line="400" w:lineRule="exact"/>
        <w:ind w:firstLine="420" w:firstLineChars="200"/>
        <w:textAlignment w:val="auto"/>
        <w:rPr>
          <w:szCs w:val="21"/>
        </w:rPr>
      </w:pPr>
      <w:r>
        <w:rPr>
          <w:szCs w:val="21"/>
        </w:rPr>
        <w:t>18.3 其他保险</w:t>
      </w:r>
    </w:p>
    <w:p w14:paraId="589C7BAE">
      <w:pPr>
        <w:pageBreakBefore w:val="0"/>
        <w:kinsoku/>
        <w:wordWrap/>
        <w:overflowPunct/>
        <w:topLinePunct w:val="0"/>
        <w:bidi w:val="0"/>
        <w:spacing w:line="400" w:lineRule="exact"/>
        <w:ind w:firstLine="420" w:firstLineChars="200"/>
        <w:textAlignment w:val="auto"/>
        <w:rPr>
          <w:szCs w:val="21"/>
        </w:rPr>
      </w:pPr>
      <w:r>
        <w:rPr>
          <w:szCs w:val="21"/>
        </w:rPr>
        <w:t>关于其他保险的约定：</w:t>
      </w:r>
      <w:r>
        <w:rPr>
          <w:rFonts w:hint="eastAsia" w:ascii="宋体" w:hAnsi="宋体"/>
          <w:kern w:val="0"/>
          <w:szCs w:val="21"/>
          <w:u w:val="single"/>
        </w:rPr>
        <w:t>农民工工伤保险按规定执行</w:t>
      </w:r>
      <w:r>
        <w:rPr>
          <w:szCs w:val="21"/>
          <w:u w:val="single"/>
        </w:rPr>
        <w:t xml:space="preserve">     </w:t>
      </w:r>
      <w:r>
        <w:rPr>
          <w:szCs w:val="21"/>
        </w:rPr>
        <w:t>。</w:t>
      </w:r>
    </w:p>
    <w:p w14:paraId="1799957B">
      <w:pPr>
        <w:pageBreakBefore w:val="0"/>
        <w:kinsoku/>
        <w:wordWrap/>
        <w:overflowPunct/>
        <w:topLinePunct w:val="0"/>
        <w:bidi w:val="0"/>
        <w:spacing w:line="400" w:lineRule="exact"/>
        <w:ind w:firstLine="420" w:firstLineChars="200"/>
        <w:textAlignment w:val="auto"/>
        <w:rPr>
          <w:szCs w:val="21"/>
          <w:u w:val="single"/>
        </w:rPr>
      </w:pPr>
      <w:r>
        <w:rPr>
          <w:szCs w:val="21"/>
        </w:rPr>
        <w:t>承包人是否应为其施工设备等办理财产保险：</w:t>
      </w:r>
      <w:r>
        <w:rPr>
          <w:rFonts w:hint="eastAsia"/>
          <w:szCs w:val="21"/>
          <w:u w:val="single"/>
        </w:rPr>
        <w:t xml:space="preserve">由承包人自行确定 </w:t>
      </w:r>
      <w:r>
        <w:rPr>
          <w:szCs w:val="21"/>
        </w:rPr>
        <w:t>。</w:t>
      </w:r>
    </w:p>
    <w:p w14:paraId="124E2455">
      <w:pPr>
        <w:pageBreakBefore w:val="0"/>
        <w:kinsoku/>
        <w:wordWrap/>
        <w:overflowPunct/>
        <w:topLinePunct w:val="0"/>
        <w:bidi w:val="0"/>
        <w:spacing w:line="400" w:lineRule="exact"/>
        <w:ind w:firstLine="420" w:firstLineChars="200"/>
        <w:textAlignment w:val="auto"/>
        <w:rPr>
          <w:szCs w:val="21"/>
        </w:rPr>
      </w:pPr>
      <w:r>
        <w:rPr>
          <w:szCs w:val="21"/>
        </w:rPr>
        <w:t>18.7 通知义务</w:t>
      </w:r>
    </w:p>
    <w:p w14:paraId="5E98DA0E">
      <w:pPr>
        <w:pageBreakBefore w:val="0"/>
        <w:kinsoku/>
        <w:wordWrap/>
        <w:overflowPunct/>
        <w:topLinePunct w:val="0"/>
        <w:bidi w:val="0"/>
        <w:spacing w:line="400" w:lineRule="exact"/>
        <w:ind w:firstLine="420" w:firstLineChars="200"/>
        <w:textAlignment w:val="auto"/>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bookmarkEnd w:id="559"/>
    <w:bookmarkEnd w:id="560"/>
    <w:bookmarkEnd w:id="561"/>
    <w:bookmarkEnd w:id="562"/>
    <w:bookmarkEnd w:id="563"/>
    <w:bookmarkEnd w:id="564"/>
    <w:bookmarkEnd w:id="565"/>
    <w:bookmarkEnd w:id="566"/>
    <w:bookmarkEnd w:id="567"/>
    <w:bookmarkEnd w:id="568"/>
    <w:bookmarkEnd w:id="569"/>
    <w:bookmarkEnd w:id="570"/>
    <w:p w14:paraId="20671E27">
      <w:pPr>
        <w:keepNext/>
        <w:keepLines/>
        <w:pageBreakBefore w:val="0"/>
        <w:kinsoku/>
        <w:wordWrap/>
        <w:overflowPunct/>
        <w:topLinePunct w:val="0"/>
        <w:bidi w:val="0"/>
        <w:spacing w:line="400" w:lineRule="exact"/>
        <w:ind w:left="422"/>
        <w:textAlignment w:val="auto"/>
        <w:outlineLvl w:val="3"/>
        <w:rPr>
          <w:rFonts w:eastAsia="黑体"/>
          <w:b/>
          <w:bCs/>
          <w:szCs w:val="21"/>
        </w:rPr>
      </w:pPr>
      <w:bookmarkStart w:id="586" w:name="_Toc351203651"/>
      <w:r>
        <w:rPr>
          <w:rFonts w:eastAsia="黑体"/>
          <w:b/>
          <w:bCs/>
          <w:szCs w:val="21"/>
        </w:rPr>
        <w:t>20. 争议解决</w:t>
      </w:r>
      <w:bookmarkEnd w:id="586"/>
    </w:p>
    <w:bookmarkEnd w:id="571"/>
    <w:bookmarkEnd w:id="572"/>
    <w:bookmarkEnd w:id="573"/>
    <w:bookmarkEnd w:id="574"/>
    <w:bookmarkEnd w:id="575"/>
    <w:bookmarkEnd w:id="576"/>
    <w:bookmarkEnd w:id="577"/>
    <w:bookmarkEnd w:id="578"/>
    <w:bookmarkEnd w:id="579"/>
    <w:bookmarkEnd w:id="580"/>
    <w:p w14:paraId="33DEA955">
      <w:pPr>
        <w:pageBreakBefore w:val="0"/>
        <w:kinsoku/>
        <w:wordWrap/>
        <w:overflowPunct/>
        <w:topLinePunct w:val="0"/>
        <w:bidi w:val="0"/>
        <w:spacing w:line="400" w:lineRule="exact"/>
        <w:ind w:firstLine="420" w:firstLineChars="200"/>
        <w:textAlignment w:val="auto"/>
        <w:rPr>
          <w:szCs w:val="21"/>
        </w:rPr>
      </w:pPr>
      <w:r>
        <w:rPr>
          <w:szCs w:val="21"/>
        </w:rPr>
        <w:t>20.3 争议评审</w:t>
      </w:r>
    </w:p>
    <w:p w14:paraId="2BE0A2FA">
      <w:pPr>
        <w:pageBreakBefore w:val="0"/>
        <w:kinsoku/>
        <w:wordWrap/>
        <w:overflowPunct/>
        <w:topLinePunct w:val="0"/>
        <w:bidi w:val="0"/>
        <w:spacing w:line="400" w:lineRule="exact"/>
        <w:ind w:firstLine="420" w:firstLineChars="200"/>
        <w:textAlignment w:val="auto"/>
        <w:rPr>
          <w:szCs w:val="21"/>
        </w:rPr>
      </w:pPr>
      <w:r>
        <w:rPr>
          <w:szCs w:val="21"/>
        </w:rPr>
        <w:t>合同当事人是否同意将工程争议提交争议评审小组决定：</w:t>
      </w:r>
      <w:r>
        <w:rPr>
          <w:szCs w:val="21"/>
          <w:u w:val="single"/>
        </w:rPr>
        <w:t xml:space="preserve">  / </w:t>
      </w:r>
      <w:r>
        <w:rPr>
          <w:rFonts w:hint="eastAsia"/>
          <w:szCs w:val="21"/>
          <w:u w:val="single"/>
        </w:rPr>
        <w:t xml:space="preserve"> </w:t>
      </w:r>
      <w:r>
        <w:rPr>
          <w:szCs w:val="21"/>
          <w:u w:val="single"/>
        </w:rPr>
        <w:t xml:space="preserve"> </w:t>
      </w:r>
      <w:r>
        <w:rPr>
          <w:szCs w:val="21"/>
        </w:rPr>
        <w:t>。</w:t>
      </w:r>
    </w:p>
    <w:p w14:paraId="6F5E8E74">
      <w:pPr>
        <w:pageBreakBefore w:val="0"/>
        <w:kinsoku/>
        <w:wordWrap/>
        <w:overflowPunct/>
        <w:topLinePunct w:val="0"/>
        <w:bidi w:val="0"/>
        <w:spacing w:line="400" w:lineRule="exact"/>
        <w:ind w:firstLine="420" w:firstLineChars="200"/>
        <w:textAlignment w:val="auto"/>
        <w:rPr>
          <w:szCs w:val="21"/>
        </w:rPr>
      </w:pPr>
      <w:r>
        <w:rPr>
          <w:szCs w:val="21"/>
        </w:rPr>
        <w:t>20.3.1 争议评审小组的确定</w:t>
      </w:r>
    </w:p>
    <w:p w14:paraId="2E7B367F">
      <w:pPr>
        <w:pageBreakBefore w:val="0"/>
        <w:kinsoku/>
        <w:wordWrap/>
        <w:overflowPunct/>
        <w:topLinePunct w:val="0"/>
        <w:bidi w:val="0"/>
        <w:spacing w:line="400" w:lineRule="exact"/>
        <w:ind w:firstLine="420" w:firstLineChars="200"/>
        <w:textAlignment w:val="auto"/>
        <w:rPr>
          <w:szCs w:val="21"/>
          <w:u w:val="single"/>
        </w:rPr>
      </w:pPr>
      <w:r>
        <w:rPr>
          <w:szCs w:val="21"/>
        </w:rPr>
        <w:t>争议评审小组成员的确定：</w:t>
      </w:r>
      <w:r>
        <w:rPr>
          <w:szCs w:val="21"/>
          <w:u w:val="single"/>
        </w:rPr>
        <w:t xml:space="preserve">   提交争议评审时再选定 </w:t>
      </w:r>
      <w:r>
        <w:rPr>
          <w:szCs w:val="21"/>
        </w:rPr>
        <w:t>。</w:t>
      </w:r>
    </w:p>
    <w:p w14:paraId="5FAF9873">
      <w:pPr>
        <w:pageBreakBefore w:val="0"/>
        <w:kinsoku/>
        <w:wordWrap/>
        <w:overflowPunct/>
        <w:topLinePunct w:val="0"/>
        <w:bidi w:val="0"/>
        <w:spacing w:line="400" w:lineRule="exact"/>
        <w:ind w:firstLine="420" w:firstLineChars="200"/>
        <w:textAlignment w:val="auto"/>
        <w:rPr>
          <w:szCs w:val="21"/>
        </w:rPr>
      </w:pPr>
      <w:r>
        <w:rPr>
          <w:szCs w:val="21"/>
        </w:rPr>
        <w:t>选定争议评审员的期限：</w:t>
      </w:r>
      <w:r>
        <w:rPr>
          <w:szCs w:val="21"/>
          <w:u w:val="single"/>
        </w:rPr>
        <w:t xml:space="preserve">              </w:t>
      </w:r>
      <w:r>
        <w:rPr>
          <w:rFonts w:hint="eastAsia"/>
          <w:szCs w:val="21"/>
          <w:u w:val="single"/>
        </w:rPr>
        <w:t xml:space="preserve"> </w:t>
      </w:r>
      <w:r>
        <w:rPr>
          <w:szCs w:val="21"/>
          <w:u w:val="single"/>
        </w:rPr>
        <w:t xml:space="preserve">/                </w:t>
      </w:r>
      <w:r>
        <w:rPr>
          <w:szCs w:val="21"/>
        </w:rPr>
        <w:t>。</w:t>
      </w:r>
    </w:p>
    <w:p w14:paraId="72A29D97">
      <w:pPr>
        <w:pageBreakBefore w:val="0"/>
        <w:kinsoku/>
        <w:wordWrap/>
        <w:overflowPunct/>
        <w:topLinePunct w:val="0"/>
        <w:bidi w:val="0"/>
        <w:spacing w:line="400" w:lineRule="exact"/>
        <w:ind w:firstLine="420" w:firstLineChars="200"/>
        <w:textAlignment w:val="auto"/>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            </w:t>
      </w:r>
      <w:r>
        <w:rPr>
          <w:szCs w:val="21"/>
        </w:rPr>
        <w:t>。</w:t>
      </w:r>
    </w:p>
    <w:p w14:paraId="17697B70">
      <w:pPr>
        <w:pageBreakBefore w:val="0"/>
        <w:kinsoku/>
        <w:wordWrap/>
        <w:overflowPunct/>
        <w:topLinePunct w:val="0"/>
        <w:bidi w:val="0"/>
        <w:spacing w:line="400" w:lineRule="exact"/>
        <w:ind w:firstLine="420" w:firstLineChars="200"/>
        <w:textAlignment w:val="auto"/>
        <w:rPr>
          <w:szCs w:val="21"/>
        </w:rPr>
      </w:pPr>
      <w:r>
        <w:rPr>
          <w:szCs w:val="21"/>
        </w:rPr>
        <w:t>其他事项的约定：</w:t>
      </w:r>
      <w:r>
        <w:rPr>
          <w:szCs w:val="21"/>
          <w:u w:val="single"/>
        </w:rPr>
        <w:t xml:space="preserve">                 / </w:t>
      </w:r>
      <w:r>
        <w:rPr>
          <w:rFonts w:hint="eastAsia"/>
          <w:szCs w:val="21"/>
          <w:u w:val="single"/>
        </w:rPr>
        <w:t xml:space="preserve"> </w:t>
      </w:r>
      <w:r>
        <w:rPr>
          <w:szCs w:val="21"/>
          <w:u w:val="single"/>
        </w:rPr>
        <w:t xml:space="preserve">                 </w:t>
      </w:r>
      <w:r>
        <w:rPr>
          <w:szCs w:val="21"/>
        </w:rPr>
        <w:t>。</w:t>
      </w:r>
    </w:p>
    <w:p w14:paraId="4BBB214D">
      <w:pPr>
        <w:pageBreakBefore w:val="0"/>
        <w:kinsoku/>
        <w:wordWrap/>
        <w:overflowPunct/>
        <w:topLinePunct w:val="0"/>
        <w:bidi w:val="0"/>
        <w:spacing w:line="400" w:lineRule="exact"/>
        <w:ind w:firstLine="420" w:firstLineChars="200"/>
        <w:textAlignment w:val="auto"/>
        <w:rPr>
          <w:szCs w:val="21"/>
        </w:rPr>
      </w:pPr>
      <w:r>
        <w:rPr>
          <w:szCs w:val="21"/>
        </w:rPr>
        <w:t>20.3.2 争议评审小组的决定</w:t>
      </w:r>
    </w:p>
    <w:p w14:paraId="2FD40572">
      <w:pPr>
        <w:pageBreakBefore w:val="0"/>
        <w:kinsoku/>
        <w:wordWrap/>
        <w:overflowPunct/>
        <w:topLinePunct w:val="0"/>
        <w:bidi w:val="0"/>
        <w:spacing w:line="400" w:lineRule="exact"/>
        <w:ind w:firstLine="420" w:firstLineChars="200"/>
        <w:textAlignment w:val="auto"/>
        <w:rPr>
          <w:szCs w:val="21"/>
          <w:u w:val="single"/>
        </w:rPr>
      </w:pPr>
      <w:r>
        <w:rPr>
          <w:szCs w:val="21"/>
        </w:rPr>
        <w:t>合同当事人关于本项的约定：</w:t>
      </w:r>
      <w:r>
        <w:rPr>
          <w:szCs w:val="21"/>
          <w:u w:val="single"/>
        </w:rPr>
        <w:t xml:space="preserve">  </w:t>
      </w:r>
      <w:r>
        <w:rPr>
          <w:rFonts w:hint="eastAsia"/>
          <w:szCs w:val="21"/>
          <w:u w:val="single"/>
        </w:rPr>
        <w:t>按通用条款</w:t>
      </w:r>
      <w:r>
        <w:rPr>
          <w:szCs w:val="21"/>
          <w:u w:val="single"/>
        </w:rPr>
        <w:t>。</w:t>
      </w:r>
    </w:p>
    <w:p w14:paraId="7F253BE5">
      <w:pPr>
        <w:pageBreakBefore w:val="0"/>
        <w:kinsoku/>
        <w:wordWrap/>
        <w:overflowPunct/>
        <w:topLinePunct w:val="0"/>
        <w:bidi w:val="0"/>
        <w:spacing w:line="400" w:lineRule="exact"/>
        <w:ind w:firstLine="420" w:firstLineChars="200"/>
        <w:textAlignment w:val="auto"/>
        <w:rPr>
          <w:szCs w:val="21"/>
          <w:u w:val="single"/>
        </w:rPr>
      </w:pPr>
      <w:r>
        <w:rPr>
          <w:szCs w:val="21"/>
        </w:rPr>
        <w:t>20.3.3 争议评审小组决定的效力：</w:t>
      </w:r>
      <w:r>
        <w:rPr>
          <w:rFonts w:hint="eastAsia"/>
          <w:szCs w:val="21"/>
          <w:u w:val="single"/>
        </w:rPr>
        <w:t>按通用条款执行</w:t>
      </w:r>
      <w:r>
        <w:rPr>
          <w:szCs w:val="21"/>
          <w:u w:val="single"/>
        </w:rPr>
        <w:t>。</w:t>
      </w:r>
    </w:p>
    <w:p w14:paraId="22152F3A">
      <w:pPr>
        <w:pageBreakBefore w:val="0"/>
        <w:kinsoku/>
        <w:wordWrap/>
        <w:overflowPunct/>
        <w:topLinePunct w:val="0"/>
        <w:bidi w:val="0"/>
        <w:spacing w:line="400" w:lineRule="exact"/>
        <w:ind w:firstLine="420" w:firstLineChars="200"/>
        <w:textAlignment w:val="auto"/>
        <w:rPr>
          <w:szCs w:val="21"/>
        </w:rPr>
      </w:pPr>
      <w:r>
        <w:rPr>
          <w:szCs w:val="21"/>
        </w:rPr>
        <w:t>20.4仲裁或诉讼</w:t>
      </w:r>
    </w:p>
    <w:p w14:paraId="710D42F7">
      <w:pPr>
        <w:pageBreakBefore w:val="0"/>
        <w:kinsoku/>
        <w:wordWrap/>
        <w:overflowPunct/>
        <w:topLinePunct w:val="0"/>
        <w:bidi w:val="0"/>
        <w:spacing w:line="400" w:lineRule="exact"/>
        <w:ind w:firstLine="420" w:firstLineChars="200"/>
        <w:textAlignment w:val="auto"/>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14:paraId="657ECCC2">
      <w:pPr>
        <w:pageBreakBefore w:val="0"/>
        <w:kinsoku/>
        <w:wordWrap/>
        <w:overflowPunct/>
        <w:topLinePunct w:val="0"/>
        <w:bidi w:val="0"/>
        <w:spacing w:line="400" w:lineRule="exact"/>
        <w:ind w:firstLine="420" w:firstLineChars="200"/>
        <w:textAlignment w:val="auto"/>
        <w:rPr>
          <w:color w:val="auto"/>
          <w:szCs w:val="21"/>
        </w:rPr>
      </w:pPr>
      <w:r>
        <w:rPr>
          <w:color w:val="auto"/>
          <w:szCs w:val="21"/>
        </w:rPr>
        <w:t>（1）向</w:t>
      </w:r>
      <w:r>
        <w:rPr>
          <w:rFonts w:hint="eastAsia"/>
          <w:color w:val="auto"/>
          <w:szCs w:val="21"/>
          <w:u w:val="single"/>
        </w:rPr>
        <w:t xml:space="preserve">  </w:t>
      </w:r>
      <w:r>
        <w:rPr>
          <w:color w:val="auto"/>
          <w:szCs w:val="21"/>
          <w:u w:val="single"/>
        </w:rPr>
        <w:t>台州</w:t>
      </w:r>
      <w:r>
        <w:rPr>
          <w:rFonts w:hint="eastAsia"/>
          <w:color w:val="auto"/>
          <w:szCs w:val="21"/>
          <w:u w:val="single"/>
        </w:rPr>
        <w:t xml:space="preserve"> </w:t>
      </w:r>
      <w:r>
        <w:rPr>
          <w:color w:val="auto"/>
          <w:szCs w:val="21"/>
        </w:rPr>
        <w:t>仲裁委员会申请仲裁；</w:t>
      </w:r>
    </w:p>
    <w:p w14:paraId="5941712C">
      <w:pPr>
        <w:pageBreakBefore w:val="0"/>
        <w:kinsoku/>
        <w:wordWrap/>
        <w:overflowPunct/>
        <w:topLinePunct w:val="0"/>
        <w:bidi w:val="0"/>
        <w:spacing w:line="400" w:lineRule="exact"/>
        <w:ind w:firstLine="420" w:firstLineChars="200"/>
        <w:textAlignment w:val="auto"/>
        <w:rPr>
          <w:color w:val="auto"/>
          <w:szCs w:val="21"/>
        </w:rPr>
      </w:pPr>
      <w:r>
        <w:rPr>
          <w:color w:val="auto"/>
          <w:szCs w:val="21"/>
        </w:rPr>
        <w:t>（2）向</w:t>
      </w:r>
      <w:r>
        <w:rPr>
          <w:rFonts w:hint="eastAsia"/>
          <w:color w:val="auto"/>
          <w:szCs w:val="21"/>
          <w:u w:val="single"/>
        </w:rPr>
        <w:t xml:space="preserve"> </w:t>
      </w:r>
      <w:r>
        <w:rPr>
          <w:rFonts w:hint="eastAsia" w:ascii="宋体" w:hAnsi="宋体"/>
          <w:color w:val="auto"/>
          <w:szCs w:val="21"/>
          <w:u w:val="single"/>
        </w:rPr>
        <w:t xml:space="preserve">三门县 </w:t>
      </w:r>
      <w:r>
        <w:rPr>
          <w:color w:val="auto"/>
          <w:szCs w:val="21"/>
        </w:rPr>
        <w:t>人民法院起诉。</w:t>
      </w:r>
    </w:p>
    <w:p w14:paraId="2926746D">
      <w:pPr>
        <w:keepNext/>
        <w:keepLines/>
        <w:pageBreakBefore w:val="0"/>
        <w:kinsoku/>
        <w:wordWrap/>
        <w:overflowPunct/>
        <w:topLinePunct w:val="0"/>
        <w:bidi w:val="0"/>
        <w:spacing w:line="400" w:lineRule="exact"/>
        <w:ind w:left="422"/>
        <w:textAlignment w:val="auto"/>
        <w:outlineLvl w:val="3"/>
        <w:rPr>
          <w:rFonts w:hint="eastAsia" w:ascii="Times New Roman" w:hAnsi="Times New Roman" w:eastAsia="黑体" w:cs="Times New Roman"/>
          <w:b/>
          <w:bCs/>
          <w:szCs w:val="21"/>
          <w:lang w:val="en-US" w:eastAsia="zh-CN"/>
        </w:rPr>
      </w:pPr>
      <w:r>
        <w:rPr>
          <w:rFonts w:hint="eastAsia" w:ascii="Times New Roman" w:hAnsi="Times New Roman" w:eastAsia="黑体" w:cs="Times New Roman"/>
          <w:b/>
          <w:bCs/>
          <w:szCs w:val="21"/>
          <w:lang w:val="en-US" w:eastAsia="zh-CN"/>
        </w:rPr>
        <w:t>21.其他要求</w:t>
      </w:r>
    </w:p>
    <w:p w14:paraId="37ADB9C1">
      <w:pPr>
        <w:spacing w:line="400" w:lineRule="exact"/>
        <w:ind w:firstLine="422" w:firstLineChars="200"/>
        <w:rPr>
          <w:b/>
          <w:bCs/>
          <w:szCs w:val="21"/>
        </w:rPr>
      </w:pPr>
      <w:r>
        <w:rPr>
          <w:rFonts w:hint="eastAsia"/>
          <w:b/>
          <w:bCs/>
          <w:szCs w:val="21"/>
        </w:rPr>
        <w:t>本项目施工中主要材料推荐品牌：</w:t>
      </w:r>
    </w:p>
    <w:tbl>
      <w:tblPr>
        <w:tblStyle w:val="42"/>
        <w:tblW w:w="4997" w:type="pct"/>
        <w:tblInd w:w="0" w:type="dxa"/>
        <w:tblLayout w:type="autofit"/>
        <w:tblCellMar>
          <w:top w:w="0" w:type="dxa"/>
          <w:left w:w="108" w:type="dxa"/>
          <w:bottom w:w="0" w:type="dxa"/>
          <w:right w:w="108" w:type="dxa"/>
        </w:tblCellMar>
      </w:tblPr>
      <w:tblGrid>
        <w:gridCol w:w="607"/>
        <w:gridCol w:w="960"/>
        <w:gridCol w:w="6517"/>
        <w:gridCol w:w="1057"/>
      </w:tblGrid>
      <w:tr w14:paraId="640FF375">
        <w:tblPrEx>
          <w:tblCellMar>
            <w:top w:w="0" w:type="dxa"/>
            <w:left w:w="108" w:type="dxa"/>
            <w:bottom w:w="0" w:type="dxa"/>
            <w:right w:w="108" w:type="dxa"/>
          </w:tblCellMar>
        </w:tblPrEx>
        <w:trPr>
          <w:trHeight w:val="542" w:hRule="atLeast"/>
        </w:trPr>
        <w:tc>
          <w:tcPr>
            <w:tcW w:w="466" w:type="pct"/>
            <w:tcBorders>
              <w:top w:val="single" w:color="000000" w:sz="4" w:space="0"/>
              <w:left w:val="single" w:color="000000" w:sz="4" w:space="0"/>
              <w:bottom w:val="single" w:color="000000" w:sz="4" w:space="0"/>
              <w:right w:val="single" w:color="000000" w:sz="4" w:space="0"/>
            </w:tcBorders>
            <w:vAlign w:val="center"/>
          </w:tcPr>
          <w:p w14:paraId="380537D5">
            <w:pPr>
              <w:widowControl/>
              <w:spacing w:line="420" w:lineRule="exact"/>
              <w:jc w:val="center"/>
              <w:textAlignment w:val="center"/>
              <w:rPr>
                <w:rFonts w:ascii="宋体" w:hAnsi="宋体" w:cs="宋体"/>
                <w:b/>
                <w:bCs/>
                <w:szCs w:val="21"/>
              </w:rPr>
            </w:pPr>
            <w:r>
              <w:rPr>
                <w:rFonts w:hint="eastAsia" w:ascii="宋体" w:hAnsi="宋体" w:cs="宋体"/>
                <w:b/>
                <w:bCs/>
                <w:kern w:val="0"/>
                <w:szCs w:val="21"/>
                <w:lang w:bidi="ar"/>
              </w:rPr>
              <w:t>序号</w:t>
            </w:r>
          </w:p>
        </w:tc>
        <w:tc>
          <w:tcPr>
            <w:tcW w:w="659" w:type="pct"/>
            <w:tcBorders>
              <w:top w:val="single" w:color="000000" w:sz="4" w:space="0"/>
              <w:left w:val="single" w:color="000000" w:sz="4" w:space="0"/>
              <w:bottom w:val="single" w:color="000000" w:sz="4" w:space="0"/>
              <w:right w:val="single" w:color="000000" w:sz="4" w:space="0"/>
            </w:tcBorders>
            <w:vAlign w:val="center"/>
          </w:tcPr>
          <w:p w14:paraId="16819904">
            <w:pPr>
              <w:widowControl/>
              <w:spacing w:line="420" w:lineRule="exact"/>
              <w:jc w:val="left"/>
              <w:textAlignment w:val="center"/>
              <w:rPr>
                <w:rFonts w:ascii="宋体" w:hAnsi="宋体" w:cs="宋体"/>
                <w:b/>
                <w:bCs/>
                <w:szCs w:val="21"/>
              </w:rPr>
            </w:pPr>
            <w:r>
              <w:rPr>
                <w:rFonts w:hint="eastAsia" w:ascii="宋体" w:hAnsi="宋体" w:cs="宋体"/>
                <w:b/>
                <w:bCs/>
                <w:kern w:val="0"/>
                <w:szCs w:val="21"/>
                <w:lang w:bidi="ar"/>
              </w:rPr>
              <w:t>材料名称</w:t>
            </w:r>
          </w:p>
        </w:tc>
        <w:tc>
          <w:tcPr>
            <w:tcW w:w="3232" w:type="pct"/>
            <w:tcBorders>
              <w:top w:val="single" w:color="000000" w:sz="4" w:space="0"/>
              <w:left w:val="single" w:color="000000" w:sz="4" w:space="0"/>
              <w:bottom w:val="single" w:color="000000" w:sz="4" w:space="0"/>
              <w:right w:val="single" w:color="000000" w:sz="4" w:space="0"/>
            </w:tcBorders>
            <w:noWrap/>
            <w:vAlign w:val="center"/>
          </w:tcPr>
          <w:p w14:paraId="0922C479">
            <w:pPr>
              <w:widowControl/>
              <w:spacing w:line="420" w:lineRule="exact"/>
              <w:jc w:val="left"/>
              <w:textAlignment w:val="center"/>
              <w:rPr>
                <w:rFonts w:ascii="宋体" w:hAnsi="宋体" w:cs="宋体"/>
                <w:b/>
                <w:bCs/>
                <w:szCs w:val="21"/>
              </w:rPr>
            </w:pPr>
            <w:r>
              <w:rPr>
                <w:rFonts w:hint="eastAsia" w:ascii="宋体" w:hAnsi="宋体" w:cs="宋体"/>
                <w:b/>
                <w:bCs/>
                <w:kern w:val="0"/>
                <w:szCs w:val="21"/>
                <w:lang w:bidi="ar"/>
              </w:rPr>
              <w:t>推荐品牌</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34E2F851">
            <w:pPr>
              <w:widowControl/>
              <w:spacing w:line="420" w:lineRule="exact"/>
              <w:jc w:val="left"/>
              <w:textAlignment w:val="center"/>
              <w:rPr>
                <w:rFonts w:ascii="宋体" w:hAnsi="宋体" w:cs="宋体"/>
                <w:b/>
                <w:bCs/>
                <w:szCs w:val="21"/>
              </w:rPr>
            </w:pPr>
            <w:r>
              <w:rPr>
                <w:rFonts w:hint="eastAsia" w:ascii="宋体" w:hAnsi="宋体" w:cs="宋体"/>
                <w:b/>
                <w:bCs/>
                <w:kern w:val="0"/>
                <w:szCs w:val="21"/>
                <w:lang w:bidi="ar"/>
              </w:rPr>
              <w:t>备注</w:t>
            </w:r>
          </w:p>
        </w:tc>
      </w:tr>
      <w:tr w14:paraId="0C379E06">
        <w:tblPrEx>
          <w:tblCellMar>
            <w:top w:w="0" w:type="dxa"/>
            <w:left w:w="108" w:type="dxa"/>
            <w:bottom w:w="0" w:type="dxa"/>
            <w:right w:w="108" w:type="dxa"/>
          </w:tblCellMar>
        </w:tblPrEx>
        <w:trPr>
          <w:trHeight w:val="315" w:hRule="atLeast"/>
        </w:trPr>
        <w:tc>
          <w:tcPr>
            <w:tcW w:w="466" w:type="pct"/>
            <w:tcBorders>
              <w:top w:val="single" w:color="000000" w:sz="4" w:space="0"/>
              <w:left w:val="single" w:color="000000" w:sz="4" w:space="0"/>
              <w:bottom w:val="single" w:color="000000" w:sz="4" w:space="0"/>
              <w:right w:val="single" w:color="000000" w:sz="4" w:space="0"/>
            </w:tcBorders>
            <w:vAlign w:val="center"/>
          </w:tcPr>
          <w:p w14:paraId="70B0314E">
            <w:pPr>
              <w:widowControl/>
              <w:spacing w:line="420" w:lineRule="exact"/>
              <w:jc w:val="center"/>
              <w:textAlignment w:val="center"/>
              <w:rPr>
                <w:rFonts w:ascii="宋体" w:hAnsi="宋体" w:cs="宋体"/>
                <w:szCs w:val="21"/>
              </w:rPr>
            </w:pPr>
            <w:r>
              <w:rPr>
                <w:rFonts w:hint="eastAsia" w:ascii="宋体" w:hAnsi="宋体" w:cs="宋体"/>
                <w:kern w:val="0"/>
                <w:szCs w:val="21"/>
                <w:lang w:bidi="ar"/>
              </w:rPr>
              <w:t>1</w:t>
            </w:r>
          </w:p>
        </w:tc>
        <w:tc>
          <w:tcPr>
            <w:tcW w:w="659" w:type="pct"/>
            <w:tcBorders>
              <w:top w:val="single" w:color="000000" w:sz="4" w:space="0"/>
              <w:left w:val="single" w:color="000000" w:sz="4" w:space="0"/>
              <w:bottom w:val="single" w:color="000000" w:sz="4" w:space="0"/>
              <w:right w:val="single" w:color="000000" w:sz="4" w:space="0"/>
            </w:tcBorders>
            <w:vAlign w:val="center"/>
          </w:tcPr>
          <w:p w14:paraId="3F3B57AC">
            <w:pPr>
              <w:widowControl/>
              <w:spacing w:line="420" w:lineRule="exact"/>
              <w:jc w:val="left"/>
              <w:textAlignment w:val="center"/>
              <w:rPr>
                <w:rFonts w:ascii="宋体" w:hAnsi="宋体" w:cs="宋体"/>
                <w:szCs w:val="21"/>
              </w:rPr>
            </w:pPr>
            <w:r>
              <w:rPr>
                <w:rFonts w:hint="eastAsia" w:ascii="宋体" w:hAnsi="宋体" w:cs="宋体"/>
                <w:kern w:val="0"/>
                <w:szCs w:val="21"/>
                <w:lang w:bidi="ar"/>
              </w:rPr>
              <w:t>空调</w:t>
            </w:r>
          </w:p>
        </w:tc>
        <w:tc>
          <w:tcPr>
            <w:tcW w:w="3232" w:type="pct"/>
            <w:tcBorders>
              <w:top w:val="single" w:color="000000" w:sz="4" w:space="0"/>
              <w:left w:val="single" w:color="000000" w:sz="4" w:space="0"/>
              <w:bottom w:val="single" w:color="000000" w:sz="4" w:space="0"/>
              <w:right w:val="single" w:color="000000" w:sz="4" w:space="0"/>
            </w:tcBorders>
            <w:noWrap/>
            <w:vAlign w:val="center"/>
          </w:tcPr>
          <w:p w14:paraId="604C64FF">
            <w:pPr>
              <w:widowControl/>
              <w:spacing w:line="420" w:lineRule="exact"/>
              <w:jc w:val="left"/>
              <w:textAlignment w:val="center"/>
              <w:rPr>
                <w:rFonts w:ascii="宋体" w:hAnsi="宋体" w:cs="宋体"/>
                <w:szCs w:val="21"/>
              </w:rPr>
            </w:pPr>
            <w:r>
              <w:rPr>
                <w:rFonts w:hint="eastAsia" w:ascii="宋体" w:hAnsi="宋体" w:cs="宋体"/>
                <w:kern w:val="0"/>
                <w:szCs w:val="21"/>
                <w:lang w:bidi="ar"/>
              </w:rPr>
              <w:t>美的、格力、海信</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1536203E">
            <w:pPr>
              <w:widowControl/>
              <w:spacing w:line="420" w:lineRule="exact"/>
              <w:jc w:val="left"/>
              <w:textAlignment w:val="center"/>
              <w:rPr>
                <w:rFonts w:ascii="宋体" w:hAnsi="宋体" w:cs="宋体"/>
                <w:szCs w:val="21"/>
              </w:rPr>
            </w:pPr>
            <w:r>
              <w:rPr>
                <w:rFonts w:hint="eastAsia" w:ascii="宋体" w:hAnsi="宋体" w:cs="宋体"/>
                <w:kern w:val="0"/>
                <w:szCs w:val="21"/>
                <w:lang w:bidi="ar"/>
              </w:rPr>
              <w:t>或相当于</w:t>
            </w:r>
          </w:p>
        </w:tc>
      </w:tr>
      <w:tr w14:paraId="60D086D8">
        <w:tblPrEx>
          <w:tblCellMar>
            <w:top w:w="0" w:type="dxa"/>
            <w:left w:w="108" w:type="dxa"/>
            <w:bottom w:w="0" w:type="dxa"/>
            <w:right w:w="108" w:type="dxa"/>
          </w:tblCellMar>
        </w:tblPrEx>
        <w:trPr>
          <w:trHeight w:val="315" w:hRule="atLeast"/>
        </w:trPr>
        <w:tc>
          <w:tcPr>
            <w:tcW w:w="466" w:type="pct"/>
            <w:tcBorders>
              <w:top w:val="single" w:color="000000" w:sz="4" w:space="0"/>
              <w:left w:val="single" w:color="000000" w:sz="4" w:space="0"/>
              <w:bottom w:val="single" w:color="000000" w:sz="4" w:space="0"/>
              <w:right w:val="single" w:color="000000" w:sz="4" w:space="0"/>
            </w:tcBorders>
            <w:vAlign w:val="center"/>
          </w:tcPr>
          <w:p w14:paraId="02454749">
            <w:pPr>
              <w:widowControl/>
              <w:spacing w:line="420" w:lineRule="exact"/>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vAlign w:val="center"/>
          </w:tcPr>
          <w:p w14:paraId="27E40B33">
            <w:pPr>
              <w:widowControl/>
              <w:spacing w:line="4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穿越机</w:t>
            </w:r>
          </w:p>
        </w:tc>
        <w:tc>
          <w:tcPr>
            <w:tcW w:w="3232" w:type="pct"/>
            <w:tcBorders>
              <w:top w:val="single" w:color="000000" w:sz="4" w:space="0"/>
              <w:left w:val="single" w:color="000000" w:sz="4" w:space="0"/>
              <w:bottom w:val="single" w:color="000000" w:sz="4" w:space="0"/>
              <w:right w:val="single" w:color="000000" w:sz="4" w:space="0"/>
            </w:tcBorders>
            <w:noWrap/>
            <w:vAlign w:val="center"/>
          </w:tcPr>
          <w:p w14:paraId="13738DC9">
            <w:pPr>
              <w:widowControl/>
              <w:spacing w:line="4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大疆创新（DJI）、零度智控（ZeroZeroTech</w:t>
            </w:r>
            <w:r>
              <w:rPr>
                <w:rFonts w:hint="eastAsia" w:ascii="宋体" w:hAnsi="宋体" w:cs="宋体"/>
                <w:kern w:val="0"/>
                <w:szCs w:val="21"/>
                <w:lang w:eastAsia="zh-CN" w:bidi="ar"/>
              </w:rPr>
              <w:t>）</w:t>
            </w:r>
            <w:r>
              <w:rPr>
                <w:rFonts w:hint="eastAsia" w:ascii="宋体" w:hAnsi="宋体" w:cs="宋体"/>
                <w:kern w:val="0"/>
                <w:szCs w:val="21"/>
                <w:lang w:bidi="ar"/>
              </w:rPr>
              <w:t>、亿航智能（Ehang）</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476785D7">
            <w:pPr>
              <w:widowControl/>
              <w:spacing w:line="4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或相当于</w:t>
            </w:r>
          </w:p>
        </w:tc>
      </w:tr>
    </w:tbl>
    <w:p w14:paraId="16168273">
      <w:pPr>
        <w:pStyle w:val="18"/>
        <w:rPr>
          <w:rFonts w:hint="default"/>
          <w:lang w:val="en-US" w:eastAsia="zh-CN"/>
        </w:rPr>
      </w:pPr>
    </w:p>
    <w:p w14:paraId="1C6B609A">
      <w:pPr>
        <w:pageBreakBefore w:val="0"/>
        <w:kinsoku/>
        <w:wordWrap/>
        <w:overflowPunct/>
        <w:topLinePunct w:val="0"/>
        <w:bidi w:val="0"/>
        <w:spacing w:line="400" w:lineRule="exact"/>
        <w:textAlignment w:val="auto"/>
        <w:rPr>
          <w:szCs w:val="21"/>
        </w:rPr>
      </w:pPr>
      <w:r>
        <w:rPr>
          <w:szCs w:val="21"/>
        </w:rPr>
        <w:t>发包人(公章)：</w:t>
      </w:r>
      <w:r>
        <w:rPr>
          <w:szCs w:val="21"/>
          <w:u w:val="single"/>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69C5F9D">
      <w:pPr>
        <w:pageBreakBefore w:val="0"/>
        <w:kinsoku/>
        <w:wordWrap/>
        <w:overflowPunct/>
        <w:topLinePunct w:val="0"/>
        <w:bidi w:val="0"/>
        <w:spacing w:line="400" w:lineRule="exact"/>
        <w:textAlignment w:val="auto"/>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0DC0065">
      <w:pPr>
        <w:pageBreakBefore w:val="0"/>
        <w:kinsoku/>
        <w:wordWrap/>
        <w:overflowPunct/>
        <w:topLinePunct w:val="0"/>
        <w:bidi w:val="0"/>
        <w:spacing w:line="400" w:lineRule="exact"/>
        <w:textAlignment w:val="auto"/>
        <w:rPr>
          <w:szCs w:val="21"/>
        </w:rPr>
      </w:pP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1D45C2B">
      <w:pPr>
        <w:pageBreakBefore w:val="0"/>
        <w:kinsoku/>
        <w:wordWrap/>
        <w:overflowPunct/>
        <w:topLinePunct w:val="0"/>
        <w:bidi w:val="0"/>
        <w:spacing w:line="400" w:lineRule="exact"/>
        <w:textAlignment w:val="auto"/>
        <w:rPr>
          <w:szCs w:val="21"/>
        </w:rPr>
      </w:pP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szCs w:val="21"/>
          <w:u w:val="single"/>
        </w:rPr>
        <w:t xml:space="preserve">    </w:t>
      </w:r>
    </w:p>
    <w:p w14:paraId="64D3D4DB">
      <w:pPr>
        <w:pageBreakBefore w:val="0"/>
        <w:kinsoku/>
        <w:wordWrap/>
        <w:overflowPunct/>
        <w:topLinePunct w:val="0"/>
        <w:bidi w:val="0"/>
        <w:spacing w:line="400" w:lineRule="exact"/>
        <w:textAlignment w:val="auto"/>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C63FC6D">
      <w:pPr>
        <w:pageBreakBefore w:val="0"/>
        <w:kinsoku/>
        <w:wordWrap/>
        <w:overflowPunct/>
        <w:topLinePunct w:val="0"/>
        <w:bidi w:val="0"/>
        <w:spacing w:line="400" w:lineRule="exact"/>
        <w:textAlignment w:val="auto"/>
        <w:rPr>
          <w:szCs w:val="21"/>
          <w:u w:val="single"/>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bookmarkStart w:id="587" w:name="_Toc351203652"/>
    </w:p>
    <w:p w14:paraId="584AE6CA">
      <w:pPr>
        <w:rPr>
          <w:rFonts w:eastAsia="黑体"/>
          <w:b/>
          <w:bCs/>
          <w:szCs w:val="21"/>
        </w:rPr>
      </w:pPr>
      <w:r>
        <w:rPr>
          <w:rFonts w:eastAsia="黑体"/>
          <w:b/>
          <w:bCs/>
          <w:szCs w:val="21"/>
        </w:rPr>
        <w:br w:type="page"/>
      </w:r>
    </w:p>
    <w:p w14:paraId="0A669A3E">
      <w:pPr>
        <w:pageBreakBefore w:val="0"/>
        <w:kinsoku/>
        <w:wordWrap/>
        <w:overflowPunct/>
        <w:topLinePunct w:val="0"/>
        <w:bidi w:val="0"/>
        <w:spacing w:line="400" w:lineRule="exact"/>
        <w:ind w:left="527"/>
        <w:textAlignment w:val="auto"/>
        <w:outlineLvl w:val="3"/>
        <w:rPr>
          <w:szCs w:val="21"/>
        </w:rPr>
      </w:pPr>
      <w:r>
        <w:rPr>
          <w:rFonts w:eastAsia="黑体"/>
          <w:b/>
          <w:bCs/>
          <w:szCs w:val="21"/>
        </w:rPr>
        <w:t>附件</w:t>
      </w:r>
      <w:bookmarkEnd w:id="587"/>
    </w:p>
    <w:p w14:paraId="168F06A8">
      <w:pPr>
        <w:pageBreakBefore w:val="0"/>
        <w:kinsoku/>
        <w:wordWrap/>
        <w:overflowPunct/>
        <w:topLinePunct w:val="0"/>
        <w:bidi w:val="0"/>
        <w:spacing w:line="400" w:lineRule="exact"/>
        <w:ind w:firstLine="420" w:firstLineChars="200"/>
        <w:textAlignment w:val="auto"/>
        <w:rPr>
          <w:szCs w:val="21"/>
        </w:rPr>
      </w:pPr>
      <w:r>
        <w:rPr>
          <w:rFonts w:hint="eastAsia"/>
          <w:szCs w:val="21"/>
        </w:rPr>
        <w:t>专用合同条款附件：</w:t>
      </w:r>
    </w:p>
    <w:p w14:paraId="5150035D">
      <w:pPr>
        <w:pageBreakBefore w:val="0"/>
        <w:kinsoku/>
        <w:wordWrap/>
        <w:overflowPunct/>
        <w:topLinePunct w:val="0"/>
        <w:bidi w:val="0"/>
        <w:spacing w:line="400" w:lineRule="exact"/>
        <w:ind w:firstLine="420" w:firstLineChars="200"/>
        <w:textAlignment w:val="auto"/>
        <w:rPr>
          <w:szCs w:val="21"/>
        </w:rPr>
      </w:pPr>
      <w:r>
        <w:rPr>
          <w:szCs w:val="21"/>
        </w:rPr>
        <w:t>附件3：工程质量保修书</w:t>
      </w:r>
    </w:p>
    <w:p w14:paraId="7AD7AC23">
      <w:pPr>
        <w:pageBreakBefore w:val="0"/>
        <w:kinsoku/>
        <w:wordWrap/>
        <w:overflowPunct/>
        <w:topLinePunct w:val="0"/>
        <w:bidi w:val="0"/>
        <w:spacing w:line="400" w:lineRule="exact"/>
        <w:ind w:firstLine="420" w:firstLineChars="200"/>
        <w:textAlignment w:val="auto"/>
        <w:rPr>
          <w:szCs w:val="21"/>
        </w:rPr>
      </w:pPr>
    </w:p>
    <w:p w14:paraId="6A9A526A">
      <w:pPr>
        <w:pageBreakBefore w:val="0"/>
        <w:kinsoku/>
        <w:wordWrap/>
        <w:overflowPunct/>
        <w:topLinePunct w:val="0"/>
        <w:bidi w:val="0"/>
        <w:spacing w:line="400" w:lineRule="exact"/>
        <w:ind w:firstLine="420" w:firstLineChars="200"/>
        <w:textAlignment w:val="auto"/>
        <w:rPr>
          <w:szCs w:val="21"/>
        </w:rPr>
      </w:pPr>
    </w:p>
    <w:p w14:paraId="586F30FA">
      <w:pPr>
        <w:pageBreakBefore w:val="0"/>
        <w:kinsoku/>
        <w:wordWrap/>
        <w:overflowPunct/>
        <w:topLinePunct w:val="0"/>
        <w:bidi w:val="0"/>
        <w:spacing w:line="400" w:lineRule="exact"/>
        <w:ind w:firstLine="420" w:firstLineChars="200"/>
        <w:textAlignment w:val="auto"/>
        <w:rPr>
          <w:szCs w:val="21"/>
        </w:rPr>
      </w:pPr>
    </w:p>
    <w:p w14:paraId="42B414EE">
      <w:pPr>
        <w:pageBreakBefore w:val="0"/>
        <w:kinsoku/>
        <w:wordWrap/>
        <w:overflowPunct/>
        <w:topLinePunct w:val="0"/>
        <w:bidi w:val="0"/>
        <w:spacing w:line="400" w:lineRule="exact"/>
        <w:ind w:firstLine="420" w:firstLineChars="200"/>
        <w:textAlignment w:val="auto"/>
        <w:rPr>
          <w:szCs w:val="21"/>
        </w:rPr>
      </w:pPr>
    </w:p>
    <w:p w14:paraId="3FFD8059">
      <w:pPr>
        <w:pageBreakBefore w:val="0"/>
        <w:kinsoku/>
        <w:wordWrap/>
        <w:overflowPunct/>
        <w:topLinePunct w:val="0"/>
        <w:bidi w:val="0"/>
        <w:spacing w:line="400" w:lineRule="exact"/>
        <w:ind w:firstLine="420" w:firstLineChars="200"/>
        <w:textAlignment w:val="auto"/>
        <w:rPr>
          <w:szCs w:val="21"/>
        </w:rPr>
      </w:pPr>
    </w:p>
    <w:p w14:paraId="3DF23802">
      <w:pPr>
        <w:pageBreakBefore w:val="0"/>
        <w:kinsoku/>
        <w:wordWrap/>
        <w:overflowPunct/>
        <w:topLinePunct w:val="0"/>
        <w:bidi w:val="0"/>
        <w:spacing w:line="400" w:lineRule="exact"/>
        <w:ind w:firstLine="420" w:firstLineChars="200"/>
        <w:textAlignment w:val="auto"/>
        <w:rPr>
          <w:szCs w:val="21"/>
        </w:rPr>
      </w:pPr>
    </w:p>
    <w:p w14:paraId="68250BBC">
      <w:pPr>
        <w:pageBreakBefore w:val="0"/>
        <w:kinsoku/>
        <w:wordWrap/>
        <w:overflowPunct/>
        <w:topLinePunct w:val="0"/>
        <w:bidi w:val="0"/>
        <w:spacing w:line="400" w:lineRule="exact"/>
        <w:ind w:firstLine="420" w:firstLineChars="200"/>
        <w:textAlignment w:val="auto"/>
        <w:rPr>
          <w:szCs w:val="21"/>
        </w:rPr>
      </w:pPr>
    </w:p>
    <w:p w14:paraId="2C5FECAC">
      <w:pPr>
        <w:pageBreakBefore w:val="0"/>
        <w:kinsoku/>
        <w:wordWrap/>
        <w:overflowPunct/>
        <w:topLinePunct w:val="0"/>
        <w:bidi w:val="0"/>
        <w:spacing w:line="400" w:lineRule="exact"/>
        <w:ind w:firstLine="420" w:firstLineChars="200"/>
        <w:textAlignment w:val="auto"/>
        <w:rPr>
          <w:szCs w:val="21"/>
        </w:rPr>
      </w:pPr>
    </w:p>
    <w:p w14:paraId="1276363F">
      <w:pPr>
        <w:pageBreakBefore w:val="0"/>
        <w:kinsoku/>
        <w:wordWrap/>
        <w:overflowPunct/>
        <w:topLinePunct w:val="0"/>
        <w:bidi w:val="0"/>
        <w:spacing w:line="400" w:lineRule="exact"/>
        <w:ind w:firstLine="420" w:firstLineChars="200"/>
        <w:textAlignment w:val="auto"/>
        <w:rPr>
          <w:szCs w:val="21"/>
        </w:rPr>
      </w:pPr>
    </w:p>
    <w:p w14:paraId="16FE1825">
      <w:pPr>
        <w:pageBreakBefore w:val="0"/>
        <w:kinsoku/>
        <w:wordWrap/>
        <w:overflowPunct/>
        <w:topLinePunct w:val="0"/>
        <w:bidi w:val="0"/>
        <w:spacing w:line="400" w:lineRule="exact"/>
        <w:ind w:firstLine="420" w:firstLineChars="200"/>
        <w:textAlignment w:val="auto"/>
        <w:rPr>
          <w:szCs w:val="21"/>
        </w:rPr>
      </w:pPr>
    </w:p>
    <w:p w14:paraId="59314445">
      <w:pPr>
        <w:pageBreakBefore w:val="0"/>
        <w:kinsoku/>
        <w:wordWrap/>
        <w:overflowPunct/>
        <w:topLinePunct w:val="0"/>
        <w:bidi w:val="0"/>
        <w:spacing w:line="400" w:lineRule="exact"/>
        <w:ind w:firstLine="420" w:firstLineChars="200"/>
        <w:textAlignment w:val="auto"/>
        <w:rPr>
          <w:szCs w:val="21"/>
        </w:rPr>
      </w:pPr>
    </w:p>
    <w:p w14:paraId="28DE4DC3">
      <w:pPr>
        <w:pageBreakBefore w:val="0"/>
        <w:kinsoku/>
        <w:wordWrap/>
        <w:overflowPunct/>
        <w:topLinePunct w:val="0"/>
        <w:bidi w:val="0"/>
        <w:spacing w:line="400" w:lineRule="exact"/>
        <w:ind w:firstLine="420" w:firstLineChars="200"/>
        <w:textAlignment w:val="auto"/>
        <w:rPr>
          <w:szCs w:val="21"/>
        </w:rPr>
      </w:pPr>
    </w:p>
    <w:p w14:paraId="0FDA3C38">
      <w:pPr>
        <w:pStyle w:val="2"/>
        <w:pageBreakBefore w:val="0"/>
        <w:kinsoku/>
        <w:wordWrap/>
        <w:overflowPunct/>
        <w:topLinePunct w:val="0"/>
        <w:bidi w:val="0"/>
        <w:spacing w:after="0" w:line="400" w:lineRule="exact"/>
        <w:textAlignment w:val="auto"/>
      </w:pPr>
    </w:p>
    <w:p w14:paraId="507E80C9">
      <w:pPr>
        <w:pageBreakBefore w:val="0"/>
        <w:kinsoku/>
        <w:wordWrap/>
        <w:overflowPunct/>
        <w:topLinePunct w:val="0"/>
        <w:bidi w:val="0"/>
        <w:spacing w:line="400" w:lineRule="exact"/>
        <w:textAlignment w:val="auto"/>
      </w:pPr>
    </w:p>
    <w:p w14:paraId="1AFB5A8C">
      <w:pPr>
        <w:pStyle w:val="2"/>
        <w:pageBreakBefore w:val="0"/>
        <w:kinsoku/>
        <w:wordWrap/>
        <w:overflowPunct/>
        <w:topLinePunct w:val="0"/>
        <w:bidi w:val="0"/>
        <w:spacing w:after="0" w:line="400" w:lineRule="exact"/>
        <w:textAlignment w:val="auto"/>
      </w:pPr>
    </w:p>
    <w:p w14:paraId="072E7D0F">
      <w:pPr>
        <w:pStyle w:val="2"/>
        <w:pageBreakBefore w:val="0"/>
        <w:kinsoku/>
        <w:wordWrap/>
        <w:overflowPunct/>
        <w:topLinePunct w:val="0"/>
        <w:bidi w:val="0"/>
        <w:spacing w:after="0" w:line="400" w:lineRule="exact"/>
        <w:textAlignment w:val="auto"/>
      </w:pPr>
    </w:p>
    <w:p w14:paraId="0D8C06E7">
      <w:pPr>
        <w:pageBreakBefore w:val="0"/>
        <w:kinsoku/>
        <w:wordWrap/>
        <w:overflowPunct/>
        <w:topLinePunct w:val="0"/>
        <w:bidi w:val="0"/>
        <w:spacing w:line="400" w:lineRule="exact"/>
        <w:textAlignment w:val="auto"/>
      </w:pPr>
    </w:p>
    <w:p w14:paraId="4972AD4B">
      <w:pPr>
        <w:pStyle w:val="2"/>
        <w:pageBreakBefore w:val="0"/>
        <w:kinsoku/>
        <w:wordWrap/>
        <w:overflowPunct/>
        <w:topLinePunct w:val="0"/>
        <w:bidi w:val="0"/>
        <w:spacing w:after="0" w:line="400" w:lineRule="exact"/>
        <w:textAlignment w:val="auto"/>
      </w:pPr>
    </w:p>
    <w:p w14:paraId="172BFEBA">
      <w:pPr>
        <w:pageBreakBefore w:val="0"/>
        <w:kinsoku/>
        <w:wordWrap/>
        <w:overflowPunct/>
        <w:topLinePunct w:val="0"/>
        <w:bidi w:val="0"/>
        <w:spacing w:line="400" w:lineRule="exact"/>
        <w:textAlignment w:val="auto"/>
      </w:pPr>
    </w:p>
    <w:p w14:paraId="10683DC9">
      <w:pPr>
        <w:pStyle w:val="2"/>
        <w:pageBreakBefore w:val="0"/>
        <w:kinsoku/>
        <w:wordWrap/>
        <w:overflowPunct/>
        <w:topLinePunct w:val="0"/>
        <w:bidi w:val="0"/>
        <w:spacing w:after="0" w:line="400" w:lineRule="exact"/>
        <w:textAlignment w:val="auto"/>
      </w:pPr>
    </w:p>
    <w:p w14:paraId="3721E21A">
      <w:pPr>
        <w:pageBreakBefore w:val="0"/>
        <w:kinsoku/>
        <w:wordWrap/>
        <w:overflowPunct/>
        <w:topLinePunct w:val="0"/>
        <w:bidi w:val="0"/>
        <w:spacing w:line="400" w:lineRule="exact"/>
        <w:textAlignment w:val="auto"/>
      </w:pPr>
    </w:p>
    <w:p w14:paraId="39116A4C">
      <w:pPr>
        <w:pStyle w:val="2"/>
        <w:pageBreakBefore w:val="0"/>
        <w:kinsoku/>
        <w:wordWrap/>
        <w:overflowPunct/>
        <w:topLinePunct w:val="0"/>
        <w:bidi w:val="0"/>
        <w:spacing w:after="0" w:line="400" w:lineRule="exact"/>
        <w:textAlignment w:val="auto"/>
      </w:pPr>
    </w:p>
    <w:p w14:paraId="05DE2BDD">
      <w:pPr>
        <w:pageBreakBefore w:val="0"/>
        <w:kinsoku/>
        <w:wordWrap/>
        <w:overflowPunct/>
        <w:topLinePunct w:val="0"/>
        <w:bidi w:val="0"/>
        <w:spacing w:line="400" w:lineRule="exact"/>
        <w:textAlignment w:val="auto"/>
      </w:pPr>
    </w:p>
    <w:p w14:paraId="2FD98E88">
      <w:pPr>
        <w:pStyle w:val="2"/>
        <w:pageBreakBefore w:val="0"/>
        <w:kinsoku/>
        <w:wordWrap/>
        <w:overflowPunct/>
        <w:topLinePunct w:val="0"/>
        <w:bidi w:val="0"/>
        <w:spacing w:after="0" w:line="400" w:lineRule="exact"/>
        <w:textAlignment w:val="auto"/>
      </w:pPr>
    </w:p>
    <w:p w14:paraId="6C30C745">
      <w:pPr>
        <w:pageBreakBefore w:val="0"/>
        <w:widowControl/>
        <w:kinsoku/>
        <w:wordWrap/>
        <w:overflowPunct/>
        <w:topLinePunct w:val="0"/>
        <w:bidi w:val="0"/>
        <w:spacing w:line="400" w:lineRule="exact"/>
        <w:jc w:val="left"/>
        <w:textAlignment w:val="auto"/>
        <w:rPr>
          <w:szCs w:val="21"/>
        </w:rPr>
      </w:pPr>
      <w:r>
        <w:rPr>
          <w:szCs w:val="21"/>
        </w:rPr>
        <w:br w:type="page"/>
      </w:r>
    </w:p>
    <w:p w14:paraId="485F9B4D">
      <w:pPr>
        <w:keepNext/>
        <w:keepLines/>
        <w:pageBreakBefore w:val="0"/>
        <w:kinsoku/>
        <w:wordWrap/>
        <w:overflowPunct/>
        <w:topLinePunct w:val="0"/>
        <w:bidi w:val="0"/>
        <w:spacing w:line="400" w:lineRule="exact"/>
        <w:textAlignment w:val="auto"/>
        <w:outlineLvl w:val="3"/>
        <w:rPr>
          <w:rFonts w:eastAsia="黑体"/>
          <w:b/>
          <w:bCs/>
          <w:szCs w:val="21"/>
        </w:rPr>
      </w:pPr>
      <w:r>
        <w:rPr>
          <w:rFonts w:eastAsia="黑体"/>
          <w:b/>
          <w:bCs/>
          <w:szCs w:val="21"/>
        </w:rPr>
        <w:t>附</w:t>
      </w:r>
      <w:bookmarkStart w:id="588" w:name="_Toc296347225"/>
      <w:bookmarkStart w:id="589" w:name="_Toc296503226"/>
      <w:bookmarkStart w:id="590" w:name="_Toc296891266"/>
      <w:bookmarkStart w:id="591" w:name="_Toc296346727"/>
      <w:bookmarkStart w:id="592" w:name="_Toc267261693"/>
      <w:bookmarkStart w:id="593" w:name="_Toc296944565"/>
      <w:bookmarkStart w:id="594" w:name="_Toc296891054"/>
      <w:r>
        <w:rPr>
          <w:rFonts w:eastAsia="黑体"/>
          <w:b/>
          <w:bCs/>
          <w:szCs w:val="21"/>
        </w:rPr>
        <w:t>件3：</w:t>
      </w:r>
      <w:bookmarkEnd w:id="588"/>
      <w:bookmarkEnd w:id="589"/>
      <w:bookmarkEnd w:id="590"/>
      <w:bookmarkEnd w:id="591"/>
      <w:bookmarkEnd w:id="592"/>
      <w:bookmarkEnd w:id="593"/>
      <w:bookmarkEnd w:id="594"/>
      <w:r>
        <w:rPr>
          <w:rFonts w:eastAsia="黑体"/>
          <w:b/>
          <w:bCs/>
          <w:szCs w:val="21"/>
        </w:rPr>
        <w:t xml:space="preserve">    </w:t>
      </w:r>
    </w:p>
    <w:p w14:paraId="0DB94F0C">
      <w:pPr>
        <w:pageBreakBefore w:val="0"/>
        <w:kinsoku/>
        <w:wordWrap/>
        <w:overflowPunct/>
        <w:topLinePunct w:val="0"/>
        <w:bidi w:val="0"/>
        <w:spacing w:line="400" w:lineRule="exact"/>
        <w:ind w:firstLine="640" w:firstLineChars="200"/>
        <w:jc w:val="center"/>
        <w:textAlignment w:val="auto"/>
        <w:rPr>
          <w:rFonts w:eastAsia="黑体"/>
          <w:sz w:val="32"/>
          <w:szCs w:val="32"/>
        </w:rPr>
      </w:pPr>
      <w:r>
        <w:rPr>
          <w:rFonts w:eastAsia="黑体"/>
          <w:sz w:val="32"/>
          <w:szCs w:val="32"/>
        </w:rPr>
        <w:t>工程质量保修书</w:t>
      </w:r>
    </w:p>
    <w:p w14:paraId="352DC1CC">
      <w:pPr>
        <w:pageBreakBefore w:val="0"/>
        <w:kinsoku/>
        <w:wordWrap/>
        <w:overflowPunct/>
        <w:topLinePunct w:val="0"/>
        <w:bidi w:val="0"/>
        <w:spacing w:line="400" w:lineRule="exact"/>
        <w:ind w:firstLine="480" w:firstLineChars="200"/>
        <w:textAlignment w:val="auto"/>
        <w:rPr>
          <w:rFonts w:eastAsia="黑体"/>
          <w:bCs/>
          <w:sz w:val="24"/>
        </w:rPr>
      </w:pPr>
    </w:p>
    <w:p w14:paraId="1E234B04">
      <w:pPr>
        <w:pageBreakBefore w:val="0"/>
        <w:kinsoku/>
        <w:wordWrap/>
        <w:overflowPunct/>
        <w:topLinePunct w:val="0"/>
        <w:bidi w:val="0"/>
        <w:spacing w:line="400" w:lineRule="exact"/>
        <w:ind w:firstLine="420" w:firstLineChars="200"/>
        <w:textAlignment w:val="auto"/>
        <w:rPr>
          <w:bCs/>
          <w:szCs w:val="21"/>
        </w:rPr>
      </w:pPr>
      <w:r>
        <w:rPr>
          <w:bCs/>
          <w:szCs w:val="21"/>
        </w:rPr>
        <w:t>发包人（全称）：</w:t>
      </w:r>
      <w:r>
        <w:rPr>
          <w:bCs/>
          <w:szCs w:val="21"/>
          <w:u w:val="single"/>
        </w:rPr>
        <w:t xml:space="preserve">     </w:t>
      </w:r>
      <w:r>
        <w:rPr>
          <w:rFonts w:hint="eastAsia"/>
          <w:bCs/>
          <w:szCs w:val="21"/>
          <w:u w:val="single"/>
          <w:lang w:eastAsia="zh-CN"/>
        </w:rPr>
        <w:t>三门县浦坝港镇人民政府</w:t>
      </w:r>
      <w:r>
        <w:rPr>
          <w:bCs/>
          <w:szCs w:val="21"/>
          <w:u w:val="single"/>
        </w:rPr>
        <w:t xml:space="preserve">    </w:t>
      </w:r>
      <w:r>
        <w:rPr>
          <w:bCs/>
          <w:szCs w:val="21"/>
        </w:rPr>
        <w:t xml:space="preserve"> </w:t>
      </w:r>
    </w:p>
    <w:p w14:paraId="035B94BD">
      <w:pPr>
        <w:pageBreakBefore w:val="0"/>
        <w:kinsoku/>
        <w:wordWrap/>
        <w:overflowPunct/>
        <w:topLinePunct w:val="0"/>
        <w:bidi w:val="0"/>
        <w:spacing w:line="400" w:lineRule="exact"/>
        <w:ind w:firstLine="420" w:firstLineChars="200"/>
        <w:textAlignment w:val="auto"/>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p>
    <w:p w14:paraId="6436DAF0">
      <w:pPr>
        <w:pageBreakBefore w:val="0"/>
        <w:kinsoku/>
        <w:wordWrap/>
        <w:overflowPunct/>
        <w:topLinePunct w:val="0"/>
        <w:bidi w:val="0"/>
        <w:spacing w:line="400" w:lineRule="exact"/>
        <w:ind w:firstLine="420" w:firstLineChars="200"/>
        <w:textAlignment w:val="auto"/>
        <w:rPr>
          <w:bCs/>
          <w:szCs w:val="21"/>
        </w:rPr>
      </w:pPr>
    </w:p>
    <w:p w14:paraId="0B9469F4">
      <w:pPr>
        <w:pageBreakBefore w:val="0"/>
        <w:kinsoku/>
        <w:wordWrap/>
        <w:overflowPunct/>
        <w:topLinePunct w:val="0"/>
        <w:bidi w:val="0"/>
        <w:spacing w:line="400" w:lineRule="exact"/>
        <w:ind w:firstLine="420" w:firstLineChars="200"/>
        <w:textAlignment w:val="auto"/>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：三门县浦坝港镇农飞农事公共服务中心建设项目（场地建设）</w:t>
      </w:r>
      <w:r>
        <w:rPr>
          <w:bCs/>
          <w:szCs w:val="21"/>
        </w:rPr>
        <w:t>（工程全称）签订工程质量保修书。</w:t>
      </w:r>
    </w:p>
    <w:p w14:paraId="25C200E2">
      <w:pPr>
        <w:pageBreakBefore w:val="0"/>
        <w:kinsoku/>
        <w:wordWrap/>
        <w:overflowPunct/>
        <w:topLinePunct w:val="0"/>
        <w:bidi w:val="0"/>
        <w:spacing w:line="400" w:lineRule="exact"/>
        <w:ind w:firstLine="420" w:firstLineChars="200"/>
        <w:textAlignment w:val="auto"/>
        <w:rPr>
          <w:bCs/>
          <w:szCs w:val="21"/>
        </w:rPr>
      </w:pPr>
      <w:r>
        <w:rPr>
          <w:bCs/>
          <w:szCs w:val="21"/>
        </w:rPr>
        <w:t>一、工程质量保修范围和内容</w:t>
      </w:r>
    </w:p>
    <w:p w14:paraId="6B0C3D95">
      <w:pPr>
        <w:pageBreakBefore w:val="0"/>
        <w:kinsoku/>
        <w:wordWrap/>
        <w:overflowPunct/>
        <w:topLinePunct w:val="0"/>
        <w:bidi w:val="0"/>
        <w:spacing w:line="400" w:lineRule="exact"/>
        <w:ind w:firstLine="420" w:firstLineChars="200"/>
        <w:textAlignment w:val="auto"/>
        <w:rPr>
          <w:bCs/>
          <w:szCs w:val="21"/>
        </w:rPr>
      </w:pPr>
      <w:r>
        <w:rPr>
          <w:bCs/>
          <w:szCs w:val="21"/>
        </w:rPr>
        <w:t>承包人在质量保修期内，按照有关法律规定和合同约定，承担工程质量保修责任。</w:t>
      </w:r>
    </w:p>
    <w:p w14:paraId="3D3C7320">
      <w:pPr>
        <w:pageBreakBefore w:val="0"/>
        <w:kinsoku/>
        <w:wordWrap/>
        <w:overflowPunct/>
        <w:topLinePunct w:val="0"/>
        <w:bidi w:val="0"/>
        <w:spacing w:line="400" w:lineRule="exact"/>
        <w:ind w:firstLine="420" w:firstLineChars="200"/>
        <w:textAlignment w:val="auto"/>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竣工图纸范围内包含的全部内容。</w:t>
      </w:r>
      <w:r>
        <w:rPr>
          <w:rFonts w:hint="eastAsia" w:ascii="宋体" w:hAnsi="宋体"/>
          <w:szCs w:val="21"/>
          <w:u w:val="single"/>
        </w:rPr>
        <w:t xml:space="preserve"> </w:t>
      </w:r>
    </w:p>
    <w:p w14:paraId="23885C1F">
      <w:pPr>
        <w:pageBreakBefore w:val="0"/>
        <w:kinsoku/>
        <w:wordWrap/>
        <w:overflowPunct/>
        <w:topLinePunct w:val="0"/>
        <w:bidi w:val="0"/>
        <w:spacing w:line="400" w:lineRule="exact"/>
        <w:ind w:firstLine="420" w:firstLineChars="200"/>
        <w:textAlignment w:val="auto"/>
        <w:rPr>
          <w:bCs/>
          <w:szCs w:val="21"/>
        </w:rPr>
      </w:pPr>
      <w:r>
        <w:rPr>
          <w:bCs/>
          <w:szCs w:val="21"/>
        </w:rPr>
        <w:t>二、质量保修期</w:t>
      </w:r>
    </w:p>
    <w:p w14:paraId="625C2D23">
      <w:pPr>
        <w:pageBreakBefore w:val="0"/>
        <w:kinsoku/>
        <w:wordWrap/>
        <w:overflowPunct/>
        <w:topLinePunct w:val="0"/>
        <w:bidi w:val="0"/>
        <w:spacing w:line="400" w:lineRule="exact"/>
        <w:ind w:firstLine="420" w:firstLineChars="200"/>
        <w:textAlignment w:val="auto"/>
        <w:rPr>
          <w:bCs/>
          <w:szCs w:val="21"/>
        </w:rPr>
      </w:pPr>
      <w:r>
        <w:rPr>
          <w:bCs/>
          <w:szCs w:val="21"/>
        </w:rPr>
        <w:t>根据《建设工程质量管理条例》及有关规定，工程的质量保修期如下：</w:t>
      </w:r>
    </w:p>
    <w:p w14:paraId="45D8AB52">
      <w:pPr>
        <w:pageBreakBefore w:val="0"/>
        <w:kinsoku/>
        <w:wordWrap/>
        <w:overflowPunct/>
        <w:topLinePunct w:val="0"/>
        <w:bidi w:val="0"/>
        <w:spacing w:line="400" w:lineRule="exact"/>
        <w:ind w:firstLine="420" w:firstLineChars="200"/>
        <w:textAlignment w:val="auto"/>
        <w:rPr>
          <w:bCs/>
          <w:szCs w:val="21"/>
        </w:rPr>
      </w:pPr>
      <w:r>
        <w:rPr>
          <w:bCs/>
          <w:szCs w:val="21"/>
        </w:rPr>
        <w:t>1．地基基础工程和主体结构工程为设计文件规定的工程合理使用年限；</w:t>
      </w:r>
    </w:p>
    <w:p w14:paraId="1E5C2674">
      <w:pPr>
        <w:pageBreakBefore w:val="0"/>
        <w:kinsoku/>
        <w:wordWrap/>
        <w:overflowPunct/>
        <w:topLinePunct w:val="0"/>
        <w:bidi w:val="0"/>
        <w:spacing w:line="400" w:lineRule="exact"/>
        <w:ind w:firstLine="420" w:firstLineChars="200"/>
        <w:textAlignment w:val="auto"/>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1927AC10">
      <w:pPr>
        <w:pageBreakBefore w:val="0"/>
        <w:kinsoku/>
        <w:wordWrap/>
        <w:overflowPunct/>
        <w:topLinePunct w:val="0"/>
        <w:bidi w:val="0"/>
        <w:spacing w:line="400" w:lineRule="exact"/>
        <w:ind w:firstLine="420" w:firstLineChars="200"/>
        <w:textAlignment w:val="auto"/>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165A2069">
      <w:pPr>
        <w:pageBreakBefore w:val="0"/>
        <w:kinsoku/>
        <w:wordWrap/>
        <w:overflowPunct/>
        <w:topLinePunct w:val="0"/>
        <w:bidi w:val="0"/>
        <w:spacing w:line="400" w:lineRule="exact"/>
        <w:ind w:firstLine="420" w:firstLineChars="200"/>
        <w:textAlignment w:val="auto"/>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429E7FCA">
      <w:pPr>
        <w:pageBreakBefore w:val="0"/>
        <w:kinsoku/>
        <w:wordWrap/>
        <w:overflowPunct/>
        <w:topLinePunct w:val="0"/>
        <w:bidi w:val="0"/>
        <w:spacing w:line="400" w:lineRule="exact"/>
        <w:ind w:firstLine="420" w:firstLineChars="200"/>
        <w:textAlignment w:val="auto"/>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4A36AE22">
      <w:pPr>
        <w:pageBreakBefore w:val="0"/>
        <w:kinsoku/>
        <w:wordWrap/>
        <w:overflowPunct/>
        <w:topLinePunct w:val="0"/>
        <w:bidi w:val="0"/>
        <w:spacing w:line="400" w:lineRule="exact"/>
        <w:ind w:firstLine="420" w:firstLineChars="200"/>
        <w:textAlignment w:val="auto"/>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03D7A9E7">
      <w:pPr>
        <w:pageBreakBefore w:val="0"/>
        <w:kinsoku/>
        <w:wordWrap/>
        <w:overflowPunct/>
        <w:topLinePunct w:val="0"/>
        <w:bidi w:val="0"/>
        <w:spacing w:line="400" w:lineRule="exact"/>
        <w:ind w:firstLine="420" w:firstLineChars="200"/>
        <w:textAlignment w:val="auto"/>
        <w:rPr>
          <w:bCs/>
          <w:szCs w:val="21"/>
        </w:rPr>
      </w:pPr>
      <w:r>
        <w:rPr>
          <w:bCs/>
          <w:szCs w:val="21"/>
        </w:rPr>
        <w:t>7．其他项目保修期限约定如下：</w:t>
      </w:r>
    </w:p>
    <w:p w14:paraId="7B5D187A">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 xml:space="preserve">   本工程合同范围内的所有工程。质量保修期自工程竣工验收合格之日起</w:t>
      </w:r>
      <w:r>
        <w:rPr>
          <w:rFonts w:hint="eastAsia" w:ascii="宋体" w:hAnsi="宋体"/>
          <w:color w:val="auto"/>
          <w:highlight w:val="none"/>
          <w:u w:val="single"/>
          <w:lang w:val="en-US" w:eastAsia="zh-CN"/>
        </w:rPr>
        <w:t>2</w:t>
      </w:r>
      <w:r>
        <w:rPr>
          <w:rFonts w:hint="eastAsia" w:ascii="宋体" w:hAnsi="宋体"/>
          <w:color w:val="auto"/>
          <w:highlight w:val="none"/>
          <w:u w:val="single"/>
        </w:rPr>
        <w:t xml:space="preserve">年。    </w:t>
      </w:r>
    </w:p>
    <w:p w14:paraId="6DD88461">
      <w:pPr>
        <w:spacing w:line="400" w:lineRule="exact"/>
        <w:ind w:firstLine="420" w:firstLineChars="200"/>
      </w:pPr>
      <w:r>
        <w:rPr>
          <w:bCs/>
          <w:color w:val="auto"/>
          <w:szCs w:val="21"/>
          <w:highlight w:val="none"/>
        </w:rPr>
        <w:t>质量保修期自工程竣工验收合格之日起计算。</w:t>
      </w:r>
    </w:p>
    <w:p w14:paraId="5F520C1B">
      <w:pPr>
        <w:pageBreakBefore w:val="0"/>
        <w:kinsoku/>
        <w:wordWrap/>
        <w:overflowPunct/>
        <w:topLinePunct w:val="0"/>
        <w:bidi w:val="0"/>
        <w:spacing w:line="400" w:lineRule="exact"/>
        <w:ind w:firstLine="420" w:firstLineChars="200"/>
        <w:textAlignment w:val="auto"/>
        <w:rPr>
          <w:bCs/>
          <w:szCs w:val="21"/>
        </w:rPr>
      </w:pPr>
      <w:r>
        <w:rPr>
          <w:bCs/>
          <w:szCs w:val="21"/>
        </w:rPr>
        <w:t>三、缺陷责任期</w:t>
      </w:r>
    </w:p>
    <w:p w14:paraId="46C1C568">
      <w:pPr>
        <w:pageBreakBefore w:val="0"/>
        <w:kinsoku/>
        <w:wordWrap/>
        <w:overflowPunct/>
        <w:topLinePunct w:val="0"/>
        <w:bidi w:val="0"/>
        <w:spacing w:line="400" w:lineRule="exact"/>
        <w:ind w:firstLine="420" w:firstLineChars="200"/>
        <w:textAlignment w:val="auto"/>
        <w:rPr>
          <w:rFonts w:ascii="宋体" w:hAnsi="宋体"/>
          <w:b/>
          <w:u w:val="single"/>
        </w:rPr>
      </w:pPr>
      <w:r>
        <w:rPr>
          <w:bCs/>
          <w:szCs w:val="21"/>
        </w:rPr>
        <w:t>工程缺陷责任期为</w:t>
      </w:r>
      <w:r>
        <w:rPr>
          <w:rFonts w:hint="eastAsia"/>
          <w:bCs/>
          <w:szCs w:val="21"/>
          <w:u w:val="single"/>
          <w:lang w:val="en-US" w:eastAsia="zh-CN"/>
        </w:rPr>
        <w:t>24</w:t>
      </w:r>
      <w:r>
        <w:rPr>
          <w:bCs/>
          <w:szCs w:val="21"/>
        </w:rPr>
        <w:t>个月，缺陷责任期自工程竣工验收合格之日起计算。单位工程先于全部工程进行验收，单位工程缺陷责任期自单位工程验收合格之日起算。</w:t>
      </w:r>
    </w:p>
    <w:p w14:paraId="5F199457">
      <w:pPr>
        <w:pageBreakBefore w:val="0"/>
        <w:kinsoku/>
        <w:wordWrap/>
        <w:overflowPunct/>
        <w:topLinePunct w:val="0"/>
        <w:bidi w:val="0"/>
        <w:spacing w:line="400" w:lineRule="exact"/>
        <w:ind w:firstLine="420" w:firstLineChars="200"/>
        <w:textAlignment w:val="auto"/>
        <w:rPr>
          <w:bCs/>
          <w:szCs w:val="21"/>
        </w:rPr>
      </w:pPr>
      <w:r>
        <w:rPr>
          <w:bCs/>
          <w:szCs w:val="21"/>
        </w:rPr>
        <w:t>四、质量保修责任</w:t>
      </w:r>
    </w:p>
    <w:p w14:paraId="6BB662B2">
      <w:pPr>
        <w:pageBreakBefore w:val="0"/>
        <w:kinsoku/>
        <w:wordWrap/>
        <w:overflowPunct/>
        <w:topLinePunct w:val="0"/>
        <w:bidi w:val="0"/>
        <w:spacing w:line="400" w:lineRule="exact"/>
        <w:ind w:firstLine="420" w:firstLineChars="200"/>
        <w:textAlignment w:val="auto"/>
        <w:rPr>
          <w:bCs/>
          <w:szCs w:val="21"/>
        </w:rPr>
      </w:pPr>
      <w:r>
        <w:rPr>
          <w:bCs/>
          <w:szCs w:val="21"/>
        </w:rPr>
        <w:t>1．属于保修范围、内容的项目，承包人应当在接到保修通知之日起7天内派人保修。承包人不在约定期限内派人保修的，发包人可以委托他人修理。</w:t>
      </w:r>
    </w:p>
    <w:p w14:paraId="26560BE4">
      <w:pPr>
        <w:pageBreakBefore w:val="0"/>
        <w:kinsoku/>
        <w:wordWrap/>
        <w:overflowPunct/>
        <w:topLinePunct w:val="0"/>
        <w:bidi w:val="0"/>
        <w:spacing w:line="400" w:lineRule="exact"/>
        <w:ind w:firstLine="420" w:firstLineChars="200"/>
        <w:textAlignment w:val="auto"/>
        <w:rPr>
          <w:bCs/>
          <w:szCs w:val="21"/>
        </w:rPr>
      </w:pPr>
      <w:r>
        <w:rPr>
          <w:bCs/>
          <w:szCs w:val="21"/>
        </w:rPr>
        <w:t>2．发生紧急事故需抢修的，承包人在接到事故通知后，应当立即到达事故现场抢修。</w:t>
      </w:r>
    </w:p>
    <w:p w14:paraId="587542D7">
      <w:pPr>
        <w:pageBreakBefore w:val="0"/>
        <w:kinsoku/>
        <w:wordWrap/>
        <w:overflowPunct/>
        <w:topLinePunct w:val="0"/>
        <w:bidi w:val="0"/>
        <w:spacing w:line="400" w:lineRule="exact"/>
        <w:ind w:firstLine="420" w:firstLineChars="200"/>
        <w:textAlignment w:val="auto"/>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7359BBD">
      <w:pPr>
        <w:pageBreakBefore w:val="0"/>
        <w:kinsoku/>
        <w:wordWrap/>
        <w:overflowPunct/>
        <w:topLinePunct w:val="0"/>
        <w:bidi w:val="0"/>
        <w:spacing w:line="400" w:lineRule="exact"/>
        <w:ind w:firstLine="420" w:firstLineChars="200"/>
        <w:textAlignment w:val="auto"/>
        <w:rPr>
          <w:bCs/>
          <w:szCs w:val="21"/>
        </w:rPr>
      </w:pPr>
      <w:r>
        <w:rPr>
          <w:bCs/>
          <w:szCs w:val="21"/>
        </w:rPr>
        <w:t>4．质量保修完成后，由发包人组织验收。</w:t>
      </w:r>
    </w:p>
    <w:p w14:paraId="1F510ECD">
      <w:pPr>
        <w:pageBreakBefore w:val="0"/>
        <w:kinsoku/>
        <w:wordWrap/>
        <w:overflowPunct/>
        <w:topLinePunct w:val="0"/>
        <w:bidi w:val="0"/>
        <w:spacing w:line="400" w:lineRule="exact"/>
        <w:ind w:firstLine="420" w:firstLineChars="200"/>
        <w:textAlignment w:val="auto"/>
        <w:rPr>
          <w:bCs/>
          <w:szCs w:val="21"/>
        </w:rPr>
      </w:pPr>
      <w:r>
        <w:rPr>
          <w:bCs/>
          <w:szCs w:val="21"/>
        </w:rPr>
        <w:t>五、保修费用</w:t>
      </w:r>
    </w:p>
    <w:p w14:paraId="3D095405">
      <w:pPr>
        <w:pageBreakBefore w:val="0"/>
        <w:kinsoku/>
        <w:wordWrap/>
        <w:overflowPunct/>
        <w:topLinePunct w:val="0"/>
        <w:bidi w:val="0"/>
        <w:spacing w:line="400" w:lineRule="exact"/>
        <w:ind w:firstLine="420" w:firstLineChars="200"/>
        <w:textAlignment w:val="auto"/>
        <w:rPr>
          <w:bCs/>
          <w:szCs w:val="21"/>
        </w:rPr>
      </w:pPr>
      <w:r>
        <w:rPr>
          <w:bCs/>
          <w:szCs w:val="21"/>
        </w:rPr>
        <w:t>保修费用由造成质量缺陷的责任方承担。</w:t>
      </w:r>
    </w:p>
    <w:p w14:paraId="51DAE727">
      <w:pPr>
        <w:pageBreakBefore w:val="0"/>
        <w:kinsoku/>
        <w:wordWrap/>
        <w:overflowPunct/>
        <w:topLinePunct w:val="0"/>
        <w:bidi w:val="0"/>
        <w:spacing w:line="400" w:lineRule="exact"/>
        <w:ind w:firstLine="420" w:firstLineChars="200"/>
        <w:textAlignment w:val="auto"/>
        <w:rPr>
          <w:bCs/>
          <w:szCs w:val="21"/>
          <w:u w:val="single"/>
        </w:rPr>
      </w:pPr>
      <w:r>
        <w:rPr>
          <w:bCs/>
          <w:szCs w:val="21"/>
        </w:rPr>
        <w:t>六、双方约定的其他工程质量保修事项：</w:t>
      </w:r>
      <w:r>
        <w:rPr>
          <w:rFonts w:hint="eastAsia"/>
          <w:bCs/>
          <w:szCs w:val="21"/>
          <w:u w:val="single"/>
        </w:rPr>
        <w:t xml:space="preserve">         </w:t>
      </w:r>
      <w:r>
        <w:rPr>
          <w:bCs/>
          <w:szCs w:val="21"/>
          <w:u w:val="single"/>
        </w:rPr>
        <w:t xml:space="preserve"> </w:t>
      </w:r>
      <w:r>
        <w:rPr>
          <w:rFonts w:hint="eastAsia"/>
          <w:bCs/>
          <w:szCs w:val="21"/>
          <w:u w:val="single"/>
        </w:rPr>
        <w:t xml:space="preserve"> </w:t>
      </w:r>
    </w:p>
    <w:p w14:paraId="281E4DE6">
      <w:pPr>
        <w:pageBreakBefore w:val="0"/>
        <w:kinsoku/>
        <w:wordWrap/>
        <w:overflowPunct/>
        <w:topLinePunct w:val="0"/>
        <w:bidi w:val="0"/>
        <w:spacing w:line="400" w:lineRule="exact"/>
        <w:ind w:firstLine="420" w:firstLineChars="200"/>
        <w:textAlignment w:val="auto"/>
        <w:rPr>
          <w:bCs/>
          <w:szCs w:val="21"/>
        </w:rPr>
      </w:pPr>
      <w:r>
        <w:rPr>
          <w:bCs/>
          <w:szCs w:val="21"/>
        </w:rPr>
        <w:t>工程质量保修书由发包人、承包人在工程竣工验收前共同签署，作为施工合同附件，其有效期限至保修期满。</w:t>
      </w:r>
    </w:p>
    <w:p w14:paraId="395DE689">
      <w:pPr>
        <w:pageBreakBefore w:val="0"/>
        <w:kinsoku/>
        <w:wordWrap/>
        <w:overflowPunct/>
        <w:topLinePunct w:val="0"/>
        <w:bidi w:val="0"/>
        <w:spacing w:line="400" w:lineRule="exact"/>
        <w:ind w:firstLine="420" w:firstLineChars="200"/>
        <w:textAlignment w:val="auto"/>
        <w:rPr>
          <w:bCs/>
          <w:szCs w:val="21"/>
        </w:rPr>
      </w:pPr>
    </w:p>
    <w:p w14:paraId="26A1C1DA">
      <w:pPr>
        <w:pageBreakBefore w:val="0"/>
        <w:kinsoku/>
        <w:wordWrap/>
        <w:overflowPunct/>
        <w:topLinePunct w:val="0"/>
        <w:bidi w:val="0"/>
        <w:spacing w:line="400" w:lineRule="exact"/>
        <w:ind w:firstLine="420" w:firstLineChars="200"/>
        <w:textAlignment w:val="auto"/>
        <w:rPr>
          <w:bCs/>
          <w:szCs w:val="21"/>
        </w:rPr>
      </w:pPr>
    </w:p>
    <w:p w14:paraId="1D44FC0C">
      <w:pPr>
        <w:pageBreakBefore w:val="0"/>
        <w:kinsoku/>
        <w:wordWrap/>
        <w:overflowPunct/>
        <w:topLinePunct w:val="0"/>
        <w:bidi w:val="0"/>
        <w:spacing w:line="400" w:lineRule="exact"/>
        <w:ind w:firstLine="420" w:firstLineChars="200"/>
        <w:textAlignment w:val="auto"/>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D47CEE5">
      <w:pPr>
        <w:pageBreakBefore w:val="0"/>
        <w:kinsoku/>
        <w:wordWrap/>
        <w:overflowPunct/>
        <w:topLinePunct w:val="0"/>
        <w:bidi w:val="0"/>
        <w:spacing w:line="400" w:lineRule="exact"/>
        <w:ind w:firstLine="420" w:firstLineChars="200"/>
        <w:textAlignment w:val="auto"/>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77E67EB4">
      <w:pPr>
        <w:pageBreakBefore w:val="0"/>
        <w:kinsoku/>
        <w:wordWrap/>
        <w:overflowPunct/>
        <w:topLinePunct w:val="0"/>
        <w:bidi w:val="0"/>
        <w:spacing w:line="400" w:lineRule="exact"/>
        <w:ind w:firstLine="420" w:firstLineChars="200"/>
        <w:textAlignment w:val="auto"/>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p>
    <w:p w14:paraId="4A7000C8">
      <w:pPr>
        <w:pageBreakBefore w:val="0"/>
        <w:kinsoku/>
        <w:wordWrap/>
        <w:overflowPunct/>
        <w:topLinePunct w:val="0"/>
        <w:bidi w:val="0"/>
        <w:spacing w:line="400" w:lineRule="exact"/>
        <w:ind w:firstLine="420" w:firstLineChars="200"/>
        <w:textAlignment w:val="auto"/>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p>
    <w:p w14:paraId="7F11FC3B">
      <w:pPr>
        <w:pageBreakBefore w:val="0"/>
        <w:kinsoku/>
        <w:wordWrap/>
        <w:overflowPunct/>
        <w:topLinePunct w:val="0"/>
        <w:bidi w:val="0"/>
        <w:spacing w:line="400" w:lineRule="exact"/>
        <w:ind w:firstLine="420" w:firstLineChars="200"/>
        <w:textAlignment w:val="auto"/>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47353BD2">
      <w:pPr>
        <w:pageBreakBefore w:val="0"/>
        <w:kinsoku/>
        <w:wordWrap/>
        <w:overflowPunct/>
        <w:topLinePunct w:val="0"/>
        <w:bidi w:val="0"/>
        <w:spacing w:line="400" w:lineRule="exact"/>
        <w:ind w:firstLine="420" w:firstLineChars="200"/>
        <w:textAlignment w:val="auto"/>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4E3526CB">
      <w:pPr>
        <w:pageBreakBefore w:val="0"/>
        <w:kinsoku/>
        <w:wordWrap/>
        <w:overflowPunct/>
        <w:topLinePunct w:val="0"/>
        <w:bidi w:val="0"/>
        <w:spacing w:line="400" w:lineRule="exact"/>
        <w:ind w:firstLine="420" w:firstLineChars="200"/>
        <w:textAlignment w:val="auto"/>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w:t>
      </w:r>
    </w:p>
    <w:p w14:paraId="2C0FCE2A">
      <w:pPr>
        <w:pageBreakBefore w:val="0"/>
        <w:kinsoku/>
        <w:wordWrap/>
        <w:overflowPunct/>
        <w:topLinePunct w:val="0"/>
        <w:bidi w:val="0"/>
        <w:spacing w:line="400" w:lineRule="exact"/>
        <w:ind w:firstLine="420" w:firstLineChars="200"/>
        <w:textAlignment w:val="auto"/>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15039972">
      <w:pPr>
        <w:pageBreakBefore w:val="0"/>
        <w:kinsoku/>
        <w:wordWrap/>
        <w:overflowPunct/>
        <w:topLinePunct w:val="0"/>
        <w:bidi w:val="0"/>
        <w:spacing w:line="400" w:lineRule="exact"/>
        <w:ind w:firstLine="420" w:firstLineChars="200"/>
        <w:textAlignment w:val="auto"/>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p>
    <w:bookmarkEnd w:id="56"/>
    <w:p w14:paraId="380106A8">
      <w:pPr>
        <w:rPr>
          <w:rFonts w:eastAsia="黑体"/>
          <w:sz w:val="32"/>
          <w:szCs w:val="32"/>
        </w:rPr>
      </w:pPr>
      <w:bookmarkStart w:id="595" w:name="_Toc282596316"/>
      <w:bookmarkStart w:id="596" w:name="_Toc283886261"/>
      <w:bookmarkStart w:id="597" w:name="_Toc283976552"/>
      <w:bookmarkStart w:id="598" w:name="_Toc394573948"/>
      <w:bookmarkStart w:id="599" w:name="_Toc68615909"/>
      <w:r>
        <w:rPr>
          <w:rFonts w:eastAsia="黑体"/>
          <w:sz w:val="32"/>
          <w:szCs w:val="32"/>
        </w:rPr>
        <w:br w:type="page"/>
      </w:r>
    </w:p>
    <w:p w14:paraId="5FF64FC5">
      <w:pPr>
        <w:pageBreakBefore w:val="0"/>
        <w:kinsoku/>
        <w:wordWrap/>
        <w:overflowPunct/>
        <w:topLinePunct w:val="0"/>
        <w:bidi w:val="0"/>
        <w:spacing w:line="400" w:lineRule="exact"/>
        <w:jc w:val="center"/>
        <w:textAlignment w:val="auto"/>
        <w:outlineLvl w:val="1"/>
        <w:rPr>
          <w:rFonts w:eastAsia="黑体"/>
          <w:sz w:val="32"/>
          <w:szCs w:val="32"/>
        </w:rPr>
      </w:pPr>
      <w:r>
        <w:rPr>
          <w:rFonts w:eastAsia="黑体"/>
          <w:sz w:val="32"/>
          <w:szCs w:val="32"/>
        </w:rPr>
        <w:t>第四部分工程建设项目廉政责任书</w:t>
      </w:r>
      <w:bookmarkEnd w:id="595"/>
      <w:bookmarkEnd w:id="596"/>
      <w:bookmarkEnd w:id="597"/>
      <w:bookmarkEnd w:id="598"/>
      <w:bookmarkEnd w:id="599"/>
    </w:p>
    <w:p w14:paraId="2E8386BE">
      <w:pPr>
        <w:pageBreakBefore w:val="0"/>
        <w:kinsoku/>
        <w:wordWrap/>
        <w:overflowPunct/>
        <w:topLinePunct w:val="0"/>
        <w:autoSpaceDE w:val="0"/>
        <w:autoSpaceDN w:val="0"/>
        <w:bidi w:val="0"/>
        <w:spacing w:line="400" w:lineRule="exact"/>
        <w:ind w:firstLine="482"/>
        <w:textAlignment w:val="auto"/>
        <w:rPr>
          <w:szCs w:val="21"/>
        </w:rPr>
      </w:pPr>
    </w:p>
    <w:p w14:paraId="7355DE1E">
      <w:pPr>
        <w:pageBreakBefore w:val="0"/>
        <w:kinsoku/>
        <w:wordWrap/>
        <w:overflowPunct/>
        <w:topLinePunct w:val="0"/>
        <w:autoSpaceDE w:val="0"/>
        <w:autoSpaceDN w:val="0"/>
        <w:bidi w:val="0"/>
        <w:spacing w:line="400" w:lineRule="exact"/>
        <w:ind w:firstLine="482"/>
        <w:textAlignment w:val="auto"/>
        <w:rPr>
          <w:szCs w:val="21"/>
          <w:u w:val="single"/>
        </w:rPr>
      </w:pPr>
      <w:r>
        <w:rPr>
          <w:szCs w:val="21"/>
        </w:rPr>
        <w:t>工程项目名称：</w:t>
      </w:r>
      <w:r>
        <w:rPr>
          <w:szCs w:val="21"/>
          <w:u w:val="single"/>
        </w:rPr>
        <w:t xml:space="preserve"> </w:t>
      </w:r>
      <w:r>
        <w:rPr>
          <w:rFonts w:hint="eastAsia"/>
          <w:szCs w:val="21"/>
          <w:u w:val="single"/>
          <w:lang w:eastAsia="zh-CN"/>
        </w:rPr>
        <w:t>三门县浦坝港镇农飞农事公共服务中心建设项目（场地建设）</w:t>
      </w:r>
      <w:r>
        <w:rPr>
          <w:szCs w:val="21"/>
          <w:u w:val="single"/>
        </w:rPr>
        <w:t xml:space="preserve"> </w:t>
      </w:r>
      <w:r>
        <w:rPr>
          <w:rFonts w:hint="eastAsia"/>
          <w:szCs w:val="21"/>
          <w:u w:val="single"/>
        </w:rPr>
        <w:t xml:space="preserve">   </w:t>
      </w:r>
      <w:r>
        <w:rPr>
          <w:szCs w:val="21"/>
          <w:u w:val="single"/>
        </w:rPr>
        <w:t xml:space="preserve"> </w:t>
      </w:r>
    </w:p>
    <w:p w14:paraId="3540DCD7">
      <w:pPr>
        <w:pageBreakBefore w:val="0"/>
        <w:kinsoku/>
        <w:wordWrap/>
        <w:overflowPunct/>
        <w:topLinePunct w:val="0"/>
        <w:autoSpaceDE w:val="0"/>
        <w:autoSpaceDN w:val="0"/>
        <w:bidi w:val="0"/>
        <w:spacing w:line="400" w:lineRule="exact"/>
        <w:ind w:firstLine="482"/>
        <w:textAlignment w:val="auto"/>
        <w:rPr>
          <w:szCs w:val="21"/>
        </w:rPr>
      </w:pPr>
      <w:r>
        <w:rPr>
          <w:szCs w:val="21"/>
        </w:rPr>
        <w:t>工程项目地址：</w:t>
      </w:r>
      <w:r>
        <w:rPr>
          <w:szCs w:val="21"/>
          <w:u w:val="single"/>
        </w:rPr>
        <w:t xml:space="preserve">  </w:t>
      </w:r>
      <w:r>
        <w:rPr>
          <w:rFonts w:hint="eastAsia"/>
          <w:szCs w:val="21"/>
          <w:u w:val="single"/>
        </w:rPr>
        <w:t xml:space="preserve"> </w:t>
      </w:r>
      <w:r>
        <w:rPr>
          <w:rFonts w:hint="eastAsia"/>
          <w:szCs w:val="21"/>
          <w:u w:val="single"/>
          <w:lang w:eastAsia="zh-CN"/>
        </w:rPr>
        <w:t>三门县浦坝港镇内</w:t>
      </w:r>
      <w:r>
        <w:rPr>
          <w:szCs w:val="21"/>
          <w:u w:val="single"/>
        </w:rPr>
        <w:t xml:space="preserve"> </w:t>
      </w:r>
      <w:r>
        <w:rPr>
          <w:rFonts w:hint="eastAsia"/>
          <w:szCs w:val="21"/>
          <w:u w:val="single"/>
        </w:rPr>
        <w:t xml:space="preserve">     </w:t>
      </w:r>
    </w:p>
    <w:p w14:paraId="193D64C9">
      <w:pPr>
        <w:pageBreakBefore w:val="0"/>
        <w:kinsoku/>
        <w:wordWrap/>
        <w:overflowPunct/>
        <w:topLinePunct w:val="0"/>
        <w:autoSpaceDE w:val="0"/>
        <w:autoSpaceDN w:val="0"/>
        <w:bidi w:val="0"/>
        <w:spacing w:line="400" w:lineRule="exact"/>
        <w:ind w:firstLine="482"/>
        <w:textAlignment w:val="auto"/>
        <w:rPr>
          <w:szCs w:val="21"/>
        </w:rPr>
      </w:pPr>
      <w:r>
        <w:rPr>
          <w:szCs w:val="21"/>
        </w:rPr>
        <w:t>建设单位（甲方）：</w:t>
      </w:r>
      <w:r>
        <w:rPr>
          <w:szCs w:val="21"/>
          <w:u w:val="single"/>
        </w:rPr>
        <w:t xml:space="preserve"> </w:t>
      </w:r>
      <w:r>
        <w:rPr>
          <w:rFonts w:hint="eastAsia"/>
          <w:szCs w:val="21"/>
          <w:u w:val="single"/>
          <w:lang w:eastAsia="zh-CN"/>
        </w:rPr>
        <w:t>三门县浦坝港镇人民政府</w:t>
      </w:r>
      <w:r>
        <w:rPr>
          <w:rFonts w:hint="eastAsia"/>
          <w:szCs w:val="21"/>
          <w:u w:val="single"/>
        </w:rPr>
        <w:t xml:space="preserve">   </w:t>
      </w:r>
      <w:r>
        <w:rPr>
          <w:szCs w:val="21"/>
          <w:u w:val="single"/>
        </w:rPr>
        <w:t xml:space="preserve">   </w:t>
      </w:r>
    </w:p>
    <w:p w14:paraId="056BC1D9">
      <w:pPr>
        <w:pageBreakBefore w:val="0"/>
        <w:kinsoku/>
        <w:wordWrap/>
        <w:overflowPunct/>
        <w:topLinePunct w:val="0"/>
        <w:autoSpaceDE w:val="0"/>
        <w:autoSpaceDN w:val="0"/>
        <w:bidi w:val="0"/>
        <w:spacing w:line="400" w:lineRule="exact"/>
        <w:ind w:firstLine="482"/>
        <w:textAlignment w:val="auto"/>
        <w:rPr>
          <w:szCs w:val="21"/>
        </w:rPr>
      </w:pPr>
      <w:r>
        <w:rPr>
          <w:szCs w:val="21"/>
        </w:rPr>
        <w:t>施工单位（乙方）：</w:t>
      </w:r>
      <w:r>
        <w:rPr>
          <w:szCs w:val="21"/>
          <w:u w:val="single"/>
        </w:rPr>
        <w:t xml:space="preserve">                          </w:t>
      </w:r>
      <w:r>
        <w:rPr>
          <w:szCs w:val="21"/>
        </w:rPr>
        <w:t>。</w:t>
      </w:r>
    </w:p>
    <w:p w14:paraId="71B205F2">
      <w:pPr>
        <w:pageBreakBefore w:val="0"/>
        <w:kinsoku/>
        <w:wordWrap/>
        <w:overflowPunct/>
        <w:topLinePunct w:val="0"/>
        <w:autoSpaceDE w:val="0"/>
        <w:autoSpaceDN w:val="0"/>
        <w:bidi w:val="0"/>
        <w:spacing w:line="400" w:lineRule="exact"/>
        <w:ind w:firstLine="482"/>
        <w:textAlignment w:val="auto"/>
        <w:rPr>
          <w:szCs w:val="21"/>
        </w:rPr>
      </w:pPr>
    </w:p>
    <w:p w14:paraId="6853A15A">
      <w:pPr>
        <w:pageBreakBefore w:val="0"/>
        <w:kinsoku/>
        <w:wordWrap/>
        <w:overflowPunct/>
        <w:topLinePunct w:val="0"/>
        <w:autoSpaceDE w:val="0"/>
        <w:autoSpaceDN w:val="0"/>
        <w:bidi w:val="0"/>
        <w:spacing w:line="400" w:lineRule="exact"/>
        <w:ind w:firstLine="482"/>
        <w:textAlignment w:val="auto"/>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F6871A8">
      <w:pPr>
        <w:pageBreakBefore w:val="0"/>
        <w:kinsoku/>
        <w:wordWrap/>
        <w:overflowPunct/>
        <w:topLinePunct w:val="0"/>
        <w:autoSpaceDE w:val="0"/>
        <w:autoSpaceDN w:val="0"/>
        <w:bidi w:val="0"/>
        <w:spacing w:line="400" w:lineRule="exact"/>
        <w:textAlignment w:val="auto"/>
        <w:rPr>
          <w:szCs w:val="21"/>
        </w:rPr>
      </w:pPr>
      <w:r>
        <w:rPr>
          <w:szCs w:val="21"/>
        </w:rPr>
        <w:t>　　第一条 甲乙双方的责任</w:t>
      </w:r>
    </w:p>
    <w:p w14:paraId="0699FFD2">
      <w:pPr>
        <w:pageBreakBefore w:val="0"/>
        <w:kinsoku/>
        <w:wordWrap/>
        <w:overflowPunct/>
        <w:topLinePunct w:val="0"/>
        <w:bidi w:val="0"/>
        <w:spacing w:line="400" w:lineRule="exact"/>
        <w:jc w:val="left"/>
        <w:textAlignment w:val="auto"/>
        <w:rPr>
          <w:szCs w:val="21"/>
        </w:rPr>
      </w:pPr>
      <w:r>
        <w:rPr>
          <w:szCs w:val="21"/>
        </w:rPr>
        <w:t>　　（一）应严格遵守国家关于市场准入、项目招标投标、工程建设、施工安装和市场活动等有关</w:t>
      </w:r>
      <w:r>
        <w:rPr>
          <w:rFonts w:hint="eastAsia"/>
          <w:szCs w:val="21"/>
          <w:lang w:eastAsia="zh-CN"/>
        </w:rPr>
        <w:t>法律法规</w:t>
      </w:r>
      <w:r>
        <w:rPr>
          <w:szCs w:val="21"/>
        </w:rPr>
        <w:t>，相关政策，以及廉政建设的各项规定。</w:t>
      </w:r>
    </w:p>
    <w:p w14:paraId="4D221DEC">
      <w:pPr>
        <w:pageBreakBefore w:val="0"/>
        <w:kinsoku/>
        <w:wordWrap/>
        <w:overflowPunct/>
        <w:topLinePunct w:val="0"/>
        <w:autoSpaceDE w:val="0"/>
        <w:autoSpaceDN w:val="0"/>
        <w:bidi w:val="0"/>
        <w:spacing w:line="400" w:lineRule="exact"/>
        <w:textAlignment w:val="auto"/>
        <w:rPr>
          <w:szCs w:val="21"/>
        </w:rPr>
      </w:pPr>
      <w:r>
        <w:rPr>
          <w:szCs w:val="21"/>
        </w:rPr>
        <w:t>　　（二）严格执行建设工程项目承发包合同文件，自觉按合同办事。</w:t>
      </w:r>
    </w:p>
    <w:p w14:paraId="5A37F604">
      <w:pPr>
        <w:pageBreakBefore w:val="0"/>
        <w:kinsoku/>
        <w:wordWrap/>
        <w:overflowPunct/>
        <w:topLinePunct w:val="0"/>
        <w:bidi w:val="0"/>
        <w:spacing w:line="400" w:lineRule="exact"/>
        <w:textAlignment w:val="auto"/>
        <w:rPr>
          <w:szCs w:val="21"/>
        </w:rPr>
      </w:pPr>
      <w:r>
        <w:rPr>
          <w:szCs w:val="21"/>
        </w:rPr>
        <w:t>　　（三）业务活动必须坚持公开、公平、公正、诚信、透明的原则（除法律法规另有规定者外），不得为获取不正当的利益，损害国家、集体和对方利益，不得违反工程建设管理、施工安装的规章制度。</w:t>
      </w:r>
    </w:p>
    <w:p w14:paraId="404BB216">
      <w:pPr>
        <w:pageBreakBefore w:val="0"/>
        <w:kinsoku/>
        <w:wordWrap/>
        <w:overflowPunct/>
        <w:topLinePunct w:val="0"/>
        <w:bidi w:val="0"/>
        <w:spacing w:line="400" w:lineRule="exact"/>
        <w:jc w:val="left"/>
        <w:textAlignment w:val="auto"/>
        <w:rPr>
          <w:szCs w:val="21"/>
        </w:rPr>
      </w:pPr>
      <w:r>
        <w:rPr>
          <w:szCs w:val="21"/>
        </w:rPr>
        <w:t>　　（四）发现对方在业务活动中有违规、违纪、违法行为的，应及时提醒对方，情节严重的，应向其上级主管部门或纪检监察、司法等有关机关举报。</w:t>
      </w:r>
    </w:p>
    <w:p w14:paraId="0419AA4A">
      <w:pPr>
        <w:pageBreakBefore w:val="0"/>
        <w:kinsoku/>
        <w:wordWrap/>
        <w:overflowPunct/>
        <w:topLinePunct w:val="0"/>
        <w:autoSpaceDE w:val="0"/>
        <w:autoSpaceDN w:val="0"/>
        <w:bidi w:val="0"/>
        <w:spacing w:line="400" w:lineRule="exact"/>
        <w:textAlignment w:val="auto"/>
        <w:rPr>
          <w:szCs w:val="21"/>
        </w:rPr>
      </w:pPr>
      <w:r>
        <w:rPr>
          <w:szCs w:val="21"/>
        </w:rPr>
        <w:t>　　第二条 甲方的责任</w:t>
      </w:r>
    </w:p>
    <w:p w14:paraId="14312E78">
      <w:pPr>
        <w:pageBreakBefore w:val="0"/>
        <w:kinsoku/>
        <w:wordWrap/>
        <w:overflowPunct/>
        <w:topLinePunct w:val="0"/>
        <w:autoSpaceDE w:val="0"/>
        <w:autoSpaceDN w:val="0"/>
        <w:bidi w:val="0"/>
        <w:spacing w:line="400" w:lineRule="exact"/>
        <w:textAlignment w:val="auto"/>
        <w:rPr>
          <w:szCs w:val="21"/>
        </w:rPr>
      </w:pPr>
      <w:r>
        <w:rPr>
          <w:szCs w:val="21"/>
        </w:rPr>
        <w:t>　　甲方的领导和从事该建设工程项目的工作人员，在工程建设的事前、事中、事后应遵守以下规定：</w:t>
      </w:r>
    </w:p>
    <w:p w14:paraId="22D255E9">
      <w:pPr>
        <w:pageBreakBefore w:val="0"/>
        <w:kinsoku/>
        <w:wordWrap/>
        <w:overflowPunct/>
        <w:topLinePunct w:val="0"/>
        <w:autoSpaceDE w:val="0"/>
        <w:autoSpaceDN w:val="0"/>
        <w:bidi w:val="0"/>
        <w:spacing w:line="400" w:lineRule="exact"/>
        <w:textAlignment w:val="auto"/>
        <w:rPr>
          <w:szCs w:val="21"/>
        </w:rPr>
      </w:pPr>
      <w:r>
        <w:rPr>
          <w:szCs w:val="21"/>
        </w:rPr>
        <w:t>　　（一）不准向乙方和相关单位索要或接受回扣、礼金、有价证券、贵重物品和好处费、感谢费等。</w:t>
      </w:r>
    </w:p>
    <w:p w14:paraId="08ED58A0">
      <w:pPr>
        <w:pageBreakBefore w:val="0"/>
        <w:kinsoku/>
        <w:wordWrap/>
        <w:overflowPunct/>
        <w:topLinePunct w:val="0"/>
        <w:autoSpaceDE w:val="0"/>
        <w:autoSpaceDN w:val="0"/>
        <w:bidi w:val="0"/>
        <w:spacing w:line="400" w:lineRule="exact"/>
        <w:textAlignment w:val="auto"/>
        <w:rPr>
          <w:szCs w:val="21"/>
        </w:rPr>
      </w:pPr>
      <w:r>
        <w:rPr>
          <w:szCs w:val="21"/>
        </w:rPr>
        <w:t>　　（二）不准在乙方和相关单位报销任何应由甲方或个人支付的费用。</w:t>
      </w:r>
    </w:p>
    <w:p w14:paraId="6A6B7634">
      <w:pPr>
        <w:pageBreakBefore w:val="0"/>
        <w:kinsoku/>
        <w:wordWrap/>
        <w:overflowPunct/>
        <w:topLinePunct w:val="0"/>
        <w:bidi w:val="0"/>
        <w:spacing w:line="400" w:lineRule="exact"/>
        <w:jc w:val="left"/>
        <w:textAlignment w:val="auto"/>
        <w:rPr>
          <w:szCs w:val="21"/>
        </w:rPr>
      </w:pPr>
      <w:r>
        <w:rPr>
          <w:szCs w:val="21"/>
        </w:rPr>
        <w:t>　　（三）不准要求、暗示和接受乙方和相关单位为个人装修住房、婚丧嫁娶、配偶子女的工作安排以及出国（境）、旅游等提供方便。</w:t>
      </w:r>
    </w:p>
    <w:p w14:paraId="17D92E97">
      <w:pPr>
        <w:pageBreakBefore w:val="0"/>
        <w:kinsoku/>
        <w:wordWrap/>
        <w:overflowPunct/>
        <w:topLinePunct w:val="0"/>
        <w:autoSpaceDE w:val="0"/>
        <w:autoSpaceDN w:val="0"/>
        <w:bidi w:val="0"/>
        <w:spacing w:line="400" w:lineRule="exact"/>
        <w:textAlignment w:val="auto"/>
        <w:rPr>
          <w:szCs w:val="21"/>
        </w:rPr>
      </w:pPr>
      <w:r>
        <w:rPr>
          <w:szCs w:val="21"/>
        </w:rPr>
        <w:t>　　（四）不准参加有可能影响公正执行公务的乙方和相关单位的宴请和健身、娱乐等活动。</w:t>
      </w:r>
    </w:p>
    <w:p w14:paraId="0EF4BEDE">
      <w:pPr>
        <w:pageBreakBefore w:val="0"/>
        <w:kinsoku/>
        <w:wordWrap/>
        <w:overflowPunct/>
        <w:topLinePunct w:val="0"/>
        <w:bidi w:val="0"/>
        <w:spacing w:line="400" w:lineRule="exact"/>
        <w:jc w:val="left"/>
        <w:textAlignment w:val="auto"/>
        <w:rPr>
          <w:szCs w:val="21"/>
        </w:rPr>
      </w:pPr>
      <w:r>
        <w:rPr>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225ECD5B">
      <w:pPr>
        <w:pageBreakBefore w:val="0"/>
        <w:kinsoku/>
        <w:wordWrap/>
        <w:overflowPunct/>
        <w:topLinePunct w:val="0"/>
        <w:autoSpaceDE w:val="0"/>
        <w:autoSpaceDN w:val="0"/>
        <w:bidi w:val="0"/>
        <w:spacing w:line="400" w:lineRule="exact"/>
        <w:textAlignment w:val="auto"/>
        <w:rPr>
          <w:szCs w:val="21"/>
        </w:rPr>
      </w:pPr>
      <w:r>
        <w:rPr>
          <w:szCs w:val="21"/>
        </w:rPr>
        <w:t>　　第三条 乙方的责任</w:t>
      </w:r>
    </w:p>
    <w:p w14:paraId="6E89B965">
      <w:pPr>
        <w:pageBreakBefore w:val="0"/>
        <w:kinsoku/>
        <w:wordWrap/>
        <w:overflowPunct/>
        <w:topLinePunct w:val="0"/>
        <w:bidi w:val="0"/>
        <w:spacing w:line="400" w:lineRule="exact"/>
        <w:jc w:val="left"/>
        <w:textAlignment w:val="auto"/>
        <w:rPr>
          <w:szCs w:val="21"/>
        </w:rPr>
      </w:pPr>
      <w:r>
        <w:rPr>
          <w:szCs w:val="21"/>
        </w:rPr>
        <w:t>　　应与甲方保持正常的业务交往，按照有关法律法规和程序开展业务工作，严格执行工程建设的有关方针、政策，尤其是有关建筑施工安装的强制性标准和规范，并遵守以下规定：</w:t>
      </w:r>
    </w:p>
    <w:p w14:paraId="4528A60D">
      <w:pPr>
        <w:pageBreakBefore w:val="0"/>
        <w:kinsoku/>
        <w:wordWrap/>
        <w:overflowPunct/>
        <w:topLinePunct w:val="0"/>
        <w:bidi w:val="0"/>
        <w:spacing w:line="400" w:lineRule="exact"/>
        <w:jc w:val="left"/>
        <w:textAlignment w:val="auto"/>
        <w:rPr>
          <w:szCs w:val="21"/>
        </w:rPr>
      </w:pPr>
      <w:r>
        <w:rPr>
          <w:szCs w:val="21"/>
        </w:rPr>
        <w:t>　　（一）不准以任何理由向甲方、相关单位及其工作人员索要、接受或赠送礼金、有价证券、贵重物品和回扣、好处费、感谢费等。</w:t>
      </w:r>
    </w:p>
    <w:p w14:paraId="00215BF1">
      <w:pPr>
        <w:pageBreakBefore w:val="0"/>
        <w:kinsoku/>
        <w:wordWrap/>
        <w:overflowPunct/>
        <w:topLinePunct w:val="0"/>
        <w:autoSpaceDE w:val="0"/>
        <w:autoSpaceDN w:val="0"/>
        <w:bidi w:val="0"/>
        <w:spacing w:line="400" w:lineRule="exact"/>
        <w:textAlignment w:val="auto"/>
        <w:rPr>
          <w:szCs w:val="21"/>
        </w:rPr>
      </w:pPr>
      <w:r>
        <w:rPr>
          <w:szCs w:val="21"/>
        </w:rPr>
        <w:t>　　（二）不准以任何理由为甲方和相关单位报销应由对方或个人支付的费用。</w:t>
      </w:r>
    </w:p>
    <w:p w14:paraId="7EC73D68">
      <w:pPr>
        <w:pageBreakBefore w:val="0"/>
        <w:kinsoku/>
        <w:wordWrap/>
        <w:overflowPunct/>
        <w:topLinePunct w:val="0"/>
        <w:bidi w:val="0"/>
        <w:spacing w:line="400" w:lineRule="exact"/>
        <w:jc w:val="left"/>
        <w:textAlignment w:val="auto"/>
        <w:rPr>
          <w:szCs w:val="21"/>
        </w:rPr>
      </w:pPr>
      <w:r>
        <w:rPr>
          <w:szCs w:val="21"/>
        </w:rPr>
        <w:t>　　（三）不准接受或暗示为甲方、相关单位或个人装修住房、婚丧嫁娶、配偶子女的工作安排以及出国（境）、旅游等提供方便。</w:t>
      </w:r>
    </w:p>
    <w:p w14:paraId="21C865CF">
      <w:pPr>
        <w:pageBreakBefore w:val="0"/>
        <w:kinsoku/>
        <w:wordWrap/>
        <w:overflowPunct/>
        <w:topLinePunct w:val="0"/>
        <w:bidi w:val="0"/>
        <w:spacing w:line="400" w:lineRule="exact"/>
        <w:jc w:val="left"/>
        <w:textAlignment w:val="auto"/>
        <w:rPr>
          <w:szCs w:val="21"/>
        </w:rPr>
      </w:pPr>
      <w:r>
        <w:rPr>
          <w:szCs w:val="21"/>
        </w:rPr>
        <w:t>　　（四）不准以任何理由为甲方、相关单位或个人组织有可能影响公正执行公务的宴请、健身、娱乐等活动。</w:t>
      </w:r>
    </w:p>
    <w:p w14:paraId="3E7CA722">
      <w:pPr>
        <w:pageBreakBefore w:val="0"/>
        <w:kinsoku/>
        <w:wordWrap/>
        <w:overflowPunct/>
        <w:topLinePunct w:val="0"/>
        <w:autoSpaceDE w:val="0"/>
        <w:autoSpaceDN w:val="0"/>
        <w:bidi w:val="0"/>
        <w:spacing w:line="400" w:lineRule="exact"/>
        <w:textAlignment w:val="auto"/>
        <w:rPr>
          <w:szCs w:val="21"/>
        </w:rPr>
      </w:pPr>
      <w:r>
        <w:rPr>
          <w:szCs w:val="21"/>
        </w:rPr>
        <w:t>　　第四条 违约责任</w:t>
      </w:r>
    </w:p>
    <w:p w14:paraId="1C36BF27">
      <w:pPr>
        <w:pageBreakBefore w:val="0"/>
        <w:kinsoku/>
        <w:wordWrap/>
        <w:overflowPunct/>
        <w:topLinePunct w:val="0"/>
        <w:bidi w:val="0"/>
        <w:spacing w:line="400" w:lineRule="exact"/>
        <w:jc w:val="left"/>
        <w:textAlignment w:val="auto"/>
        <w:rPr>
          <w:szCs w:val="21"/>
        </w:rPr>
      </w:pPr>
      <w:r>
        <w:rPr>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177A13E">
      <w:pPr>
        <w:pageBreakBefore w:val="0"/>
        <w:kinsoku/>
        <w:wordWrap/>
        <w:overflowPunct/>
        <w:topLinePunct w:val="0"/>
        <w:bidi w:val="0"/>
        <w:spacing w:line="400" w:lineRule="exact"/>
        <w:jc w:val="left"/>
        <w:textAlignment w:val="auto"/>
        <w:rPr>
          <w:szCs w:val="21"/>
        </w:rPr>
      </w:pPr>
      <w:r>
        <w:rPr>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3E92FE9">
      <w:pPr>
        <w:pageBreakBefore w:val="0"/>
        <w:kinsoku/>
        <w:wordWrap/>
        <w:overflowPunct/>
        <w:topLinePunct w:val="0"/>
        <w:autoSpaceDE w:val="0"/>
        <w:autoSpaceDN w:val="0"/>
        <w:bidi w:val="0"/>
        <w:spacing w:line="400" w:lineRule="exact"/>
        <w:textAlignment w:val="auto"/>
        <w:rPr>
          <w:szCs w:val="21"/>
        </w:rPr>
      </w:pPr>
      <w:r>
        <w:rPr>
          <w:szCs w:val="21"/>
        </w:rPr>
        <w:t>　　第五条 本责任书作为工程施工合同的附件，与工程施工合同具有同等法律效力。经双方签署后立即生效。</w:t>
      </w:r>
    </w:p>
    <w:p w14:paraId="05C675A6">
      <w:pPr>
        <w:pageBreakBefore w:val="0"/>
        <w:kinsoku/>
        <w:wordWrap/>
        <w:overflowPunct/>
        <w:topLinePunct w:val="0"/>
        <w:autoSpaceDE w:val="0"/>
        <w:autoSpaceDN w:val="0"/>
        <w:bidi w:val="0"/>
        <w:spacing w:line="400" w:lineRule="exact"/>
        <w:textAlignment w:val="auto"/>
        <w:rPr>
          <w:szCs w:val="21"/>
        </w:rPr>
      </w:pPr>
      <w:r>
        <w:rPr>
          <w:szCs w:val="21"/>
        </w:rPr>
        <w:t>　　第六条 本责任书的有效期为双方签署之日起至该工程项目竣工验收合格时止。</w:t>
      </w:r>
    </w:p>
    <w:p w14:paraId="4CEB06D3">
      <w:pPr>
        <w:pageBreakBefore w:val="0"/>
        <w:kinsoku/>
        <w:wordWrap/>
        <w:overflowPunct/>
        <w:topLinePunct w:val="0"/>
        <w:autoSpaceDE w:val="0"/>
        <w:autoSpaceDN w:val="0"/>
        <w:bidi w:val="0"/>
        <w:spacing w:line="400" w:lineRule="exact"/>
        <w:textAlignment w:val="auto"/>
        <w:rPr>
          <w:szCs w:val="21"/>
        </w:rPr>
      </w:pPr>
      <w:r>
        <w:rPr>
          <w:szCs w:val="21"/>
        </w:rPr>
        <w:t>　　第七条 本责任书一式四份，由甲乙双方各执一份，送交甲乙双方的监督单位各一份。</w:t>
      </w:r>
    </w:p>
    <w:p w14:paraId="6FD780B1">
      <w:pPr>
        <w:pageBreakBefore w:val="0"/>
        <w:kinsoku/>
        <w:wordWrap/>
        <w:overflowPunct/>
        <w:topLinePunct w:val="0"/>
        <w:autoSpaceDE w:val="0"/>
        <w:autoSpaceDN w:val="0"/>
        <w:bidi w:val="0"/>
        <w:spacing w:line="400" w:lineRule="exact"/>
        <w:ind w:firstLine="482"/>
        <w:textAlignment w:val="auto"/>
        <w:rPr>
          <w:szCs w:val="21"/>
        </w:rPr>
      </w:pPr>
    </w:p>
    <w:p w14:paraId="3C5E81EA">
      <w:pPr>
        <w:pageBreakBefore w:val="0"/>
        <w:kinsoku/>
        <w:wordWrap/>
        <w:overflowPunct/>
        <w:topLinePunct w:val="0"/>
        <w:autoSpaceDE w:val="0"/>
        <w:autoSpaceDN w:val="0"/>
        <w:bidi w:val="0"/>
        <w:spacing w:line="400" w:lineRule="exact"/>
        <w:ind w:firstLine="482"/>
        <w:textAlignment w:val="auto"/>
        <w:rPr>
          <w:szCs w:val="21"/>
        </w:rPr>
      </w:pPr>
    </w:p>
    <w:p w14:paraId="0D45D1A8">
      <w:pPr>
        <w:pageBreakBefore w:val="0"/>
        <w:kinsoku/>
        <w:wordWrap/>
        <w:overflowPunct/>
        <w:topLinePunct w:val="0"/>
        <w:autoSpaceDE w:val="0"/>
        <w:autoSpaceDN w:val="0"/>
        <w:bidi w:val="0"/>
        <w:spacing w:line="400" w:lineRule="exact"/>
        <w:ind w:firstLine="482"/>
        <w:textAlignment w:val="auto"/>
        <w:rPr>
          <w:szCs w:val="21"/>
        </w:rPr>
      </w:pPr>
      <w:r>
        <w:rPr>
          <w:szCs w:val="21"/>
        </w:rPr>
        <w:t>甲方单位：（盖章）　　　　　　　　           乙方单位：（盖章）</w:t>
      </w:r>
    </w:p>
    <w:p w14:paraId="3FD13194">
      <w:pPr>
        <w:pageBreakBefore w:val="0"/>
        <w:kinsoku/>
        <w:wordWrap/>
        <w:overflowPunct/>
        <w:topLinePunct w:val="0"/>
        <w:autoSpaceDE w:val="0"/>
        <w:autoSpaceDN w:val="0"/>
        <w:bidi w:val="0"/>
        <w:spacing w:line="400" w:lineRule="exact"/>
        <w:ind w:firstLine="482"/>
        <w:textAlignment w:val="auto"/>
        <w:rPr>
          <w:szCs w:val="21"/>
        </w:rPr>
      </w:pPr>
      <w:r>
        <w:rPr>
          <w:szCs w:val="21"/>
        </w:rPr>
        <w:t>法定代表人：　　　　　　　　　              法定代表人：</w:t>
      </w:r>
    </w:p>
    <w:p w14:paraId="1C215ADC">
      <w:pPr>
        <w:pageBreakBefore w:val="0"/>
        <w:kinsoku/>
        <w:wordWrap/>
        <w:overflowPunct/>
        <w:topLinePunct w:val="0"/>
        <w:autoSpaceDE w:val="0"/>
        <w:autoSpaceDN w:val="0"/>
        <w:bidi w:val="0"/>
        <w:spacing w:line="400" w:lineRule="exact"/>
        <w:ind w:firstLine="482"/>
        <w:textAlignment w:val="auto"/>
        <w:rPr>
          <w:szCs w:val="21"/>
        </w:rPr>
      </w:pPr>
      <w:r>
        <w:rPr>
          <w:szCs w:val="21"/>
        </w:rPr>
        <w:t>地址：　　　　　　　　　　　　　            地址：</w:t>
      </w:r>
    </w:p>
    <w:p w14:paraId="5915099A">
      <w:pPr>
        <w:pageBreakBefore w:val="0"/>
        <w:kinsoku/>
        <w:wordWrap/>
        <w:overflowPunct/>
        <w:topLinePunct w:val="0"/>
        <w:autoSpaceDE w:val="0"/>
        <w:autoSpaceDN w:val="0"/>
        <w:bidi w:val="0"/>
        <w:spacing w:line="400" w:lineRule="exact"/>
        <w:ind w:firstLine="482"/>
        <w:textAlignment w:val="auto"/>
        <w:rPr>
          <w:szCs w:val="21"/>
        </w:rPr>
      </w:pPr>
      <w:r>
        <w:rPr>
          <w:szCs w:val="21"/>
        </w:rPr>
        <w:t>电话：　　　　　　　　　　　　　　　        电话：</w:t>
      </w:r>
    </w:p>
    <w:p w14:paraId="1DC23BF6">
      <w:pPr>
        <w:pageBreakBefore w:val="0"/>
        <w:kinsoku/>
        <w:wordWrap/>
        <w:overflowPunct/>
        <w:topLinePunct w:val="0"/>
        <w:autoSpaceDE w:val="0"/>
        <w:autoSpaceDN w:val="0"/>
        <w:bidi w:val="0"/>
        <w:spacing w:line="400" w:lineRule="exact"/>
        <w:ind w:firstLine="482"/>
        <w:textAlignment w:val="auto"/>
        <w:rPr>
          <w:szCs w:val="21"/>
        </w:rPr>
      </w:pPr>
      <w:r>
        <w:rPr>
          <w:szCs w:val="21"/>
        </w:rPr>
        <w:t>年　月　日　　　　　　　　　　　　　        年　月　日</w:t>
      </w:r>
    </w:p>
    <w:p w14:paraId="77A1C285">
      <w:pPr>
        <w:rPr>
          <w:snapToGrid w:val="0"/>
        </w:rPr>
      </w:pPr>
    </w:p>
    <w:p w14:paraId="2CB709A4">
      <w:pPr>
        <w:pStyle w:val="2"/>
        <w:rPr>
          <w:snapToGrid w:val="0"/>
        </w:rPr>
      </w:pPr>
    </w:p>
    <w:p w14:paraId="40A32D17"/>
    <w:p w14:paraId="2C85B3EF"/>
    <w:p w14:paraId="1C972DCC"/>
    <w:p w14:paraId="2BEB4424"/>
    <w:p w14:paraId="568DFFB4"/>
    <w:p w14:paraId="6D92CED3"/>
    <w:p w14:paraId="329FF8EA"/>
    <w:p w14:paraId="655F46B1"/>
    <w:p w14:paraId="4FDE91BD"/>
    <w:p w14:paraId="5DBB0A92">
      <w:pPr>
        <w:widowControl/>
        <w:jc w:val="left"/>
      </w:pPr>
      <w:r>
        <w:br w:type="page"/>
      </w:r>
    </w:p>
    <w:p w14:paraId="4044DE87">
      <w:pPr>
        <w:rPr>
          <w:color w:val="auto"/>
          <w:highlight w:val="none"/>
        </w:rPr>
      </w:pPr>
    </w:p>
    <w:p w14:paraId="1F99323B">
      <w:pPr>
        <w:spacing w:line="360" w:lineRule="auto"/>
        <w:jc w:val="center"/>
        <w:outlineLvl w:val="0"/>
        <w:rPr>
          <w:rFonts w:asciiTheme="minorEastAsia" w:hAnsiTheme="minorEastAsia" w:eastAsiaTheme="minorEastAsia"/>
          <w:b/>
          <w:color w:val="auto"/>
          <w:sz w:val="36"/>
          <w:szCs w:val="36"/>
          <w:highlight w:val="none"/>
        </w:rPr>
      </w:pPr>
      <w:bookmarkStart w:id="600" w:name="_Toc9273"/>
      <w:bookmarkStart w:id="601" w:name="_Toc6845"/>
      <w:r>
        <w:rPr>
          <w:rFonts w:hint="eastAsia" w:asciiTheme="minorEastAsia" w:hAnsiTheme="minorEastAsia" w:eastAsiaTheme="minorEastAsia"/>
          <w:b/>
          <w:color w:val="auto"/>
          <w:sz w:val="36"/>
          <w:szCs w:val="36"/>
          <w:highlight w:val="none"/>
        </w:rPr>
        <w:t>第六章 响应文件格式</w:t>
      </w:r>
      <w:bookmarkEnd w:id="600"/>
      <w:bookmarkEnd w:id="601"/>
    </w:p>
    <w:p w14:paraId="103E9CF6">
      <w:pPr>
        <w:rPr>
          <w:rFonts w:ascii="宋体" w:hAnsi="宋体"/>
          <w:b/>
          <w:color w:val="auto"/>
          <w:sz w:val="30"/>
          <w:szCs w:val="30"/>
          <w:highlight w:val="none"/>
        </w:rPr>
      </w:pPr>
    </w:p>
    <w:p w14:paraId="5913FBA7">
      <w:pPr>
        <w:rPr>
          <w:rFonts w:ascii="宋体" w:hAnsi="宋体"/>
          <w:b/>
          <w:color w:val="auto"/>
          <w:kern w:val="0"/>
          <w:sz w:val="28"/>
          <w:szCs w:val="28"/>
          <w:highlight w:val="none"/>
        </w:rPr>
      </w:pPr>
      <w:r>
        <w:rPr>
          <w:rFonts w:hint="eastAsia" w:ascii="宋体" w:hAnsi="宋体"/>
          <w:color w:val="auto"/>
          <w:sz w:val="30"/>
          <w:szCs w:val="30"/>
          <w:highlight w:val="none"/>
        </w:rPr>
        <w:t xml:space="preserve"> 　　　</w:t>
      </w:r>
    </w:p>
    <w:p w14:paraId="04114213">
      <w:pPr>
        <w:jc w:val="center"/>
        <w:rPr>
          <w:color w:val="auto"/>
          <w:sz w:val="52"/>
          <w:szCs w:val="52"/>
          <w:highlight w:val="none"/>
        </w:rPr>
      </w:pPr>
      <w:bookmarkStart w:id="602" w:name="_Toc4956_WPSOffice_Level1"/>
      <w:bookmarkStart w:id="603" w:name="_Toc32372_WPSOffice_Level1"/>
      <w:bookmarkStart w:id="604" w:name="_Toc20250"/>
      <w:bookmarkStart w:id="605" w:name="_Toc19093_WPSOffice_Level1"/>
      <w:bookmarkStart w:id="606" w:name="_Toc3063"/>
      <w:r>
        <w:rPr>
          <w:rFonts w:hint="eastAsia"/>
          <w:color w:val="auto"/>
          <w:sz w:val="52"/>
          <w:szCs w:val="52"/>
          <w:highlight w:val="none"/>
        </w:rPr>
        <w:t>项目名称</w:t>
      </w:r>
      <w:bookmarkEnd w:id="602"/>
      <w:bookmarkEnd w:id="603"/>
      <w:bookmarkEnd w:id="604"/>
      <w:bookmarkEnd w:id="605"/>
      <w:bookmarkEnd w:id="606"/>
    </w:p>
    <w:p w14:paraId="2D36DFB3">
      <w:pPr>
        <w:jc w:val="center"/>
        <w:rPr>
          <w:rFonts w:ascii="宋体" w:hAnsi="宋体"/>
          <w:color w:val="auto"/>
          <w:sz w:val="36"/>
          <w:szCs w:val="36"/>
          <w:highlight w:val="none"/>
        </w:rPr>
      </w:pPr>
      <w:bookmarkStart w:id="607" w:name="_Toc1927"/>
      <w:bookmarkStart w:id="608" w:name="_Toc7698"/>
    </w:p>
    <w:p w14:paraId="055AFDA3">
      <w:pPr>
        <w:jc w:val="center"/>
        <w:rPr>
          <w:rFonts w:ascii="宋体" w:hAnsi="宋体"/>
          <w:color w:val="auto"/>
          <w:sz w:val="36"/>
          <w:szCs w:val="36"/>
          <w:highlight w:val="none"/>
        </w:rPr>
      </w:pPr>
      <w:r>
        <w:rPr>
          <w:rFonts w:hint="eastAsia" w:ascii="宋体" w:hAnsi="宋体"/>
          <w:color w:val="auto"/>
          <w:sz w:val="36"/>
          <w:szCs w:val="36"/>
          <w:highlight w:val="none"/>
        </w:rPr>
        <w:t>项目编号：</w:t>
      </w:r>
      <w:bookmarkEnd w:id="607"/>
      <w:bookmarkEnd w:id="608"/>
      <w:r>
        <w:rPr>
          <w:rFonts w:hint="eastAsia" w:ascii="宋体" w:hAnsi="宋体"/>
          <w:color w:val="auto"/>
          <w:sz w:val="36"/>
          <w:szCs w:val="36"/>
          <w:highlight w:val="none"/>
          <w:u w:val="single"/>
          <w:lang w:val="en-US" w:eastAsia="zh-CN"/>
        </w:rPr>
        <w:t xml:space="preserve">       </w:t>
      </w:r>
    </w:p>
    <w:p w14:paraId="06455C4C">
      <w:pPr>
        <w:pStyle w:val="77"/>
        <w:rPr>
          <w:rFonts w:asciiTheme="majorEastAsia" w:hAnsiTheme="majorEastAsia" w:eastAsiaTheme="majorEastAsia"/>
          <w:color w:val="auto"/>
          <w:sz w:val="28"/>
          <w:szCs w:val="28"/>
          <w:highlight w:val="none"/>
        </w:rPr>
      </w:pPr>
    </w:p>
    <w:p w14:paraId="7FBD587F">
      <w:pPr>
        <w:jc w:val="center"/>
        <w:rPr>
          <w:color w:val="auto"/>
          <w:sz w:val="84"/>
          <w:szCs w:val="84"/>
          <w:highlight w:val="none"/>
        </w:rPr>
      </w:pPr>
      <w:bookmarkStart w:id="609" w:name="_Toc14815"/>
      <w:bookmarkStart w:id="610" w:name="_Toc11088"/>
      <w:r>
        <w:rPr>
          <w:rFonts w:hint="eastAsia"/>
          <w:color w:val="auto"/>
          <w:sz w:val="84"/>
          <w:szCs w:val="84"/>
          <w:highlight w:val="none"/>
        </w:rPr>
        <w:t>磋</w:t>
      </w:r>
      <w:bookmarkEnd w:id="609"/>
      <w:bookmarkEnd w:id="610"/>
    </w:p>
    <w:p w14:paraId="2FC65490">
      <w:pPr>
        <w:jc w:val="center"/>
        <w:rPr>
          <w:color w:val="auto"/>
          <w:sz w:val="84"/>
          <w:szCs w:val="84"/>
          <w:highlight w:val="none"/>
        </w:rPr>
      </w:pPr>
      <w:bookmarkStart w:id="611" w:name="_Toc6603"/>
      <w:bookmarkStart w:id="612" w:name="_Toc21047"/>
      <w:r>
        <w:rPr>
          <w:rFonts w:hint="eastAsia"/>
          <w:color w:val="auto"/>
          <w:sz w:val="84"/>
          <w:szCs w:val="84"/>
          <w:highlight w:val="none"/>
        </w:rPr>
        <w:t>商</w:t>
      </w:r>
      <w:bookmarkEnd w:id="611"/>
      <w:bookmarkEnd w:id="612"/>
    </w:p>
    <w:p w14:paraId="1500C003">
      <w:pPr>
        <w:jc w:val="center"/>
        <w:rPr>
          <w:color w:val="auto"/>
          <w:sz w:val="84"/>
          <w:szCs w:val="84"/>
          <w:highlight w:val="none"/>
        </w:rPr>
      </w:pPr>
      <w:bookmarkStart w:id="613" w:name="_Toc26026"/>
      <w:bookmarkStart w:id="614" w:name="_Toc14271"/>
      <w:r>
        <w:rPr>
          <w:rFonts w:hint="eastAsia"/>
          <w:color w:val="auto"/>
          <w:sz w:val="84"/>
          <w:szCs w:val="84"/>
          <w:highlight w:val="none"/>
        </w:rPr>
        <w:t>响</w:t>
      </w:r>
      <w:bookmarkEnd w:id="613"/>
      <w:bookmarkEnd w:id="614"/>
    </w:p>
    <w:p w14:paraId="71A85420">
      <w:pPr>
        <w:jc w:val="center"/>
        <w:rPr>
          <w:color w:val="auto"/>
          <w:sz w:val="84"/>
          <w:szCs w:val="84"/>
          <w:highlight w:val="none"/>
        </w:rPr>
      </w:pPr>
      <w:bookmarkStart w:id="615" w:name="_Toc5645"/>
      <w:bookmarkStart w:id="616" w:name="_Toc23977"/>
      <w:r>
        <w:rPr>
          <w:rFonts w:hint="eastAsia"/>
          <w:color w:val="auto"/>
          <w:sz w:val="84"/>
          <w:szCs w:val="84"/>
          <w:highlight w:val="none"/>
        </w:rPr>
        <w:t>应</w:t>
      </w:r>
      <w:bookmarkEnd w:id="615"/>
      <w:bookmarkEnd w:id="616"/>
    </w:p>
    <w:p w14:paraId="1C7757AE">
      <w:pPr>
        <w:jc w:val="center"/>
        <w:rPr>
          <w:color w:val="auto"/>
          <w:sz w:val="84"/>
          <w:szCs w:val="84"/>
          <w:highlight w:val="none"/>
        </w:rPr>
      </w:pPr>
      <w:bookmarkStart w:id="617" w:name="_Toc464"/>
      <w:bookmarkStart w:id="618" w:name="_Toc31521"/>
      <w:r>
        <w:rPr>
          <w:rFonts w:hint="eastAsia"/>
          <w:color w:val="auto"/>
          <w:sz w:val="84"/>
          <w:szCs w:val="84"/>
          <w:highlight w:val="none"/>
          <w:lang w:val="zh-CN"/>
        </w:rPr>
        <w:t>文</w:t>
      </w:r>
      <w:bookmarkEnd w:id="617"/>
      <w:bookmarkEnd w:id="618"/>
    </w:p>
    <w:p w14:paraId="050673EC">
      <w:pPr>
        <w:jc w:val="center"/>
        <w:rPr>
          <w:color w:val="auto"/>
          <w:sz w:val="84"/>
          <w:szCs w:val="84"/>
          <w:highlight w:val="none"/>
          <w:lang w:val="zh-CN"/>
        </w:rPr>
      </w:pPr>
      <w:bookmarkStart w:id="619" w:name="_Toc1495"/>
      <w:bookmarkStart w:id="620" w:name="_Toc21531"/>
      <w:r>
        <w:rPr>
          <w:rFonts w:hint="eastAsia"/>
          <w:color w:val="auto"/>
          <w:sz w:val="84"/>
          <w:szCs w:val="84"/>
          <w:highlight w:val="none"/>
          <w:lang w:val="zh-CN"/>
        </w:rPr>
        <w:t>件</w:t>
      </w:r>
      <w:bookmarkEnd w:id="619"/>
      <w:bookmarkEnd w:id="620"/>
    </w:p>
    <w:p w14:paraId="26AEF8CC">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2884BB11">
      <w:pPr>
        <w:pStyle w:val="77"/>
        <w:rPr>
          <w:color w:val="auto"/>
          <w:highlight w:val="none"/>
        </w:rPr>
      </w:pPr>
    </w:p>
    <w:p w14:paraId="5C93FE29">
      <w:pPr>
        <w:pStyle w:val="77"/>
        <w:rPr>
          <w:color w:val="auto"/>
          <w:highlight w:val="none"/>
        </w:rPr>
      </w:pPr>
    </w:p>
    <w:p w14:paraId="42292CA7">
      <w:pPr>
        <w:pStyle w:val="77"/>
        <w:rPr>
          <w:color w:val="auto"/>
          <w:highlight w:val="none"/>
        </w:rPr>
      </w:pPr>
    </w:p>
    <w:p w14:paraId="02404115">
      <w:pPr>
        <w:ind w:firstLine="640" w:firstLineChars="200"/>
        <w:jc w:val="left"/>
        <w:rPr>
          <w:rFonts w:ascii="宋体" w:hAnsi="宋体"/>
          <w:color w:val="auto"/>
          <w:sz w:val="32"/>
          <w:szCs w:val="32"/>
          <w:highlight w:val="none"/>
        </w:rPr>
      </w:pPr>
      <w:bookmarkStart w:id="621" w:name="_Toc24490"/>
      <w:bookmarkStart w:id="622" w:name="_Toc8656"/>
      <w:r>
        <w:rPr>
          <w:rFonts w:hint="eastAsia" w:ascii="宋体" w:hAnsi="宋体"/>
          <w:color w:val="auto"/>
          <w:sz w:val="32"/>
          <w:szCs w:val="32"/>
          <w:highlight w:val="none"/>
        </w:rPr>
        <w:t>供应商全称（电子印章）：</w:t>
      </w:r>
      <w:bookmarkEnd w:id="621"/>
      <w:bookmarkEnd w:id="622"/>
    </w:p>
    <w:p w14:paraId="093DD10F">
      <w:pPr>
        <w:ind w:firstLine="640" w:firstLineChars="200"/>
        <w:rPr>
          <w:rFonts w:ascii="宋体" w:hAnsi="宋体"/>
          <w:color w:val="auto"/>
          <w:sz w:val="32"/>
          <w:szCs w:val="32"/>
          <w:highlight w:val="none"/>
        </w:rPr>
      </w:pPr>
      <w:bookmarkStart w:id="623" w:name="_Toc7108"/>
      <w:bookmarkStart w:id="624" w:name="_Toc14748"/>
      <w:r>
        <w:rPr>
          <w:rFonts w:hint="eastAsia" w:ascii="宋体" w:hAnsi="宋体"/>
          <w:color w:val="auto"/>
          <w:sz w:val="32"/>
          <w:szCs w:val="32"/>
          <w:highlight w:val="none"/>
        </w:rPr>
        <w:t>地    址：</w:t>
      </w:r>
      <w:bookmarkEnd w:id="623"/>
      <w:bookmarkEnd w:id="624"/>
    </w:p>
    <w:p w14:paraId="4001A80E">
      <w:pPr>
        <w:ind w:firstLine="640" w:firstLineChars="200"/>
        <w:rPr>
          <w:rFonts w:ascii="宋体" w:hAnsi="宋体"/>
          <w:color w:val="auto"/>
          <w:sz w:val="32"/>
          <w:szCs w:val="32"/>
          <w:highlight w:val="none"/>
        </w:rPr>
      </w:pPr>
      <w:bookmarkStart w:id="625" w:name="_Toc32187"/>
      <w:bookmarkStart w:id="626" w:name="_Toc27160"/>
      <w:r>
        <w:rPr>
          <w:rFonts w:hint="eastAsia" w:ascii="宋体" w:hAnsi="宋体"/>
          <w:color w:val="auto"/>
          <w:sz w:val="32"/>
          <w:szCs w:val="32"/>
          <w:highlight w:val="none"/>
        </w:rPr>
        <w:t>时    间：</w:t>
      </w:r>
      <w:bookmarkEnd w:id="625"/>
      <w:bookmarkEnd w:id="626"/>
    </w:p>
    <w:p w14:paraId="13871738">
      <w:pPr>
        <w:pStyle w:val="40"/>
        <w:rPr>
          <w:color w:val="auto"/>
          <w:highlight w:val="none"/>
        </w:rPr>
      </w:pPr>
    </w:p>
    <w:p w14:paraId="44C408C1">
      <w:pPr>
        <w:widowControl/>
        <w:jc w:val="left"/>
        <w:rPr>
          <w:b/>
          <w:bCs/>
          <w:color w:val="auto"/>
          <w:sz w:val="32"/>
          <w:szCs w:val="40"/>
          <w:highlight w:val="none"/>
        </w:rPr>
      </w:pPr>
      <w:r>
        <w:rPr>
          <w:b/>
          <w:bCs/>
          <w:color w:val="auto"/>
          <w:sz w:val="32"/>
          <w:szCs w:val="40"/>
          <w:highlight w:val="none"/>
        </w:rPr>
        <w:br w:type="page"/>
      </w:r>
    </w:p>
    <w:p w14:paraId="32568E81">
      <w:pPr>
        <w:adjustRightInd w:val="0"/>
        <w:snapToGrid w:val="0"/>
        <w:spacing w:line="312" w:lineRule="auto"/>
        <w:ind w:right="480"/>
        <w:jc w:val="center"/>
        <w:rPr>
          <w:rFonts w:ascii="宋体" w:hAnsi="宋体"/>
          <w:b/>
          <w:color w:val="auto"/>
          <w:kern w:val="0"/>
          <w:sz w:val="32"/>
          <w:szCs w:val="32"/>
          <w:highlight w:val="none"/>
        </w:rPr>
      </w:pPr>
      <w:bookmarkStart w:id="627" w:name="_Toc16668"/>
      <w:bookmarkStart w:id="628" w:name="_Toc31763"/>
      <w:r>
        <w:rPr>
          <w:rFonts w:hint="eastAsia" w:ascii="宋体" w:hAnsi="宋体"/>
          <w:b/>
          <w:color w:val="auto"/>
          <w:kern w:val="0"/>
          <w:sz w:val="32"/>
          <w:szCs w:val="32"/>
          <w:highlight w:val="none"/>
        </w:rPr>
        <w:t>资格证明内容目录</w:t>
      </w:r>
      <w:bookmarkEnd w:id="627"/>
      <w:bookmarkEnd w:id="628"/>
    </w:p>
    <w:p w14:paraId="29AA3F03">
      <w:pPr>
        <w:pStyle w:val="3"/>
        <w:rPr>
          <w:color w:val="auto"/>
          <w:highlight w:val="none"/>
        </w:rPr>
      </w:pPr>
    </w:p>
    <w:p w14:paraId="1757A7E2">
      <w:pPr>
        <w:rPr>
          <w:color w:val="auto"/>
          <w:highlight w:val="none"/>
        </w:rPr>
      </w:pPr>
    </w:p>
    <w:p w14:paraId="6466A6F8">
      <w:pPr>
        <w:pStyle w:val="35"/>
        <w:numPr>
          <w:ilvl w:val="0"/>
          <w:numId w:val="49"/>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磋商声明书；（附件1）</w:t>
      </w:r>
    </w:p>
    <w:p w14:paraId="122D7312">
      <w:pPr>
        <w:pStyle w:val="35"/>
        <w:numPr>
          <w:ilvl w:val="0"/>
          <w:numId w:val="49"/>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授权委托书（法定代表人亲自办理磋商响应事宜的，则无需提交)；（附件2）</w:t>
      </w:r>
    </w:p>
    <w:p w14:paraId="4690053B">
      <w:pPr>
        <w:pStyle w:val="35"/>
        <w:numPr>
          <w:ilvl w:val="0"/>
          <w:numId w:val="49"/>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法人或者其他组织的营业执照等证明文件，自然人的身份证明；（附件3）</w:t>
      </w:r>
    </w:p>
    <w:p w14:paraId="4F2EDAB2">
      <w:pPr>
        <w:pStyle w:val="35"/>
        <w:numPr>
          <w:ilvl w:val="0"/>
          <w:numId w:val="49"/>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符合参加政府采购活动应当具备的一般条件的承诺函</w:t>
      </w:r>
      <w:r>
        <w:rPr>
          <w:rStyle w:val="48"/>
          <w:rFonts w:hint="eastAsia"/>
          <w:b w:val="0"/>
          <w:color w:val="auto"/>
          <w:sz w:val="21"/>
          <w:szCs w:val="21"/>
          <w:highlight w:val="none"/>
          <w:u w:val="none"/>
          <w:lang w:eastAsia="zh-CN"/>
        </w:rPr>
        <w:t>；</w:t>
      </w:r>
      <w:r>
        <w:rPr>
          <w:rStyle w:val="48"/>
          <w:rFonts w:hint="eastAsia"/>
          <w:b w:val="0"/>
          <w:color w:val="auto"/>
          <w:sz w:val="21"/>
          <w:szCs w:val="21"/>
          <w:highlight w:val="none"/>
          <w:u w:val="none"/>
        </w:rPr>
        <w:t>（附件4）</w:t>
      </w:r>
    </w:p>
    <w:p w14:paraId="6CFBF7B1">
      <w:pPr>
        <w:pStyle w:val="35"/>
        <w:numPr>
          <w:ilvl w:val="0"/>
          <w:numId w:val="49"/>
        </w:numPr>
        <w:spacing w:line="380" w:lineRule="exact"/>
        <w:ind w:left="425" w:leftChars="0" w:hanging="425" w:firstLineChars="0"/>
        <w:rPr>
          <w:rStyle w:val="48"/>
          <w:color w:val="auto"/>
          <w:sz w:val="21"/>
          <w:szCs w:val="21"/>
          <w:highlight w:val="none"/>
          <w:u w:val="none"/>
        </w:rPr>
      </w:pPr>
      <w:r>
        <w:rPr>
          <w:rStyle w:val="48"/>
          <w:rFonts w:hint="eastAsia"/>
          <w:b w:val="0"/>
          <w:color w:val="auto"/>
          <w:sz w:val="21"/>
          <w:szCs w:val="21"/>
          <w:highlight w:val="none"/>
          <w:u w:val="none"/>
        </w:rPr>
        <w:t>中小企业声明函；（附件</w:t>
      </w:r>
      <w:r>
        <w:rPr>
          <w:rStyle w:val="48"/>
          <w:b w:val="0"/>
          <w:color w:val="auto"/>
          <w:sz w:val="21"/>
          <w:szCs w:val="21"/>
          <w:highlight w:val="none"/>
          <w:u w:val="none"/>
        </w:rPr>
        <w:t>5</w:t>
      </w:r>
      <w:r>
        <w:rPr>
          <w:rStyle w:val="48"/>
          <w:rFonts w:hint="eastAsia"/>
          <w:b w:val="0"/>
          <w:color w:val="auto"/>
          <w:sz w:val="21"/>
          <w:szCs w:val="21"/>
          <w:highlight w:val="none"/>
          <w:u w:val="none"/>
        </w:rPr>
        <w:t>）</w:t>
      </w:r>
    </w:p>
    <w:p w14:paraId="7D219EF9">
      <w:pPr>
        <w:pStyle w:val="35"/>
        <w:numPr>
          <w:ilvl w:val="0"/>
          <w:numId w:val="49"/>
        </w:numPr>
        <w:spacing w:line="380" w:lineRule="exact"/>
        <w:ind w:left="425" w:leftChars="0" w:hanging="425" w:firstLineChars="0"/>
        <w:rPr>
          <w:rStyle w:val="48"/>
          <w:rFonts w:hint="eastAsia" w:ascii="Times New Roman" w:hAnsi="Times New Roman" w:eastAsia="宋体" w:cs="Times New Roman"/>
          <w:color w:val="auto"/>
          <w:sz w:val="21"/>
          <w:szCs w:val="21"/>
          <w:highlight w:val="none"/>
          <w:u w:val="none"/>
        </w:rPr>
      </w:pPr>
      <w:r>
        <w:rPr>
          <w:rStyle w:val="48"/>
          <w:rFonts w:hint="eastAsia" w:ascii="Times New Roman" w:hAnsi="Times New Roman" w:eastAsia="宋体" w:cs="Times New Roman"/>
          <w:color w:val="auto"/>
          <w:sz w:val="21"/>
          <w:szCs w:val="21"/>
          <w:highlight w:val="none"/>
          <w:u w:val="none"/>
        </w:rPr>
        <w:t>提供对应资质在“浙江省建筑市场监管公共服务系统”资质动态核查结果“合格”的证明（</w:t>
      </w:r>
      <w:r>
        <w:rPr>
          <w:rStyle w:val="48"/>
          <w:rFonts w:hint="eastAsia" w:ascii="Times New Roman" w:hAnsi="Times New Roman" w:cs="Times New Roman"/>
          <w:color w:val="auto"/>
          <w:sz w:val="21"/>
          <w:szCs w:val="21"/>
          <w:highlight w:val="none"/>
          <w:u w:val="none"/>
          <w:lang w:eastAsia="zh-CN"/>
        </w:rPr>
        <w:t>核查证明上的打印时间应在开标日所在星期的周一动态核查结果生成后</w:t>
      </w:r>
      <w:r>
        <w:rPr>
          <w:rStyle w:val="48"/>
          <w:rFonts w:hint="eastAsia" w:ascii="Times New Roman" w:hAnsi="Times New Roman" w:eastAsia="宋体" w:cs="Times New Roman"/>
          <w:color w:val="auto"/>
          <w:sz w:val="21"/>
          <w:szCs w:val="21"/>
          <w:highlight w:val="none"/>
          <w:u w:val="none"/>
        </w:rPr>
        <w:t>）；</w:t>
      </w:r>
    </w:p>
    <w:p w14:paraId="07C7A7AC">
      <w:pPr>
        <w:pStyle w:val="35"/>
        <w:numPr>
          <w:ilvl w:val="0"/>
          <w:numId w:val="49"/>
        </w:numPr>
        <w:spacing w:line="380" w:lineRule="exact"/>
        <w:ind w:left="425" w:leftChars="0" w:hanging="425" w:firstLineChars="0"/>
        <w:rPr>
          <w:rStyle w:val="48"/>
          <w:color w:val="auto"/>
          <w:sz w:val="21"/>
          <w:szCs w:val="21"/>
          <w:highlight w:val="none"/>
          <w:u w:val="none"/>
        </w:rPr>
      </w:pPr>
      <w:r>
        <w:rPr>
          <w:rStyle w:val="48"/>
          <w:rFonts w:hint="eastAsia"/>
          <w:color w:val="auto"/>
          <w:sz w:val="21"/>
          <w:szCs w:val="21"/>
          <w:highlight w:val="none"/>
          <w:u w:val="none"/>
        </w:rPr>
        <w:t>提供采购公告中符合供应商特定条件的有效资质证书（磋商供应商特定条件中有要求的必须提供），以及需要说明的其他资料。(附件</w:t>
      </w:r>
      <w:r>
        <w:rPr>
          <w:rStyle w:val="48"/>
          <w:rFonts w:hint="eastAsia"/>
          <w:color w:val="auto"/>
          <w:sz w:val="21"/>
          <w:szCs w:val="21"/>
          <w:highlight w:val="none"/>
          <w:u w:val="none"/>
          <w:lang w:val="en-US" w:eastAsia="zh-CN"/>
        </w:rPr>
        <w:t>6</w:t>
      </w:r>
      <w:r>
        <w:rPr>
          <w:rStyle w:val="48"/>
          <w:color w:val="auto"/>
          <w:sz w:val="21"/>
          <w:szCs w:val="21"/>
          <w:highlight w:val="none"/>
          <w:u w:val="none"/>
        </w:rPr>
        <w:t>)</w:t>
      </w:r>
    </w:p>
    <w:p w14:paraId="2F1A07BE">
      <w:pPr>
        <w:spacing w:line="360" w:lineRule="auto"/>
        <w:ind w:firstLine="482" w:firstLineChars="200"/>
        <w:rPr>
          <w:rFonts w:ascii="宋体" w:hAnsi="宋体"/>
          <w:b/>
          <w:color w:val="auto"/>
          <w:sz w:val="24"/>
          <w:highlight w:val="none"/>
        </w:rPr>
      </w:pPr>
    </w:p>
    <w:p w14:paraId="5CCB0F03">
      <w:pPr>
        <w:pStyle w:val="77"/>
        <w:rPr>
          <w:rFonts w:ascii="宋体" w:hAnsi="宋体"/>
          <w:b/>
          <w:color w:val="auto"/>
          <w:sz w:val="28"/>
          <w:highlight w:val="none"/>
        </w:rPr>
      </w:pPr>
    </w:p>
    <w:p w14:paraId="6FB9D8B3">
      <w:pPr>
        <w:pStyle w:val="77"/>
        <w:rPr>
          <w:rFonts w:ascii="宋体" w:hAnsi="宋体"/>
          <w:b/>
          <w:color w:val="auto"/>
          <w:sz w:val="28"/>
          <w:highlight w:val="none"/>
        </w:rPr>
      </w:pPr>
    </w:p>
    <w:p w14:paraId="123D043F">
      <w:pPr>
        <w:spacing w:line="360" w:lineRule="auto"/>
        <w:ind w:left="420"/>
        <w:rPr>
          <w:rFonts w:ascii="宋体" w:hAnsi="宋体"/>
          <w:b/>
          <w:color w:val="auto"/>
          <w:sz w:val="28"/>
          <w:highlight w:val="none"/>
        </w:rPr>
      </w:pPr>
    </w:p>
    <w:p w14:paraId="14F8D762">
      <w:pPr>
        <w:pStyle w:val="2"/>
        <w:rPr>
          <w:rFonts w:ascii="宋体" w:hAnsi="宋体"/>
          <w:b/>
          <w:color w:val="auto"/>
          <w:sz w:val="28"/>
          <w:highlight w:val="none"/>
        </w:rPr>
      </w:pPr>
    </w:p>
    <w:p w14:paraId="27FA8744">
      <w:pPr>
        <w:rPr>
          <w:rFonts w:ascii="宋体" w:hAnsi="宋体"/>
          <w:b/>
          <w:color w:val="auto"/>
          <w:sz w:val="28"/>
          <w:highlight w:val="none"/>
        </w:rPr>
      </w:pPr>
    </w:p>
    <w:p w14:paraId="0F661FD6">
      <w:pPr>
        <w:pStyle w:val="2"/>
        <w:rPr>
          <w:rFonts w:ascii="宋体" w:hAnsi="宋体"/>
          <w:b/>
          <w:color w:val="auto"/>
          <w:sz w:val="28"/>
          <w:highlight w:val="none"/>
        </w:rPr>
      </w:pPr>
    </w:p>
    <w:p w14:paraId="6FFEC0AF">
      <w:pPr>
        <w:rPr>
          <w:rFonts w:ascii="宋体" w:hAnsi="宋体"/>
          <w:b/>
          <w:color w:val="auto"/>
          <w:sz w:val="28"/>
          <w:highlight w:val="none"/>
        </w:rPr>
      </w:pPr>
    </w:p>
    <w:p w14:paraId="199BC4CB">
      <w:pPr>
        <w:widowControl/>
        <w:jc w:val="left"/>
        <w:rPr>
          <w:rFonts w:ascii="宋体" w:hAnsi="宋体"/>
          <w:b/>
          <w:color w:val="auto"/>
          <w:sz w:val="28"/>
          <w:highlight w:val="none"/>
        </w:rPr>
      </w:pPr>
      <w:r>
        <w:rPr>
          <w:rFonts w:ascii="宋体" w:hAnsi="宋体"/>
          <w:b/>
          <w:color w:val="auto"/>
          <w:sz w:val="28"/>
          <w:highlight w:val="none"/>
        </w:rPr>
        <w:br w:type="page"/>
      </w:r>
    </w:p>
    <w:p w14:paraId="70000A78">
      <w:pPr>
        <w:spacing w:line="312" w:lineRule="auto"/>
        <w:outlineLvl w:val="0"/>
        <w:rPr>
          <w:rFonts w:ascii="宋体" w:hAnsi="宋体"/>
          <w:b/>
          <w:color w:val="auto"/>
          <w:sz w:val="28"/>
          <w:highlight w:val="none"/>
        </w:rPr>
      </w:pPr>
      <w:bookmarkStart w:id="629" w:name="_Toc1587"/>
      <w:bookmarkStart w:id="630" w:name="_Toc11317"/>
      <w:bookmarkStart w:id="631" w:name="_Toc9040"/>
      <w:bookmarkStart w:id="632" w:name="_Toc10129"/>
      <w:bookmarkStart w:id="633" w:name="_Toc5078"/>
      <w:r>
        <w:rPr>
          <w:rFonts w:hint="eastAsia" w:ascii="宋体" w:hAnsi="宋体"/>
          <w:b/>
          <w:color w:val="auto"/>
          <w:sz w:val="28"/>
          <w:highlight w:val="none"/>
        </w:rPr>
        <w:t>附件</w:t>
      </w:r>
      <w:bookmarkEnd w:id="629"/>
      <w:r>
        <w:rPr>
          <w:rFonts w:hint="eastAsia" w:ascii="宋体" w:hAnsi="宋体"/>
          <w:b/>
          <w:color w:val="auto"/>
          <w:sz w:val="28"/>
          <w:highlight w:val="none"/>
        </w:rPr>
        <w:t>1</w:t>
      </w:r>
      <w:bookmarkEnd w:id="630"/>
      <w:bookmarkEnd w:id="631"/>
      <w:bookmarkEnd w:id="632"/>
      <w:bookmarkEnd w:id="633"/>
    </w:p>
    <w:p w14:paraId="074D9722">
      <w:pPr>
        <w:adjustRightInd w:val="0"/>
        <w:snapToGrid w:val="0"/>
        <w:spacing w:line="312" w:lineRule="auto"/>
        <w:ind w:right="480"/>
        <w:jc w:val="center"/>
        <w:rPr>
          <w:rFonts w:ascii="宋体" w:hAnsi="宋体" w:cstheme="minorBidi"/>
          <w:color w:val="auto"/>
          <w:sz w:val="24"/>
          <w:highlight w:val="none"/>
          <w:u w:val="single"/>
        </w:rPr>
      </w:pPr>
      <w:bookmarkStart w:id="634" w:name="_Toc30723_WPSOffice_Level1"/>
      <w:bookmarkStart w:id="635" w:name="_Toc31708_WPSOffice_Level1"/>
      <w:r>
        <w:rPr>
          <w:rFonts w:hint="eastAsia" w:ascii="宋体" w:hAnsi="宋体"/>
          <w:b/>
          <w:color w:val="auto"/>
          <w:kern w:val="0"/>
          <w:sz w:val="32"/>
          <w:szCs w:val="32"/>
          <w:highlight w:val="none"/>
        </w:rPr>
        <w:t>磋商</w:t>
      </w:r>
      <w:r>
        <w:rPr>
          <w:rFonts w:hint="eastAsia" w:ascii="宋体" w:hAnsi="宋体"/>
          <w:b/>
          <w:color w:val="auto"/>
          <w:kern w:val="0"/>
          <w:sz w:val="32"/>
          <w:szCs w:val="32"/>
          <w:highlight w:val="none"/>
          <w:lang w:val="zh-CN"/>
        </w:rPr>
        <w:t>声明书</w:t>
      </w:r>
      <w:bookmarkEnd w:id="634"/>
      <w:bookmarkEnd w:id="635"/>
    </w:p>
    <w:p w14:paraId="2C778040">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60717BA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3E8133F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）的磋商，为此，我公司就本次磋商有关事项郑重声明如下：</w:t>
      </w:r>
    </w:p>
    <w:p w14:paraId="64D8B1F3">
      <w:pPr>
        <w:numPr>
          <w:ilvl w:val="0"/>
          <w:numId w:val="50"/>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我公司声明截止磋商时间近三年以来：未被列入失信被执行人、</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2F6C5C1A">
      <w:pPr>
        <w:numPr>
          <w:ilvl w:val="0"/>
          <w:numId w:val="50"/>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3295AE01">
      <w:pPr>
        <w:numPr>
          <w:ilvl w:val="0"/>
          <w:numId w:val="50"/>
        </w:numPr>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2684F71E">
      <w:pPr>
        <w:snapToGrid w:val="0"/>
        <w:spacing w:line="360"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磋商报价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1CF56AD0">
      <w:pPr>
        <w:snapToGrid w:val="0"/>
        <w:spacing w:line="360" w:lineRule="auto"/>
        <w:ind w:firstLine="480" w:firstLineChars="200"/>
        <w:rPr>
          <w:rFonts w:ascii="仿宋_GB2312" w:hAnsi="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w:t>
      </w:r>
      <w:r>
        <w:rPr>
          <w:rFonts w:hint="eastAsia" w:ascii="宋体" w:hAnsi="宋体"/>
          <w:color w:val="auto"/>
          <w:kern w:val="0"/>
          <w:sz w:val="24"/>
          <w:highlight w:val="none"/>
          <w:lang w:val="af-ZA"/>
        </w:rPr>
        <w:t>货物</w:t>
      </w:r>
      <w:r>
        <w:rPr>
          <w:rFonts w:hint="eastAsia" w:ascii="宋体" w:hAnsi="宋体" w:cs="宋体"/>
          <w:color w:val="auto"/>
          <w:kern w:val="0"/>
          <w:sz w:val="24"/>
          <w:highlight w:val="none"/>
          <w:lang w:val="af-ZA"/>
        </w:rPr>
        <w:t>质量和服务，不擅自变更、中止、终止合同，或拒绝履行合同义务。除响应文件中明确拒绝的之外，均接受采购文件中的全部条件。</w:t>
      </w:r>
    </w:p>
    <w:p w14:paraId="3860EC8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2FCE08BA">
      <w:pPr>
        <w:adjustRightInd w:val="0"/>
        <w:snapToGrid w:val="0"/>
        <w:spacing w:line="360" w:lineRule="auto"/>
        <w:ind w:firstLine="480" w:firstLineChars="200"/>
        <w:rPr>
          <w:rFonts w:ascii="宋体" w:hAnsi="宋体" w:cs="仿宋_GB2312"/>
          <w:color w:val="auto"/>
          <w:kern w:val="0"/>
          <w:sz w:val="24"/>
          <w:highlight w:val="none"/>
        </w:rPr>
      </w:pPr>
    </w:p>
    <w:p w14:paraId="1F2A318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供应商名称（电子印章）：</w:t>
      </w:r>
    </w:p>
    <w:p w14:paraId="7BA63AE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法定代表人或全权代表（签字或电子印章）：                                       </w:t>
      </w:r>
      <w:r>
        <w:rPr>
          <w:rFonts w:hint="eastAsia" w:ascii="宋体" w:hAnsi="宋体" w:cs="仿宋_GB2312"/>
          <w:color w:val="auto"/>
          <w:kern w:val="0"/>
          <w:sz w:val="24"/>
          <w:highlight w:val="none"/>
        </w:rPr>
        <w:t xml:space="preserve">               </w:t>
      </w:r>
    </w:p>
    <w:p w14:paraId="3AAC8C6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BB07D8F">
      <w:pPr>
        <w:rPr>
          <w:rFonts w:hint="eastAsia" w:ascii="宋体" w:hAnsi="宋体"/>
          <w:b/>
          <w:color w:val="auto"/>
          <w:sz w:val="28"/>
          <w:highlight w:val="none"/>
        </w:rPr>
      </w:pPr>
      <w:bookmarkStart w:id="636" w:name="_Toc32143"/>
      <w:bookmarkStart w:id="637" w:name="_Toc2002"/>
      <w:bookmarkStart w:id="638" w:name="_Toc23765"/>
      <w:bookmarkStart w:id="639" w:name="_Toc24519"/>
      <w:r>
        <w:rPr>
          <w:rFonts w:hint="eastAsia" w:ascii="宋体" w:hAnsi="宋体"/>
          <w:b/>
          <w:color w:val="auto"/>
          <w:sz w:val="28"/>
          <w:highlight w:val="none"/>
        </w:rPr>
        <w:br w:type="page"/>
      </w:r>
    </w:p>
    <w:p w14:paraId="684AA40B">
      <w:pPr>
        <w:adjustRightInd w:val="0"/>
        <w:snapToGrid w:val="0"/>
        <w:spacing w:line="360" w:lineRule="auto"/>
        <w:ind w:right="480"/>
        <w:outlineLvl w:val="0"/>
        <w:rPr>
          <w:rFonts w:ascii="宋体"/>
          <w:b/>
          <w:color w:val="auto"/>
          <w:sz w:val="30"/>
          <w:szCs w:val="30"/>
          <w:highlight w:val="none"/>
        </w:rPr>
      </w:pPr>
      <w:bookmarkStart w:id="640" w:name="_Toc18379"/>
      <w:r>
        <w:rPr>
          <w:rFonts w:hint="eastAsia" w:ascii="宋体" w:hAnsi="宋体"/>
          <w:b/>
          <w:color w:val="auto"/>
          <w:sz w:val="28"/>
          <w:highlight w:val="none"/>
        </w:rPr>
        <w:t>附件</w:t>
      </w:r>
      <w:bookmarkEnd w:id="636"/>
      <w:r>
        <w:rPr>
          <w:rFonts w:hint="eastAsia" w:ascii="宋体" w:hAnsi="宋体"/>
          <w:b/>
          <w:color w:val="auto"/>
          <w:sz w:val="28"/>
          <w:highlight w:val="none"/>
        </w:rPr>
        <w:t>2</w:t>
      </w:r>
      <w:bookmarkEnd w:id="637"/>
      <w:bookmarkEnd w:id="638"/>
      <w:bookmarkEnd w:id="639"/>
      <w:bookmarkEnd w:id="640"/>
    </w:p>
    <w:p w14:paraId="4AB0F591">
      <w:pPr>
        <w:spacing w:line="360" w:lineRule="auto"/>
        <w:ind w:firstLine="321" w:firstLineChars="100"/>
        <w:jc w:val="center"/>
        <w:rPr>
          <w:rFonts w:hAnsi="宋体"/>
          <w:b/>
          <w:color w:val="auto"/>
          <w:sz w:val="24"/>
          <w:highlight w:val="none"/>
          <w:u w:val="single"/>
        </w:rPr>
      </w:pPr>
      <w:bookmarkStart w:id="641" w:name="_Toc24373_WPSOffice_Level1"/>
      <w:bookmarkStart w:id="642"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641"/>
      <w:bookmarkEnd w:id="642"/>
    </w:p>
    <w:p w14:paraId="617FA498">
      <w:pPr>
        <w:pStyle w:val="22"/>
        <w:spacing w:line="360" w:lineRule="auto"/>
        <w:rPr>
          <w:rFonts w:hAnsi="宋体"/>
          <w:b/>
          <w:color w:val="auto"/>
          <w:sz w:val="24"/>
          <w:highlight w:val="none"/>
        </w:rPr>
      </w:pPr>
      <w:r>
        <w:rPr>
          <w:rFonts w:hint="eastAsia" w:hAnsi="宋体"/>
          <w:b/>
          <w:color w:val="auto"/>
          <w:sz w:val="24"/>
          <w:highlight w:val="none"/>
          <w:u w:val="single"/>
        </w:rPr>
        <w:t>×××</w:t>
      </w:r>
      <w:r>
        <w:rPr>
          <w:rFonts w:hint="eastAsia" w:hAnsi="宋体" w:cs="宋体"/>
          <w:color w:val="auto"/>
          <w:kern w:val="0"/>
          <w:sz w:val="24"/>
          <w:highlight w:val="none"/>
          <w:u w:val="single"/>
        </w:rPr>
        <w:t>（采购代理机构名称）</w:t>
      </w:r>
      <w:r>
        <w:rPr>
          <w:rFonts w:hAnsi="宋体"/>
          <w:b/>
          <w:color w:val="auto"/>
          <w:sz w:val="24"/>
          <w:highlight w:val="none"/>
        </w:rPr>
        <w:t>：</w:t>
      </w:r>
    </w:p>
    <w:p w14:paraId="591C11D3">
      <w:pPr>
        <w:pStyle w:val="2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项目的采购活动，并代表我方全权办理针对上述项目的磋商、签约等具体事务和签署相关文件。</w:t>
      </w:r>
      <w:r>
        <w:rPr>
          <w:rFonts w:hint="eastAsia" w:hAnsi="宋体"/>
          <w:color w:val="auto"/>
          <w:sz w:val="24"/>
          <w:highlight w:val="none"/>
        </w:rPr>
        <w:t>我方对全权代表的签字事项负全部责任。</w:t>
      </w:r>
    </w:p>
    <w:p w14:paraId="13196F51">
      <w:pPr>
        <w:pStyle w:val="2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3DCCA91D">
      <w:pPr>
        <w:pStyle w:val="2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3F5FC312">
      <w:pPr>
        <w:spacing w:line="360" w:lineRule="auto"/>
        <w:ind w:firstLine="480" w:firstLineChars="200"/>
        <w:rPr>
          <w:color w:val="auto"/>
          <w:sz w:val="24"/>
          <w:highlight w:val="none"/>
        </w:rPr>
      </w:pPr>
    </w:p>
    <w:p w14:paraId="221EA512">
      <w:pPr>
        <w:spacing w:line="360" w:lineRule="auto"/>
        <w:rPr>
          <w:color w:val="auto"/>
          <w:sz w:val="24"/>
          <w:highlight w:val="none"/>
        </w:rPr>
      </w:pPr>
      <w:r>
        <w:rPr>
          <w:rFonts w:hint="eastAsia" w:ascii="宋体"/>
          <w:color w:val="auto"/>
          <w:sz w:val="24"/>
          <w:highlight w:val="none"/>
        </w:rPr>
        <w:t>法定代表人</w:t>
      </w:r>
      <w:r>
        <w:rPr>
          <w:rFonts w:hint="eastAsia" w:ascii="宋体" w:hAnsi="宋体" w:cs="仿宋_GB2312"/>
          <w:color w:val="auto"/>
          <w:kern w:val="0"/>
          <w:sz w:val="24"/>
          <w:highlight w:val="none"/>
          <w:lang w:val="zh-CN"/>
        </w:rPr>
        <w:t>（签字或电子印章）</w:t>
      </w:r>
      <w:r>
        <w:rPr>
          <w:rFonts w:hint="eastAsia" w:ascii="宋体"/>
          <w:color w:val="auto"/>
          <w:sz w:val="24"/>
          <w:highlight w:val="none"/>
        </w:rPr>
        <w:t>：</w:t>
      </w:r>
    </w:p>
    <w:p w14:paraId="6AD241C1">
      <w:pPr>
        <w:spacing w:line="360" w:lineRule="auto"/>
        <w:rPr>
          <w:rFonts w:hint="eastAsia" w:ascii="宋体"/>
          <w:color w:val="auto"/>
          <w:sz w:val="24"/>
          <w:highlight w:val="none"/>
        </w:rPr>
      </w:pPr>
      <w:r>
        <w:rPr>
          <w:rFonts w:hint="eastAsia" w:ascii="宋体"/>
          <w:color w:val="auto"/>
          <w:sz w:val="24"/>
          <w:highlight w:val="none"/>
        </w:rPr>
        <w:t xml:space="preserve">供应商名称（电子印章）：                              </w:t>
      </w:r>
    </w:p>
    <w:p w14:paraId="7AF7EBF4">
      <w:pPr>
        <w:spacing w:line="360" w:lineRule="auto"/>
        <w:rPr>
          <w:color w:val="auto"/>
          <w:sz w:val="24"/>
          <w:highlight w:val="none"/>
        </w:rPr>
      </w:pPr>
      <w:r>
        <w:rPr>
          <w:rFonts w:hint="eastAsia" w:ascii="宋体"/>
          <w:color w:val="auto"/>
          <w:sz w:val="24"/>
          <w:highlight w:val="none"/>
        </w:rPr>
        <w:t>日期：××年 ×× 月 ×× 日</w:t>
      </w:r>
    </w:p>
    <w:p w14:paraId="57CA1BCF">
      <w:pPr>
        <w:spacing w:line="360" w:lineRule="auto"/>
        <w:rPr>
          <w:color w:val="auto"/>
          <w:sz w:val="24"/>
          <w:highlight w:val="none"/>
        </w:rPr>
      </w:pPr>
    </w:p>
    <w:p w14:paraId="45A1E737">
      <w:pPr>
        <w:spacing w:line="360" w:lineRule="auto"/>
        <w:rPr>
          <w:b/>
          <w:color w:val="auto"/>
          <w:sz w:val="24"/>
          <w:highlight w:val="none"/>
        </w:rPr>
      </w:pPr>
      <w:r>
        <w:rPr>
          <w:rFonts w:hint="eastAsia" w:ascii="宋体"/>
          <w:b/>
          <w:color w:val="auto"/>
          <w:sz w:val="24"/>
          <w:highlight w:val="none"/>
        </w:rPr>
        <w:t>附：</w:t>
      </w:r>
    </w:p>
    <w:tbl>
      <w:tblPr>
        <w:tblStyle w:val="4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5A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911D5D9">
            <w:pPr>
              <w:spacing w:line="360" w:lineRule="auto"/>
              <w:rPr>
                <w:rFonts w:ascii="宋体"/>
                <w:b/>
                <w:color w:val="auto"/>
                <w:sz w:val="24"/>
                <w:highlight w:val="none"/>
              </w:rPr>
            </w:pPr>
          </w:p>
          <w:p w14:paraId="26D27690">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法定代表</w:t>
            </w:r>
            <w:r>
              <w:rPr>
                <w:rFonts w:hint="eastAsia" w:ascii="宋体" w:hAnsi="Times New Roman" w:eastAsia="宋体" w:cs="Times New Roman"/>
                <w:b/>
                <w:color w:val="auto"/>
                <w:sz w:val="24"/>
                <w:highlight w:val="none"/>
              </w:rPr>
              <w:t>身份证（正面、反面）</w:t>
            </w:r>
          </w:p>
        </w:tc>
      </w:tr>
    </w:tbl>
    <w:p w14:paraId="603FC697">
      <w:pPr>
        <w:spacing w:line="360" w:lineRule="auto"/>
        <w:rPr>
          <w:color w:val="auto"/>
          <w:sz w:val="24"/>
          <w:highlight w:val="none"/>
        </w:rPr>
      </w:pPr>
      <w:r>
        <w:rPr>
          <w:rFonts w:hint="eastAsia" w:ascii="宋体"/>
          <w:color w:val="auto"/>
          <w:sz w:val="24"/>
          <w:highlight w:val="none"/>
        </w:rPr>
        <w:t xml:space="preserve">法定代表人姓名：                                 </w:t>
      </w:r>
    </w:p>
    <w:p w14:paraId="61F19B92">
      <w:pPr>
        <w:spacing w:line="360" w:lineRule="auto"/>
        <w:rPr>
          <w:color w:val="auto"/>
          <w:sz w:val="24"/>
          <w:highlight w:val="none"/>
        </w:rPr>
      </w:pPr>
      <w:r>
        <w:rPr>
          <w:rFonts w:hint="eastAsia" w:ascii="宋体"/>
          <w:color w:val="auto"/>
          <w:sz w:val="24"/>
          <w:highlight w:val="none"/>
        </w:rPr>
        <w:t>传真：</w:t>
      </w:r>
    </w:p>
    <w:p w14:paraId="1F693D4B">
      <w:pPr>
        <w:spacing w:line="360" w:lineRule="auto"/>
        <w:rPr>
          <w:rFonts w:ascii="宋体"/>
          <w:color w:val="auto"/>
          <w:sz w:val="24"/>
          <w:highlight w:val="none"/>
        </w:rPr>
      </w:pPr>
      <w:r>
        <w:rPr>
          <w:rFonts w:hint="eastAsia" w:ascii="宋体"/>
          <w:color w:val="auto"/>
          <w:sz w:val="24"/>
          <w:highlight w:val="none"/>
        </w:rPr>
        <w:t>电话：</w:t>
      </w:r>
    </w:p>
    <w:p w14:paraId="488FEDF9">
      <w:pPr>
        <w:spacing w:line="360" w:lineRule="auto"/>
        <w:rPr>
          <w:color w:val="auto"/>
          <w:sz w:val="24"/>
          <w:highlight w:val="none"/>
        </w:rPr>
      </w:pPr>
      <w:r>
        <w:rPr>
          <w:rFonts w:hint="eastAsia" w:ascii="宋体"/>
          <w:color w:val="auto"/>
          <w:sz w:val="24"/>
          <w:highlight w:val="none"/>
        </w:rPr>
        <w:t>详细通讯地址：</w:t>
      </w:r>
    </w:p>
    <w:p w14:paraId="49F7AC5C">
      <w:pPr>
        <w:spacing w:line="360" w:lineRule="auto"/>
        <w:rPr>
          <w:rFonts w:ascii="宋体"/>
          <w:color w:val="auto"/>
          <w:sz w:val="24"/>
          <w:highlight w:val="none"/>
        </w:rPr>
      </w:pPr>
      <w:r>
        <w:rPr>
          <w:rFonts w:hint="eastAsia" w:ascii="宋体"/>
          <w:color w:val="auto"/>
          <w:sz w:val="24"/>
          <w:highlight w:val="none"/>
        </w:rPr>
        <w:t>邮政编码：</w:t>
      </w:r>
    </w:p>
    <w:p w14:paraId="7EEE6290">
      <w:pPr>
        <w:spacing w:line="360" w:lineRule="auto"/>
        <w:rPr>
          <w:b/>
          <w:color w:val="auto"/>
          <w:sz w:val="24"/>
          <w:highlight w:val="none"/>
        </w:rPr>
      </w:pPr>
    </w:p>
    <w:tbl>
      <w:tblPr>
        <w:tblStyle w:val="4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7C4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C7E4238">
            <w:pPr>
              <w:spacing w:line="360" w:lineRule="auto"/>
              <w:rPr>
                <w:rFonts w:ascii="宋体"/>
                <w:b/>
                <w:color w:val="auto"/>
                <w:sz w:val="24"/>
                <w:highlight w:val="none"/>
              </w:rPr>
            </w:pPr>
          </w:p>
          <w:p w14:paraId="5FD729F7">
            <w:pPr>
              <w:spacing w:line="360" w:lineRule="auto"/>
              <w:ind w:firstLine="361" w:firstLineChars="150"/>
              <w:rPr>
                <w:rFonts w:ascii="宋体"/>
                <w:b/>
                <w:color w:val="auto"/>
                <w:sz w:val="24"/>
                <w:highlight w:val="none"/>
              </w:rPr>
            </w:pPr>
            <w:r>
              <w:rPr>
                <w:rFonts w:hint="eastAsia" w:ascii="宋体"/>
                <w:b/>
                <w:color w:val="auto"/>
                <w:sz w:val="24"/>
                <w:highlight w:val="none"/>
              </w:rPr>
              <w:t>全权代表身</w:t>
            </w:r>
            <w:r>
              <w:rPr>
                <w:rFonts w:hint="eastAsia" w:ascii="宋体" w:hAnsi="Times New Roman" w:eastAsia="宋体" w:cs="Times New Roman"/>
                <w:b/>
                <w:color w:val="auto"/>
                <w:sz w:val="24"/>
                <w:highlight w:val="none"/>
              </w:rPr>
              <w:t>份证（正面、反面）</w:t>
            </w:r>
          </w:p>
        </w:tc>
      </w:tr>
    </w:tbl>
    <w:p w14:paraId="32ECDEF6">
      <w:pPr>
        <w:spacing w:line="360" w:lineRule="auto"/>
        <w:rPr>
          <w:rFonts w:ascii="宋体"/>
          <w:color w:val="auto"/>
          <w:sz w:val="24"/>
          <w:highlight w:val="none"/>
        </w:rPr>
      </w:pPr>
      <w:r>
        <w:rPr>
          <w:rFonts w:hint="eastAsia" w:ascii="宋体"/>
          <w:color w:val="auto"/>
          <w:sz w:val="24"/>
          <w:highlight w:val="none"/>
        </w:rPr>
        <w:t xml:space="preserve">全权代表姓名：       </w:t>
      </w:r>
    </w:p>
    <w:p w14:paraId="5797E1B7">
      <w:pPr>
        <w:spacing w:line="360" w:lineRule="auto"/>
        <w:rPr>
          <w:color w:val="auto"/>
          <w:sz w:val="24"/>
          <w:highlight w:val="none"/>
        </w:rPr>
      </w:pPr>
      <w:r>
        <w:rPr>
          <w:rFonts w:hint="eastAsia" w:ascii="宋体"/>
          <w:color w:val="auto"/>
          <w:sz w:val="24"/>
          <w:highlight w:val="none"/>
        </w:rPr>
        <w:t xml:space="preserve">职务：                           </w:t>
      </w:r>
    </w:p>
    <w:p w14:paraId="571CB276">
      <w:pPr>
        <w:spacing w:line="360" w:lineRule="auto"/>
        <w:rPr>
          <w:color w:val="auto"/>
          <w:sz w:val="24"/>
          <w:highlight w:val="none"/>
        </w:rPr>
      </w:pPr>
      <w:r>
        <w:rPr>
          <w:rFonts w:hint="eastAsia" w:ascii="宋体"/>
          <w:color w:val="auto"/>
          <w:sz w:val="24"/>
          <w:highlight w:val="none"/>
        </w:rPr>
        <w:t>传真：</w:t>
      </w:r>
    </w:p>
    <w:p w14:paraId="610FB7DB">
      <w:pPr>
        <w:spacing w:line="360" w:lineRule="auto"/>
        <w:rPr>
          <w:rFonts w:ascii="宋体"/>
          <w:color w:val="auto"/>
          <w:sz w:val="24"/>
          <w:highlight w:val="none"/>
        </w:rPr>
      </w:pPr>
      <w:r>
        <w:rPr>
          <w:rFonts w:hint="eastAsia" w:ascii="宋体"/>
          <w:color w:val="auto"/>
          <w:sz w:val="24"/>
          <w:highlight w:val="none"/>
        </w:rPr>
        <w:t>电话：</w:t>
      </w:r>
    </w:p>
    <w:p w14:paraId="09C1DD35">
      <w:pPr>
        <w:spacing w:line="360" w:lineRule="auto"/>
        <w:rPr>
          <w:color w:val="auto"/>
          <w:sz w:val="24"/>
          <w:highlight w:val="none"/>
        </w:rPr>
      </w:pPr>
      <w:r>
        <w:rPr>
          <w:rFonts w:hint="eastAsia" w:ascii="宋体"/>
          <w:color w:val="auto"/>
          <w:sz w:val="24"/>
          <w:highlight w:val="none"/>
        </w:rPr>
        <w:t>详细通讯地址：</w:t>
      </w:r>
    </w:p>
    <w:p w14:paraId="5485970C">
      <w:pPr>
        <w:spacing w:line="360" w:lineRule="auto"/>
        <w:rPr>
          <w:rFonts w:ascii="宋体"/>
          <w:color w:val="auto"/>
          <w:sz w:val="24"/>
          <w:highlight w:val="none"/>
        </w:rPr>
      </w:pPr>
      <w:r>
        <w:rPr>
          <w:rFonts w:hint="eastAsia" w:ascii="宋体"/>
          <w:color w:val="auto"/>
          <w:sz w:val="24"/>
          <w:highlight w:val="none"/>
        </w:rPr>
        <w:t>邮政编码：</w:t>
      </w:r>
    </w:p>
    <w:p w14:paraId="0D5C4008">
      <w:pPr>
        <w:rPr>
          <w:b/>
          <w:color w:val="auto"/>
          <w:sz w:val="28"/>
          <w:highlight w:val="none"/>
        </w:rPr>
      </w:pPr>
      <w:r>
        <w:rPr>
          <w:rFonts w:hint="eastAsia" w:ascii="宋体" w:hAnsi="宋体"/>
          <w:b/>
          <w:color w:val="auto"/>
          <w:sz w:val="28"/>
          <w:highlight w:val="none"/>
        </w:rPr>
        <w:br w:type="page"/>
      </w:r>
      <w:bookmarkStart w:id="643" w:name="_Toc11308_WPSOffice_Level1"/>
      <w:bookmarkStart w:id="644" w:name="_Toc5889_WPSOffice_Level1"/>
    </w:p>
    <w:p w14:paraId="54FCB0D3">
      <w:pPr>
        <w:adjustRightInd w:val="0"/>
        <w:snapToGrid w:val="0"/>
        <w:spacing w:line="360" w:lineRule="auto"/>
        <w:ind w:right="480"/>
        <w:outlineLvl w:val="0"/>
        <w:rPr>
          <w:rFonts w:ascii="宋体" w:hAnsi="宋体"/>
          <w:b/>
          <w:color w:val="auto"/>
          <w:sz w:val="28"/>
          <w:highlight w:val="none"/>
        </w:rPr>
      </w:pPr>
      <w:bookmarkStart w:id="645" w:name="_Toc31965"/>
      <w:bookmarkStart w:id="646" w:name="_Toc13981"/>
      <w:r>
        <w:rPr>
          <w:rFonts w:ascii="宋体" w:hAnsi="宋体"/>
          <w:b/>
          <w:color w:val="auto"/>
          <w:sz w:val="28"/>
          <w:highlight w:val="none"/>
        </w:rPr>
        <w:t>附件3</w:t>
      </w:r>
      <w:bookmarkEnd w:id="645"/>
      <w:bookmarkEnd w:id="646"/>
    </w:p>
    <w:p w14:paraId="1E13A3B2">
      <w:pPr>
        <w:adjustRightInd w:val="0"/>
        <w:snapToGrid w:val="0"/>
        <w:spacing w:line="48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营业执照等证明文件</w:t>
      </w:r>
    </w:p>
    <w:tbl>
      <w:tblPr>
        <w:tblStyle w:val="42"/>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7760C58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vAlign w:val="center"/>
          </w:tcPr>
          <w:p w14:paraId="3B7355C4">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（提供扫描件加盖磋商响应供应商公章）</w:t>
            </w:r>
            <w:r>
              <w:rPr>
                <w:rFonts w:hint="eastAsia" w:ascii="仿宋" w:hAnsi="仿宋" w:eastAsia="仿宋"/>
                <w:color w:val="auto"/>
                <w:sz w:val="24"/>
                <w:highlight w:val="none"/>
              </w:rPr>
              <w:t>。</w:t>
            </w:r>
          </w:p>
          <w:p w14:paraId="21A967A3">
            <w:pPr>
              <w:spacing w:line="360" w:lineRule="auto"/>
              <w:jc w:val="left"/>
              <w:rPr>
                <w:rFonts w:ascii="仿宋" w:hAnsi="仿宋" w:eastAsia="仿宋"/>
                <w:i/>
                <w:color w:val="auto"/>
                <w:sz w:val="24"/>
                <w:highlight w:val="none"/>
              </w:rPr>
            </w:pPr>
          </w:p>
          <w:p w14:paraId="3FC53C2E">
            <w:pPr>
              <w:spacing w:line="360" w:lineRule="auto"/>
              <w:jc w:val="left"/>
              <w:rPr>
                <w:rFonts w:ascii="仿宋" w:hAnsi="仿宋" w:eastAsia="仿宋"/>
                <w:b/>
                <w:i/>
                <w:color w:val="auto"/>
                <w:sz w:val="28"/>
                <w:highlight w:val="none"/>
              </w:rPr>
            </w:pPr>
            <w:r>
              <w:rPr>
                <w:rFonts w:hint="eastAsia" w:ascii="仿宋" w:hAnsi="仿宋" w:eastAsia="仿宋"/>
                <w:b/>
                <w:i/>
                <w:color w:val="auto"/>
                <w:sz w:val="28"/>
                <w:highlight w:val="none"/>
              </w:rPr>
              <w:t>提示和说明：</w:t>
            </w:r>
          </w:p>
          <w:p w14:paraId="680B3C1A">
            <w:pPr>
              <w:spacing w:line="360" w:lineRule="auto"/>
              <w:ind w:firstLine="422" w:firstLineChars="151"/>
              <w:jc w:val="left"/>
              <w:rPr>
                <w:rFonts w:ascii="仿宋" w:hAnsi="仿宋" w:eastAsia="仿宋" w:cs="Arial"/>
                <w:i/>
                <w:color w:val="auto"/>
                <w:kern w:val="0"/>
                <w:sz w:val="28"/>
                <w:highlight w:val="none"/>
              </w:rPr>
            </w:pPr>
            <w:r>
              <w:rPr>
                <w:rFonts w:hint="eastAsia" w:ascii="仿宋" w:hAnsi="仿宋" w:eastAsia="仿宋" w:cs="Arial"/>
                <w:i/>
                <w:color w:val="auto"/>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6CAA58DC">
            <w:pPr>
              <w:pStyle w:val="6"/>
              <w:ind w:firstLine="280"/>
              <w:rPr>
                <w:rFonts w:ascii="仿宋" w:hAnsi="仿宋" w:eastAsia="仿宋"/>
                <w:i/>
                <w:color w:val="auto"/>
                <w:highlight w:val="none"/>
              </w:rPr>
            </w:pPr>
          </w:p>
        </w:tc>
      </w:tr>
    </w:tbl>
    <w:p w14:paraId="7F3E1519">
      <w:pPr>
        <w:rPr>
          <w:rFonts w:ascii="宋体" w:hAnsi="宋体"/>
          <w:b/>
          <w:color w:val="auto"/>
          <w:sz w:val="28"/>
          <w:highlight w:val="none"/>
        </w:rPr>
      </w:pPr>
      <w:bookmarkStart w:id="647" w:name="_Toc28440"/>
      <w:r>
        <w:rPr>
          <w:rFonts w:ascii="宋体" w:hAnsi="宋体"/>
          <w:b/>
          <w:color w:val="auto"/>
          <w:sz w:val="28"/>
          <w:highlight w:val="none"/>
        </w:rPr>
        <w:br w:type="page"/>
      </w:r>
    </w:p>
    <w:p w14:paraId="3FF00672">
      <w:pPr>
        <w:adjustRightInd w:val="0"/>
        <w:snapToGrid w:val="0"/>
        <w:spacing w:line="360" w:lineRule="auto"/>
        <w:ind w:right="480"/>
        <w:outlineLvl w:val="0"/>
        <w:rPr>
          <w:rFonts w:ascii="宋体" w:hAnsi="宋体"/>
          <w:b/>
          <w:color w:val="auto"/>
          <w:sz w:val="28"/>
          <w:highlight w:val="none"/>
        </w:rPr>
      </w:pPr>
      <w:bookmarkStart w:id="648" w:name="_Toc20673"/>
      <w:r>
        <w:rPr>
          <w:rFonts w:ascii="宋体" w:hAnsi="宋体"/>
          <w:b/>
          <w:color w:val="auto"/>
          <w:sz w:val="28"/>
          <w:highlight w:val="none"/>
        </w:rPr>
        <w:t>附件</w:t>
      </w:r>
      <w:r>
        <w:rPr>
          <w:rFonts w:hint="eastAsia" w:ascii="宋体" w:hAnsi="宋体"/>
          <w:b/>
          <w:color w:val="auto"/>
          <w:sz w:val="28"/>
          <w:highlight w:val="none"/>
        </w:rPr>
        <w:t>4</w:t>
      </w:r>
      <w:bookmarkEnd w:id="647"/>
      <w:bookmarkEnd w:id="648"/>
    </w:p>
    <w:p w14:paraId="2F41BA21">
      <w:pPr>
        <w:adjustRightInd w:val="0"/>
        <w:snapToGrid w:val="0"/>
        <w:spacing w:line="288" w:lineRule="auto"/>
        <w:jc w:val="center"/>
        <w:outlineLvl w:val="9"/>
        <w:rPr>
          <w:b/>
          <w:bCs/>
          <w:color w:val="auto"/>
          <w:sz w:val="28"/>
          <w:szCs w:val="28"/>
          <w:highlight w:val="none"/>
          <w:shd w:val="clear" w:color="auto" w:fill="FFFFFF"/>
        </w:rPr>
      </w:pPr>
      <w:bookmarkStart w:id="649" w:name="_Toc14623"/>
      <w:r>
        <w:rPr>
          <w:rFonts w:hint="eastAsia"/>
          <w:b/>
          <w:bCs/>
          <w:color w:val="auto"/>
          <w:sz w:val="28"/>
          <w:szCs w:val="28"/>
          <w:highlight w:val="none"/>
        </w:rPr>
        <w:t>符合参加政府采购活动应当具备的一般条件的承诺函</w:t>
      </w:r>
    </w:p>
    <w:p w14:paraId="4E91404D">
      <w:pPr>
        <w:adjustRightInd w:val="0"/>
        <w:snapToGrid w:val="0"/>
        <w:spacing w:line="288" w:lineRule="auto"/>
        <w:rPr>
          <w:color w:val="auto"/>
          <w:szCs w:val="21"/>
          <w:highlight w:val="none"/>
          <w:shd w:val="clear" w:color="auto" w:fill="FFFFFF"/>
        </w:rPr>
      </w:pPr>
    </w:p>
    <w:p w14:paraId="3DA50971">
      <w:pPr>
        <w:keepNext w:val="0"/>
        <w:keepLines w:val="0"/>
        <w:pageBreakBefore w:val="0"/>
        <w:widowControl w:val="0"/>
        <w:kinsoku/>
        <w:wordWrap/>
        <w:overflowPunct/>
        <w:topLinePunct w:val="0"/>
        <w:autoSpaceDE/>
        <w:autoSpaceDN/>
        <w:bidi w:val="0"/>
        <w:snapToGrid w:val="0"/>
        <w:spacing w:before="120" w:beforeLines="50" w:after="50" w:line="360" w:lineRule="auto"/>
        <w:textAlignment w:val="auto"/>
        <w:rPr>
          <w:rFonts w:hint="eastAsia" w:ascii="宋体" w:hAnsi="宋体" w:eastAsia="宋体" w:cs="宋体"/>
          <w:b/>
          <w:bCs/>
          <w:color w:val="auto"/>
          <w:spacing w:val="-6"/>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采购组织机构名称</w:t>
      </w:r>
      <w:r>
        <w:rPr>
          <w:rFonts w:hint="eastAsia" w:ascii="宋体" w:hAnsi="宋体" w:eastAsia="宋体" w:cs="宋体"/>
          <w:color w:val="auto"/>
          <w:kern w:val="0"/>
          <w:sz w:val="24"/>
          <w:highlight w:val="none"/>
        </w:rPr>
        <w:t>）：</w:t>
      </w:r>
    </w:p>
    <w:p w14:paraId="036F3AA4">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w:t>
      </w:r>
      <w:r>
        <w:rPr>
          <w:rFonts w:hint="eastAsia" w:ascii="宋体" w:hAnsi="宋体" w:eastAsia="宋体" w:cs="宋体"/>
          <w:color w:val="auto"/>
          <w:sz w:val="24"/>
          <w:highlight w:val="none"/>
          <w:u w:val="single"/>
        </w:rPr>
        <w:t>（投标人全称）</w:t>
      </w:r>
      <w:r>
        <w:rPr>
          <w:rFonts w:hint="eastAsia" w:ascii="宋体" w:hAnsi="宋体" w:eastAsia="宋体" w:cs="宋体"/>
          <w:color w:val="auto"/>
          <w:spacing w:val="-6"/>
          <w:sz w:val="24"/>
          <w:highlight w:val="none"/>
        </w:rPr>
        <w:t>参加</w:t>
      </w:r>
      <w:r>
        <w:rPr>
          <w:rFonts w:hint="eastAsia" w:ascii="宋体" w:hAnsi="宋体" w:cs="宋体"/>
          <w:color w:val="auto"/>
          <w:spacing w:val="-6"/>
          <w:sz w:val="24"/>
          <w:highlight w:val="none"/>
          <w:u w:val="single"/>
          <w:lang w:val="en-US" w:eastAsia="zh-CN"/>
        </w:rPr>
        <w:t xml:space="preserve">  （项目名称）      </w:t>
      </w:r>
      <w:r>
        <w:rPr>
          <w:rFonts w:hint="eastAsia" w:ascii="宋体" w:hAnsi="宋体" w:eastAsia="宋体" w:cs="宋体"/>
          <w:color w:val="auto"/>
          <w:spacing w:val="-6"/>
          <w:sz w:val="24"/>
          <w:highlight w:val="none"/>
        </w:rPr>
        <w:t>项目的采购活动并承诺如下：</w:t>
      </w:r>
    </w:p>
    <w:p w14:paraId="7E6D744D">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一、我方满足《中华人民共和国政府采购法》第二十二条规定：</w:t>
      </w:r>
    </w:p>
    <w:p w14:paraId="00BF1412">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（一）具有独立承担民事责任的能力；</w:t>
      </w:r>
    </w:p>
    <w:p w14:paraId="519AD60C">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（二）具有良好的商业信誉和健全的财务会计制度；</w:t>
      </w:r>
    </w:p>
    <w:p w14:paraId="24353639">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（三）具有履行合同所必需的设备和专业技术能力；</w:t>
      </w:r>
    </w:p>
    <w:p w14:paraId="79FAFD8D">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（四）有依法缴纳税收和社会保障资金的良好记录；</w:t>
      </w:r>
    </w:p>
    <w:p w14:paraId="5C1F56E1">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rPr>
        <w:t>（五）参加本项目政府采购活动前三年内，在经营活动中</w:t>
      </w:r>
      <w:r>
        <w:rPr>
          <w:rFonts w:hint="eastAsia" w:ascii="宋体" w:hAnsi="宋体" w:eastAsia="宋体" w:cs="宋体"/>
          <w:b/>
          <w:color w:val="auto"/>
          <w:spacing w:val="-6"/>
          <w:sz w:val="24"/>
          <w:highlight w:val="none"/>
          <w:u w:val="single"/>
        </w:rPr>
        <w:t xml:space="preserve">  没有  </w:t>
      </w:r>
      <w:r>
        <w:rPr>
          <w:rFonts w:hint="eastAsia" w:ascii="宋体" w:hAnsi="宋体" w:eastAsia="宋体" w:cs="宋体"/>
          <w:color w:val="auto"/>
          <w:spacing w:val="-6"/>
          <w:sz w:val="24"/>
          <w:highlight w:val="none"/>
        </w:rPr>
        <w:t>重大违法记录。（重大违法记录是指供应商因违法经营受到刑事处罚或者责令停产停业、吊销许可证或者执照、较大数额罚款等行政处罚）</w:t>
      </w:r>
      <w:r>
        <w:rPr>
          <w:rFonts w:hint="eastAsia" w:ascii="宋体" w:hAnsi="宋体" w:cs="宋体"/>
          <w:color w:val="auto"/>
          <w:spacing w:val="-6"/>
          <w:sz w:val="24"/>
          <w:highlight w:val="none"/>
          <w:lang w:val="en-US" w:eastAsia="zh-CN"/>
        </w:rPr>
        <w:t>。</w:t>
      </w:r>
    </w:p>
    <w:p w14:paraId="19391007">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（六）法律、行政法规规定的其他条件。</w:t>
      </w:r>
    </w:p>
    <w:p w14:paraId="569C4EAD">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二、未被信用中国（www.creditchina.gov.cn)、中国政府采购网（www.ccgp.gov.cn）列入失信被执行人、</w:t>
      </w:r>
      <w:r>
        <w:rPr>
          <w:rFonts w:hint="eastAsia" w:ascii="宋体" w:hAnsi="宋体" w:cs="宋体"/>
          <w:color w:val="auto"/>
          <w:spacing w:val="-6"/>
          <w:sz w:val="24"/>
          <w:highlight w:val="none"/>
          <w:lang w:eastAsia="zh-CN"/>
        </w:rPr>
        <w:t>重大税收违法失信主体</w:t>
      </w:r>
      <w:r>
        <w:rPr>
          <w:rFonts w:hint="eastAsia" w:ascii="宋体" w:hAnsi="宋体" w:eastAsia="宋体" w:cs="宋体"/>
          <w:color w:val="auto"/>
          <w:spacing w:val="-6"/>
          <w:sz w:val="24"/>
          <w:highlight w:val="none"/>
        </w:rPr>
        <w:t>、政府采购严重违法失信行为记录名单。</w:t>
      </w:r>
    </w:p>
    <w:p w14:paraId="55D59521">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三、不存在以下情况：</w:t>
      </w:r>
    </w:p>
    <w:p w14:paraId="09532085">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1、单位负责人为同一人或者存在直接控股、管理关系的不同供应商参加同一合同项下的政府采购活动的；</w:t>
      </w:r>
    </w:p>
    <w:p w14:paraId="0BD4FBB1">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2、为采购项目提供整体设计、规范编制或者项目管理、监理、检测等服务后再参加该采购项目的其他采购活动的。</w:t>
      </w:r>
    </w:p>
    <w:p w14:paraId="44241766">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四、以上事项如有虚假或隐瞒，我方愿意承担一切后果和责任。</w:t>
      </w:r>
    </w:p>
    <w:p w14:paraId="6FECF711">
      <w:pPr>
        <w:adjustRightInd w:val="0"/>
        <w:snapToGrid w:val="0"/>
        <w:spacing w:line="288" w:lineRule="auto"/>
        <w:rPr>
          <w:rFonts w:ascii="宋体" w:hAnsi="宋体" w:cs="宋体"/>
          <w:color w:val="auto"/>
          <w:sz w:val="24"/>
          <w:highlight w:val="none"/>
        </w:rPr>
      </w:pPr>
    </w:p>
    <w:p w14:paraId="1A240B3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3927EB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sz w:val="24"/>
          <w:highlight w:val="none"/>
        </w:rPr>
      </w:pPr>
    </w:p>
    <w:p w14:paraId="0189C97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法定代表人或全权代表（签字或电子印章）</w:t>
      </w:r>
      <w:r>
        <w:rPr>
          <w:rFonts w:hint="eastAsia" w:ascii="宋体" w:hAnsi="宋体" w:cs="宋体"/>
          <w:color w:val="auto"/>
          <w:sz w:val="24"/>
          <w:highlight w:val="none"/>
        </w:rPr>
        <w:t xml:space="preserve">： </w:t>
      </w:r>
    </w:p>
    <w:p w14:paraId="5F04F4C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Ansi="宋体" w:cs="宋体"/>
          <w:color w:val="auto"/>
          <w:sz w:val="24"/>
          <w:highlight w:val="none"/>
        </w:rPr>
      </w:pPr>
    </w:p>
    <w:p w14:paraId="53AAFBC7">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asciiTheme="minorEastAsia" w:hAnsiTheme="minorEastAsia" w:eastAsiaTheme="minorEastAsia"/>
          <w:color w:val="auto"/>
          <w:sz w:val="24"/>
          <w:highlight w:val="none"/>
        </w:rPr>
      </w:pPr>
      <w:r>
        <w:rPr>
          <w:rFonts w:hint="eastAsia" w:hAnsi="宋体" w:cs="宋体"/>
          <w:color w:val="auto"/>
          <w:sz w:val="24"/>
          <w:highlight w:val="none"/>
        </w:rPr>
        <w:t>日    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2F21D92F">
      <w:pPr>
        <w:rPr>
          <w:rFonts w:ascii="宋体" w:hAnsi="宋体"/>
          <w:b/>
          <w:color w:val="auto"/>
          <w:sz w:val="28"/>
          <w:highlight w:val="none"/>
        </w:rPr>
      </w:pPr>
      <w:r>
        <w:rPr>
          <w:rFonts w:ascii="宋体" w:hAnsi="宋体"/>
          <w:b/>
          <w:color w:val="auto"/>
          <w:sz w:val="28"/>
          <w:highlight w:val="none"/>
        </w:rPr>
        <w:br w:type="page"/>
      </w:r>
    </w:p>
    <w:p w14:paraId="2356E50B">
      <w:pPr>
        <w:adjustRightInd w:val="0"/>
        <w:snapToGrid w:val="0"/>
        <w:spacing w:line="360" w:lineRule="auto"/>
        <w:ind w:right="480"/>
        <w:outlineLvl w:val="0"/>
        <w:rPr>
          <w:rFonts w:hint="default" w:ascii="宋体" w:hAnsi="宋体" w:eastAsia="宋体"/>
          <w:b/>
          <w:color w:val="auto"/>
          <w:sz w:val="28"/>
          <w:highlight w:val="none"/>
          <w:lang w:val="en-US" w:eastAsia="zh-CN"/>
        </w:rPr>
      </w:pPr>
      <w:bookmarkStart w:id="650" w:name="_Toc31350"/>
      <w:r>
        <w:rPr>
          <w:rFonts w:ascii="宋体" w:hAnsi="宋体"/>
          <w:b/>
          <w:color w:val="auto"/>
          <w:sz w:val="28"/>
          <w:highlight w:val="none"/>
        </w:rPr>
        <w:t>附件</w:t>
      </w:r>
      <w:r>
        <w:rPr>
          <w:rFonts w:hint="eastAsia" w:ascii="宋体" w:hAnsi="宋体"/>
          <w:b/>
          <w:color w:val="auto"/>
          <w:sz w:val="28"/>
          <w:highlight w:val="none"/>
        </w:rPr>
        <w:t>5</w:t>
      </w:r>
      <w:bookmarkEnd w:id="649"/>
      <w:r>
        <w:rPr>
          <w:rFonts w:hint="eastAsia" w:ascii="宋体" w:hAnsi="宋体"/>
          <w:b/>
          <w:color w:val="auto"/>
          <w:sz w:val="28"/>
          <w:highlight w:val="none"/>
          <w:lang w:val="en-US" w:eastAsia="zh-CN"/>
        </w:rPr>
        <w:t>-1</w:t>
      </w:r>
      <w:bookmarkEnd w:id="650"/>
    </w:p>
    <w:p w14:paraId="0526267F">
      <w:pPr>
        <w:widowControl/>
        <w:autoSpaceDE w:val="0"/>
        <w:autoSpaceDN w:val="0"/>
        <w:spacing w:line="480" w:lineRule="auto"/>
        <w:ind w:firstLine="241" w:firstLineChars="1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color w:val="auto"/>
          <w:sz w:val="24"/>
          <w:highlight w:val="none"/>
          <w:u w:val="single"/>
        </w:rPr>
        <w:t>建筑业。</w:t>
      </w:r>
    </w:p>
    <w:p w14:paraId="16DB542D">
      <w:pPr>
        <w:widowControl/>
        <w:autoSpaceDE w:val="0"/>
        <w:autoSpaceDN w:val="0"/>
        <w:spacing w:line="480" w:lineRule="auto"/>
        <w:ind w:firstLine="241" w:firstLineChars="100"/>
        <w:jc w:val="center"/>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中小企业声明函</w:t>
      </w:r>
    </w:p>
    <w:p w14:paraId="00759F37">
      <w:pPr>
        <w:widowControl/>
        <w:autoSpaceDE w:val="0"/>
        <w:autoSpaceDN w:val="0"/>
        <w:adjustRightInd w:val="0"/>
        <w:snapToGrid w:val="0"/>
        <w:spacing w:line="480" w:lineRule="auto"/>
        <w:ind w:firstLine="480" w:firstLineChars="200"/>
        <w:jc w:val="left"/>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本公司郑重声明，根据《政府采购促进中小企业发展管理办法》（财库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2020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46 号）的规定，本公司参加</w:t>
      </w:r>
      <w:r>
        <w:rPr>
          <w:rFonts w:hint="eastAsia" w:asciiTheme="minorEastAsia" w:hAnsiTheme="minorEastAsia" w:eastAsiaTheme="minorEastAsia"/>
          <w:b/>
          <w:bCs/>
          <w:color w:val="auto"/>
          <w:sz w:val="24"/>
          <w:highlight w:val="none"/>
          <w:u w:val="single"/>
          <w:lang w:eastAsia="zh-CN"/>
        </w:rPr>
        <w:t>三门县浦坝港镇人民政府</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eastAsia="zh-CN"/>
        </w:rPr>
        <w:t>三门县浦坝港镇农飞农事公共服务中心建设项目（场地建设）</w:t>
      </w:r>
      <w:r>
        <w:rPr>
          <w:rFonts w:asciiTheme="minorEastAsia" w:hAnsiTheme="minorEastAsia" w:eastAsiaTheme="minorEastAsia"/>
          <w:color w:val="auto"/>
          <w:sz w:val="24"/>
          <w:highlight w:val="none"/>
        </w:rPr>
        <w:t>采购活动，工程的施工单位全部为符合政策要求的中小企业。企业具体情况如下：</w:t>
      </w:r>
    </w:p>
    <w:p w14:paraId="3A9D051A">
      <w:pPr>
        <w:widowControl/>
        <w:numPr>
          <w:ilvl w:val="0"/>
          <w:numId w:val="51"/>
        </w:numPr>
        <w:autoSpaceDE w:val="0"/>
        <w:autoSpaceDN w:val="0"/>
        <w:adjustRightInd w:val="0"/>
        <w:snapToGrid w:val="0"/>
        <w:spacing w:line="480" w:lineRule="auto"/>
        <w:ind w:firstLine="241" w:firstLineChars="1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u w:val="single"/>
          <w:lang w:val="en-US" w:eastAsia="zh-CN"/>
        </w:rPr>
        <w:t>三门县浦坝港镇农飞农事公共服务中心建设项目（场地建设）</w:t>
      </w:r>
      <w:r>
        <w:rPr>
          <w:rFonts w:hint="eastAsia" w:asciiTheme="minorEastAsia" w:hAnsiTheme="minorEastAsia" w:eastAsiaTheme="minorEastAsia"/>
          <w:b w:val="0"/>
          <w:bCs w:val="0"/>
          <w:color w:val="auto"/>
          <w:sz w:val="24"/>
          <w:highlight w:val="none"/>
        </w:rPr>
        <w:t>，属于</w:t>
      </w:r>
      <w:r>
        <w:rPr>
          <w:rFonts w:hint="eastAsia" w:asciiTheme="minorEastAsia" w:hAnsiTheme="minorEastAsia" w:eastAsiaTheme="minorEastAsia"/>
          <w:b/>
          <w:bCs/>
          <w:color w:val="auto"/>
          <w:sz w:val="24"/>
          <w:highlight w:val="none"/>
          <w:u w:val="single"/>
          <w:lang w:val="en-US" w:eastAsia="zh-CN"/>
        </w:rPr>
        <w:t xml:space="preserve">建筑业 </w:t>
      </w:r>
      <w:r>
        <w:rPr>
          <w:rFonts w:hint="eastAsia" w:asciiTheme="minorEastAsia" w:hAnsiTheme="minorEastAsia" w:eastAsiaTheme="minorEastAsia"/>
          <w:color w:val="auto"/>
          <w:sz w:val="24"/>
          <w:highlight w:val="none"/>
        </w:rPr>
        <w:t>；承建（承接）企业为</w:t>
      </w:r>
      <w:r>
        <w:rPr>
          <w:rFonts w:hint="eastAsia" w:asciiTheme="minorEastAsia" w:hAnsiTheme="minorEastAsia" w:eastAsiaTheme="minorEastAsia"/>
          <w:i/>
          <w:iCs/>
          <w:color w:val="auto"/>
          <w:sz w:val="24"/>
          <w:highlight w:val="none"/>
          <w:u w:val="single"/>
        </w:rPr>
        <w:t>（企业名称）</w:t>
      </w:r>
      <w:r>
        <w:rPr>
          <w:rFonts w:hint="eastAsia" w:asciiTheme="minorEastAsia" w:hAnsiTheme="minorEastAsia" w:eastAsiaTheme="minorEastAsia"/>
          <w:color w:val="auto"/>
          <w:sz w:val="24"/>
          <w:highlight w:val="none"/>
        </w:rPr>
        <w:t>，从业人员</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rPr>
        <w:t>万元，属于</w:t>
      </w:r>
      <w:r>
        <w:rPr>
          <w:rFonts w:hint="eastAsia" w:asciiTheme="minorEastAsia" w:hAnsiTheme="minorEastAsia" w:eastAsiaTheme="minorEastAsia"/>
          <w:i/>
          <w:iCs/>
          <w:color w:val="auto"/>
          <w:sz w:val="24"/>
          <w:highlight w:val="none"/>
          <w:u w:val="single"/>
        </w:rPr>
        <w:t>（中型企业、小型企业、微型企业）</w:t>
      </w:r>
      <w:r>
        <w:rPr>
          <w:rFonts w:hint="eastAsia" w:asciiTheme="minorEastAsia" w:hAnsiTheme="minorEastAsia" w:eastAsiaTheme="minorEastAsia"/>
          <w:color w:val="auto"/>
          <w:sz w:val="24"/>
          <w:highlight w:val="none"/>
        </w:rPr>
        <w:t>；</w:t>
      </w:r>
    </w:p>
    <w:p w14:paraId="15DB365A">
      <w:pPr>
        <w:widowControl/>
        <w:autoSpaceDE w:val="0"/>
        <w:autoSpaceDN w:val="0"/>
        <w:adjustRightInd w:val="0"/>
        <w:snapToGrid w:val="0"/>
        <w:spacing w:line="480" w:lineRule="auto"/>
        <w:ind w:firstLine="480" w:firstLineChars="200"/>
        <w:jc w:val="left"/>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1744252">
      <w:pPr>
        <w:widowControl/>
        <w:autoSpaceDE w:val="0"/>
        <w:autoSpaceDN w:val="0"/>
        <w:adjustRightInd w:val="0"/>
        <w:snapToGrid w:val="0"/>
        <w:spacing w:line="480" w:lineRule="auto"/>
        <w:ind w:firstLine="240" w:firstLineChars="100"/>
        <w:jc w:val="left"/>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本企业对上述声明内容的真实性负责。如有虚假，将依法承担相应责任。</w:t>
      </w:r>
    </w:p>
    <w:p w14:paraId="0B36B2FB">
      <w:pPr>
        <w:widowControl/>
        <w:autoSpaceDE w:val="0"/>
        <w:autoSpaceDN w:val="0"/>
        <w:adjustRightInd w:val="0"/>
        <w:snapToGrid w:val="0"/>
        <w:spacing w:line="480" w:lineRule="auto"/>
        <w:ind w:firstLine="480" w:firstLineChars="200"/>
        <w:jc w:val="left"/>
        <w:outlineLvl w:val="9"/>
        <w:rPr>
          <w:rFonts w:asciiTheme="minorEastAsia" w:hAnsiTheme="minorEastAsia" w:eastAsiaTheme="minorEastAsia"/>
          <w:color w:val="auto"/>
          <w:sz w:val="24"/>
          <w:highlight w:val="none"/>
        </w:rPr>
      </w:pPr>
    </w:p>
    <w:p w14:paraId="1492B491">
      <w:pPr>
        <w:widowControl/>
        <w:autoSpaceDE w:val="0"/>
        <w:autoSpaceDN w:val="0"/>
        <w:adjustRightInd w:val="0"/>
        <w:snapToGrid w:val="0"/>
        <w:spacing w:line="48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供应商名称（电子印章）</w:t>
      </w:r>
      <w:r>
        <w:rPr>
          <w:rFonts w:asciiTheme="minorEastAsia" w:hAnsiTheme="minorEastAsia" w:eastAsiaTheme="minorEastAsia"/>
          <w:color w:val="auto"/>
          <w:sz w:val="24"/>
          <w:highlight w:val="none"/>
        </w:rPr>
        <w:t>：</w:t>
      </w:r>
    </w:p>
    <w:p w14:paraId="420649F6">
      <w:pPr>
        <w:widowControl/>
        <w:autoSpaceDE w:val="0"/>
        <w:autoSpaceDN w:val="0"/>
        <w:adjustRightInd w:val="0"/>
        <w:snapToGrid w:val="0"/>
        <w:spacing w:line="480" w:lineRule="auto"/>
        <w:ind w:firstLine="480" w:firstLineChars="200"/>
        <w:jc w:val="left"/>
        <w:outlineLvl w:val="9"/>
        <w:rPr>
          <w:rFonts w:asciiTheme="minorEastAsia" w:hAnsiTheme="minorEastAsia" w:eastAsiaTheme="minorEastAsia"/>
          <w:color w:val="auto"/>
          <w:sz w:val="24"/>
          <w:highlight w:val="none"/>
        </w:rPr>
      </w:pPr>
    </w:p>
    <w:p w14:paraId="4E530BE3">
      <w:pPr>
        <w:widowControl/>
        <w:autoSpaceDE w:val="0"/>
        <w:autoSpaceDN w:val="0"/>
        <w:adjustRightInd w:val="0"/>
        <w:snapToGrid w:val="0"/>
        <w:spacing w:line="480" w:lineRule="auto"/>
        <w:ind w:firstLine="480" w:firstLineChars="200"/>
        <w:jc w:val="left"/>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FB59BCF">
      <w:pPr>
        <w:widowControl/>
        <w:autoSpaceDE w:val="0"/>
        <w:autoSpaceDN w:val="0"/>
        <w:spacing w:line="300" w:lineRule="auto"/>
        <w:ind w:firstLine="482" w:firstLineChars="200"/>
        <w:jc w:val="left"/>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备注：1、从业人员、营业收入、资产总额填报上一年度数据，无上一年度数据的新成立企业可不填报。</w:t>
      </w:r>
    </w:p>
    <w:p w14:paraId="6161FA1C">
      <w:pPr>
        <w:rPr>
          <w:rFonts w:asciiTheme="minorEastAsia" w:hAnsiTheme="minorEastAsia" w:eastAsiaTheme="minorEastAsia"/>
          <w:color w:val="auto"/>
          <w:sz w:val="24"/>
          <w:highlight w:val="none"/>
        </w:rPr>
      </w:pPr>
    </w:p>
    <w:p w14:paraId="263DAC2C">
      <w:pPr>
        <w:pStyle w:val="100"/>
        <w:rPr>
          <w:rFonts w:asciiTheme="minorEastAsia" w:hAnsiTheme="minorEastAsia" w:eastAsiaTheme="minorEastAsia"/>
          <w:color w:val="auto"/>
          <w:sz w:val="24"/>
          <w:szCs w:val="24"/>
          <w:highlight w:val="none"/>
        </w:rPr>
      </w:pPr>
    </w:p>
    <w:p w14:paraId="60B0B636">
      <w:pPr>
        <w:pStyle w:val="18"/>
        <w:rPr>
          <w:rFonts w:asciiTheme="minorEastAsia" w:hAnsiTheme="minorEastAsia" w:eastAsiaTheme="minorEastAsia"/>
          <w:color w:val="auto"/>
          <w:highlight w:val="none"/>
        </w:rPr>
      </w:pPr>
    </w:p>
    <w:p w14:paraId="0FB101F7">
      <w:pPr>
        <w:rPr>
          <w:rFonts w:asciiTheme="minorEastAsia" w:hAnsiTheme="minorEastAsia" w:eastAsiaTheme="minorEastAsia"/>
          <w:color w:val="auto"/>
          <w:sz w:val="24"/>
          <w:highlight w:val="none"/>
        </w:rPr>
      </w:pPr>
    </w:p>
    <w:p w14:paraId="04270C60">
      <w:pPr>
        <w:rPr>
          <w:rFonts w:hint="eastAsia" w:ascii="宋体" w:hAnsi="宋体"/>
          <w:b/>
          <w:color w:val="auto"/>
          <w:sz w:val="28"/>
          <w:highlight w:val="none"/>
        </w:rPr>
      </w:pPr>
      <w:r>
        <w:rPr>
          <w:rFonts w:hint="eastAsia" w:ascii="宋体" w:hAnsi="宋体"/>
          <w:b/>
          <w:color w:val="auto"/>
          <w:sz w:val="28"/>
          <w:highlight w:val="none"/>
        </w:rPr>
        <w:br w:type="page"/>
      </w:r>
    </w:p>
    <w:p w14:paraId="48F03456">
      <w:pPr>
        <w:adjustRightInd w:val="0"/>
        <w:snapToGrid w:val="0"/>
        <w:spacing w:line="360" w:lineRule="auto"/>
        <w:ind w:right="480"/>
        <w:outlineLvl w:val="0"/>
        <w:rPr>
          <w:rFonts w:ascii="宋体" w:hAnsi="宋体"/>
          <w:b/>
          <w:color w:val="auto"/>
          <w:sz w:val="28"/>
          <w:highlight w:val="none"/>
        </w:rPr>
      </w:pPr>
      <w:bookmarkStart w:id="651" w:name="_Toc20772"/>
      <w:bookmarkStart w:id="652" w:name="_Toc17702"/>
      <w:r>
        <w:rPr>
          <w:rFonts w:hint="eastAsia" w:ascii="宋体" w:hAnsi="宋体"/>
          <w:b/>
          <w:color w:val="auto"/>
          <w:sz w:val="28"/>
          <w:highlight w:val="none"/>
        </w:rPr>
        <w:t>附件</w:t>
      </w:r>
      <w:r>
        <w:rPr>
          <w:rFonts w:hint="eastAsia" w:ascii="宋体" w:hAnsi="宋体"/>
          <w:b/>
          <w:color w:val="auto"/>
          <w:sz w:val="28"/>
          <w:highlight w:val="none"/>
          <w:lang w:val="en-US" w:eastAsia="zh-CN"/>
        </w:rPr>
        <w:t>5</w:t>
      </w:r>
      <w:r>
        <w:rPr>
          <w:rFonts w:hint="eastAsia" w:ascii="宋体" w:hAnsi="宋体"/>
          <w:b/>
          <w:color w:val="auto"/>
          <w:sz w:val="28"/>
          <w:highlight w:val="none"/>
        </w:rPr>
        <w:t>-</w:t>
      </w:r>
      <w:r>
        <w:rPr>
          <w:rFonts w:ascii="宋体" w:hAnsi="宋体"/>
          <w:b/>
          <w:color w:val="auto"/>
          <w:sz w:val="28"/>
          <w:highlight w:val="none"/>
        </w:rPr>
        <w:t>2</w:t>
      </w:r>
      <w:bookmarkEnd w:id="651"/>
      <w:bookmarkEnd w:id="652"/>
    </w:p>
    <w:p w14:paraId="14424026">
      <w:pPr>
        <w:widowControl/>
        <w:autoSpaceDE w:val="0"/>
        <w:autoSpaceDN w:val="0"/>
        <w:spacing w:line="300" w:lineRule="auto"/>
        <w:ind w:firstLine="241" w:firstLineChars="100"/>
        <w:jc w:val="center"/>
        <w:outlineLvl w:val="9"/>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0951AF3A">
      <w:pPr>
        <w:widowControl/>
        <w:autoSpaceDE w:val="0"/>
        <w:autoSpaceDN w:val="0"/>
        <w:spacing w:line="300" w:lineRule="auto"/>
        <w:ind w:firstLine="241" w:firstLineChars="100"/>
        <w:jc w:val="center"/>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4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5CBD57F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1A6D5679">
            <w:pPr>
              <w:spacing w:line="360" w:lineRule="auto"/>
              <w:ind w:firstLine="426" w:firstLineChars="17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1EA2428C">
            <w:pPr>
              <w:spacing w:line="360" w:lineRule="auto"/>
              <w:ind w:firstLine="426" w:firstLineChars="177"/>
              <w:rPr>
                <w:rFonts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19E79F50">
      <w:pPr>
        <w:rPr>
          <w:rFonts w:hint="eastAsia" w:ascii="宋体" w:hAnsi="宋体"/>
          <w:b/>
          <w:color w:val="auto"/>
          <w:sz w:val="28"/>
          <w:highlight w:val="none"/>
        </w:rPr>
      </w:pPr>
      <w:bookmarkStart w:id="653" w:name="_Toc9688"/>
      <w:r>
        <w:rPr>
          <w:rFonts w:hint="eastAsia" w:ascii="宋体" w:hAnsi="宋体"/>
          <w:b/>
          <w:color w:val="auto"/>
          <w:sz w:val="28"/>
          <w:highlight w:val="none"/>
        </w:rPr>
        <w:br w:type="page"/>
      </w:r>
    </w:p>
    <w:p w14:paraId="44365CD7">
      <w:pPr>
        <w:adjustRightInd w:val="0"/>
        <w:snapToGrid w:val="0"/>
        <w:spacing w:line="360" w:lineRule="auto"/>
        <w:ind w:right="480"/>
        <w:outlineLvl w:val="0"/>
        <w:rPr>
          <w:rFonts w:ascii="宋体" w:hAnsi="宋体"/>
          <w:b/>
          <w:color w:val="auto"/>
          <w:sz w:val="28"/>
          <w:highlight w:val="none"/>
        </w:rPr>
      </w:pPr>
      <w:bookmarkStart w:id="654" w:name="_Toc23847"/>
      <w:r>
        <w:rPr>
          <w:rFonts w:hint="eastAsia" w:ascii="宋体" w:hAnsi="宋体"/>
          <w:b/>
          <w:color w:val="auto"/>
          <w:sz w:val="28"/>
          <w:highlight w:val="none"/>
        </w:rPr>
        <w:t>附件</w:t>
      </w:r>
      <w:r>
        <w:rPr>
          <w:rFonts w:hint="eastAsia" w:ascii="宋体" w:hAnsi="宋体"/>
          <w:b/>
          <w:color w:val="auto"/>
          <w:sz w:val="28"/>
          <w:highlight w:val="none"/>
          <w:lang w:val="en-US" w:eastAsia="zh-CN"/>
        </w:rPr>
        <w:t>5</w:t>
      </w:r>
      <w:r>
        <w:rPr>
          <w:rFonts w:hint="eastAsia" w:ascii="宋体" w:hAnsi="宋体"/>
          <w:b/>
          <w:color w:val="auto"/>
          <w:sz w:val="28"/>
          <w:highlight w:val="none"/>
        </w:rPr>
        <w:t>-</w:t>
      </w:r>
      <w:r>
        <w:rPr>
          <w:rFonts w:ascii="宋体" w:hAnsi="宋体"/>
          <w:b/>
          <w:color w:val="auto"/>
          <w:sz w:val="28"/>
          <w:highlight w:val="none"/>
        </w:rPr>
        <w:t>3</w:t>
      </w:r>
      <w:bookmarkEnd w:id="653"/>
      <w:bookmarkEnd w:id="654"/>
    </w:p>
    <w:p w14:paraId="779FCA65">
      <w:pPr>
        <w:widowControl/>
        <w:autoSpaceDE w:val="0"/>
        <w:autoSpaceDN w:val="0"/>
        <w:adjustRightInd w:val="0"/>
        <w:snapToGrid w:val="0"/>
        <w:spacing w:line="480" w:lineRule="auto"/>
        <w:ind w:firstLine="241" w:firstLineChars="100"/>
        <w:jc w:val="center"/>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残疾人福利性单位声明函</w:t>
      </w:r>
    </w:p>
    <w:p w14:paraId="1EB7342F">
      <w:pPr>
        <w:pStyle w:val="2"/>
        <w:jc w:val="center"/>
        <w:outlineLvl w:val="9"/>
        <w:rPr>
          <w:color w:val="auto"/>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w:t>
      </w:r>
      <w:r>
        <w:rPr>
          <w:rFonts w:hint="eastAsia" w:asciiTheme="minorEastAsia" w:hAnsiTheme="minorEastAsia" w:eastAsiaTheme="minorEastAsia"/>
          <w:b/>
          <w:color w:val="auto"/>
          <w:sz w:val="24"/>
          <w:highlight w:val="none"/>
        </w:rPr>
        <w:t>残疾人福利性单位</w:t>
      </w:r>
      <w:r>
        <w:rPr>
          <w:rFonts w:asciiTheme="minorEastAsia" w:hAnsiTheme="minorEastAsia" w:eastAsiaTheme="minorEastAsia"/>
          <w:b/>
          <w:bCs/>
          <w:color w:val="auto"/>
          <w:sz w:val="24"/>
          <w:highlight w:val="none"/>
        </w:rPr>
        <w:t>的无需填写</w:t>
      </w:r>
      <w:r>
        <w:rPr>
          <w:rFonts w:hint="eastAsia" w:asciiTheme="minorEastAsia" w:hAnsiTheme="minorEastAsia" w:eastAsiaTheme="minorEastAsia"/>
          <w:b/>
          <w:bCs/>
          <w:color w:val="auto"/>
          <w:sz w:val="24"/>
          <w:highlight w:val="none"/>
        </w:rPr>
        <w:t>）</w:t>
      </w:r>
    </w:p>
    <w:p w14:paraId="05A90500">
      <w:pPr>
        <w:widowControl/>
        <w:autoSpaceDE w:val="0"/>
        <w:autoSpaceDN w:val="0"/>
        <w:adjustRightInd w:val="0"/>
        <w:snapToGrid w:val="0"/>
        <w:spacing w:line="480" w:lineRule="auto"/>
        <w:ind w:firstLine="480" w:firstLineChars="200"/>
        <w:jc w:val="left"/>
        <w:outlineLvl w:val="9"/>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项目采购活动提供本单位制造的货物（由本单位承担工程/提供服务）</w:t>
      </w:r>
      <w:r>
        <w:rPr>
          <w:rFonts w:hint="eastAsia" w:asciiTheme="minorEastAsia" w:hAnsiTheme="minorEastAsia" w:eastAsiaTheme="minorEastAsia"/>
          <w:color w:val="auto"/>
          <w:sz w:val="24"/>
          <w:highlight w:val="none"/>
          <w:lang w:eastAsia="zh-CN"/>
        </w:rPr>
        <w:t>。</w:t>
      </w:r>
    </w:p>
    <w:p w14:paraId="63B375D1">
      <w:pPr>
        <w:widowControl/>
        <w:autoSpaceDE w:val="0"/>
        <w:autoSpaceDN w:val="0"/>
        <w:adjustRightInd w:val="0"/>
        <w:snapToGrid w:val="0"/>
        <w:spacing w:line="480" w:lineRule="auto"/>
        <w:ind w:firstLine="480" w:firstLineChars="200"/>
        <w:jc w:val="left"/>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本单位对上述声明的真实性负责。如有虚假，将依法承担相应责任。</w:t>
      </w:r>
    </w:p>
    <w:p w14:paraId="3EDC8A42">
      <w:pPr>
        <w:pStyle w:val="2"/>
        <w:outlineLvl w:val="9"/>
        <w:rPr>
          <w:color w:val="auto"/>
          <w:highlight w:val="none"/>
        </w:rPr>
      </w:pPr>
    </w:p>
    <w:p w14:paraId="43C9CE1A">
      <w:pPr>
        <w:outlineLvl w:val="9"/>
        <w:rPr>
          <w:color w:val="auto"/>
          <w:highlight w:val="none"/>
        </w:rPr>
      </w:pPr>
    </w:p>
    <w:p w14:paraId="63B39CC8">
      <w:pPr>
        <w:widowControl/>
        <w:autoSpaceDE w:val="0"/>
        <w:autoSpaceDN w:val="0"/>
        <w:adjustRightInd w:val="0"/>
        <w:snapToGrid w:val="0"/>
        <w:spacing w:line="480" w:lineRule="auto"/>
        <w:ind w:firstLine="482" w:firstLineChars="200"/>
        <w:jc w:val="left"/>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供应商</w:t>
      </w:r>
      <w:r>
        <w:rPr>
          <w:rFonts w:asciiTheme="minorEastAsia" w:hAnsiTheme="minorEastAsia" w:eastAsiaTheme="minorEastAsia"/>
          <w:b/>
          <w:bCs/>
          <w:color w:val="auto"/>
          <w:sz w:val="24"/>
          <w:highlight w:val="none"/>
        </w:rPr>
        <w:t>名称（</w:t>
      </w:r>
      <w:r>
        <w:rPr>
          <w:rFonts w:hint="eastAsia" w:asciiTheme="minorEastAsia" w:hAnsiTheme="minorEastAsia" w:eastAsiaTheme="minorEastAsia"/>
          <w:b/>
          <w:bCs/>
          <w:color w:val="auto"/>
          <w:sz w:val="24"/>
          <w:highlight w:val="none"/>
        </w:rPr>
        <w:t>电子印章</w:t>
      </w:r>
      <w:r>
        <w:rPr>
          <w:rFonts w:asciiTheme="minorEastAsia" w:hAnsiTheme="minorEastAsia" w:eastAsiaTheme="minorEastAsia"/>
          <w:b/>
          <w:bCs/>
          <w:color w:val="auto"/>
          <w:sz w:val="24"/>
          <w:highlight w:val="none"/>
        </w:rPr>
        <w:t>）：</w:t>
      </w:r>
    </w:p>
    <w:p w14:paraId="02EAA5FD">
      <w:pPr>
        <w:pStyle w:val="2"/>
        <w:outlineLvl w:val="9"/>
        <w:rPr>
          <w:color w:val="auto"/>
          <w:highlight w:val="none"/>
        </w:rPr>
      </w:pPr>
    </w:p>
    <w:p w14:paraId="0EF11046">
      <w:pPr>
        <w:widowControl/>
        <w:autoSpaceDE w:val="0"/>
        <w:autoSpaceDN w:val="0"/>
        <w:adjustRightInd w:val="0"/>
        <w:snapToGrid w:val="0"/>
        <w:spacing w:line="480" w:lineRule="auto"/>
        <w:ind w:firstLine="482" w:firstLineChars="200"/>
        <w:jc w:val="left"/>
        <w:outlineLvl w:val="9"/>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日期：</w:t>
      </w:r>
      <w:r>
        <w:rPr>
          <w:rFonts w:hint="eastAsia" w:asciiTheme="minorEastAsia" w:hAnsiTheme="minorEastAsia" w:eastAsiaTheme="minorEastAsia"/>
          <w:b/>
          <w:bCs/>
          <w:color w:val="auto"/>
          <w:sz w:val="24"/>
          <w:highlight w:val="none"/>
        </w:rPr>
        <w:t>××年 ×× 月 ×× 日</w:t>
      </w:r>
    </w:p>
    <w:p w14:paraId="1C069FB9">
      <w:pPr>
        <w:widowControl/>
        <w:jc w:val="left"/>
        <w:rPr>
          <w:rFonts w:asciiTheme="minorEastAsia" w:hAnsiTheme="minorEastAsia" w:eastAsiaTheme="minorEastAsia" w:cstheme="minorBidi"/>
          <w:color w:val="auto"/>
          <w:sz w:val="24"/>
          <w:highlight w:val="none"/>
        </w:rPr>
      </w:pPr>
      <w:r>
        <w:rPr>
          <w:rFonts w:asciiTheme="minorEastAsia" w:hAnsiTheme="minorEastAsia" w:eastAsiaTheme="minorEastAsia"/>
          <w:color w:val="auto"/>
          <w:sz w:val="24"/>
          <w:highlight w:val="none"/>
        </w:rPr>
        <w:br w:type="page"/>
      </w:r>
    </w:p>
    <w:p w14:paraId="2FAF540E">
      <w:pPr>
        <w:adjustRightInd w:val="0"/>
        <w:snapToGrid w:val="0"/>
        <w:spacing w:line="360" w:lineRule="auto"/>
        <w:ind w:right="480"/>
        <w:outlineLvl w:val="0"/>
        <w:rPr>
          <w:rFonts w:hint="eastAsia" w:ascii="宋体" w:hAnsi="宋体" w:cs="Times New Roman"/>
          <w:b/>
          <w:color w:val="auto"/>
          <w:sz w:val="28"/>
          <w:highlight w:val="none"/>
          <w:lang w:eastAsia="zh-CN"/>
        </w:rPr>
      </w:pPr>
      <w:bookmarkStart w:id="655" w:name="_Toc22672"/>
      <w:bookmarkStart w:id="656" w:name="_Toc9897"/>
      <w:r>
        <w:rPr>
          <w:rFonts w:hint="eastAsia" w:ascii="宋体" w:hAnsi="宋体" w:cs="Times New Roman"/>
          <w:b/>
          <w:color w:val="auto"/>
          <w:sz w:val="28"/>
          <w:highlight w:val="none"/>
        </w:rPr>
        <w:t>附件</w:t>
      </w:r>
      <w:bookmarkEnd w:id="655"/>
      <w:r>
        <w:rPr>
          <w:rFonts w:hint="eastAsia" w:ascii="宋体" w:hAnsi="宋体" w:cs="Times New Roman"/>
          <w:b/>
          <w:color w:val="auto"/>
          <w:sz w:val="28"/>
          <w:highlight w:val="none"/>
          <w:lang w:val="en-US" w:eastAsia="zh-CN"/>
        </w:rPr>
        <w:t>6</w:t>
      </w:r>
      <w:bookmarkEnd w:id="656"/>
    </w:p>
    <w:p w14:paraId="1DF9D782">
      <w:pPr>
        <w:tabs>
          <w:tab w:val="left" w:pos="8280"/>
        </w:tabs>
        <w:adjustRightInd w:val="0"/>
        <w:snapToGrid w:val="0"/>
        <w:spacing w:line="480" w:lineRule="auto"/>
        <w:ind w:firstLine="482" w:firstLineChars="200"/>
        <w:jc w:val="left"/>
        <w:outlineLvl w:val="9"/>
        <w:rPr>
          <w:rFonts w:asciiTheme="minorEastAsia" w:hAnsiTheme="minorEastAsia" w:eastAsiaTheme="minorEastAsia"/>
          <w:b/>
          <w:color w:val="auto"/>
          <w:sz w:val="24"/>
          <w:szCs w:val="24"/>
          <w:highlight w:val="none"/>
        </w:rPr>
      </w:pPr>
      <w:r>
        <w:rPr>
          <w:rFonts w:hint="eastAsia" w:cs="宋体"/>
          <w:b/>
          <w:color w:val="auto"/>
          <w:sz w:val="24"/>
          <w:szCs w:val="24"/>
          <w:highlight w:val="none"/>
        </w:rPr>
        <w:t>提供采购公告中符合供应商特定条件的有效资质证书（磋商供应商特定条件中有要求的必须提供），以及需要说明的其他资料。</w:t>
      </w:r>
    </w:p>
    <w:p w14:paraId="1F61C8D0">
      <w:pPr>
        <w:pStyle w:val="22"/>
        <w:ind w:firstLine="482"/>
        <w:jc w:val="left"/>
        <w:rPr>
          <w:rFonts w:asciiTheme="minorEastAsia" w:hAnsiTheme="minorEastAsia" w:eastAsiaTheme="minorEastAsia"/>
          <w:b/>
          <w:bCs/>
          <w:color w:val="auto"/>
          <w:sz w:val="24"/>
          <w:highlight w:val="none"/>
        </w:rPr>
      </w:pPr>
    </w:p>
    <w:p w14:paraId="1A9D6371">
      <w:pPr>
        <w:pStyle w:val="22"/>
        <w:jc w:val="left"/>
        <w:rPr>
          <w:rFonts w:asciiTheme="minorEastAsia" w:hAnsiTheme="minorEastAsia" w:eastAsiaTheme="minorEastAsia"/>
          <w:color w:val="auto"/>
          <w:sz w:val="24"/>
          <w:highlight w:val="none"/>
        </w:rPr>
      </w:pPr>
    </w:p>
    <w:p w14:paraId="47EA4B71">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25781E5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640E738F">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68E53184">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104B3A1D">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460E3044">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3E336245">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7DF517B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0C89267F">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1C17FF70">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0C1C2C99">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655008D9">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3380AF39">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321716E9">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p>
    <w:p w14:paraId="03D82922">
      <w:pPr>
        <w:widowControl/>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br w:type="page"/>
      </w:r>
    </w:p>
    <w:p w14:paraId="4256896A">
      <w:pPr>
        <w:jc w:val="center"/>
        <w:rPr>
          <w:color w:val="auto"/>
          <w:sz w:val="52"/>
          <w:szCs w:val="52"/>
          <w:highlight w:val="none"/>
        </w:rPr>
      </w:pPr>
      <w:r>
        <w:rPr>
          <w:rFonts w:hint="eastAsia"/>
          <w:color w:val="auto"/>
          <w:sz w:val="52"/>
          <w:szCs w:val="52"/>
          <w:highlight w:val="none"/>
        </w:rPr>
        <w:t>项目名称</w:t>
      </w:r>
    </w:p>
    <w:p w14:paraId="01ABD181">
      <w:pPr>
        <w:jc w:val="center"/>
        <w:rPr>
          <w:rFonts w:hint="eastAsia" w:ascii="宋体" w:hAnsi="宋体"/>
          <w:color w:val="auto"/>
          <w:sz w:val="36"/>
          <w:szCs w:val="36"/>
          <w:highlight w:val="none"/>
        </w:rPr>
      </w:pPr>
    </w:p>
    <w:p w14:paraId="09E56F9A">
      <w:pPr>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val="en-US" w:eastAsia="zh-CN"/>
        </w:rPr>
        <w:t xml:space="preserve">       </w:t>
      </w:r>
    </w:p>
    <w:p w14:paraId="60D02C0A">
      <w:pPr>
        <w:pStyle w:val="77"/>
        <w:rPr>
          <w:rFonts w:asciiTheme="majorEastAsia" w:hAnsiTheme="majorEastAsia" w:eastAsiaTheme="majorEastAsia"/>
          <w:color w:val="auto"/>
          <w:sz w:val="28"/>
          <w:szCs w:val="28"/>
          <w:highlight w:val="none"/>
        </w:rPr>
      </w:pPr>
    </w:p>
    <w:p w14:paraId="0822063F">
      <w:pPr>
        <w:jc w:val="center"/>
        <w:rPr>
          <w:color w:val="auto"/>
          <w:sz w:val="84"/>
          <w:szCs w:val="84"/>
          <w:highlight w:val="none"/>
        </w:rPr>
      </w:pPr>
      <w:r>
        <w:rPr>
          <w:rFonts w:hint="eastAsia"/>
          <w:color w:val="auto"/>
          <w:sz w:val="84"/>
          <w:szCs w:val="84"/>
          <w:highlight w:val="none"/>
        </w:rPr>
        <w:t>磋</w:t>
      </w:r>
    </w:p>
    <w:p w14:paraId="45693F0F">
      <w:pPr>
        <w:jc w:val="center"/>
        <w:rPr>
          <w:color w:val="auto"/>
          <w:sz w:val="84"/>
          <w:szCs w:val="84"/>
          <w:highlight w:val="none"/>
        </w:rPr>
      </w:pPr>
      <w:r>
        <w:rPr>
          <w:rFonts w:hint="eastAsia"/>
          <w:color w:val="auto"/>
          <w:sz w:val="84"/>
          <w:szCs w:val="84"/>
          <w:highlight w:val="none"/>
        </w:rPr>
        <w:t>商</w:t>
      </w:r>
    </w:p>
    <w:p w14:paraId="670962D1">
      <w:pPr>
        <w:jc w:val="center"/>
        <w:rPr>
          <w:color w:val="auto"/>
          <w:sz w:val="84"/>
          <w:szCs w:val="84"/>
          <w:highlight w:val="none"/>
        </w:rPr>
      </w:pPr>
      <w:r>
        <w:rPr>
          <w:rFonts w:hint="eastAsia"/>
          <w:color w:val="auto"/>
          <w:sz w:val="84"/>
          <w:szCs w:val="84"/>
          <w:highlight w:val="none"/>
        </w:rPr>
        <w:t>响</w:t>
      </w:r>
    </w:p>
    <w:p w14:paraId="56C79842">
      <w:pPr>
        <w:jc w:val="center"/>
        <w:rPr>
          <w:color w:val="auto"/>
          <w:sz w:val="84"/>
          <w:szCs w:val="84"/>
          <w:highlight w:val="none"/>
        </w:rPr>
      </w:pPr>
      <w:r>
        <w:rPr>
          <w:rFonts w:hint="eastAsia"/>
          <w:color w:val="auto"/>
          <w:sz w:val="84"/>
          <w:szCs w:val="84"/>
          <w:highlight w:val="none"/>
        </w:rPr>
        <w:t>应</w:t>
      </w:r>
    </w:p>
    <w:p w14:paraId="5415B9C0">
      <w:pPr>
        <w:jc w:val="center"/>
        <w:rPr>
          <w:color w:val="auto"/>
          <w:sz w:val="84"/>
          <w:szCs w:val="84"/>
          <w:highlight w:val="none"/>
        </w:rPr>
      </w:pPr>
      <w:r>
        <w:rPr>
          <w:rFonts w:hint="eastAsia"/>
          <w:color w:val="auto"/>
          <w:sz w:val="84"/>
          <w:szCs w:val="84"/>
          <w:highlight w:val="none"/>
          <w:lang w:val="zh-CN"/>
        </w:rPr>
        <w:t>文</w:t>
      </w:r>
    </w:p>
    <w:p w14:paraId="37AD2308">
      <w:pPr>
        <w:jc w:val="center"/>
        <w:rPr>
          <w:color w:val="auto"/>
          <w:sz w:val="84"/>
          <w:szCs w:val="84"/>
          <w:highlight w:val="none"/>
          <w:lang w:val="zh-CN"/>
        </w:rPr>
      </w:pPr>
      <w:r>
        <w:rPr>
          <w:rFonts w:hint="eastAsia"/>
          <w:color w:val="auto"/>
          <w:sz w:val="84"/>
          <w:szCs w:val="84"/>
          <w:highlight w:val="none"/>
          <w:lang w:val="zh-CN"/>
        </w:rPr>
        <w:t>件</w:t>
      </w:r>
    </w:p>
    <w:p w14:paraId="4C14294A">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8"/>
          <w:szCs w:val="28"/>
          <w:highlight w:val="none"/>
          <w:lang w:val="zh-CN"/>
        </w:rPr>
        <w:t>商务与技术文件</w:t>
      </w:r>
      <w:r>
        <w:rPr>
          <w:rFonts w:hint="eastAsia" w:ascii="宋体" w:hAnsi="宋体"/>
          <w:b/>
          <w:color w:val="auto"/>
          <w:sz w:val="28"/>
          <w:szCs w:val="28"/>
          <w:highlight w:val="none"/>
        </w:rPr>
        <w:t>）</w:t>
      </w:r>
    </w:p>
    <w:p w14:paraId="3E3E7F25">
      <w:pPr>
        <w:pStyle w:val="40"/>
        <w:rPr>
          <w:color w:val="auto"/>
          <w:highlight w:val="none"/>
        </w:rPr>
      </w:pPr>
    </w:p>
    <w:p w14:paraId="066A691C">
      <w:pPr>
        <w:pStyle w:val="40"/>
        <w:rPr>
          <w:color w:val="auto"/>
          <w:highlight w:val="none"/>
        </w:rPr>
      </w:pPr>
    </w:p>
    <w:p w14:paraId="6041DB37">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投标人全称（电子印章）：</w:t>
      </w:r>
    </w:p>
    <w:p w14:paraId="1E067852">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712AE5D7">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0068E1BC">
      <w:pPr>
        <w:rPr>
          <w:rFonts w:ascii="仿宋_GB2312" w:hAnsi="宋体" w:eastAsia="仿宋_GB2312"/>
          <w:b/>
          <w:color w:val="auto"/>
          <w:sz w:val="36"/>
          <w:szCs w:val="36"/>
          <w:highlight w:val="none"/>
        </w:rPr>
      </w:pPr>
      <w:r>
        <w:rPr>
          <w:rFonts w:ascii="仿宋_GB2312" w:hAnsi="宋体" w:eastAsia="仿宋_GB2312"/>
          <w:b/>
          <w:color w:val="auto"/>
          <w:sz w:val="36"/>
          <w:szCs w:val="36"/>
          <w:highlight w:val="none"/>
        </w:rPr>
        <w:br w:type="page"/>
      </w:r>
    </w:p>
    <w:p w14:paraId="723C78C7">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商务与技术文件评分索引</w:t>
      </w:r>
    </w:p>
    <w:tbl>
      <w:tblPr>
        <w:tblStyle w:val="43"/>
        <w:tblpPr w:leftFromText="180" w:rightFromText="180" w:vertAnchor="text" w:horzAnchor="page" w:tblpX="1356" w:tblpY="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71"/>
        <w:gridCol w:w="3498"/>
        <w:gridCol w:w="1981"/>
        <w:gridCol w:w="1509"/>
      </w:tblGrid>
      <w:tr w14:paraId="685A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660B0A32">
            <w:pPr>
              <w:snapToGrid w:val="0"/>
              <w:spacing w:before="50" w:after="50" w:line="360" w:lineRule="auto"/>
              <w:jc w:val="center"/>
              <w:rPr>
                <w:rFonts w:ascii="宋体" w:hAnsi="宋体"/>
                <w:b/>
                <w:bCs/>
                <w:color w:val="auto"/>
                <w:sz w:val="28"/>
                <w:szCs w:val="28"/>
                <w:highlight w:val="none"/>
                <w:lang w:val="zh-CN"/>
              </w:rPr>
            </w:pPr>
            <w:r>
              <w:rPr>
                <w:rFonts w:hint="eastAsia" w:ascii="宋体" w:hAnsi="宋体"/>
                <w:b/>
                <w:bCs/>
                <w:color w:val="auto"/>
                <w:sz w:val="28"/>
                <w:szCs w:val="28"/>
                <w:highlight w:val="none"/>
                <w:lang w:val="zh-CN"/>
              </w:rPr>
              <w:t>序号</w:t>
            </w:r>
          </w:p>
        </w:tc>
        <w:tc>
          <w:tcPr>
            <w:tcW w:w="1471" w:type="dxa"/>
            <w:vAlign w:val="center"/>
          </w:tcPr>
          <w:p w14:paraId="6631EC8E">
            <w:pPr>
              <w:snapToGrid w:val="0"/>
              <w:spacing w:before="50" w:after="50" w:line="360" w:lineRule="auto"/>
              <w:jc w:val="center"/>
              <w:rPr>
                <w:rFonts w:ascii="宋体" w:hAnsi="宋体"/>
                <w:b/>
                <w:bCs/>
                <w:color w:val="auto"/>
                <w:sz w:val="28"/>
                <w:szCs w:val="28"/>
                <w:highlight w:val="none"/>
                <w:lang w:val="zh-CN"/>
              </w:rPr>
            </w:pPr>
            <w:r>
              <w:rPr>
                <w:rFonts w:hint="eastAsia" w:ascii="宋体" w:hAnsi="宋体"/>
                <w:b/>
                <w:bCs/>
                <w:color w:val="auto"/>
                <w:sz w:val="28"/>
                <w:szCs w:val="28"/>
                <w:highlight w:val="none"/>
                <w:lang w:val="zh-CN"/>
              </w:rPr>
              <w:t>评审项目</w:t>
            </w:r>
          </w:p>
        </w:tc>
        <w:tc>
          <w:tcPr>
            <w:tcW w:w="3498" w:type="dxa"/>
            <w:vAlign w:val="center"/>
          </w:tcPr>
          <w:p w14:paraId="12868D5A">
            <w:pPr>
              <w:snapToGrid w:val="0"/>
              <w:spacing w:before="50" w:after="50" w:line="360" w:lineRule="auto"/>
              <w:jc w:val="center"/>
              <w:rPr>
                <w:rFonts w:ascii="宋体" w:hAnsi="宋体"/>
                <w:b/>
                <w:bCs/>
                <w:color w:val="auto"/>
                <w:sz w:val="28"/>
                <w:szCs w:val="28"/>
                <w:highlight w:val="none"/>
                <w:lang w:val="zh-CN"/>
              </w:rPr>
            </w:pPr>
            <w:r>
              <w:rPr>
                <w:rFonts w:hint="eastAsia" w:ascii="宋体" w:hAnsi="宋体"/>
                <w:b/>
                <w:bCs/>
                <w:color w:val="auto"/>
                <w:sz w:val="28"/>
                <w:szCs w:val="28"/>
                <w:highlight w:val="none"/>
                <w:lang w:val="zh-CN"/>
              </w:rPr>
              <w:t>评分标准</w:t>
            </w:r>
          </w:p>
        </w:tc>
        <w:tc>
          <w:tcPr>
            <w:tcW w:w="1981" w:type="dxa"/>
            <w:vAlign w:val="center"/>
          </w:tcPr>
          <w:p w14:paraId="206FCA66">
            <w:pPr>
              <w:snapToGrid w:val="0"/>
              <w:spacing w:before="50" w:after="50" w:line="360" w:lineRule="auto"/>
              <w:jc w:val="center"/>
              <w:rPr>
                <w:rFonts w:ascii="宋体" w:hAnsi="宋体"/>
                <w:b/>
                <w:bCs/>
                <w:color w:val="auto"/>
                <w:sz w:val="28"/>
                <w:szCs w:val="28"/>
                <w:highlight w:val="none"/>
                <w:lang w:val="zh-CN"/>
              </w:rPr>
            </w:pPr>
            <w:r>
              <w:rPr>
                <w:rFonts w:hint="eastAsia" w:ascii="宋体" w:hAnsi="宋体"/>
                <w:b/>
                <w:bCs/>
                <w:color w:val="auto"/>
                <w:sz w:val="28"/>
                <w:szCs w:val="28"/>
                <w:highlight w:val="none"/>
                <w:lang w:val="zh-CN"/>
              </w:rPr>
              <w:t>供应商自评分</w:t>
            </w:r>
          </w:p>
        </w:tc>
        <w:tc>
          <w:tcPr>
            <w:tcW w:w="1509" w:type="dxa"/>
            <w:vAlign w:val="center"/>
          </w:tcPr>
          <w:p w14:paraId="7272AC52">
            <w:pPr>
              <w:snapToGrid w:val="0"/>
              <w:spacing w:before="50" w:after="50" w:line="360" w:lineRule="auto"/>
              <w:jc w:val="center"/>
              <w:rPr>
                <w:rFonts w:ascii="宋体" w:hAnsi="宋体"/>
                <w:b/>
                <w:bCs/>
                <w:color w:val="auto"/>
                <w:sz w:val="28"/>
                <w:szCs w:val="28"/>
                <w:highlight w:val="none"/>
                <w:lang w:val="zh-CN"/>
              </w:rPr>
            </w:pPr>
            <w:r>
              <w:rPr>
                <w:rFonts w:hint="eastAsia" w:ascii="宋体" w:hAnsi="宋体"/>
                <w:b/>
                <w:bCs/>
                <w:color w:val="auto"/>
                <w:sz w:val="28"/>
                <w:szCs w:val="28"/>
                <w:highlight w:val="none"/>
                <w:lang w:val="zh-CN"/>
              </w:rPr>
              <w:t>页码索引</w:t>
            </w:r>
          </w:p>
        </w:tc>
      </w:tr>
      <w:tr w14:paraId="028E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FA82AA3">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w:t>
            </w:r>
          </w:p>
        </w:tc>
        <w:tc>
          <w:tcPr>
            <w:tcW w:w="1471" w:type="dxa"/>
            <w:vAlign w:val="center"/>
          </w:tcPr>
          <w:p w14:paraId="7D58FE53">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13FF3158">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2AD6328D">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0458A212">
            <w:pPr>
              <w:snapToGrid w:val="0"/>
              <w:spacing w:before="50" w:after="50" w:line="360" w:lineRule="auto"/>
              <w:jc w:val="center"/>
              <w:rPr>
                <w:rFonts w:ascii="宋体" w:hAnsi="宋体"/>
                <w:b/>
                <w:bCs/>
                <w:color w:val="auto"/>
                <w:sz w:val="32"/>
                <w:szCs w:val="32"/>
                <w:highlight w:val="none"/>
                <w:lang w:val="zh-CN"/>
              </w:rPr>
            </w:pPr>
          </w:p>
        </w:tc>
      </w:tr>
      <w:tr w14:paraId="2203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7016E794">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358C9F4D">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2E8E7610">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1DB14DA9">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432A94BD">
            <w:pPr>
              <w:snapToGrid w:val="0"/>
              <w:spacing w:before="50" w:after="50" w:line="360" w:lineRule="auto"/>
              <w:jc w:val="center"/>
              <w:rPr>
                <w:rFonts w:ascii="宋体" w:hAnsi="宋体"/>
                <w:b/>
                <w:bCs/>
                <w:color w:val="auto"/>
                <w:sz w:val="32"/>
                <w:szCs w:val="32"/>
                <w:highlight w:val="none"/>
                <w:lang w:val="zh-CN"/>
              </w:rPr>
            </w:pPr>
          </w:p>
        </w:tc>
      </w:tr>
      <w:tr w14:paraId="600B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37C2846E">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3B8482D5">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3DD5ECD3">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36C5384F">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246F2F42">
            <w:pPr>
              <w:snapToGrid w:val="0"/>
              <w:spacing w:before="50" w:after="50" w:line="360" w:lineRule="auto"/>
              <w:jc w:val="center"/>
              <w:rPr>
                <w:rFonts w:ascii="宋体" w:hAnsi="宋体"/>
                <w:b/>
                <w:bCs/>
                <w:color w:val="auto"/>
                <w:sz w:val="32"/>
                <w:szCs w:val="32"/>
                <w:highlight w:val="none"/>
                <w:lang w:val="zh-CN"/>
              </w:rPr>
            </w:pPr>
          </w:p>
        </w:tc>
      </w:tr>
      <w:tr w14:paraId="627B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6201CFDB">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3E492AA9">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23C7EF3E">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3B422632">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07E48895">
            <w:pPr>
              <w:snapToGrid w:val="0"/>
              <w:spacing w:before="50" w:after="50" w:line="360" w:lineRule="auto"/>
              <w:jc w:val="center"/>
              <w:rPr>
                <w:rFonts w:ascii="宋体" w:hAnsi="宋体"/>
                <w:b/>
                <w:bCs/>
                <w:color w:val="auto"/>
                <w:sz w:val="32"/>
                <w:szCs w:val="32"/>
                <w:highlight w:val="none"/>
                <w:lang w:val="zh-CN"/>
              </w:rPr>
            </w:pPr>
          </w:p>
        </w:tc>
      </w:tr>
      <w:tr w14:paraId="0730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6216EA32">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01BF5DC3">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73FBEFE3">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024518E2">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6302CEA7">
            <w:pPr>
              <w:snapToGrid w:val="0"/>
              <w:spacing w:before="50" w:after="50" w:line="360" w:lineRule="auto"/>
              <w:jc w:val="center"/>
              <w:rPr>
                <w:rFonts w:ascii="宋体" w:hAnsi="宋体"/>
                <w:b/>
                <w:bCs/>
                <w:color w:val="auto"/>
                <w:sz w:val="32"/>
                <w:szCs w:val="32"/>
                <w:highlight w:val="none"/>
                <w:lang w:val="zh-CN"/>
              </w:rPr>
            </w:pPr>
          </w:p>
        </w:tc>
      </w:tr>
      <w:tr w14:paraId="39C3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65E7AE5B">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687526DA">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40298DFC">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43590A64">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45975D85">
            <w:pPr>
              <w:snapToGrid w:val="0"/>
              <w:spacing w:before="50" w:after="50" w:line="360" w:lineRule="auto"/>
              <w:jc w:val="center"/>
              <w:rPr>
                <w:rFonts w:ascii="宋体" w:hAnsi="宋体"/>
                <w:b/>
                <w:bCs/>
                <w:color w:val="auto"/>
                <w:sz w:val="32"/>
                <w:szCs w:val="32"/>
                <w:highlight w:val="none"/>
                <w:lang w:val="zh-CN"/>
              </w:rPr>
            </w:pPr>
          </w:p>
        </w:tc>
      </w:tr>
      <w:tr w14:paraId="24E3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0F1774D7">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3F19DEE3">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29CAA0FE">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6EC02FD7">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658F1E60">
            <w:pPr>
              <w:snapToGrid w:val="0"/>
              <w:spacing w:before="50" w:after="50" w:line="360" w:lineRule="auto"/>
              <w:jc w:val="center"/>
              <w:rPr>
                <w:rFonts w:ascii="宋体" w:hAnsi="宋体"/>
                <w:b/>
                <w:bCs/>
                <w:color w:val="auto"/>
                <w:sz w:val="32"/>
                <w:szCs w:val="32"/>
                <w:highlight w:val="none"/>
                <w:lang w:val="zh-CN"/>
              </w:rPr>
            </w:pPr>
          </w:p>
        </w:tc>
      </w:tr>
      <w:tr w14:paraId="13EA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68C9346E">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474E7AA1">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6DF0336D">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52BCF545">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510C2FC1">
            <w:pPr>
              <w:snapToGrid w:val="0"/>
              <w:spacing w:before="50" w:after="50" w:line="360" w:lineRule="auto"/>
              <w:jc w:val="center"/>
              <w:rPr>
                <w:rFonts w:ascii="宋体" w:hAnsi="宋体"/>
                <w:b/>
                <w:bCs/>
                <w:color w:val="auto"/>
                <w:sz w:val="32"/>
                <w:szCs w:val="32"/>
                <w:highlight w:val="none"/>
                <w:lang w:val="zh-CN"/>
              </w:rPr>
            </w:pPr>
          </w:p>
        </w:tc>
      </w:tr>
      <w:tr w14:paraId="1ABF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419B7DC1">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6DE43235">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652C9458">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5C63D2AA">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299AF047">
            <w:pPr>
              <w:snapToGrid w:val="0"/>
              <w:spacing w:before="50" w:after="50" w:line="360" w:lineRule="auto"/>
              <w:jc w:val="center"/>
              <w:rPr>
                <w:rFonts w:ascii="宋体" w:hAnsi="宋体"/>
                <w:b/>
                <w:bCs/>
                <w:color w:val="auto"/>
                <w:sz w:val="32"/>
                <w:szCs w:val="32"/>
                <w:highlight w:val="none"/>
                <w:lang w:val="zh-CN"/>
              </w:rPr>
            </w:pPr>
          </w:p>
        </w:tc>
      </w:tr>
      <w:tr w14:paraId="1189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F905167">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47E66EC2">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774F0907">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77127BB6">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3A01B022">
            <w:pPr>
              <w:snapToGrid w:val="0"/>
              <w:spacing w:before="50" w:after="50" w:line="360" w:lineRule="auto"/>
              <w:jc w:val="center"/>
              <w:rPr>
                <w:rFonts w:ascii="宋体" w:hAnsi="宋体"/>
                <w:b/>
                <w:bCs/>
                <w:color w:val="auto"/>
                <w:sz w:val="32"/>
                <w:szCs w:val="32"/>
                <w:highlight w:val="none"/>
                <w:lang w:val="zh-CN"/>
              </w:rPr>
            </w:pPr>
          </w:p>
        </w:tc>
      </w:tr>
      <w:tr w14:paraId="4D70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2AE9C662">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13767097">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6748850A">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7D9E5266">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7EBE6431">
            <w:pPr>
              <w:snapToGrid w:val="0"/>
              <w:spacing w:before="50" w:after="50" w:line="360" w:lineRule="auto"/>
              <w:jc w:val="center"/>
              <w:rPr>
                <w:rFonts w:ascii="宋体" w:hAnsi="宋体"/>
                <w:b/>
                <w:bCs/>
                <w:color w:val="auto"/>
                <w:sz w:val="32"/>
                <w:szCs w:val="32"/>
                <w:highlight w:val="none"/>
                <w:lang w:val="zh-CN"/>
              </w:rPr>
            </w:pPr>
          </w:p>
        </w:tc>
      </w:tr>
      <w:tr w14:paraId="77E0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A63A15C">
            <w:pPr>
              <w:snapToGrid w:val="0"/>
              <w:spacing w:before="50" w:after="50" w:line="360" w:lineRule="auto"/>
              <w:jc w:val="center"/>
              <w:rPr>
                <w:rFonts w:ascii="宋体" w:hAnsi="宋体"/>
                <w:b/>
                <w:bCs/>
                <w:color w:val="auto"/>
                <w:sz w:val="32"/>
                <w:szCs w:val="32"/>
                <w:highlight w:val="none"/>
                <w:lang w:val="zh-CN"/>
              </w:rPr>
            </w:pPr>
          </w:p>
        </w:tc>
        <w:tc>
          <w:tcPr>
            <w:tcW w:w="1471" w:type="dxa"/>
            <w:vAlign w:val="center"/>
          </w:tcPr>
          <w:p w14:paraId="00F32E3D">
            <w:pPr>
              <w:snapToGrid w:val="0"/>
              <w:spacing w:before="50" w:after="50" w:line="360" w:lineRule="auto"/>
              <w:jc w:val="center"/>
              <w:rPr>
                <w:rFonts w:ascii="宋体" w:hAnsi="宋体"/>
                <w:b/>
                <w:bCs/>
                <w:color w:val="auto"/>
                <w:sz w:val="32"/>
                <w:szCs w:val="32"/>
                <w:highlight w:val="none"/>
                <w:lang w:val="zh-CN"/>
              </w:rPr>
            </w:pPr>
          </w:p>
        </w:tc>
        <w:tc>
          <w:tcPr>
            <w:tcW w:w="3498" w:type="dxa"/>
            <w:vAlign w:val="center"/>
          </w:tcPr>
          <w:p w14:paraId="0EC01C92">
            <w:pPr>
              <w:snapToGrid w:val="0"/>
              <w:spacing w:before="50" w:after="50" w:line="360" w:lineRule="auto"/>
              <w:jc w:val="center"/>
              <w:rPr>
                <w:rFonts w:ascii="宋体" w:hAnsi="宋体"/>
                <w:b/>
                <w:bCs/>
                <w:color w:val="auto"/>
                <w:sz w:val="32"/>
                <w:szCs w:val="32"/>
                <w:highlight w:val="none"/>
                <w:lang w:val="zh-CN"/>
              </w:rPr>
            </w:pPr>
          </w:p>
        </w:tc>
        <w:tc>
          <w:tcPr>
            <w:tcW w:w="1981" w:type="dxa"/>
            <w:vAlign w:val="center"/>
          </w:tcPr>
          <w:p w14:paraId="34ACFF0F">
            <w:pPr>
              <w:snapToGrid w:val="0"/>
              <w:spacing w:before="50" w:after="50" w:line="360" w:lineRule="auto"/>
              <w:jc w:val="center"/>
              <w:rPr>
                <w:rFonts w:ascii="宋体" w:hAnsi="宋体"/>
                <w:b/>
                <w:bCs/>
                <w:color w:val="auto"/>
                <w:sz w:val="32"/>
                <w:szCs w:val="32"/>
                <w:highlight w:val="none"/>
                <w:lang w:val="zh-CN"/>
              </w:rPr>
            </w:pPr>
          </w:p>
        </w:tc>
        <w:tc>
          <w:tcPr>
            <w:tcW w:w="1509" w:type="dxa"/>
            <w:vAlign w:val="center"/>
          </w:tcPr>
          <w:p w14:paraId="3E5A862A">
            <w:pPr>
              <w:snapToGrid w:val="0"/>
              <w:spacing w:before="50" w:after="50" w:line="360" w:lineRule="auto"/>
              <w:jc w:val="center"/>
              <w:rPr>
                <w:rFonts w:ascii="宋体" w:hAnsi="宋体"/>
                <w:b/>
                <w:bCs/>
                <w:color w:val="auto"/>
                <w:sz w:val="32"/>
                <w:szCs w:val="32"/>
                <w:highlight w:val="none"/>
                <w:lang w:val="zh-CN"/>
              </w:rPr>
            </w:pPr>
          </w:p>
        </w:tc>
      </w:tr>
    </w:tbl>
    <w:p w14:paraId="36B743D2">
      <w:pPr>
        <w:snapToGrid w:val="0"/>
        <w:spacing w:before="50" w:after="50" w:line="360" w:lineRule="auto"/>
        <w:rPr>
          <w:rFonts w:ascii="宋体" w:hAnsi="宋体"/>
          <w:b/>
          <w:bCs/>
          <w:color w:val="auto"/>
          <w:szCs w:val="21"/>
          <w:highlight w:val="none"/>
          <w:lang w:val="zh-CN"/>
        </w:rPr>
      </w:pPr>
      <w:r>
        <w:rPr>
          <w:rFonts w:hint="eastAsia" w:ascii="宋体" w:hAnsi="宋体"/>
          <w:b/>
          <w:bCs/>
          <w:color w:val="auto"/>
          <w:szCs w:val="21"/>
          <w:highlight w:val="none"/>
          <w:lang w:val="zh-CN"/>
        </w:rPr>
        <w:t>注：“商务与技术文件评分索引”放在商务与技术文件首页。投标人应结合本磋商文件评分标准细则认真填制相关内容，以及在响应文件中所对应的页码。</w:t>
      </w:r>
    </w:p>
    <w:p w14:paraId="2ECEA0A4">
      <w:pPr>
        <w:spacing w:line="360" w:lineRule="auto"/>
        <w:ind w:firstLine="424" w:firstLineChars="177"/>
        <w:jc w:val="left"/>
        <w:rPr>
          <w:rFonts w:ascii="宋体" w:hAnsi="宋体" w:cs="宋体"/>
          <w:color w:val="auto"/>
          <w:sz w:val="24"/>
          <w:highlight w:val="none"/>
          <w:u w:val="single"/>
        </w:rPr>
      </w:pPr>
      <w:r>
        <w:rPr>
          <w:rFonts w:hint="eastAsia" w:ascii="宋体" w:hAnsi="宋体" w:cs="宋体"/>
          <w:color w:val="auto"/>
          <w:sz w:val="24"/>
          <w:highlight w:val="none"/>
        </w:rPr>
        <w:t>供应商名称（电子印章）：</w:t>
      </w:r>
    </w:p>
    <w:p w14:paraId="285A4EEC">
      <w:pPr>
        <w:spacing w:line="360" w:lineRule="auto"/>
        <w:ind w:left="420"/>
        <w:jc w:val="left"/>
        <w:rPr>
          <w:rFonts w:ascii="宋体" w:hAnsi="宋体" w:cs="宋体"/>
          <w:color w:val="auto"/>
          <w:sz w:val="24"/>
          <w:highlight w:val="none"/>
        </w:rPr>
      </w:pPr>
    </w:p>
    <w:p w14:paraId="0CAC82E8">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lang w:eastAsia="zh-CN"/>
        </w:rPr>
        <w:t>法定代表人或全权代表（签字或电子印章）</w:t>
      </w:r>
      <w:r>
        <w:rPr>
          <w:rFonts w:hint="eastAsia" w:ascii="宋体" w:hAnsi="宋体" w:cs="宋体"/>
          <w:color w:val="auto"/>
          <w:sz w:val="24"/>
          <w:highlight w:val="none"/>
        </w:rPr>
        <w:t>：</w:t>
      </w:r>
    </w:p>
    <w:p w14:paraId="0E736B9D">
      <w:pPr>
        <w:spacing w:line="360" w:lineRule="auto"/>
        <w:jc w:val="left"/>
        <w:rPr>
          <w:rFonts w:ascii="宋体" w:hAnsi="宋体" w:cs="宋体"/>
          <w:color w:val="auto"/>
          <w:sz w:val="24"/>
          <w:highlight w:val="none"/>
        </w:rPr>
      </w:pPr>
    </w:p>
    <w:p w14:paraId="1131D179">
      <w:pPr>
        <w:pStyle w:val="82"/>
        <w:spacing w:before="0" w:beforeAutospacing="0" w:after="0" w:afterAutospacing="0" w:line="360" w:lineRule="auto"/>
        <w:ind w:firstLine="424" w:firstLineChars="177"/>
        <w:jc w:val="left"/>
        <w:rPr>
          <w:b/>
          <w:bCs/>
          <w:color w:val="auto"/>
          <w:spacing w:val="11"/>
          <w:highlight w:val="none"/>
        </w:rPr>
      </w:pPr>
      <w:r>
        <w:rPr>
          <w:rFonts w:hint="eastAsia"/>
          <w:color w:val="auto"/>
          <w:highlight w:val="none"/>
        </w:rPr>
        <w:t>日        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BCF35D4">
      <w:pPr>
        <w:widowControl/>
        <w:jc w:val="center"/>
        <w:rPr>
          <w:b/>
          <w:bCs/>
          <w:color w:val="auto"/>
          <w:sz w:val="36"/>
          <w:szCs w:val="36"/>
          <w:highlight w:val="none"/>
          <w:lang w:val="zh-CN"/>
        </w:rPr>
      </w:pPr>
    </w:p>
    <w:p w14:paraId="559E3717">
      <w:pPr>
        <w:widowControl/>
        <w:jc w:val="center"/>
        <w:rPr>
          <w:b/>
          <w:bCs/>
          <w:color w:val="auto"/>
          <w:sz w:val="36"/>
          <w:szCs w:val="36"/>
          <w:highlight w:val="none"/>
          <w:lang w:val="zh-CN"/>
        </w:rPr>
      </w:pPr>
    </w:p>
    <w:p w14:paraId="483E20F5">
      <w:pPr>
        <w:widowControl/>
        <w:jc w:val="center"/>
        <w:rPr>
          <w:b/>
          <w:bCs/>
          <w:color w:val="auto"/>
          <w:sz w:val="36"/>
          <w:szCs w:val="36"/>
          <w:highlight w:val="none"/>
          <w:lang w:val="zh-CN"/>
        </w:rPr>
      </w:pPr>
      <w:r>
        <w:rPr>
          <w:rFonts w:hint="eastAsia"/>
          <w:b/>
          <w:bCs/>
          <w:color w:val="auto"/>
          <w:sz w:val="36"/>
          <w:szCs w:val="36"/>
          <w:highlight w:val="none"/>
          <w:lang w:val="zh-CN"/>
        </w:rPr>
        <w:t>商务与技术内容目录</w:t>
      </w:r>
      <w:bookmarkEnd w:id="643"/>
      <w:bookmarkEnd w:id="644"/>
    </w:p>
    <w:p w14:paraId="2C8DE180">
      <w:pPr>
        <w:pStyle w:val="35"/>
        <w:ind w:left="0" w:leftChars="0" w:firstLine="0" w:firstLineChars="0"/>
        <w:rPr>
          <w:rStyle w:val="48"/>
          <w:b w:val="0"/>
          <w:color w:val="auto"/>
          <w:highlight w:val="none"/>
          <w:u w:val="none"/>
        </w:rPr>
      </w:pPr>
    </w:p>
    <w:p w14:paraId="3755F20B">
      <w:pPr>
        <w:pStyle w:val="35"/>
        <w:numPr>
          <w:ilvl w:val="0"/>
          <w:numId w:val="52"/>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供应商基本情况表；（附件</w:t>
      </w:r>
      <w:r>
        <w:rPr>
          <w:rStyle w:val="48"/>
          <w:rFonts w:hint="eastAsia"/>
          <w:b w:val="0"/>
          <w:color w:val="auto"/>
          <w:sz w:val="21"/>
          <w:szCs w:val="21"/>
          <w:highlight w:val="none"/>
          <w:u w:val="none"/>
          <w:lang w:val="en-US" w:eastAsia="zh-CN"/>
        </w:rPr>
        <w:t>7</w:t>
      </w:r>
      <w:r>
        <w:rPr>
          <w:rStyle w:val="48"/>
          <w:rFonts w:hint="eastAsia"/>
          <w:b w:val="0"/>
          <w:color w:val="auto"/>
          <w:sz w:val="21"/>
          <w:szCs w:val="21"/>
          <w:highlight w:val="none"/>
          <w:u w:val="none"/>
        </w:rPr>
        <w:t>）</w:t>
      </w:r>
    </w:p>
    <w:p w14:paraId="4FC6850F">
      <w:pPr>
        <w:pStyle w:val="35"/>
        <w:numPr>
          <w:ilvl w:val="0"/>
          <w:numId w:val="52"/>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法定代表人诚信投标承诺书；（附件</w:t>
      </w:r>
      <w:r>
        <w:rPr>
          <w:rStyle w:val="48"/>
          <w:rFonts w:hint="eastAsia"/>
          <w:b w:val="0"/>
          <w:color w:val="auto"/>
          <w:sz w:val="21"/>
          <w:szCs w:val="21"/>
          <w:highlight w:val="none"/>
          <w:u w:val="none"/>
          <w:lang w:val="en-US" w:eastAsia="zh-CN"/>
        </w:rPr>
        <w:t>8</w:t>
      </w:r>
      <w:r>
        <w:rPr>
          <w:rStyle w:val="48"/>
          <w:rFonts w:hint="eastAsia"/>
          <w:b w:val="0"/>
          <w:color w:val="auto"/>
          <w:sz w:val="21"/>
          <w:szCs w:val="21"/>
          <w:highlight w:val="none"/>
          <w:u w:val="none"/>
        </w:rPr>
        <w:t>）</w:t>
      </w:r>
    </w:p>
    <w:p w14:paraId="0605CA1C">
      <w:pPr>
        <w:pStyle w:val="35"/>
        <w:numPr>
          <w:ilvl w:val="0"/>
          <w:numId w:val="52"/>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供应商类似项目实施情况一览表；(附件</w:t>
      </w:r>
      <w:r>
        <w:rPr>
          <w:rStyle w:val="48"/>
          <w:rFonts w:hint="eastAsia"/>
          <w:b w:val="0"/>
          <w:color w:val="auto"/>
          <w:sz w:val="21"/>
          <w:szCs w:val="21"/>
          <w:highlight w:val="none"/>
          <w:u w:val="none"/>
          <w:lang w:val="en-US" w:eastAsia="zh-CN"/>
        </w:rPr>
        <w:t>9</w:t>
      </w:r>
      <w:r>
        <w:rPr>
          <w:rStyle w:val="48"/>
          <w:rFonts w:hint="eastAsia"/>
          <w:b w:val="0"/>
          <w:color w:val="auto"/>
          <w:sz w:val="21"/>
          <w:szCs w:val="21"/>
          <w:highlight w:val="none"/>
          <w:u w:val="none"/>
        </w:rPr>
        <w:t>)</w:t>
      </w:r>
    </w:p>
    <w:p w14:paraId="014FABE5">
      <w:pPr>
        <w:pStyle w:val="35"/>
        <w:numPr>
          <w:ilvl w:val="0"/>
          <w:numId w:val="52"/>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lang w:eastAsia="zh-CN"/>
        </w:rPr>
        <w:t>项目负责人简历表</w:t>
      </w:r>
      <w:r>
        <w:rPr>
          <w:rStyle w:val="48"/>
          <w:rFonts w:hint="eastAsia"/>
          <w:b w:val="0"/>
          <w:color w:val="auto"/>
          <w:sz w:val="21"/>
          <w:szCs w:val="21"/>
          <w:highlight w:val="none"/>
          <w:u w:val="none"/>
        </w:rPr>
        <w:t>；（附件</w:t>
      </w:r>
      <w:r>
        <w:rPr>
          <w:rStyle w:val="48"/>
          <w:rFonts w:hint="eastAsia"/>
          <w:b w:val="0"/>
          <w:color w:val="auto"/>
          <w:sz w:val="21"/>
          <w:szCs w:val="21"/>
          <w:highlight w:val="none"/>
          <w:u w:val="none"/>
          <w:lang w:val="en-US" w:eastAsia="zh-CN"/>
        </w:rPr>
        <w:t>10</w:t>
      </w:r>
      <w:r>
        <w:rPr>
          <w:rStyle w:val="48"/>
          <w:rFonts w:hint="eastAsia"/>
          <w:b w:val="0"/>
          <w:color w:val="auto"/>
          <w:sz w:val="21"/>
          <w:szCs w:val="21"/>
          <w:highlight w:val="none"/>
          <w:u w:val="none"/>
        </w:rPr>
        <w:t>）</w:t>
      </w:r>
    </w:p>
    <w:p w14:paraId="1218A24E">
      <w:pPr>
        <w:pStyle w:val="35"/>
        <w:numPr>
          <w:ilvl w:val="0"/>
          <w:numId w:val="52"/>
        </w:numPr>
        <w:spacing w:line="380" w:lineRule="exact"/>
        <w:ind w:left="425" w:leftChars="0" w:hanging="425" w:firstLineChars="0"/>
        <w:rPr>
          <w:rStyle w:val="48"/>
          <w:b w:val="0"/>
          <w:color w:val="auto"/>
          <w:sz w:val="21"/>
          <w:szCs w:val="21"/>
          <w:highlight w:val="none"/>
          <w:u w:val="none"/>
        </w:rPr>
      </w:pPr>
      <w:r>
        <w:rPr>
          <w:rStyle w:val="48"/>
          <w:rFonts w:hint="eastAsia"/>
          <w:b w:val="0"/>
          <w:color w:val="auto"/>
          <w:sz w:val="21"/>
          <w:szCs w:val="21"/>
          <w:highlight w:val="none"/>
          <w:u w:val="none"/>
        </w:rPr>
        <w:t>项目实施人员一览表</w:t>
      </w:r>
      <w:r>
        <w:rPr>
          <w:rStyle w:val="48"/>
          <w:b w:val="0"/>
          <w:color w:val="auto"/>
          <w:sz w:val="21"/>
          <w:szCs w:val="21"/>
          <w:highlight w:val="none"/>
          <w:u w:val="none"/>
        </w:rPr>
        <w:t>；（附件</w:t>
      </w:r>
      <w:r>
        <w:rPr>
          <w:rStyle w:val="48"/>
          <w:rFonts w:hint="eastAsia"/>
          <w:b w:val="0"/>
          <w:color w:val="auto"/>
          <w:sz w:val="21"/>
          <w:szCs w:val="21"/>
          <w:highlight w:val="none"/>
          <w:u w:val="none"/>
          <w:lang w:val="en-US" w:eastAsia="zh-CN"/>
        </w:rPr>
        <w:t>11</w:t>
      </w:r>
      <w:r>
        <w:rPr>
          <w:rStyle w:val="48"/>
          <w:b w:val="0"/>
          <w:color w:val="auto"/>
          <w:sz w:val="21"/>
          <w:szCs w:val="21"/>
          <w:highlight w:val="none"/>
          <w:u w:val="none"/>
        </w:rPr>
        <w:t>）</w:t>
      </w:r>
    </w:p>
    <w:p w14:paraId="21B68AA9">
      <w:pPr>
        <w:pStyle w:val="35"/>
        <w:numPr>
          <w:ilvl w:val="0"/>
          <w:numId w:val="52"/>
        </w:numPr>
        <w:spacing w:line="380" w:lineRule="exact"/>
        <w:ind w:left="425" w:leftChars="0" w:hanging="425" w:firstLineChars="0"/>
        <w:rPr>
          <w:rStyle w:val="48"/>
          <w:rFonts w:hint="eastAsia"/>
          <w:b w:val="0"/>
          <w:color w:val="auto"/>
          <w:sz w:val="21"/>
          <w:szCs w:val="21"/>
          <w:highlight w:val="none"/>
          <w:u w:val="none"/>
        </w:rPr>
      </w:pPr>
      <w:r>
        <w:rPr>
          <w:rStyle w:val="48"/>
          <w:rFonts w:hint="eastAsia"/>
          <w:b w:val="0"/>
          <w:color w:val="auto"/>
          <w:sz w:val="21"/>
          <w:szCs w:val="21"/>
          <w:highlight w:val="none"/>
          <w:u w:val="none"/>
        </w:rPr>
        <w:t>施工组织设计（参照评标办法编制）。</w:t>
      </w:r>
    </w:p>
    <w:p w14:paraId="54C4CBFA">
      <w:pPr>
        <w:pStyle w:val="35"/>
        <w:numPr>
          <w:ilvl w:val="0"/>
          <w:numId w:val="52"/>
        </w:numPr>
        <w:spacing w:line="380" w:lineRule="exact"/>
        <w:ind w:left="425" w:leftChars="0" w:hanging="425" w:firstLineChars="0"/>
        <w:rPr>
          <w:rStyle w:val="48"/>
          <w:rFonts w:hint="eastAsia" w:ascii="Times New Roman" w:hAnsi="Times New Roman" w:eastAsia="宋体" w:cs="Times New Roman"/>
          <w:b w:val="0"/>
          <w:color w:val="auto"/>
          <w:kern w:val="2"/>
          <w:sz w:val="21"/>
          <w:szCs w:val="21"/>
          <w:highlight w:val="none"/>
          <w:u w:val="none"/>
          <w:lang w:val="en-US" w:eastAsia="zh-CN" w:bidi="ar-SA"/>
        </w:rPr>
      </w:pPr>
      <w:r>
        <w:rPr>
          <w:rStyle w:val="48"/>
          <w:rFonts w:hint="eastAsia" w:ascii="Times New Roman" w:hAnsi="Times New Roman" w:eastAsia="宋体" w:cs="Times New Roman"/>
          <w:b w:val="0"/>
          <w:color w:val="auto"/>
          <w:kern w:val="2"/>
          <w:sz w:val="21"/>
          <w:szCs w:val="21"/>
          <w:highlight w:val="none"/>
          <w:u w:val="none"/>
          <w:lang w:val="en-US" w:eastAsia="zh-CN" w:bidi="ar-SA"/>
        </w:rPr>
        <w:t>供应商认为需要提供的其他资料（包括可能影响供应商商务与技术文件评分的各类证明材料）。</w:t>
      </w:r>
    </w:p>
    <w:p w14:paraId="44572EAB">
      <w:pPr>
        <w:pStyle w:val="82"/>
        <w:spacing w:before="0" w:beforeAutospacing="0" w:after="0" w:afterAutospacing="0" w:line="360" w:lineRule="auto"/>
        <w:ind w:firstLine="482" w:firstLineChars="200"/>
        <w:jc w:val="both"/>
        <w:rPr>
          <w:b/>
          <w:color w:val="auto"/>
          <w:highlight w:val="none"/>
        </w:rPr>
      </w:pPr>
    </w:p>
    <w:p w14:paraId="6A3CBB93">
      <w:pPr>
        <w:pStyle w:val="82"/>
        <w:spacing w:before="0" w:beforeAutospacing="0" w:after="0" w:afterAutospacing="0" w:line="360" w:lineRule="auto"/>
        <w:ind w:firstLine="482" w:firstLineChars="200"/>
        <w:jc w:val="both"/>
        <w:rPr>
          <w:b/>
          <w:color w:val="auto"/>
          <w:highlight w:val="none"/>
        </w:rPr>
      </w:pPr>
    </w:p>
    <w:p w14:paraId="18B3B8F4">
      <w:pPr>
        <w:pStyle w:val="82"/>
        <w:spacing w:before="0" w:beforeAutospacing="0" w:after="0" w:afterAutospacing="0" w:line="360" w:lineRule="auto"/>
        <w:ind w:firstLine="482" w:firstLineChars="200"/>
        <w:jc w:val="both"/>
        <w:rPr>
          <w:b/>
          <w:color w:val="auto"/>
          <w:highlight w:val="none"/>
        </w:rPr>
      </w:pPr>
    </w:p>
    <w:p w14:paraId="59398D8B">
      <w:pPr>
        <w:pStyle w:val="82"/>
        <w:spacing w:before="0" w:beforeAutospacing="0" w:after="0" w:afterAutospacing="0" w:line="360" w:lineRule="auto"/>
        <w:ind w:firstLine="482" w:firstLineChars="200"/>
        <w:jc w:val="both"/>
        <w:rPr>
          <w:b/>
          <w:color w:val="auto"/>
          <w:highlight w:val="none"/>
        </w:rPr>
      </w:pPr>
    </w:p>
    <w:p w14:paraId="0CA25265">
      <w:pPr>
        <w:pStyle w:val="82"/>
        <w:spacing w:before="0" w:beforeAutospacing="0" w:after="0" w:afterAutospacing="0" w:line="360" w:lineRule="auto"/>
        <w:ind w:firstLine="482" w:firstLineChars="200"/>
        <w:jc w:val="both"/>
        <w:rPr>
          <w:b/>
          <w:color w:val="auto"/>
          <w:highlight w:val="none"/>
        </w:rPr>
      </w:pPr>
    </w:p>
    <w:p w14:paraId="6952270F">
      <w:pPr>
        <w:pStyle w:val="82"/>
        <w:spacing w:before="0" w:beforeAutospacing="0" w:after="0" w:afterAutospacing="0" w:line="360" w:lineRule="auto"/>
        <w:ind w:firstLine="482" w:firstLineChars="200"/>
        <w:jc w:val="both"/>
        <w:rPr>
          <w:b/>
          <w:color w:val="auto"/>
          <w:highlight w:val="none"/>
        </w:rPr>
      </w:pPr>
    </w:p>
    <w:p w14:paraId="0D508125">
      <w:pPr>
        <w:pStyle w:val="82"/>
        <w:spacing w:before="0" w:beforeAutospacing="0" w:after="0" w:afterAutospacing="0" w:line="360" w:lineRule="auto"/>
        <w:ind w:firstLine="482" w:firstLineChars="200"/>
        <w:jc w:val="both"/>
        <w:rPr>
          <w:b/>
          <w:color w:val="auto"/>
          <w:highlight w:val="none"/>
        </w:rPr>
      </w:pPr>
    </w:p>
    <w:p w14:paraId="318A8232">
      <w:pPr>
        <w:pStyle w:val="82"/>
        <w:spacing w:before="0" w:beforeAutospacing="0" w:after="0" w:afterAutospacing="0" w:line="360" w:lineRule="auto"/>
        <w:ind w:firstLine="482" w:firstLineChars="200"/>
        <w:jc w:val="both"/>
        <w:rPr>
          <w:b/>
          <w:color w:val="auto"/>
          <w:highlight w:val="none"/>
        </w:rPr>
      </w:pPr>
    </w:p>
    <w:p w14:paraId="5CA2B543">
      <w:pPr>
        <w:pStyle w:val="82"/>
        <w:spacing w:before="0" w:beforeAutospacing="0" w:after="0" w:afterAutospacing="0" w:line="360" w:lineRule="auto"/>
        <w:ind w:firstLine="482" w:firstLineChars="200"/>
        <w:jc w:val="both"/>
        <w:rPr>
          <w:b/>
          <w:color w:val="auto"/>
          <w:highlight w:val="none"/>
        </w:rPr>
      </w:pPr>
    </w:p>
    <w:p w14:paraId="0FA21978">
      <w:pPr>
        <w:pStyle w:val="82"/>
        <w:spacing w:before="0" w:beforeAutospacing="0" w:after="0" w:afterAutospacing="0" w:line="360" w:lineRule="auto"/>
        <w:ind w:firstLine="482" w:firstLineChars="200"/>
        <w:jc w:val="both"/>
        <w:rPr>
          <w:b/>
          <w:color w:val="auto"/>
          <w:highlight w:val="none"/>
        </w:rPr>
      </w:pPr>
    </w:p>
    <w:p w14:paraId="6B9C1BAF">
      <w:pPr>
        <w:pStyle w:val="82"/>
        <w:spacing w:before="0" w:beforeAutospacing="0" w:after="0" w:afterAutospacing="0" w:line="360" w:lineRule="auto"/>
        <w:ind w:firstLine="482" w:firstLineChars="200"/>
        <w:jc w:val="both"/>
        <w:rPr>
          <w:b/>
          <w:color w:val="auto"/>
          <w:highlight w:val="none"/>
        </w:rPr>
      </w:pPr>
    </w:p>
    <w:p w14:paraId="3EF0CB32">
      <w:pPr>
        <w:pStyle w:val="82"/>
        <w:spacing w:before="0" w:beforeAutospacing="0" w:after="0" w:afterAutospacing="0" w:line="360" w:lineRule="auto"/>
        <w:ind w:firstLine="482" w:firstLineChars="200"/>
        <w:jc w:val="both"/>
        <w:rPr>
          <w:b/>
          <w:color w:val="auto"/>
          <w:highlight w:val="none"/>
        </w:rPr>
      </w:pPr>
    </w:p>
    <w:p w14:paraId="22A32756">
      <w:pPr>
        <w:pStyle w:val="82"/>
        <w:spacing w:before="0" w:beforeAutospacing="0" w:after="0" w:afterAutospacing="0" w:line="360" w:lineRule="auto"/>
        <w:ind w:firstLine="482" w:firstLineChars="200"/>
        <w:jc w:val="both"/>
        <w:rPr>
          <w:b/>
          <w:color w:val="auto"/>
          <w:highlight w:val="none"/>
        </w:rPr>
      </w:pPr>
    </w:p>
    <w:p w14:paraId="5ABB928D">
      <w:pPr>
        <w:widowControl/>
        <w:jc w:val="left"/>
        <w:rPr>
          <w:rFonts w:ascii="宋体" w:hAnsi="宋体"/>
          <w:b/>
          <w:color w:val="auto"/>
          <w:sz w:val="24"/>
          <w:highlight w:val="none"/>
        </w:rPr>
      </w:pPr>
      <w:r>
        <w:rPr>
          <w:rFonts w:ascii="宋体" w:hAnsi="宋体"/>
          <w:b/>
          <w:color w:val="auto"/>
          <w:sz w:val="24"/>
          <w:highlight w:val="none"/>
        </w:rPr>
        <w:br w:type="page"/>
      </w:r>
    </w:p>
    <w:p w14:paraId="4D7A16DB">
      <w:pPr>
        <w:adjustRightInd w:val="0"/>
        <w:snapToGrid w:val="0"/>
        <w:spacing w:line="360" w:lineRule="auto"/>
        <w:ind w:right="480"/>
        <w:outlineLvl w:val="0"/>
        <w:rPr>
          <w:rFonts w:hint="eastAsia" w:ascii="宋体" w:hAnsi="宋体" w:eastAsia="宋体"/>
          <w:b/>
          <w:color w:val="auto"/>
          <w:sz w:val="28"/>
          <w:highlight w:val="none"/>
          <w:lang w:eastAsia="zh-CN"/>
        </w:rPr>
      </w:pPr>
      <w:bookmarkStart w:id="657" w:name="_Toc16498"/>
      <w:bookmarkStart w:id="658" w:name="_Toc26732"/>
      <w:bookmarkStart w:id="659" w:name="_Toc14261_WPSOffice_Level1"/>
      <w:bookmarkStart w:id="660" w:name="_Toc13307_WPSOffice_Level1"/>
      <w:r>
        <w:rPr>
          <w:rFonts w:hint="eastAsia" w:ascii="宋体" w:hAnsi="宋体"/>
          <w:b/>
          <w:color w:val="auto"/>
          <w:sz w:val="28"/>
          <w:highlight w:val="none"/>
        </w:rPr>
        <w:t>附件</w:t>
      </w:r>
      <w:bookmarkEnd w:id="657"/>
      <w:r>
        <w:rPr>
          <w:rFonts w:hint="eastAsia" w:ascii="宋体" w:hAnsi="宋体"/>
          <w:b/>
          <w:color w:val="auto"/>
          <w:sz w:val="28"/>
          <w:highlight w:val="none"/>
          <w:lang w:val="en-US" w:eastAsia="zh-CN"/>
        </w:rPr>
        <w:t>7</w:t>
      </w:r>
      <w:bookmarkEnd w:id="658"/>
    </w:p>
    <w:p w14:paraId="72203BD2">
      <w:pPr>
        <w:pStyle w:val="82"/>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bookmarkEnd w:id="659"/>
      <w:bookmarkEnd w:id="660"/>
    </w:p>
    <w:tbl>
      <w:tblPr>
        <w:tblStyle w:val="42"/>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14:paraId="7A7B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14:paraId="4DEF0230">
            <w:pPr>
              <w:pStyle w:val="82"/>
              <w:spacing w:before="0" w:beforeAutospacing="0" w:after="0" w:afterAutospacing="0" w:line="280" w:lineRule="exact"/>
              <w:rPr>
                <w:bCs/>
                <w:color w:val="auto"/>
                <w:sz w:val="21"/>
                <w:szCs w:val="21"/>
                <w:highlight w:val="none"/>
              </w:rPr>
            </w:pPr>
            <w:r>
              <w:rPr>
                <w:rFonts w:hint="eastAsia"/>
                <w:bCs/>
                <w:color w:val="auto"/>
                <w:spacing w:val="27"/>
                <w:sz w:val="21"/>
                <w:szCs w:val="21"/>
                <w:highlight w:val="none"/>
              </w:rPr>
              <w:t>企业名称</w:t>
            </w:r>
          </w:p>
        </w:tc>
        <w:tc>
          <w:tcPr>
            <w:tcW w:w="4678" w:type="dxa"/>
            <w:gridSpan w:val="7"/>
            <w:vAlign w:val="center"/>
          </w:tcPr>
          <w:p w14:paraId="36481C92">
            <w:pPr>
              <w:pStyle w:val="82"/>
              <w:spacing w:before="0" w:beforeAutospacing="0" w:after="0" w:afterAutospacing="0" w:line="280" w:lineRule="exact"/>
              <w:rPr>
                <w:bCs/>
                <w:color w:val="auto"/>
                <w:sz w:val="21"/>
                <w:szCs w:val="21"/>
                <w:highlight w:val="none"/>
              </w:rPr>
            </w:pPr>
          </w:p>
        </w:tc>
        <w:tc>
          <w:tcPr>
            <w:tcW w:w="1723" w:type="dxa"/>
            <w:gridSpan w:val="2"/>
            <w:vAlign w:val="center"/>
          </w:tcPr>
          <w:p w14:paraId="18348700">
            <w:pPr>
              <w:pStyle w:val="82"/>
              <w:spacing w:before="0" w:beforeAutospacing="0" w:after="0" w:afterAutospacing="0" w:line="280" w:lineRule="exact"/>
              <w:ind w:firstLine="484"/>
              <w:rPr>
                <w:bCs/>
                <w:color w:val="auto"/>
                <w:sz w:val="21"/>
                <w:szCs w:val="21"/>
                <w:highlight w:val="none"/>
              </w:rPr>
            </w:pPr>
            <w:r>
              <w:rPr>
                <w:rFonts w:hint="eastAsia"/>
                <w:bCs/>
                <w:color w:val="auto"/>
                <w:spacing w:val="16"/>
                <w:sz w:val="21"/>
                <w:szCs w:val="21"/>
                <w:highlight w:val="none"/>
              </w:rPr>
              <w:t>法人代表</w:t>
            </w:r>
          </w:p>
        </w:tc>
        <w:tc>
          <w:tcPr>
            <w:tcW w:w="2258" w:type="dxa"/>
            <w:gridSpan w:val="2"/>
            <w:vAlign w:val="center"/>
          </w:tcPr>
          <w:p w14:paraId="03410C7F">
            <w:pPr>
              <w:pStyle w:val="82"/>
              <w:spacing w:before="0" w:beforeAutospacing="0" w:after="0" w:afterAutospacing="0" w:line="280" w:lineRule="exact"/>
              <w:rPr>
                <w:bCs/>
                <w:color w:val="auto"/>
                <w:sz w:val="21"/>
                <w:szCs w:val="21"/>
                <w:highlight w:val="none"/>
              </w:rPr>
            </w:pPr>
          </w:p>
        </w:tc>
      </w:tr>
      <w:tr w14:paraId="4531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vAlign w:val="center"/>
          </w:tcPr>
          <w:p w14:paraId="280AF238">
            <w:pPr>
              <w:pStyle w:val="82"/>
              <w:spacing w:before="0" w:beforeAutospacing="0" w:after="0" w:afterAutospacing="0" w:line="280" w:lineRule="exact"/>
              <w:rPr>
                <w:bCs/>
                <w:color w:val="auto"/>
                <w:spacing w:val="16"/>
                <w:sz w:val="21"/>
                <w:szCs w:val="21"/>
                <w:highlight w:val="none"/>
              </w:rPr>
            </w:pPr>
            <w:r>
              <w:rPr>
                <w:rFonts w:hint="eastAsia"/>
                <w:bCs/>
                <w:color w:val="auto"/>
                <w:spacing w:val="27"/>
                <w:sz w:val="21"/>
                <w:szCs w:val="21"/>
                <w:highlight w:val="none"/>
              </w:rPr>
              <w:t>地址</w:t>
            </w:r>
          </w:p>
        </w:tc>
        <w:tc>
          <w:tcPr>
            <w:tcW w:w="4678" w:type="dxa"/>
            <w:gridSpan w:val="7"/>
            <w:tcBorders>
              <w:bottom w:val="single" w:color="auto" w:sz="4" w:space="0"/>
            </w:tcBorders>
            <w:vAlign w:val="center"/>
          </w:tcPr>
          <w:p w14:paraId="115796B3">
            <w:pPr>
              <w:pStyle w:val="82"/>
              <w:spacing w:before="0" w:beforeAutospacing="0" w:after="0" w:afterAutospacing="0" w:line="280" w:lineRule="exact"/>
              <w:ind w:firstLine="484"/>
              <w:rPr>
                <w:bCs/>
                <w:color w:val="auto"/>
                <w:spacing w:val="16"/>
                <w:sz w:val="21"/>
                <w:szCs w:val="21"/>
                <w:highlight w:val="none"/>
              </w:rPr>
            </w:pPr>
          </w:p>
        </w:tc>
        <w:tc>
          <w:tcPr>
            <w:tcW w:w="1723" w:type="dxa"/>
            <w:gridSpan w:val="2"/>
            <w:vAlign w:val="center"/>
          </w:tcPr>
          <w:p w14:paraId="4D5A99C2">
            <w:pPr>
              <w:pStyle w:val="82"/>
              <w:spacing w:before="0" w:beforeAutospacing="0" w:after="0" w:afterAutospacing="0" w:line="280" w:lineRule="exact"/>
              <w:ind w:firstLine="484"/>
              <w:rPr>
                <w:bCs/>
                <w:color w:val="auto"/>
                <w:spacing w:val="16"/>
                <w:sz w:val="21"/>
                <w:szCs w:val="21"/>
                <w:highlight w:val="none"/>
              </w:rPr>
            </w:pPr>
            <w:r>
              <w:rPr>
                <w:rFonts w:hint="eastAsia"/>
                <w:bCs/>
                <w:color w:val="auto"/>
                <w:spacing w:val="16"/>
                <w:sz w:val="21"/>
                <w:szCs w:val="21"/>
                <w:highlight w:val="none"/>
              </w:rPr>
              <w:t>企业性质</w:t>
            </w:r>
          </w:p>
        </w:tc>
        <w:tc>
          <w:tcPr>
            <w:tcW w:w="2258" w:type="dxa"/>
            <w:gridSpan w:val="2"/>
            <w:vAlign w:val="center"/>
          </w:tcPr>
          <w:p w14:paraId="4AA605D1">
            <w:pPr>
              <w:pStyle w:val="82"/>
              <w:spacing w:before="0" w:beforeAutospacing="0" w:after="0" w:afterAutospacing="0" w:line="280" w:lineRule="exact"/>
              <w:ind w:firstLine="484"/>
              <w:rPr>
                <w:bCs/>
                <w:color w:val="auto"/>
                <w:spacing w:val="16"/>
                <w:sz w:val="21"/>
                <w:szCs w:val="21"/>
                <w:highlight w:val="none"/>
              </w:rPr>
            </w:pPr>
          </w:p>
        </w:tc>
      </w:tr>
      <w:tr w14:paraId="491A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14:paraId="1B678E7B">
            <w:pPr>
              <w:pStyle w:val="82"/>
              <w:spacing w:before="0" w:beforeAutospacing="0" w:after="0" w:afterAutospacing="0" w:line="280" w:lineRule="exact"/>
              <w:ind w:right="-107" w:rightChars="-51"/>
              <w:rPr>
                <w:bCs/>
                <w:color w:val="auto"/>
                <w:spacing w:val="16"/>
                <w:sz w:val="21"/>
                <w:szCs w:val="21"/>
                <w:highlight w:val="none"/>
              </w:rPr>
            </w:pPr>
            <w:r>
              <w:rPr>
                <w:rFonts w:hint="eastAsia"/>
                <w:bCs/>
                <w:color w:val="auto"/>
                <w:spacing w:val="27"/>
                <w:sz w:val="21"/>
                <w:szCs w:val="21"/>
                <w:highlight w:val="none"/>
              </w:rPr>
              <w:t>股东姓名</w:t>
            </w:r>
          </w:p>
        </w:tc>
        <w:tc>
          <w:tcPr>
            <w:tcW w:w="860" w:type="dxa"/>
            <w:tcBorders>
              <w:bottom w:val="single" w:color="auto" w:sz="4" w:space="0"/>
            </w:tcBorders>
            <w:vAlign w:val="center"/>
          </w:tcPr>
          <w:p w14:paraId="4E4BD635">
            <w:pPr>
              <w:pStyle w:val="82"/>
              <w:spacing w:before="0" w:beforeAutospacing="0" w:after="0" w:afterAutospacing="0" w:line="280" w:lineRule="exact"/>
              <w:ind w:firstLine="484"/>
              <w:jc w:val="center"/>
              <w:rPr>
                <w:bCs/>
                <w:color w:val="auto"/>
                <w:spacing w:val="16"/>
                <w:sz w:val="21"/>
                <w:szCs w:val="21"/>
                <w:highlight w:val="none"/>
              </w:rPr>
            </w:pPr>
          </w:p>
        </w:tc>
        <w:tc>
          <w:tcPr>
            <w:tcW w:w="1267" w:type="dxa"/>
            <w:gridSpan w:val="2"/>
            <w:tcBorders>
              <w:bottom w:val="single" w:color="auto" w:sz="4" w:space="0"/>
            </w:tcBorders>
            <w:vAlign w:val="center"/>
          </w:tcPr>
          <w:p w14:paraId="4F278F37">
            <w:pPr>
              <w:pStyle w:val="82"/>
              <w:spacing w:before="0" w:beforeAutospacing="0" w:after="0" w:afterAutospacing="0" w:line="280" w:lineRule="exact"/>
              <w:rPr>
                <w:bCs/>
                <w:color w:val="auto"/>
                <w:spacing w:val="16"/>
                <w:sz w:val="21"/>
                <w:szCs w:val="21"/>
                <w:highlight w:val="none"/>
              </w:rPr>
            </w:pPr>
            <w:r>
              <w:rPr>
                <w:rFonts w:hint="eastAsia"/>
                <w:bCs/>
                <w:color w:val="auto"/>
                <w:spacing w:val="16"/>
                <w:sz w:val="21"/>
                <w:szCs w:val="21"/>
                <w:highlight w:val="none"/>
              </w:rPr>
              <w:t>股权结构（%）</w:t>
            </w:r>
          </w:p>
        </w:tc>
        <w:tc>
          <w:tcPr>
            <w:tcW w:w="2551" w:type="dxa"/>
            <w:gridSpan w:val="4"/>
            <w:tcBorders>
              <w:bottom w:val="single" w:color="auto" w:sz="4" w:space="0"/>
            </w:tcBorders>
            <w:vAlign w:val="center"/>
          </w:tcPr>
          <w:p w14:paraId="3EA0B9C6">
            <w:pPr>
              <w:widowControl/>
              <w:spacing w:line="280" w:lineRule="exact"/>
              <w:jc w:val="left"/>
              <w:rPr>
                <w:rFonts w:ascii="宋体" w:hAnsi="宋体" w:cs="宋体"/>
                <w:bCs/>
                <w:color w:val="auto"/>
                <w:spacing w:val="16"/>
                <w:kern w:val="0"/>
                <w:szCs w:val="21"/>
                <w:highlight w:val="none"/>
              </w:rPr>
            </w:pPr>
          </w:p>
          <w:p w14:paraId="4BD95131">
            <w:pPr>
              <w:pStyle w:val="82"/>
              <w:spacing w:before="0" w:beforeAutospacing="0" w:after="0" w:afterAutospacing="0" w:line="280" w:lineRule="exact"/>
              <w:ind w:firstLine="484"/>
              <w:rPr>
                <w:bCs/>
                <w:color w:val="auto"/>
                <w:spacing w:val="16"/>
                <w:sz w:val="21"/>
                <w:szCs w:val="21"/>
                <w:highlight w:val="none"/>
              </w:rPr>
            </w:pPr>
          </w:p>
        </w:tc>
        <w:tc>
          <w:tcPr>
            <w:tcW w:w="1723" w:type="dxa"/>
            <w:gridSpan w:val="2"/>
            <w:vAlign w:val="center"/>
          </w:tcPr>
          <w:p w14:paraId="6D9182D1">
            <w:pPr>
              <w:pStyle w:val="82"/>
              <w:spacing w:before="0" w:beforeAutospacing="0" w:after="0" w:afterAutospacing="0" w:line="280" w:lineRule="exact"/>
              <w:ind w:firstLine="484"/>
              <w:rPr>
                <w:bCs/>
                <w:color w:val="auto"/>
                <w:spacing w:val="16"/>
                <w:sz w:val="21"/>
                <w:szCs w:val="21"/>
                <w:highlight w:val="none"/>
              </w:rPr>
            </w:pPr>
            <w:r>
              <w:rPr>
                <w:rFonts w:hint="eastAsia"/>
                <w:bCs/>
                <w:color w:val="auto"/>
                <w:spacing w:val="16"/>
                <w:sz w:val="21"/>
                <w:szCs w:val="21"/>
                <w:highlight w:val="none"/>
              </w:rPr>
              <w:t>股东关系</w:t>
            </w:r>
          </w:p>
        </w:tc>
        <w:tc>
          <w:tcPr>
            <w:tcW w:w="2258" w:type="dxa"/>
            <w:gridSpan w:val="2"/>
            <w:vAlign w:val="center"/>
          </w:tcPr>
          <w:p w14:paraId="0AF377E3">
            <w:pPr>
              <w:pStyle w:val="82"/>
              <w:spacing w:before="0" w:beforeAutospacing="0" w:after="0" w:afterAutospacing="0" w:line="280" w:lineRule="exact"/>
              <w:ind w:firstLine="484"/>
              <w:rPr>
                <w:bCs/>
                <w:color w:val="auto"/>
                <w:spacing w:val="16"/>
                <w:sz w:val="21"/>
                <w:szCs w:val="21"/>
                <w:highlight w:val="none"/>
              </w:rPr>
            </w:pPr>
          </w:p>
        </w:tc>
      </w:tr>
      <w:tr w14:paraId="4DDA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vAlign w:val="center"/>
          </w:tcPr>
          <w:p w14:paraId="73D44928">
            <w:pPr>
              <w:pStyle w:val="82"/>
              <w:spacing w:before="0" w:beforeAutospacing="0" w:after="0" w:afterAutospacing="0" w:line="280" w:lineRule="exact"/>
              <w:ind w:right="-107" w:rightChars="-51"/>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860" w:type="dxa"/>
            <w:vMerge w:val="restart"/>
            <w:tcBorders>
              <w:top w:val="nil"/>
            </w:tcBorders>
            <w:vAlign w:val="center"/>
          </w:tcPr>
          <w:p w14:paraId="1CD24302">
            <w:pPr>
              <w:pStyle w:val="82"/>
              <w:spacing w:before="0" w:beforeAutospacing="0" w:after="0" w:afterAutospacing="0" w:line="280" w:lineRule="exact"/>
              <w:ind w:firstLine="484"/>
              <w:jc w:val="center"/>
              <w:rPr>
                <w:bCs/>
                <w:color w:val="auto"/>
                <w:spacing w:val="16"/>
                <w:sz w:val="21"/>
                <w:szCs w:val="21"/>
                <w:highlight w:val="none"/>
              </w:rPr>
            </w:pPr>
          </w:p>
        </w:tc>
        <w:tc>
          <w:tcPr>
            <w:tcW w:w="1267" w:type="dxa"/>
            <w:gridSpan w:val="2"/>
            <w:tcBorders>
              <w:top w:val="nil"/>
              <w:bottom w:val="single" w:color="auto" w:sz="4" w:space="0"/>
            </w:tcBorders>
            <w:vAlign w:val="center"/>
          </w:tcPr>
          <w:p w14:paraId="68017ED2">
            <w:pPr>
              <w:pStyle w:val="82"/>
              <w:spacing w:before="0" w:beforeAutospacing="0" w:after="0" w:afterAutospacing="0" w:line="280" w:lineRule="exact"/>
              <w:rPr>
                <w:bCs/>
                <w:color w:val="auto"/>
                <w:spacing w:val="16"/>
                <w:sz w:val="21"/>
                <w:szCs w:val="21"/>
                <w:highlight w:val="none"/>
              </w:rPr>
            </w:pPr>
            <w:r>
              <w:rPr>
                <w:rFonts w:hint="eastAsia"/>
                <w:bCs/>
                <w:color w:val="auto"/>
                <w:spacing w:val="16"/>
                <w:sz w:val="21"/>
                <w:szCs w:val="21"/>
                <w:highlight w:val="none"/>
              </w:rPr>
              <w:t>固定电话</w:t>
            </w:r>
          </w:p>
        </w:tc>
        <w:tc>
          <w:tcPr>
            <w:tcW w:w="2551" w:type="dxa"/>
            <w:gridSpan w:val="4"/>
            <w:tcBorders>
              <w:top w:val="nil"/>
              <w:bottom w:val="single" w:color="auto" w:sz="4" w:space="0"/>
            </w:tcBorders>
            <w:vAlign w:val="center"/>
          </w:tcPr>
          <w:p w14:paraId="14163A22">
            <w:pPr>
              <w:pStyle w:val="82"/>
              <w:spacing w:before="0" w:beforeAutospacing="0" w:after="0" w:afterAutospacing="0" w:line="280" w:lineRule="exact"/>
              <w:rPr>
                <w:bCs/>
                <w:color w:val="auto"/>
                <w:spacing w:val="16"/>
                <w:sz w:val="21"/>
                <w:szCs w:val="21"/>
                <w:highlight w:val="none"/>
              </w:rPr>
            </w:pPr>
          </w:p>
        </w:tc>
        <w:tc>
          <w:tcPr>
            <w:tcW w:w="1723" w:type="dxa"/>
            <w:gridSpan w:val="2"/>
            <w:vMerge w:val="restart"/>
            <w:vAlign w:val="center"/>
          </w:tcPr>
          <w:p w14:paraId="1BBE3A31">
            <w:pPr>
              <w:pStyle w:val="82"/>
              <w:spacing w:before="0" w:beforeAutospacing="0" w:after="0" w:afterAutospacing="0" w:line="280" w:lineRule="exact"/>
              <w:ind w:firstLine="484"/>
              <w:rPr>
                <w:bCs/>
                <w:color w:val="auto"/>
                <w:spacing w:val="16"/>
                <w:sz w:val="21"/>
                <w:szCs w:val="21"/>
                <w:highlight w:val="none"/>
              </w:rPr>
            </w:pPr>
            <w:r>
              <w:rPr>
                <w:rFonts w:hint="eastAsia"/>
                <w:bCs/>
                <w:color w:val="auto"/>
                <w:spacing w:val="16"/>
                <w:sz w:val="21"/>
                <w:szCs w:val="21"/>
                <w:highlight w:val="none"/>
              </w:rPr>
              <w:t>传真</w:t>
            </w:r>
          </w:p>
        </w:tc>
        <w:tc>
          <w:tcPr>
            <w:tcW w:w="2258" w:type="dxa"/>
            <w:gridSpan w:val="2"/>
            <w:vMerge w:val="restart"/>
            <w:vAlign w:val="center"/>
          </w:tcPr>
          <w:p w14:paraId="5AB3F37A">
            <w:pPr>
              <w:pStyle w:val="82"/>
              <w:spacing w:before="0" w:beforeAutospacing="0" w:after="0" w:afterAutospacing="0" w:line="280" w:lineRule="exact"/>
              <w:ind w:firstLine="484"/>
              <w:rPr>
                <w:bCs/>
                <w:color w:val="auto"/>
                <w:spacing w:val="16"/>
                <w:sz w:val="21"/>
                <w:szCs w:val="21"/>
                <w:highlight w:val="none"/>
              </w:rPr>
            </w:pPr>
          </w:p>
        </w:tc>
      </w:tr>
      <w:tr w14:paraId="6930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14:paraId="07511D2E">
            <w:pPr>
              <w:pStyle w:val="82"/>
              <w:spacing w:before="0" w:beforeAutospacing="0" w:after="0" w:afterAutospacing="0" w:line="280" w:lineRule="exact"/>
              <w:jc w:val="center"/>
              <w:rPr>
                <w:bCs/>
                <w:color w:val="auto"/>
                <w:sz w:val="21"/>
                <w:szCs w:val="21"/>
                <w:highlight w:val="none"/>
              </w:rPr>
            </w:pPr>
          </w:p>
        </w:tc>
        <w:tc>
          <w:tcPr>
            <w:tcW w:w="860" w:type="dxa"/>
            <w:vMerge w:val="continue"/>
            <w:tcBorders>
              <w:bottom w:val="single" w:color="auto" w:sz="4" w:space="0"/>
            </w:tcBorders>
            <w:vAlign w:val="center"/>
          </w:tcPr>
          <w:p w14:paraId="36F626BF">
            <w:pPr>
              <w:pStyle w:val="82"/>
              <w:spacing w:before="0" w:beforeAutospacing="0" w:after="0" w:afterAutospacing="0" w:line="280" w:lineRule="exact"/>
              <w:ind w:firstLine="484"/>
              <w:jc w:val="center"/>
              <w:rPr>
                <w:bCs/>
                <w:color w:val="auto"/>
                <w:spacing w:val="16"/>
                <w:sz w:val="21"/>
                <w:szCs w:val="21"/>
                <w:highlight w:val="none"/>
              </w:rPr>
            </w:pPr>
          </w:p>
        </w:tc>
        <w:tc>
          <w:tcPr>
            <w:tcW w:w="1267" w:type="dxa"/>
            <w:gridSpan w:val="2"/>
            <w:tcBorders>
              <w:bottom w:val="single" w:color="auto" w:sz="4" w:space="0"/>
            </w:tcBorders>
            <w:vAlign w:val="center"/>
          </w:tcPr>
          <w:p w14:paraId="6344B27C">
            <w:pPr>
              <w:pStyle w:val="82"/>
              <w:spacing w:before="0" w:beforeAutospacing="0" w:after="0" w:afterAutospacing="0" w:line="280" w:lineRule="exact"/>
              <w:rPr>
                <w:bCs/>
                <w:color w:val="auto"/>
                <w:spacing w:val="16"/>
                <w:sz w:val="21"/>
                <w:szCs w:val="21"/>
                <w:highlight w:val="none"/>
              </w:rPr>
            </w:pPr>
            <w:r>
              <w:rPr>
                <w:rFonts w:hint="eastAsia"/>
                <w:bCs/>
                <w:color w:val="auto"/>
                <w:spacing w:val="27"/>
                <w:sz w:val="21"/>
                <w:szCs w:val="21"/>
                <w:highlight w:val="none"/>
              </w:rPr>
              <w:t>手机</w:t>
            </w:r>
          </w:p>
        </w:tc>
        <w:tc>
          <w:tcPr>
            <w:tcW w:w="2551" w:type="dxa"/>
            <w:gridSpan w:val="4"/>
            <w:tcBorders>
              <w:bottom w:val="single" w:color="auto" w:sz="4" w:space="0"/>
            </w:tcBorders>
            <w:vAlign w:val="center"/>
          </w:tcPr>
          <w:p w14:paraId="4A08D668">
            <w:pPr>
              <w:pStyle w:val="82"/>
              <w:spacing w:before="0" w:beforeAutospacing="0" w:after="0" w:afterAutospacing="0" w:line="280" w:lineRule="exact"/>
              <w:ind w:firstLine="484"/>
              <w:jc w:val="center"/>
              <w:rPr>
                <w:bCs/>
                <w:color w:val="auto"/>
                <w:spacing w:val="16"/>
                <w:sz w:val="21"/>
                <w:szCs w:val="21"/>
                <w:highlight w:val="none"/>
              </w:rPr>
            </w:pPr>
          </w:p>
        </w:tc>
        <w:tc>
          <w:tcPr>
            <w:tcW w:w="1723" w:type="dxa"/>
            <w:gridSpan w:val="2"/>
            <w:vMerge w:val="continue"/>
            <w:vAlign w:val="center"/>
          </w:tcPr>
          <w:p w14:paraId="591CEE35">
            <w:pPr>
              <w:pStyle w:val="82"/>
              <w:spacing w:before="0" w:beforeAutospacing="0" w:after="0" w:afterAutospacing="0" w:line="280" w:lineRule="exact"/>
              <w:ind w:firstLine="484"/>
              <w:jc w:val="center"/>
              <w:rPr>
                <w:bCs/>
                <w:color w:val="auto"/>
                <w:spacing w:val="16"/>
                <w:sz w:val="21"/>
                <w:szCs w:val="21"/>
                <w:highlight w:val="none"/>
              </w:rPr>
            </w:pPr>
          </w:p>
        </w:tc>
        <w:tc>
          <w:tcPr>
            <w:tcW w:w="2258" w:type="dxa"/>
            <w:gridSpan w:val="2"/>
            <w:vMerge w:val="continue"/>
            <w:vAlign w:val="center"/>
          </w:tcPr>
          <w:p w14:paraId="2CD1E762">
            <w:pPr>
              <w:pStyle w:val="82"/>
              <w:spacing w:before="0" w:beforeAutospacing="0" w:after="0" w:afterAutospacing="0" w:line="280" w:lineRule="exact"/>
              <w:ind w:firstLine="484"/>
              <w:jc w:val="center"/>
              <w:rPr>
                <w:bCs/>
                <w:color w:val="auto"/>
                <w:spacing w:val="16"/>
                <w:sz w:val="21"/>
                <w:szCs w:val="21"/>
                <w:highlight w:val="none"/>
              </w:rPr>
            </w:pPr>
          </w:p>
        </w:tc>
      </w:tr>
      <w:tr w14:paraId="306D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vAlign w:val="center"/>
          </w:tcPr>
          <w:p w14:paraId="7FA69E4D">
            <w:pPr>
              <w:pStyle w:val="82"/>
              <w:spacing w:before="0" w:beforeAutospacing="0" w:after="0" w:afterAutospacing="0" w:line="280" w:lineRule="exact"/>
              <w:jc w:val="center"/>
              <w:rPr>
                <w:bCs/>
                <w:color w:val="auto"/>
                <w:sz w:val="21"/>
                <w:szCs w:val="21"/>
                <w:highlight w:val="none"/>
              </w:rPr>
            </w:pPr>
            <w:r>
              <w:rPr>
                <w:bCs/>
                <w:color w:val="auto"/>
                <w:sz w:val="21"/>
                <w:szCs w:val="21"/>
                <w:highlight w:val="none"/>
              </w:rPr>
              <w:t>1</w:t>
            </w:r>
            <w:r>
              <w:rPr>
                <w:rFonts w:hint="eastAsia"/>
                <w:bCs/>
                <w:color w:val="auto"/>
                <w:sz w:val="21"/>
                <w:szCs w:val="21"/>
                <w:highlight w:val="none"/>
              </w:rPr>
              <w:t>.</w:t>
            </w:r>
          </w:p>
          <w:p w14:paraId="0B4B4020">
            <w:pPr>
              <w:pStyle w:val="82"/>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企</w:t>
            </w:r>
          </w:p>
          <w:p w14:paraId="11DFFEED">
            <w:pPr>
              <w:pStyle w:val="82"/>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业</w:t>
            </w:r>
          </w:p>
          <w:p w14:paraId="21EE61F5">
            <w:pPr>
              <w:pStyle w:val="82"/>
              <w:spacing w:before="0" w:beforeAutospacing="0" w:after="0" w:afterAutospacing="0" w:line="280" w:lineRule="exact"/>
              <w:ind w:firstLine="264" w:firstLineChars="100"/>
              <w:rPr>
                <w:bCs/>
                <w:color w:val="auto"/>
                <w:spacing w:val="27"/>
                <w:sz w:val="21"/>
                <w:szCs w:val="21"/>
                <w:highlight w:val="none"/>
              </w:rPr>
            </w:pPr>
            <w:r>
              <w:rPr>
                <w:rFonts w:hint="eastAsia"/>
                <w:bCs/>
                <w:color w:val="auto"/>
                <w:spacing w:val="27"/>
                <w:sz w:val="21"/>
                <w:szCs w:val="21"/>
                <w:highlight w:val="none"/>
              </w:rPr>
              <w:t>概</w:t>
            </w:r>
          </w:p>
          <w:p w14:paraId="63080F0F">
            <w:pPr>
              <w:pStyle w:val="82"/>
              <w:spacing w:before="0" w:beforeAutospacing="0" w:after="0" w:afterAutospacing="0" w:line="280" w:lineRule="exact"/>
              <w:ind w:firstLine="264" w:firstLineChars="100"/>
              <w:rPr>
                <w:bCs/>
                <w:color w:val="auto"/>
                <w:sz w:val="21"/>
                <w:szCs w:val="21"/>
                <w:highlight w:val="none"/>
              </w:rPr>
            </w:pPr>
            <w:r>
              <w:rPr>
                <w:rFonts w:hint="eastAsia"/>
                <w:bCs/>
                <w:color w:val="auto"/>
                <w:spacing w:val="27"/>
                <w:sz w:val="21"/>
                <w:szCs w:val="21"/>
                <w:highlight w:val="none"/>
              </w:rPr>
              <w:t>况</w:t>
            </w:r>
          </w:p>
        </w:tc>
        <w:tc>
          <w:tcPr>
            <w:tcW w:w="860" w:type="dxa"/>
            <w:tcBorders>
              <w:top w:val="nil"/>
            </w:tcBorders>
            <w:vAlign w:val="center"/>
          </w:tcPr>
          <w:p w14:paraId="553DFF1F">
            <w:pPr>
              <w:pStyle w:val="82"/>
              <w:spacing w:before="0" w:beforeAutospacing="0" w:after="0" w:afterAutospacing="0" w:line="280" w:lineRule="exact"/>
              <w:rPr>
                <w:bCs/>
                <w:color w:val="auto"/>
                <w:spacing w:val="16"/>
                <w:sz w:val="21"/>
                <w:szCs w:val="21"/>
                <w:highlight w:val="none"/>
              </w:rPr>
            </w:pPr>
            <w:r>
              <w:rPr>
                <w:rFonts w:hint="eastAsia"/>
                <w:bCs/>
                <w:color w:val="auto"/>
                <w:spacing w:val="16"/>
                <w:sz w:val="21"/>
                <w:szCs w:val="21"/>
                <w:highlight w:val="none"/>
              </w:rPr>
              <w:t>职工人数</w:t>
            </w:r>
          </w:p>
        </w:tc>
        <w:tc>
          <w:tcPr>
            <w:tcW w:w="1267" w:type="dxa"/>
            <w:gridSpan w:val="2"/>
            <w:tcBorders>
              <w:top w:val="nil"/>
            </w:tcBorders>
            <w:vAlign w:val="center"/>
          </w:tcPr>
          <w:p w14:paraId="116C2FB3">
            <w:pPr>
              <w:pStyle w:val="82"/>
              <w:spacing w:before="0" w:beforeAutospacing="0" w:after="0" w:afterAutospacing="0" w:line="280" w:lineRule="exact"/>
              <w:ind w:firstLine="484"/>
              <w:jc w:val="center"/>
              <w:rPr>
                <w:bCs/>
                <w:color w:val="auto"/>
                <w:spacing w:val="16"/>
                <w:sz w:val="21"/>
                <w:szCs w:val="21"/>
                <w:highlight w:val="none"/>
              </w:rPr>
            </w:pPr>
          </w:p>
        </w:tc>
        <w:tc>
          <w:tcPr>
            <w:tcW w:w="1275" w:type="dxa"/>
            <w:gridSpan w:val="2"/>
            <w:tcBorders>
              <w:top w:val="nil"/>
            </w:tcBorders>
            <w:vAlign w:val="center"/>
          </w:tcPr>
          <w:p w14:paraId="46BE7D47">
            <w:pPr>
              <w:pStyle w:val="82"/>
              <w:spacing w:before="0" w:beforeAutospacing="0" w:after="0" w:afterAutospacing="0" w:line="280" w:lineRule="exact"/>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76" w:type="dxa"/>
            <w:gridSpan w:val="2"/>
            <w:tcBorders>
              <w:top w:val="nil"/>
            </w:tcBorders>
            <w:vAlign w:val="center"/>
          </w:tcPr>
          <w:p w14:paraId="16AA5324">
            <w:pPr>
              <w:widowControl/>
              <w:spacing w:line="280" w:lineRule="exact"/>
              <w:jc w:val="center"/>
              <w:rPr>
                <w:rFonts w:ascii="宋体" w:hAnsi="宋体" w:cs="宋体"/>
                <w:bCs/>
                <w:color w:val="auto"/>
                <w:spacing w:val="16"/>
                <w:kern w:val="0"/>
                <w:szCs w:val="21"/>
                <w:highlight w:val="none"/>
              </w:rPr>
            </w:pPr>
          </w:p>
          <w:p w14:paraId="440E1625">
            <w:pPr>
              <w:widowControl/>
              <w:spacing w:line="280" w:lineRule="exact"/>
              <w:jc w:val="center"/>
              <w:rPr>
                <w:rFonts w:ascii="宋体" w:hAnsi="宋体" w:cs="宋体"/>
                <w:bCs/>
                <w:color w:val="auto"/>
                <w:spacing w:val="16"/>
                <w:kern w:val="0"/>
                <w:szCs w:val="21"/>
                <w:highlight w:val="none"/>
              </w:rPr>
            </w:pPr>
          </w:p>
          <w:p w14:paraId="29747A9C">
            <w:pPr>
              <w:pStyle w:val="82"/>
              <w:spacing w:before="0" w:beforeAutospacing="0" w:after="0" w:afterAutospacing="0" w:line="280" w:lineRule="exact"/>
              <w:ind w:firstLine="484"/>
              <w:jc w:val="center"/>
              <w:rPr>
                <w:bCs/>
                <w:color w:val="auto"/>
                <w:spacing w:val="16"/>
                <w:sz w:val="21"/>
                <w:szCs w:val="21"/>
                <w:highlight w:val="none"/>
              </w:rPr>
            </w:pPr>
          </w:p>
        </w:tc>
        <w:tc>
          <w:tcPr>
            <w:tcW w:w="1723" w:type="dxa"/>
            <w:gridSpan w:val="2"/>
            <w:vAlign w:val="center"/>
          </w:tcPr>
          <w:p w14:paraId="0C35B258">
            <w:pPr>
              <w:pStyle w:val="82"/>
              <w:spacing w:before="0" w:beforeAutospacing="0" w:after="0" w:afterAutospacing="0" w:line="280" w:lineRule="exact"/>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258" w:type="dxa"/>
            <w:gridSpan w:val="2"/>
            <w:vAlign w:val="center"/>
          </w:tcPr>
          <w:p w14:paraId="112C7DB9">
            <w:pPr>
              <w:widowControl/>
              <w:spacing w:line="280" w:lineRule="exact"/>
              <w:jc w:val="center"/>
              <w:rPr>
                <w:rFonts w:ascii="宋体" w:hAnsi="宋体" w:cs="宋体"/>
                <w:bCs/>
                <w:color w:val="auto"/>
                <w:spacing w:val="16"/>
                <w:kern w:val="0"/>
                <w:szCs w:val="21"/>
                <w:highlight w:val="none"/>
              </w:rPr>
            </w:pPr>
          </w:p>
          <w:p w14:paraId="4526E052">
            <w:pPr>
              <w:pStyle w:val="82"/>
              <w:spacing w:before="0" w:beforeAutospacing="0" w:after="0" w:afterAutospacing="0" w:line="280" w:lineRule="exact"/>
              <w:ind w:firstLine="484"/>
              <w:jc w:val="center"/>
              <w:rPr>
                <w:bCs/>
                <w:color w:val="auto"/>
                <w:spacing w:val="16"/>
                <w:sz w:val="21"/>
                <w:szCs w:val="21"/>
                <w:highlight w:val="none"/>
              </w:rPr>
            </w:pPr>
          </w:p>
        </w:tc>
      </w:tr>
      <w:tr w14:paraId="49E8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vAlign w:val="center"/>
          </w:tcPr>
          <w:p w14:paraId="6786DBA9">
            <w:pPr>
              <w:pStyle w:val="82"/>
              <w:spacing w:before="0" w:beforeAutospacing="0" w:after="0" w:afterAutospacing="0" w:line="280" w:lineRule="exact"/>
              <w:jc w:val="center"/>
              <w:rPr>
                <w:bCs/>
                <w:color w:val="auto"/>
                <w:sz w:val="21"/>
                <w:szCs w:val="21"/>
                <w:highlight w:val="none"/>
              </w:rPr>
            </w:pPr>
          </w:p>
        </w:tc>
        <w:tc>
          <w:tcPr>
            <w:tcW w:w="860" w:type="dxa"/>
            <w:vAlign w:val="center"/>
          </w:tcPr>
          <w:p w14:paraId="412E87C7">
            <w:pPr>
              <w:pStyle w:val="82"/>
              <w:spacing w:before="0" w:beforeAutospacing="0" w:after="0" w:afterAutospacing="0" w:line="280" w:lineRule="exact"/>
              <w:rPr>
                <w:bCs/>
                <w:color w:val="auto"/>
                <w:sz w:val="21"/>
                <w:szCs w:val="21"/>
                <w:highlight w:val="none"/>
              </w:rPr>
            </w:pPr>
            <w:r>
              <w:rPr>
                <w:rFonts w:hint="eastAsia"/>
                <w:bCs/>
                <w:color w:val="auto"/>
                <w:spacing w:val="16"/>
                <w:sz w:val="21"/>
                <w:szCs w:val="21"/>
                <w:highlight w:val="none"/>
              </w:rPr>
              <w:t>占地面积</w:t>
            </w:r>
          </w:p>
        </w:tc>
        <w:tc>
          <w:tcPr>
            <w:tcW w:w="1267" w:type="dxa"/>
            <w:gridSpan w:val="2"/>
            <w:vAlign w:val="center"/>
          </w:tcPr>
          <w:p w14:paraId="2370469C">
            <w:pPr>
              <w:pStyle w:val="82"/>
              <w:spacing w:before="0" w:beforeAutospacing="0" w:after="0" w:afterAutospacing="0" w:line="280" w:lineRule="exact"/>
              <w:jc w:val="center"/>
              <w:rPr>
                <w:bCs/>
                <w:color w:val="auto"/>
                <w:sz w:val="21"/>
                <w:szCs w:val="21"/>
                <w:highlight w:val="none"/>
              </w:rPr>
            </w:pPr>
          </w:p>
        </w:tc>
        <w:tc>
          <w:tcPr>
            <w:tcW w:w="1275" w:type="dxa"/>
            <w:gridSpan w:val="2"/>
            <w:vAlign w:val="center"/>
          </w:tcPr>
          <w:p w14:paraId="02ABB00E">
            <w:pPr>
              <w:pStyle w:val="82"/>
              <w:spacing w:before="0" w:beforeAutospacing="0" w:after="0" w:afterAutospacing="0" w:line="280" w:lineRule="exact"/>
              <w:rPr>
                <w:bCs/>
                <w:color w:val="auto"/>
                <w:sz w:val="21"/>
                <w:szCs w:val="21"/>
                <w:highlight w:val="none"/>
              </w:rPr>
            </w:pPr>
            <w:r>
              <w:rPr>
                <w:rFonts w:hint="eastAsia"/>
                <w:bCs/>
                <w:color w:val="auto"/>
                <w:spacing w:val="16"/>
                <w:sz w:val="21"/>
                <w:szCs w:val="21"/>
                <w:highlight w:val="none"/>
              </w:rPr>
              <w:t>建筑面积</w:t>
            </w:r>
          </w:p>
        </w:tc>
        <w:tc>
          <w:tcPr>
            <w:tcW w:w="1276" w:type="dxa"/>
            <w:gridSpan w:val="2"/>
            <w:vAlign w:val="center"/>
          </w:tcPr>
          <w:p w14:paraId="5268F596">
            <w:pPr>
              <w:pStyle w:val="82"/>
              <w:spacing w:before="0" w:beforeAutospacing="0" w:after="0" w:afterAutospacing="0" w:line="280" w:lineRule="exact"/>
              <w:rPr>
                <w:bCs/>
                <w:color w:val="auto"/>
                <w:sz w:val="21"/>
                <w:szCs w:val="21"/>
                <w:highlight w:val="none"/>
              </w:rPr>
            </w:pPr>
            <w:r>
              <w:rPr>
                <w:rFonts w:hint="eastAsia"/>
                <w:bCs/>
                <w:color w:val="auto"/>
                <w:sz w:val="21"/>
                <w:szCs w:val="21"/>
                <w:highlight w:val="none"/>
              </w:rPr>
              <w:t>平方米</w:t>
            </w:r>
          </w:p>
          <w:p w14:paraId="3E9E122B">
            <w:pPr>
              <w:pStyle w:val="82"/>
              <w:spacing w:before="0" w:beforeAutospacing="0" w:after="0" w:afterAutospacing="0" w:line="280" w:lineRule="exact"/>
              <w:rPr>
                <w:bCs/>
                <w:color w:val="auto"/>
                <w:spacing w:val="16"/>
                <w:sz w:val="21"/>
                <w:szCs w:val="21"/>
                <w:highlight w:val="none"/>
              </w:rPr>
            </w:pPr>
            <w:r>
              <w:rPr>
                <w:rFonts w:hint="eastAsia"/>
                <w:bCs/>
                <w:color w:val="auto"/>
                <w:spacing w:val="16"/>
                <w:sz w:val="21"/>
                <w:szCs w:val="21"/>
                <w:highlight w:val="none"/>
              </w:rPr>
              <w:t>□自有</w:t>
            </w:r>
          </w:p>
          <w:p w14:paraId="3A7C2886">
            <w:pPr>
              <w:pStyle w:val="82"/>
              <w:spacing w:before="0" w:beforeAutospacing="0" w:after="0" w:afterAutospacing="0" w:line="280" w:lineRule="exact"/>
              <w:rPr>
                <w:bCs/>
                <w:color w:val="auto"/>
                <w:sz w:val="21"/>
                <w:szCs w:val="21"/>
                <w:highlight w:val="none"/>
              </w:rPr>
            </w:pPr>
            <w:r>
              <w:rPr>
                <w:rFonts w:hint="eastAsia"/>
                <w:bCs/>
                <w:color w:val="auto"/>
                <w:spacing w:val="16"/>
                <w:sz w:val="21"/>
                <w:szCs w:val="21"/>
                <w:highlight w:val="none"/>
              </w:rPr>
              <w:t>□租赁</w:t>
            </w:r>
          </w:p>
        </w:tc>
        <w:tc>
          <w:tcPr>
            <w:tcW w:w="1723" w:type="dxa"/>
            <w:gridSpan w:val="2"/>
            <w:vAlign w:val="center"/>
          </w:tcPr>
          <w:p w14:paraId="4BE9AB21">
            <w:pPr>
              <w:pStyle w:val="82"/>
              <w:spacing w:before="0" w:beforeAutospacing="0" w:after="0" w:afterAutospacing="0" w:line="280" w:lineRule="exact"/>
              <w:rPr>
                <w:bCs/>
                <w:color w:val="auto"/>
                <w:sz w:val="21"/>
                <w:szCs w:val="21"/>
                <w:highlight w:val="none"/>
              </w:rPr>
            </w:pPr>
            <w:r>
              <w:rPr>
                <w:rFonts w:hint="eastAsia"/>
                <w:bCs/>
                <w:color w:val="auto"/>
                <w:spacing w:val="16"/>
                <w:sz w:val="21"/>
                <w:szCs w:val="21"/>
                <w:highlight w:val="none"/>
              </w:rPr>
              <w:t>生产经营场所及场所的设施与设备</w:t>
            </w:r>
          </w:p>
        </w:tc>
        <w:tc>
          <w:tcPr>
            <w:tcW w:w="2258" w:type="dxa"/>
            <w:gridSpan w:val="2"/>
            <w:vAlign w:val="center"/>
          </w:tcPr>
          <w:p w14:paraId="5288494B">
            <w:pPr>
              <w:pStyle w:val="82"/>
              <w:spacing w:before="0" w:beforeAutospacing="0" w:after="0" w:afterAutospacing="0" w:line="280" w:lineRule="exact"/>
              <w:ind w:firstLine="484"/>
              <w:jc w:val="center"/>
              <w:rPr>
                <w:bCs/>
                <w:color w:val="auto"/>
                <w:spacing w:val="16"/>
                <w:sz w:val="21"/>
                <w:szCs w:val="21"/>
                <w:highlight w:val="none"/>
              </w:rPr>
            </w:pPr>
          </w:p>
        </w:tc>
      </w:tr>
      <w:tr w14:paraId="652E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vAlign w:val="center"/>
          </w:tcPr>
          <w:p w14:paraId="03BD01F2">
            <w:pPr>
              <w:pStyle w:val="82"/>
              <w:spacing w:before="0" w:beforeAutospacing="0" w:after="0" w:afterAutospacing="0" w:line="280" w:lineRule="exact"/>
              <w:jc w:val="center"/>
              <w:rPr>
                <w:bCs/>
                <w:color w:val="auto"/>
                <w:sz w:val="21"/>
                <w:szCs w:val="21"/>
                <w:highlight w:val="none"/>
              </w:rPr>
            </w:pPr>
          </w:p>
        </w:tc>
        <w:tc>
          <w:tcPr>
            <w:tcW w:w="860" w:type="dxa"/>
            <w:vAlign w:val="center"/>
          </w:tcPr>
          <w:p w14:paraId="23DA7DCB">
            <w:pPr>
              <w:pStyle w:val="82"/>
              <w:spacing w:before="0" w:beforeAutospacing="0" w:after="0" w:afterAutospacing="0" w:line="280" w:lineRule="exact"/>
              <w:rPr>
                <w:bCs/>
                <w:color w:val="auto"/>
                <w:spacing w:val="16"/>
                <w:sz w:val="21"/>
                <w:szCs w:val="21"/>
                <w:highlight w:val="none"/>
              </w:rPr>
            </w:pPr>
            <w:r>
              <w:rPr>
                <w:rFonts w:hint="eastAsia"/>
                <w:bCs/>
                <w:color w:val="auto"/>
                <w:spacing w:val="16"/>
                <w:sz w:val="21"/>
                <w:szCs w:val="21"/>
                <w:highlight w:val="none"/>
              </w:rPr>
              <w:t>注册资金</w:t>
            </w:r>
          </w:p>
        </w:tc>
        <w:tc>
          <w:tcPr>
            <w:tcW w:w="1267" w:type="dxa"/>
            <w:gridSpan w:val="2"/>
            <w:vAlign w:val="center"/>
          </w:tcPr>
          <w:p w14:paraId="577CDE9D">
            <w:pPr>
              <w:pStyle w:val="82"/>
              <w:spacing w:before="0" w:beforeAutospacing="0" w:after="0" w:afterAutospacing="0" w:line="280" w:lineRule="exact"/>
              <w:jc w:val="center"/>
              <w:rPr>
                <w:bCs/>
                <w:color w:val="auto"/>
                <w:sz w:val="21"/>
                <w:szCs w:val="21"/>
                <w:highlight w:val="none"/>
              </w:rPr>
            </w:pPr>
          </w:p>
        </w:tc>
        <w:tc>
          <w:tcPr>
            <w:tcW w:w="1275" w:type="dxa"/>
            <w:gridSpan w:val="2"/>
            <w:vAlign w:val="center"/>
          </w:tcPr>
          <w:p w14:paraId="4042C0C1">
            <w:pPr>
              <w:pStyle w:val="82"/>
              <w:spacing w:before="0" w:beforeAutospacing="0" w:after="0" w:afterAutospacing="0" w:line="280" w:lineRule="exact"/>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2999" w:type="dxa"/>
            <w:gridSpan w:val="4"/>
            <w:vAlign w:val="center"/>
          </w:tcPr>
          <w:p w14:paraId="159211E7">
            <w:pPr>
              <w:widowControl/>
              <w:spacing w:line="280" w:lineRule="exact"/>
              <w:jc w:val="center"/>
              <w:rPr>
                <w:rFonts w:ascii="宋体" w:hAnsi="宋体" w:cs="宋体"/>
                <w:bCs/>
                <w:color w:val="auto"/>
                <w:kern w:val="0"/>
                <w:szCs w:val="21"/>
                <w:highlight w:val="none"/>
              </w:rPr>
            </w:pPr>
          </w:p>
          <w:p w14:paraId="437B3B9D">
            <w:pPr>
              <w:pStyle w:val="82"/>
              <w:spacing w:before="0" w:beforeAutospacing="0" w:after="0" w:afterAutospacing="0" w:line="280" w:lineRule="exact"/>
              <w:jc w:val="center"/>
              <w:rPr>
                <w:bCs/>
                <w:color w:val="auto"/>
                <w:sz w:val="21"/>
                <w:szCs w:val="21"/>
                <w:highlight w:val="none"/>
              </w:rPr>
            </w:pPr>
          </w:p>
        </w:tc>
        <w:tc>
          <w:tcPr>
            <w:tcW w:w="1278" w:type="dxa"/>
            <w:vAlign w:val="center"/>
          </w:tcPr>
          <w:p w14:paraId="47EAA16F">
            <w:pPr>
              <w:pStyle w:val="82"/>
              <w:spacing w:before="0" w:beforeAutospacing="0" w:after="0" w:afterAutospacing="0" w:line="280" w:lineRule="exact"/>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80" w:type="dxa"/>
            <w:vAlign w:val="center"/>
          </w:tcPr>
          <w:p w14:paraId="4FCA6E67">
            <w:pPr>
              <w:pStyle w:val="82"/>
              <w:spacing w:before="0" w:beforeAutospacing="0" w:after="0" w:afterAutospacing="0" w:line="280" w:lineRule="exact"/>
              <w:jc w:val="center"/>
              <w:rPr>
                <w:bCs/>
                <w:color w:val="auto"/>
                <w:sz w:val="21"/>
                <w:szCs w:val="21"/>
                <w:highlight w:val="none"/>
              </w:rPr>
            </w:pPr>
          </w:p>
        </w:tc>
      </w:tr>
      <w:tr w14:paraId="108C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vAlign w:val="center"/>
          </w:tcPr>
          <w:p w14:paraId="12005DC0">
            <w:pPr>
              <w:pStyle w:val="82"/>
              <w:spacing w:before="0" w:beforeAutospacing="0" w:after="0" w:afterAutospacing="0" w:line="280" w:lineRule="exact"/>
              <w:jc w:val="center"/>
              <w:rPr>
                <w:bCs/>
                <w:color w:val="auto"/>
                <w:sz w:val="21"/>
                <w:szCs w:val="21"/>
                <w:highlight w:val="none"/>
              </w:rPr>
            </w:pPr>
          </w:p>
        </w:tc>
        <w:tc>
          <w:tcPr>
            <w:tcW w:w="860" w:type="dxa"/>
            <w:vAlign w:val="center"/>
          </w:tcPr>
          <w:p w14:paraId="21A262EE">
            <w:pPr>
              <w:pStyle w:val="82"/>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核准经营范围</w:t>
            </w:r>
          </w:p>
        </w:tc>
        <w:tc>
          <w:tcPr>
            <w:tcW w:w="7799" w:type="dxa"/>
            <w:gridSpan w:val="10"/>
            <w:vAlign w:val="center"/>
          </w:tcPr>
          <w:p w14:paraId="19A48649">
            <w:pPr>
              <w:pStyle w:val="82"/>
              <w:spacing w:before="0" w:beforeAutospacing="0" w:after="0" w:afterAutospacing="0" w:line="280" w:lineRule="exact"/>
              <w:jc w:val="center"/>
              <w:rPr>
                <w:bCs/>
                <w:color w:val="auto"/>
                <w:sz w:val="21"/>
                <w:szCs w:val="21"/>
                <w:highlight w:val="none"/>
              </w:rPr>
            </w:pPr>
          </w:p>
        </w:tc>
      </w:tr>
      <w:tr w14:paraId="3ECA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vAlign w:val="center"/>
          </w:tcPr>
          <w:p w14:paraId="1C45E528">
            <w:pPr>
              <w:pStyle w:val="82"/>
              <w:spacing w:before="0" w:beforeAutospacing="0" w:after="0" w:afterAutospacing="0" w:line="280" w:lineRule="exact"/>
              <w:jc w:val="center"/>
              <w:rPr>
                <w:bCs/>
                <w:color w:val="auto"/>
                <w:sz w:val="21"/>
                <w:szCs w:val="21"/>
                <w:highlight w:val="none"/>
              </w:rPr>
            </w:pPr>
          </w:p>
        </w:tc>
        <w:tc>
          <w:tcPr>
            <w:tcW w:w="8659" w:type="dxa"/>
            <w:gridSpan w:val="11"/>
            <w:vAlign w:val="center"/>
          </w:tcPr>
          <w:p w14:paraId="63F170E6">
            <w:pPr>
              <w:pStyle w:val="82"/>
              <w:spacing w:before="0" w:beforeAutospacing="0" w:after="0" w:afterAutospacing="0" w:line="280" w:lineRule="exact"/>
              <w:ind w:firstLine="472"/>
              <w:jc w:val="center"/>
              <w:rPr>
                <w:bCs/>
                <w:color w:val="auto"/>
                <w:spacing w:val="13"/>
                <w:sz w:val="21"/>
                <w:szCs w:val="21"/>
                <w:highlight w:val="none"/>
              </w:rPr>
            </w:pPr>
            <w:r>
              <w:rPr>
                <w:rFonts w:hint="eastAsia"/>
                <w:bCs/>
                <w:color w:val="auto"/>
                <w:spacing w:val="13"/>
                <w:sz w:val="21"/>
                <w:szCs w:val="21"/>
                <w:highlight w:val="none"/>
              </w:rPr>
              <w:t>发展历程及主要荣誉：</w:t>
            </w:r>
          </w:p>
        </w:tc>
      </w:tr>
      <w:tr w14:paraId="6C0B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vAlign w:val="center"/>
          </w:tcPr>
          <w:p w14:paraId="6EF728EF">
            <w:pPr>
              <w:pStyle w:val="82"/>
              <w:spacing w:before="0" w:beforeAutospacing="0" w:after="0" w:afterAutospacing="0" w:line="280" w:lineRule="exact"/>
              <w:jc w:val="center"/>
              <w:rPr>
                <w:bCs/>
                <w:color w:val="auto"/>
                <w:sz w:val="21"/>
                <w:szCs w:val="21"/>
                <w:highlight w:val="none"/>
              </w:rPr>
            </w:pPr>
            <w:r>
              <w:rPr>
                <w:bCs/>
                <w:color w:val="auto"/>
                <w:sz w:val="21"/>
                <w:szCs w:val="21"/>
                <w:highlight w:val="none"/>
              </w:rPr>
              <w:t>2</w:t>
            </w:r>
            <w:r>
              <w:rPr>
                <w:rFonts w:hint="eastAsia"/>
                <w:bCs/>
                <w:color w:val="auto"/>
                <w:sz w:val="21"/>
                <w:szCs w:val="21"/>
                <w:highlight w:val="none"/>
              </w:rPr>
              <w:t>．</w:t>
            </w:r>
          </w:p>
          <w:p w14:paraId="61973C9D">
            <w:pPr>
              <w:pStyle w:val="82"/>
              <w:spacing w:before="0" w:beforeAutospacing="0" w:after="0" w:afterAutospacing="0" w:line="280" w:lineRule="exact"/>
              <w:jc w:val="center"/>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754" w:type="dxa"/>
            <w:gridSpan w:val="2"/>
            <w:vMerge w:val="restart"/>
            <w:vAlign w:val="center"/>
          </w:tcPr>
          <w:p w14:paraId="0AA0E3BD">
            <w:pPr>
              <w:pStyle w:val="82"/>
              <w:spacing w:before="0" w:beforeAutospacing="0" w:after="0" w:afterAutospacing="0" w:line="240" w:lineRule="exact"/>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1399" w:type="dxa"/>
            <w:gridSpan w:val="2"/>
            <w:vAlign w:val="center"/>
          </w:tcPr>
          <w:p w14:paraId="2DAFD7BB">
            <w:pPr>
              <w:pStyle w:val="82"/>
              <w:spacing w:before="0" w:beforeAutospacing="0" w:after="0" w:afterAutospacing="0" w:line="280" w:lineRule="exact"/>
              <w:rPr>
                <w:bCs/>
                <w:color w:val="auto"/>
                <w:spacing w:val="16"/>
                <w:sz w:val="21"/>
                <w:szCs w:val="21"/>
                <w:highlight w:val="none"/>
              </w:rPr>
            </w:pPr>
            <w:r>
              <w:rPr>
                <w:rFonts w:hint="eastAsia"/>
                <w:bCs/>
                <w:color w:val="auto"/>
                <w:spacing w:val="16"/>
                <w:sz w:val="21"/>
                <w:szCs w:val="21"/>
                <w:highlight w:val="none"/>
              </w:rPr>
              <w:t>产品名称</w:t>
            </w:r>
          </w:p>
        </w:tc>
        <w:tc>
          <w:tcPr>
            <w:tcW w:w="1488" w:type="dxa"/>
            <w:gridSpan w:val="2"/>
            <w:vAlign w:val="center"/>
          </w:tcPr>
          <w:p w14:paraId="38A96ACC">
            <w:pPr>
              <w:pStyle w:val="82"/>
              <w:spacing w:before="0" w:beforeAutospacing="0" w:after="0" w:afterAutospacing="0" w:line="280" w:lineRule="exact"/>
              <w:rPr>
                <w:bCs/>
                <w:color w:val="auto"/>
                <w:sz w:val="21"/>
                <w:szCs w:val="21"/>
                <w:highlight w:val="none"/>
              </w:rPr>
            </w:pPr>
            <w:r>
              <w:rPr>
                <w:rFonts w:hint="eastAsia"/>
                <w:bCs/>
                <w:color w:val="auto"/>
                <w:spacing w:val="16"/>
                <w:sz w:val="21"/>
                <w:szCs w:val="21"/>
                <w:highlight w:val="none"/>
              </w:rPr>
              <w:t>发证机关</w:t>
            </w:r>
          </w:p>
        </w:tc>
        <w:tc>
          <w:tcPr>
            <w:tcW w:w="1339" w:type="dxa"/>
            <w:gridSpan w:val="2"/>
            <w:vAlign w:val="center"/>
          </w:tcPr>
          <w:p w14:paraId="3A47C3F9">
            <w:pPr>
              <w:pStyle w:val="82"/>
              <w:spacing w:before="0" w:beforeAutospacing="0" w:after="0" w:afterAutospacing="0" w:line="280" w:lineRule="exact"/>
              <w:rPr>
                <w:bCs/>
                <w:color w:val="auto"/>
                <w:sz w:val="21"/>
                <w:szCs w:val="21"/>
                <w:highlight w:val="none"/>
              </w:rPr>
            </w:pPr>
            <w:r>
              <w:rPr>
                <w:rFonts w:hint="eastAsia"/>
                <w:bCs/>
                <w:color w:val="auto"/>
                <w:spacing w:val="27"/>
                <w:sz w:val="21"/>
                <w:szCs w:val="21"/>
                <w:highlight w:val="none"/>
              </w:rPr>
              <w:t>编号</w:t>
            </w:r>
          </w:p>
        </w:tc>
        <w:tc>
          <w:tcPr>
            <w:tcW w:w="1699" w:type="dxa"/>
            <w:gridSpan w:val="2"/>
            <w:vAlign w:val="center"/>
          </w:tcPr>
          <w:p w14:paraId="0E55D253">
            <w:pPr>
              <w:pStyle w:val="82"/>
              <w:spacing w:before="0" w:beforeAutospacing="0" w:after="0" w:afterAutospacing="0" w:line="280" w:lineRule="exact"/>
              <w:rPr>
                <w:bCs/>
                <w:color w:val="auto"/>
                <w:sz w:val="21"/>
                <w:szCs w:val="21"/>
                <w:highlight w:val="none"/>
              </w:rPr>
            </w:pPr>
            <w:r>
              <w:rPr>
                <w:rFonts w:hint="eastAsia"/>
                <w:bCs/>
                <w:color w:val="auto"/>
                <w:spacing w:val="16"/>
                <w:sz w:val="21"/>
                <w:szCs w:val="21"/>
                <w:highlight w:val="none"/>
              </w:rPr>
              <w:t>发证时间</w:t>
            </w:r>
          </w:p>
        </w:tc>
        <w:tc>
          <w:tcPr>
            <w:tcW w:w="980" w:type="dxa"/>
            <w:vAlign w:val="center"/>
          </w:tcPr>
          <w:p w14:paraId="35AAA1AB">
            <w:pPr>
              <w:pStyle w:val="82"/>
              <w:spacing w:before="0" w:beforeAutospacing="0" w:after="0" w:afterAutospacing="0" w:line="280" w:lineRule="exact"/>
              <w:rPr>
                <w:bCs/>
                <w:color w:val="auto"/>
                <w:sz w:val="21"/>
                <w:szCs w:val="21"/>
                <w:highlight w:val="none"/>
              </w:rPr>
            </w:pPr>
            <w:r>
              <w:rPr>
                <w:rFonts w:hint="eastAsia"/>
                <w:bCs/>
                <w:color w:val="auto"/>
                <w:spacing w:val="27"/>
                <w:sz w:val="21"/>
                <w:szCs w:val="21"/>
                <w:highlight w:val="none"/>
              </w:rPr>
              <w:t>期限</w:t>
            </w:r>
          </w:p>
        </w:tc>
      </w:tr>
      <w:tr w14:paraId="2BA7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vAlign w:val="center"/>
          </w:tcPr>
          <w:p w14:paraId="529F97ED">
            <w:pPr>
              <w:pStyle w:val="82"/>
              <w:spacing w:before="0" w:beforeAutospacing="0" w:after="0" w:afterAutospacing="0" w:line="280" w:lineRule="exact"/>
              <w:jc w:val="center"/>
              <w:rPr>
                <w:bCs/>
                <w:color w:val="auto"/>
                <w:sz w:val="21"/>
                <w:szCs w:val="21"/>
                <w:highlight w:val="none"/>
              </w:rPr>
            </w:pPr>
          </w:p>
        </w:tc>
        <w:tc>
          <w:tcPr>
            <w:tcW w:w="1754" w:type="dxa"/>
            <w:gridSpan w:val="2"/>
            <w:vMerge w:val="continue"/>
            <w:vAlign w:val="center"/>
          </w:tcPr>
          <w:p w14:paraId="23570E61">
            <w:pPr>
              <w:pStyle w:val="82"/>
              <w:spacing w:before="0" w:beforeAutospacing="0" w:after="0" w:afterAutospacing="0" w:line="280" w:lineRule="exact"/>
              <w:jc w:val="center"/>
              <w:rPr>
                <w:bCs/>
                <w:color w:val="auto"/>
                <w:sz w:val="21"/>
                <w:szCs w:val="21"/>
                <w:highlight w:val="none"/>
              </w:rPr>
            </w:pPr>
          </w:p>
        </w:tc>
        <w:tc>
          <w:tcPr>
            <w:tcW w:w="1399" w:type="dxa"/>
            <w:gridSpan w:val="2"/>
            <w:vAlign w:val="center"/>
          </w:tcPr>
          <w:p w14:paraId="04F05045">
            <w:pPr>
              <w:pStyle w:val="82"/>
              <w:spacing w:before="0" w:beforeAutospacing="0" w:after="0" w:afterAutospacing="0" w:line="280" w:lineRule="exact"/>
              <w:jc w:val="center"/>
              <w:rPr>
                <w:bCs/>
                <w:color w:val="auto"/>
                <w:sz w:val="21"/>
                <w:szCs w:val="21"/>
                <w:highlight w:val="none"/>
              </w:rPr>
            </w:pPr>
          </w:p>
        </w:tc>
        <w:tc>
          <w:tcPr>
            <w:tcW w:w="1488" w:type="dxa"/>
            <w:gridSpan w:val="2"/>
            <w:vAlign w:val="center"/>
          </w:tcPr>
          <w:p w14:paraId="2F8C0225">
            <w:pPr>
              <w:pStyle w:val="82"/>
              <w:spacing w:before="0" w:beforeAutospacing="0" w:after="0" w:afterAutospacing="0" w:line="280" w:lineRule="exact"/>
              <w:jc w:val="center"/>
              <w:rPr>
                <w:bCs/>
                <w:color w:val="auto"/>
                <w:sz w:val="21"/>
                <w:szCs w:val="21"/>
                <w:highlight w:val="none"/>
              </w:rPr>
            </w:pPr>
          </w:p>
        </w:tc>
        <w:tc>
          <w:tcPr>
            <w:tcW w:w="1339" w:type="dxa"/>
            <w:gridSpan w:val="2"/>
            <w:vAlign w:val="center"/>
          </w:tcPr>
          <w:p w14:paraId="1B70FE97">
            <w:pPr>
              <w:pStyle w:val="82"/>
              <w:spacing w:before="0" w:beforeAutospacing="0" w:after="0" w:afterAutospacing="0" w:line="280" w:lineRule="exact"/>
              <w:jc w:val="center"/>
              <w:rPr>
                <w:bCs/>
                <w:color w:val="auto"/>
                <w:sz w:val="21"/>
                <w:szCs w:val="21"/>
                <w:highlight w:val="none"/>
              </w:rPr>
            </w:pPr>
          </w:p>
        </w:tc>
        <w:tc>
          <w:tcPr>
            <w:tcW w:w="2679" w:type="dxa"/>
            <w:gridSpan w:val="3"/>
            <w:vAlign w:val="center"/>
          </w:tcPr>
          <w:p w14:paraId="6E091438">
            <w:pPr>
              <w:pStyle w:val="82"/>
              <w:spacing w:before="0" w:beforeAutospacing="0" w:after="0" w:afterAutospacing="0" w:line="280" w:lineRule="exact"/>
              <w:jc w:val="center"/>
              <w:rPr>
                <w:bCs/>
                <w:color w:val="auto"/>
                <w:sz w:val="21"/>
                <w:szCs w:val="21"/>
                <w:highlight w:val="none"/>
              </w:rPr>
            </w:pPr>
          </w:p>
        </w:tc>
      </w:tr>
      <w:tr w14:paraId="783F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vAlign w:val="center"/>
          </w:tcPr>
          <w:p w14:paraId="5D8E6F4F">
            <w:pPr>
              <w:pStyle w:val="82"/>
              <w:spacing w:before="0" w:beforeAutospacing="0" w:after="0" w:afterAutospacing="0" w:line="280" w:lineRule="exact"/>
              <w:ind w:firstLine="484"/>
              <w:jc w:val="center"/>
              <w:rPr>
                <w:bCs/>
                <w:color w:val="auto"/>
                <w:spacing w:val="16"/>
                <w:sz w:val="21"/>
                <w:szCs w:val="21"/>
                <w:highlight w:val="none"/>
              </w:rPr>
            </w:pPr>
          </w:p>
        </w:tc>
        <w:tc>
          <w:tcPr>
            <w:tcW w:w="1754" w:type="dxa"/>
            <w:gridSpan w:val="2"/>
            <w:vAlign w:val="center"/>
          </w:tcPr>
          <w:p w14:paraId="0C8D3C5A">
            <w:pPr>
              <w:pStyle w:val="82"/>
              <w:spacing w:before="0" w:beforeAutospacing="0" w:after="0" w:afterAutospacing="0" w:line="240" w:lineRule="exact"/>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905" w:type="dxa"/>
            <w:gridSpan w:val="9"/>
            <w:vAlign w:val="center"/>
          </w:tcPr>
          <w:p w14:paraId="2C486757">
            <w:pPr>
              <w:pStyle w:val="82"/>
              <w:spacing w:before="0" w:beforeAutospacing="0" w:after="0" w:afterAutospacing="0" w:line="280" w:lineRule="exact"/>
              <w:ind w:firstLine="484"/>
              <w:jc w:val="center"/>
              <w:rPr>
                <w:bCs/>
                <w:color w:val="auto"/>
                <w:spacing w:val="16"/>
                <w:sz w:val="21"/>
                <w:szCs w:val="21"/>
                <w:highlight w:val="none"/>
              </w:rPr>
            </w:pPr>
          </w:p>
        </w:tc>
      </w:tr>
      <w:tr w14:paraId="556D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vAlign w:val="center"/>
          </w:tcPr>
          <w:p w14:paraId="7B225322">
            <w:pPr>
              <w:pStyle w:val="82"/>
              <w:spacing w:before="0" w:beforeAutospacing="0" w:after="0" w:afterAutospacing="0" w:line="280" w:lineRule="exact"/>
              <w:ind w:firstLine="528"/>
              <w:jc w:val="center"/>
              <w:rPr>
                <w:bCs/>
                <w:color w:val="auto"/>
                <w:spacing w:val="27"/>
                <w:sz w:val="21"/>
                <w:szCs w:val="21"/>
                <w:highlight w:val="none"/>
              </w:rPr>
            </w:pPr>
          </w:p>
        </w:tc>
        <w:tc>
          <w:tcPr>
            <w:tcW w:w="1754" w:type="dxa"/>
            <w:gridSpan w:val="2"/>
            <w:vAlign w:val="center"/>
          </w:tcPr>
          <w:p w14:paraId="00141861">
            <w:pPr>
              <w:pStyle w:val="82"/>
              <w:spacing w:before="0" w:beforeAutospacing="0" w:after="0" w:afterAutospacing="0" w:line="280" w:lineRule="exact"/>
              <w:rPr>
                <w:bCs/>
                <w:color w:val="auto"/>
                <w:spacing w:val="16"/>
                <w:sz w:val="21"/>
                <w:szCs w:val="21"/>
                <w:highlight w:val="none"/>
              </w:rPr>
            </w:pPr>
            <w:r>
              <w:rPr>
                <w:rFonts w:hint="eastAsia"/>
                <w:bCs/>
                <w:color w:val="auto"/>
                <w:spacing w:val="10"/>
                <w:sz w:val="21"/>
                <w:szCs w:val="21"/>
                <w:highlight w:val="none"/>
              </w:rPr>
              <w:t>企业获得专利情况</w:t>
            </w:r>
          </w:p>
        </w:tc>
        <w:tc>
          <w:tcPr>
            <w:tcW w:w="6905" w:type="dxa"/>
            <w:gridSpan w:val="9"/>
            <w:vAlign w:val="center"/>
          </w:tcPr>
          <w:p w14:paraId="09C689EC">
            <w:pPr>
              <w:pStyle w:val="82"/>
              <w:spacing w:before="0" w:beforeAutospacing="0" w:after="0" w:afterAutospacing="0" w:line="280" w:lineRule="exact"/>
              <w:ind w:firstLine="484"/>
              <w:jc w:val="center"/>
              <w:rPr>
                <w:bCs/>
                <w:color w:val="auto"/>
                <w:spacing w:val="16"/>
                <w:sz w:val="21"/>
                <w:szCs w:val="21"/>
                <w:highlight w:val="none"/>
              </w:rPr>
            </w:pPr>
          </w:p>
        </w:tc>
      </w:tr>
    </w:tbl>
    <w:p w14:paraId="66C9CEC9">
      <w:pPr>
        <w:pStyle w:val="82"/>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46CC1400">
      <w:pPr>
        <w:pStyle w:val="82"/>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7DFD0E1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10DB16C9">
      <w:pPr>
        <w:spacing w:line="360" w:lineRule="auto"/>
        <w:ind w:left="420"/>
        <w:rPr>
          <w:rFonts w:ascii="宋体" w:hAnsi="宋体"/>
          <w:color w:val="auto"/>
          <w:sz w:val="24"/>
          <w:highlight w:val="none"/>
        </w:rPr>
      </w:pPr>
    </w:p>
    <w:p w14:paraId="0ECB6C94">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法定代表人或全权代表（签字或电子印章）</w:t>
      </w:r>
      <w:r>
        <w:rPr>
          <w:rFonts w:hint="eastAsia" w:ascii="宋体" w:hAnsi="宋体"/>
          <w:color w:val="auto"/>
          <w:sz w:val="24"/>
          <w:highlight w:val="none"/>
        </w:rPr>
        <w:t>：</w:t>
      </w:r>
    </w:p>
    <w:p w14:paraId="138D36E0">
      <w:pPr>
        <w:spacing w:line="360" w:lineRule="auto"/>
        <w:ind w:firstLine="435"/>
        <w:rPr>
          <w:rFonts w:ascii="宋体" w:hAnsi="宋体"/>
          <w:color w:val="auto"/>
          <w:sz w:val="24"/>
          <w:highlight w:val="none"/>
        </w:rPr>
      </w:pPr>
    </w:p>
    <w:p w14:paraId="12D0154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7FCE733">
      <w:pPr>
        <w:spacing w:line="360" w:lineRule="auto"/>
        <w:rPr>
          <w:rFonts w:ascii="宋体" w:hAnsi="宋体"/>
          <w:color w:val="auto"/>
          <w:sz w:val="24"/>
          <w:highlight w:val="none"/>
        </w:rPr>
      </w:pPr>
    </w:p>
    <w:p w14:paraId="5988940F">
      <w:pPr>
        <w:pStyle w:val="82"/>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期：××年 ×× 月 ×× 日</w:t>
      </w:r>
    </w:p>
    <w:p w14:paraId="01A5ECC9">
      <w:pPr>
        <w:adjustRightInd w:val="0"/>
        <w:snapToGrid w:val="0"/>
        <w:spacing w:line="360" w:lineRule="auto"/>
        <w:ind w:right="480"/>
        <w:outlineLvl w:val="0"/>
        <w:rPr>
          <w:rFonts w:hint="eastAsia" w:ascii="宋体" w:hAnsi="宋体" w:eastAsia="宋体"/>
          <w:b/>
          <w:color w:val="auto"/>
          <w:sz w:val="28"/>
          <w:highlight w:val="none"/>
          <w:lang w:eastAsia="zh-CN"/>
        </w:rPr>
      </w:pPr>
      <w:bookmarkStart w:id="661" w:name="_Toc5875"/>
      <w:bookmarkStart w:id="662" w:name="_Toc10010"/>
      <w:bookmarkStart w:id="663" w:name="_Toc21368"/>
      <w:bookmarkStart w:id="664" w:name="_Toc6916"/>
      <w:r>
        <w:rPr>
          <w:rFonts w:hint="eastAsia" w:ascii="宋体" w:hAnsi="宋体"/>
          <w:b/>
          <w:color w:val="auto"/>
          <w:sz w:val="28"/>
          <w:highlight w:val="none"/>
        </w:rPr>
        <w:t>附件</w:t>
      </w:r>
      <w:bookmarkEnd w:id="661"/>
      <w:bookmarkEnd w:id="662"/>
      <w:r>
        <w:rPr>
          <w:rFonts w:hint="eastAsia" w:ascii="宋体" w:hAnsi="宋体"/>
          <w:b/>
          <w:color w:val="auto"/>
          <w:sz w:val="28"/>
          <w:highlight w:val="none"/>
          <w:lang w:val="en-US" w:eastAsia="zh-CN"/>
        </w:rPr>
        <w:t>8</w:t>
      </w:r>
      <w:bookmarkEnd w:id="663"/>
    </w:p>
    <w:p w14:paraId="7CFA3043">
      <w:pPr>
        <w:spacing w:line="360" w:lineRule="auto"/>
        <w:jc w:val="center"/>
        <w:rPr>
          <w:rFonts w:ascii="宋体" w:hAnsi="宋体" w:cs="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法定代表人诚信投标承诺书</w:t>
      </w:r>
    </w:p>
    <w:p w14:paraId="6CC97ED3">
      <w:pPr>
        <w:adjustRightInd w:val="0"/>
        <w:snapToGrid w:val="0"/>
        <w:spacing w:line="586" w:lineRule="exact"/>
        <w:ind w:firstLine="535" w:firstLineChars="223"/>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本人以企业法定代表人的身份郑重承诺：</w:t>
      </w:r>
    </w:p>
    <w:p w14:paraId="452D4CF9">
      <w:pPr>
        <w:adjustRightInd w:val="0"/>
        <w:snapToGrid w:val="0"/>
        <w:spacing w:line="586" w:lineRule="exact"/>
        <w:ind w:left="449" w:leftChars="214"/>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一、将遵循公开、公平、公正和诚实信用的原则参加</w:t>
      </w:r>
      <w:r>
        <w:rPr>
          <w:rFonts w:hint="eastAsia" w:cs="宋体" w:asciiTheme="minorEastAsia" w:hAnsiTheme="minorEastAsia" w:eastAsiaTheme="minorEastAsia"/>
          <w:snapToGrid w:val="0"/>
          <w:color w:val="auto"/>
          <w:sz w:val="24"/>
          <w:highlight w:val="none"/>
          <w:u w:val="single"/>
        </w:rPr>
        <w:t xml:space="preserve">              </w:t>
      </w:r>
      <w:r>
        <w:rPr>
          <w:rFonts w:hint="eastAsia" w:cs="宋体" w:asciiTheme="minorEastAsia" w:hAnsiTheme="minorEastAsia" w:eastAsiaTheme="minorEastAsia"/>
          <w:color w:val="auto"/>
          <w:sz w:val="24"/>
          <w:highlight w:val="none"/>
        </w:rPr>
        <w:t>（项目名称）的投标；</w:t>
      </w:r>
    </w:p>
    <w:p w14:paraId="0E43A46A">
      <w:pPr>
        <w:adjustRightInd w:val="0"/>
        <w:snapToGrid w:val="0"/>
        <w:spacing w:line="586" w:lineRule="exact"/>
        <w:ind w:firstLine="523" w:firstLineChars="218"/>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二、所提供的一切材料都是真实、有效、合法的；</w:t>
      </w:r>
    </w:p>
    <w:p w14:paraId="4395188A">
      <w:pPr>
        <w:adjustRightInd w:val="0"/>
        <w:snapToGrid w:val="0"/>
        <w:spacing w:line="586" w:lineRule="exact"/>
        <w:ind w:firstLine="535" w:firstLineChars="223"/>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三、不与其他磋商供应商相互串通投标报价，不排挤其他磋商供应商的公平竞争，不损害采购人或其他磋商供应商的合法权益；</w:t>
      </w:r>
    </w:p>
    <w:p w14:paraId="4D3BDD51">
      <w:pPr>
        <w:adjustRightInd w:val="0"/>
        <w:snapToGrid w:val="0"/>
        <w:spacing w:line="586" w:lineRule="exact"/>
        <w:ind w:firstLine="554" w:firstLineChars="23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四、不与采购人或招标代理机构串通投标，损害国家利益、社会公共利益或者他人的合法权益；</w:t>
      </w:r>
    </w:p>
    <w:p w14:paraId="12988BB8">
      <w:pPr>
        <w:adjustRightInd w:val="0"/>
        <w:snapToGrid w:val="0"/>
        <w:spacing w:line="586" w:lineRule="exact"/>
        <w:ind w:firstLine="554" w:firstLineChars="23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五、不向采购人或者评标委员会成员行贿以牟取中标；</w:t>
      </w:r>
    </w:p>
    <w:p w14:paraId="2F8B761D">
      <w:pPr>
        <w:adjustRightInd w:val="0"/>
        <w:snapToGrid w:val="0"/>
        <w:spacing w:line="586" w:lineRule="exact"/>
        <w:ind w:firstLine="576" w:firstLineChars="2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六、不以他人名义投标或者以其他方式弄虚作假，骗取中标。</w:t>
      </w:r>
    </w:p>
    <w:p w14:paraId="25C6BFD5">
      <w:pPr>
        <w:adjustRightInd w:val="0"/>
        <w:snapToGrid w:val="0"/>
        <w:spacing w:line="586" w:lineRule="exact"/>
        <w:ind w:firstLine="576" w:firstLineChars="2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七、本公司（如联合体投标，为联合体双方）和项目负责人的投标资格均2符合磋商文件规定，确实无误。</w:t>
      </w:r>
    </w:p>
    <w:p w14:paraId="7324D1F5">
      <w:pPr>
        <w:adjustRightInd w:val="0"/>
        <w:snapToGrid w:val="0"/>
        <w:spacing w:line="586" w:lineRule="exact"/>
        <w:ind w:firstLine="619" w:firstLineChars="258"/>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本公司若有违反本承诺内容的行为，愿意承担法律责任，并愿意接受招投标行政监督部门的任何处理。如已中标的，自动放弃中标资格；给招标人造成损失的，依法承担赔偿责任。</w:t>
      </w:r>
    </w:p>
    <w:bookmarkEnd w:id="664"/>
    <w:p w14:paraId="25A2BE64">
      <w:pPr>
        <w:spacing w:line="360" w:lineRule="auto"/>
        <w:ind w:firstLine="424" w:firstLineChars="177"/>
        <w:rPr>
          <w:rFonts w:ascii="宋体" w:hAnsi="宋体"/>
          <w:color w:val="auto"/>
          <w:sz w:val="24"/>
          <w:highlight w:val="none"/>
        </w:rPr>
      </w:pPr>
      <w:bookmarkStart w:id="665" w:name="_Toc9166"/>
      <w:bookmarkStart w:id="666" w:name="_Toc17888"/>
      <w:bookmarkStart w:id="667" w:name="_Toc1201"/>
    </w:p>
    <w:p w14:paraId="1E84939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1E48E08E">
      <w:pPr>
        <w:spacing w:line="360" w:lineRule="auto"/>
        <w:ind w:left="420"/>
        <w:rPr>
          <w:rFonts w:ascii="宋体" w:hAnsi="宋体"/>
          <w:color w:val="auto"/>
          <w:sz w:val="24"/>
          <w:highlight w:val="none"/>
        </w:rPr>
      </w:pPr>
    </w:p>
    <w:p w14:paraId="486472BD">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法定代表人或全权代表（签字或电子印章）</w:t>
      </w:r>
      <w:r>
        <w:rPr>
          <w:rFonts w:hint="eastAsia" w:ascii="宋体" w:hAnsi="宋体"/>
          <w:color w:val="auto"/>
          <w:sz w:val="24"/>
          <w:highlight w:val="none"/>
        </w:rPr>
        <w:t>：</w:t>
      </w:r>
    </w:p>
    <w:p w14:paraId="453A05EA">
      <w:pPr>
        <w:spacing w:line="360" w:lineRule="auto"/>
        <w:ind w:firstLine="435"/>
        <w:rPr>
          <w:rFonts w:ascii="宋体" w:hAnsi="宋体"/>
          <w:color w:val="auto"/>
          <w:sz w:val="24"/>
          <w:highlight w:val="none"/>
        </w:rPr>
      </w:pPr>
    </w:p>
    <w:p w14:paraId="0A48082C">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578213BD">
      <w:pPr>
        <w:spacing w:line="360" w:lineRule="auto"/>
        <w:rPr>
          <w:rFonts w:ascii="宋体" w:hAnsi="宋体"/>
          <w:color w:val="auto"/>
          <w:sz w:val="24"/>
          <w:highlight w:val="none"/>
        </w:rPr>
      </w:pPr>
    </w:p>
    <w:p w14:paraId="767FEF63">
      <w:pPr>
        <w:pStyle w:val="82"/>
        <w:spacing w:before="0" w:beforeAutospacing="0" w:after="0" w:afterAutospacing="0" w:line="360" w:lineRule="auto"/>
        <w:ind w:firstLine="424" w:firstLineChars="177"/>
        <w:rPr>
          <w:color w:val="auto"/>
          <w:highlight w:val="none"/>
        </w:rPr>
      </w:pPr>
      <w:r>
        <w:rPr>
          <w:rFonts w:hint="eastAsia"/>
          <w:color w:val="auto"/>
          <w:highlight w:val="none"/>
        </w:rPr>
        <w:t>日        期：××年 ×× 月 ×× 日</w:t>
      </w:r>
    </w:p>
    <w:p w14:paraId="7E91C59C">
      <w:pPr>
        <w:pStyle w:val="2"/>
        <w:rPr>
          <w:rFonts w:ascii="宋体" w:hAnsi="宋体" w:cs="宋体"/>
          <w:color w:val="auto"/>
          <w:kern w:val="0"/>
          <w:sz w:val="24"/>
          <w:highlight w:val="none"/>
        </w:rPr>
      </w:pPr>
      <w:r>
        <w:rPr>
          <w:color w:val="auto"/>
          <w:highlight w:val="none"/>
        </w:rPr>
        <w:br w:type="page"/>
      </w:r>
    </w:p>
    <w:p w14:paraId="57E0AD4B">
      <w:pPr>
        <w:adjustRightInd w:val="0"/>
        <w:snapToGrid w:val="0"/>
        <w:spacing w:line="360" w:lineRule="auto"/>
        <w:ind w:right="480"/>
        <w:outlineLvl w:val="0"/>
        <w:rPr>
          <w:rFonts w:hint="eastAsia" w:ascii="宋体" w:hAnsi="宋体" w:eastAsia="宋体"/>
          <w:b/>
          <w:color w:val="auto"/>
          <w:sz w:val="28"/>
          <w:highlight w:val="none"/>
          <w:lang w:eastAsia="zh-CN"/>
        </w:rPr>
      </w:pPr>
      <w:bookmarkStart w:id="668" w:name="_Toc19807"/>
      <w:bookmarkStart w:id="669" w:name="_Toc8134"/>
      <w:r>
        <w:rPr>
          <w:rFonts w:hint="eastAsia" w:ascii="宋体" w:hAnsi="宋体"/>
          <w:b/>
          <w:color w:val="auto"/>
          <w:sz w:val="28"/>
          <w:highlight w:val="none"/>
        </w:rPr>
        <w:t>附件</w:t>
      </w:r>
      <w:bookmarkEnd w:id="665"/>
      <w:bookmarkEnd w:id="666"/>
      <w:bookmarkEnd w:id="667"/>
      <w:bookmarkEnd w:id="668"/>
      <w:r>
        <w:rPr>
          <w:rFonts w:hint="eastAsia" w:ascii="宋体" w:hAnsi="宋体"/>
          <w:b/>
          <w:color w:val="auto"/>
          <w:sz w:val="28"/>
          <w:highlight w:val="none"/>
          <w:lang w:val="en-US" w:eastAsia="zh-CN"/>
        </w:rPr>
        <w:t>9</w:t>
      </w:r>
      <w:bookmarkEnd w:id="669"/>
    </w:p>
    <w:p w14:paraId="3B721ED8">
      <w:pPr>
        <w:pStyle w:val="85"/>
        <w:spacing w:line="360" w:lineRule="auto"/>
        <w:jc w:val="center"/>
        <w:rPr>
          <w:rFonts w:ascii="宋体" w:hAnsi="宋体"/>
          <w:b/>
          <w:color w:val="auto"/>
          <w:sz w:val="32"/>
          <w:szCs w:val="32"/>
          <w:highlight w:val="none"/>
        </w:rPr>
      </w:pPr>
      <w:bookmarkStart w:id="670" w:name="_Toc19231_WPSOffice_Level1"/>
      <w:bookmarkStart w:id="671" w:name="_Toc7134_WPSOffice_Level1"/>
      <w:bookmarkStart w:id="672" w:name="_Toc12710_WPSOffice_Level1"/>
      <w:bookmarkStart w:id="673" w:name="_Toc23055_WPSOffice_Level1"/>
      <w:r>
        <w:rPr>
          <w:rFonts w:hint="eastAsia" w:ascii="宋体" w:hAnsi="宋体"/>
          <w:b/>
          <w:color w:val="auto"/>
          <w:sz w:val="32"/>
          <w:szCs w:val="32"/>
          <w:highlight w:val="none"/>
        </w:rPr>
        <w:t>供应商类似项目实施情况一览表</w:t>
      </w:r>
      <w:bookmarkEnd w:id="670"/>
      <w:bookmarkEnd w:id="671"/>
    </w:p>
    <w:p w14:paraId="5FA6EED8">
      <w:pPr>
        <w:pStyle w:val="85"/>
        <w:spacing w:line="360" w:lineRule="auto"/>
        <w:jc w:val="center"/>
        <w:rPr>
          <w:rFonts w:ascii="仿宋_GB2312" w:eastAsia="仿宋_GB2312"/>
          <w:b/>
          <w:color w:val="auto"/>
          <w:sz w:val="28"/>
          <w:szCs w:val="28"/>
          <w:highlight w:val="none"/>
        </w:rPr>
      </w:pPr>
    </w:p>
    <w:tbl>
      <w:tblPr>
        <w:tblStyle w:val="4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4F5B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6E49221">
            <w:pPr>
              <w:pStyle w:val="8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36B4EF0">
            <w:pPr>
              <w:pStyle w:val="8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8584ED3">
            <w:pPr>
              <w:pStyle w:val="8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85907D2">
            <w:pPr>
              <w:pStyle w:val="8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283F781">
            <w:pPr>
              <w:pStyle w:val="8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7EC05413">
            <w:pPr>
              <w:pStyle w:val="8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8DA0EBB">
            <w:pPr>
              <w:pStyle w:val="8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583AD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7C971C3">
            <w:pPr>
              <w:pStyle w:val="85"/>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39E516BA">
            <w:pPr>
              <w:pStyle w:val="8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FE91B27">
            <w:pPr>
              <w:pStyle w:val="8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EDF4BD">
            <w:pPr>
              <w:pStyle w:val="8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268AAA8">
            <w:pPr>
              <w:pStyle w:val="85"/>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CA8129A">
            <w:pPr>
              <w:pStyle w:val="8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20C4F22">
            <w:pPr>
              <w:pStyle w:val="85"/>
              <w:spacing w:line="360" w:lineRule="auto"/>
              <w:rPr>
                <w:rFonts w:ascii="宋体" w:hAnsi="宋体" w:cs="Arial"/>
                <w:color w:val="auto"/>
                <w:sz w:val="24"/>
                <w:highlight w:val="none"/>
              </w:rPr>
            </w:pPr>
          </w:p>
        </w:tc>
      </w:tr>
      <w:tr w14:paraId="50066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A7E4410">
            <w:pPr>
              <w:pStyle w:val="85"/>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09684EC3">
            <w:pPr>
              <w:pStyle w:val="8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AF00191">
            <w:pPr>
              <w:pStyle w:val="8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2303624">
            <w:pPr>
              <w:pStyle w:val="8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0281A6D">
            <w:pPr>
              <w:pStyle w:val="85"/>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49A3574">
            <w:pPr>
              <w:pStyle w:val="8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EAEB0BD">
            <w:pPr>
              <w:pStyle w:val="85"/>
              <w:spacing w:line="360" w:lineRule="auto"/>
              <w:rPr>
                <w:rFonts w:ascii="宋体" w:hAnsi="宋体" w:cs="Arial"/>
                <w:color w:val="auto"/>
                <w:sz w:val="24"/>
                <w:highlight w:val="none"/>
              </w:rPr>
            </w:pPr>
          </w:p>
        </w:tc>
      </w:tr>
      <w:tr w14:paraId="32775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DD51D02">
            <w:pPr>
              <w:pStyle w:val="85"/>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064EFBE0">
            <w:pPr>
              <w:pStyle w:val="8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7557277">
            <w:pPr>
              <w:pStyle w:val="8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37B01C8">
            <w:pPr>
              <w:pStyle w:val="8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44C67B4">
            <w:pPr>
              <w:pStyle w:val="85"/>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C3C48D9">
            <w:pPr>
              <w:pStyle w:val="8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DACFE06">
            <w:pPr>
              <w:pStyle w:val="85"/>
              <w:spacing w:line="360" w:lineRule="auto"/>
              <w:rPr>
                <w:rFonts w:ascii="宋体" w:hAnsi="宋体" w:cs="Arial"/>
                <w:color w:val="auto"/>
                <w:sz w:val="24"/>
                <w:highlight w:val="none"/>
              </w:rPr>
            </w:pPr>
          </w:p>
        </w:tc>
      </w:tr>
      <w:tr w14:paraId="3A3AC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F49618B">
            <w:pPr>
              <w:pStyle w:val="85"/>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C6AC11">
            <w:pPr>
              <w:pStyle w:val="8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B3C73D7">
            <w:pPr>
              <w:pStyle w:val="8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A6487BF">
            <w:pPr>
              <w:pStyle w:val="8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FBBEB17">
            <w:pPr>
              <w:pStyle w:val="85"/>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E1C65F8">
            <w:pPr>
              <w:pStyle w:val="8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804E2B4">
            <w:pPr>
              <w:pStyle w:val="85"/>
              <w:spacing w:line="360" w:lineRule="auto"/>
              <w:rPr>
                <w:rFonts w:ascii="宋体" w:hAnsi="宋体" w:cs="Arial"/>
                <w:color w:val="auto"/>
                <w:sz w:val="24"/>
                <w:highlight w:val="none"/>
              </w:rPr>
            </w:pPr>
          </w:p>
        </w:tc>
      </w:tr>
      <w:tr w14:paraId="3D91B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D35DB82">
            <w:pPr>
              <w:pStyle w:val="85"/>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DF1BDE4">
            <w:pPr>
              <w:pStyle w:val="8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FADDB79">
            <w:pPr>
              <w:pStyle w:val="8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0D36869">
            <w:pPr>
              <w:pStyle w:val="8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EDF37CB">
            <w:pPr>
              <w:pStyle w:val="85"/>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E18CB26">
            <w:pPr>
              <w:pStyle w:val="8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13D731E">
            <w:pPr>
              <w:pStyle w:val="85"/>
              <w:spacing w:line="360" w:lineRule="auto"/>
              <w:rPr>
                <w:rFonts w:ascii="宋体" w:hAnsi="宋体" w:cs="Arial"/>
                <w:color w:val="auto"/>
                <w:sz w:val="24"/>
                <w:highlight w:val="none"/>
              </w:rPr>
            </w:pPr>
          </w:p>
        </w:tc>
      </w:tr>
      <w:tr w14:paraId="14182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4C8B022">
            <w:pPr>
              <w:pStyle w:val="85"/>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7AAEEA3">
            <w:pPr>
              <w:pStyle w:val="8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3724EEE">
            <w:pPr>
              <w:pStyle w:val="8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1044829">
            <w:pPr>
              <w:pStyle w:val="8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1F44701">
            <w:pPr>
              <w:pStyle w:val="85"/>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269B4FE">
            <w:pPr>
              <w:pStyle w:val="8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0D7999D">
            <w:pPr>
              <w:pStyle w:val="85"/>
              <w:spacing w:line="360" w:lineRule="auto"/>
              <w:rPr>
                <w:rFonts w:ascii="宋体" w:hAnsi="宋体" w:cs="Arial"/>
                <w:color w:val="auto"/>
                <w:sz w:val="24"/>
                <w:highlight w:val="none"/>
              </w:rPr>
            </w:pPr>
          </w:p>
        </w:tc>
      </w:tr>
      <w:tr w14:paraId="613D8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3A8508D">
            <w:pPr>
              <w:pStyle w:val="85"/>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162A40A">
            <w:pPr>
              <w:pStyle w:val="8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0F30E2C">
            <w:pPr>
              <w:pStyle w:val="8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828D7A">
            <w:pPr>
              <w:pStyle w:val="8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8DBEFDF">
            <w:pPr>
              <w:pStyle w:val="85"/>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8F27D97">
            <w:pPr>
              <w:pStyle w:val="8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EDE0269">
            <w:pPr>
              <w:pStyle w:val="85"/>
              <w:spacing w:line="360" w:lineRule="auto"/>
              <w:rPr>
                <w:rFonts w:ascii="宋体" w:hAnsi="宋体" w:cs="Arial"/>
                <w:color w:val="auto"/>
                <w:sz w:val="24"/>
                <w:highlight w:val="none"/>
              </w:rPr>
            </w:pPr>
          </w:p>
        </w:tc>
      </w:tr>
    </w:tbl>
    <w:p w14:paraId="05DF4162">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73BFEBF5">
      <w:pPr>
        <w:autoSpaceDE w:val="0"/>
        <w:autoSpaceDN w:val="0"/>
        <w:adjustRightInd w:val="0"/>
        <w:spacing w:before="120"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扫描件可只提供首页、含金额页、盖章页并加盖供应商电子印章</w:t>
      </w:r>
      <w:r>
        <w:rPr>
          <w:rFonts w:ascii="宋体" w:hAnsi="宋体" w:cs="Arial"/>
          <w:color w:val="auto"/>
          <w:szCs w:val="21"/>
          <w:highlight w:val="none"/>
        </w:rPr>
        <w:t>）；</w:t>
      </w:r>
    </w:p>
    <w:p w14:paraId="104FF8C0">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05CFE5DD">
      <w:pPr>
        <w:spacing w:line="360" w:lineRule="auto"/>
        <w:rPr>
          <w:rFonts w:ascii="宋体" w:hAnsi="宋体"/>
          <w:color w:val="auto"/>
          <w:sz w:val="22"/>
          <w:szCs w:val="22"/>
          <w:highlight w:val="none"/>
        </w:rPr>
      </w:pPr>
    </w:p>
    <w:p w14:paraId="1AC1CFEA">
      <w:pPr>
        <w:spacing w:line="360" w:lineRule="auto"/>
        <w:rPr>
          <w:rFonts w:ascii="宋体" w:hAnsi="宋体"/>
          <w:color w:val="auto"/>
          <w:sz w:val="22"/>
          <w:szCs w:val="22"/>
          <w:highlight w:val="none"/>
        </w:rPr>
      </w:pPr>
    </w:p>
    <w:p w14:paraId="08D24ADB">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供应商名称（电子印章）：</w:t>
      </w:r>
    </w:p>
    <w:p w14:paraId="6CE53301">
      <w:pPr>
        <w:spacing w:line="360" w:lineRule="auto"/>
        <w:ind w:left="420"/>
        <w:rPr>
          <w:rFonts w:ascii="宋体" w:hAnsi="宋体"/>
          <w:color w:val="auto"/>
          <w:sz w:val="24"/>
          <w:highlight w:val="none"/>
        </w:rPr>
      </w:pPr>
    </w:p>
    <w:p w14:paraId="7494DE93">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法定代表人或全权代表（签字或电子印章）</w:t>
      </w:r>
      <w:r>
        <w:rPr>
          <w:rFonts w:hint="eastAsia" w:ascii="宋体" w:hAnsi="宋体"/>
          <w:color w:val="auto"/>
          <w:sz w:val="24"/>
          <w:highlight w:val="none"/>
        </w:rPr>
        <w:t>：</w:t>
      </w:r>
    </w:p>
    <w:p w14:paraId="252876DF">
      <w:pPr>
        <w:spacing w:line="360" w:lineRule="auto"/>
        <w:ind w:firstLine="435"/>
        <w:rPr>
          <w:rFonts w:ascii="宋体" w:hAnsi="宋体"/>
          <w:color w:val="auto"/>
          <w:sz w:val="24"/>
          <w:highlight w:val="none"/>
        </w:rPr>
      </w:pPr>
    </w:p>
    <w:p w14:paraId="75449DCB">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074CD6B9">
      <w:pPr>
        <w:spacing w:line="360" w:lineRule="auto"/>
        <w:rPr>
          <w:rFonts w:ascii="宋体" w:hAnsi="宋体"/>
          <w:color w:val="auto"/>
          <w:sz w:val="24"/>
          <w:highlight w:val="none"/>
        </w:rPr>
      </w:pPr>
    </w:p>
    <w:p w14:paraId="2D87A107">
      <w:pPr>
        <w:spacing w:line="360" w:lineRule="auto"/>
        <w:ind w:firstLine="435"/>
        <w:rPr>
          <w:rFonts w:ascii="宋体" w:hAnsi="宋体"/>
          <w:color w:val="auto"/>
          <w:sz w:val="24"/>
          <w:highlight w:val="none"/>
        </w:rPr>
      </w:pPr>
      <w:r>
        <w:rPr>
          <w:rFonts w:hint="eastAsia" w:ascii="宋体" w:hAnsi="宋体"/>
          <w:color w:val="auto"/>
          <w:sz w:val="24"/>
          <w:highlight w:val="none"/>
        </w:rPr>
        <w:t>日        期：××年 ×× 月 ×× 日</w:t>
      </w:r>
    </w:p>
    <w:p w14:paraId="590B1219">
      <w:pPr>
        <w:rPr>
          <w:rFonts w:hint="eastAsia" w:ascii="宋体" w:hAnsi="宋体"/>
          <w:b/>
          <w:color w:val="auto"/>
          <w:sz w:val="28"/>
          <w:highlight w:val="none"/>
        </w:rPr>
      </w:pPr>
      <w:bookmarkStart w:id="674" w:name="_Toc19149"/>
      <w:r>
        <w:rPr>
          <w:rFonts w:hint="eastAsia" w:ascii="宋体" w:hAnsi="宋体"/>
          <w:b/>
          <w:color w:val="auto"/>
          <w:sz w:val="28"/>
          <w:highlight w:val="none"/>
        </w:rPr>
        <w:br w:type="page"/>
      </w:r>
    </w:p>
    <w:p w14:paraId="404AF6B1">
      <w:pPr>
        <w:adjustRightInd w:val="0"/>
        <w:snapToGrid w:val="0"/>
        <w:spacing w:line="360" w:lineRule="auto"/>
        <w:ind w:right="480"/>
        <w:outlineLvl w:val="0"/>
        <w:rPr>
          <w:rFonts w:hint="default" w:ascii="宋体" w:hAnsi="宋体" w:eastAsia="宋体"/>
          <w:b/>
          <w:color w:val="auto"/>
          <w:sz w:val="28"/>
          <w:highlight w:val="none"/>
          <w:lang w:val="en-US" w:eastAsia="zh-CN"/>
        </w:rPr>
      </w:pPr>
      <w:bookmarkStart w:id="675" w:name="_Toc30521"/>
      <w:r>
        <w:rPr>
          <w:rFonts w:hint="eastAsia" w:ascii="宋体" w:hAnsi="宋体"/>
          <w:b/>
          <w:color w:val="auto"/>
          <w:sz w:val="28"/>
          <w:highlight w:val="none"/>
        </w:rPr>
        <w:t>附件</w:t>
      </w:r>
      <w:bookmarkEnd w:id="674"/>
      <w:r>
        <w:rPr>
          <w:rFonts w:hint="eastAsia" w:ascii="宋体" w:hAnsi="宋体"/>
          <w:b/>
          <w:color w:val="auto"/>
          <w:sz w:val="28"/>
          <w:highlight w:val="none"/>
          <w:lang w:val="en-US" w:eastAsia="zh-CN"/>
        </w:rPr>
        <w:t>10</w:t>
      </w:r>
      <w:bookmarkEnd w:id="675"/>
    </w:p>
    <w:bookmarkEnd w:id="672"/>
    <w:bookmarkEnd w:id="673"/>
    <w:p w14:paraId="5D2B445F">
      <w:pPr>
        <w:spacing w:before="120" w:beforeLines="50" w:after="120" w:afterLines="50" w:line="360" w:lineRule="auto"/>
        <w:ind w:right="-10"/>
        <w:jc w:val="center"/>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lang w:eastAsia="zh-CN"/>
        </w:rPr>
        <w:t>项目负责人简历表</w:t>
      </w:r>
    </w:p>
    <w:tbl>
      <w:tblPr>
        <w:tblStyle w:val="42"/>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7DCD8F42">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4C32">
            <w:pPr>
              <w:widowControl/>
              <w:jc w:val="center"/>
              <w:rPr>
                <w:rFonts w:cs="宋体"/>
                <w:kern w:val="0"/>
                <w:sz w:val="24"/>
              </w:rPr>
            </w:pPr>
            <w:r>
              <w:rPr>
                <w:rFonts w:hint="eastAsia"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1F655FA6">
            <w:pPr>
              <w:widowControl/>
              <w:jc w:val="center"/>
              <w:rPr>
                <w:rFonts w:cs="宋体"/>
                <w:kern w:val="0"/>
                <w:sz w:val="24"/>
              </w:rPr>
            </w:pPr>
            <w:r>
              <w:rPr>
                <w:rFonts w:hint="eastAsia"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7A78ED1F">
            <w:pPr>
              <w:widowControl/>
              <w:jc w:val="center"/>
              <w:rPr>
                <w:rFonts w:cs="宋体"/>
                <w:kern w:val="0"/>
                <w:sz w:val="24"/>
              </w:rPr>
            </w:pPr>
            <w:r>
              <w:rPr>
                <w:rFonts w:hint="eastAsia"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47D7E980">
            <w:pPr>
              <w:widowControl/>
              <w:jc w:val="center"/>
              <w:rPr>
                <w:rFonts w:cs="宋体"/>
                <w:kern w:val="0"/>
                <w:sz w:val="24"/>
              </w:rPr>
            </w:pPr>
            <w:r>
              <w:rPr>
                <w:rFonts w:hint="eastAsia"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29F5545D">
            <w:pPr>
              <w:widowControl/>
              <w:jc w:val="center"/>
              <w:rPr>
                <w:rFonts w:cs="宋体"/>
                <w:kern w:val="0"/>
                <w:sz w:val="24"/>
              </w:rPr>
            </w:pPr>
            <w:r>
              <w:rPr>
                <w:rFonts w:hint="eastAsia"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139E0F84">
            <w:pPr>
              <w:widowControl/>
              <w:jc w:val="center"/>
              <w:rPr>
                <w:rFonts w:cs="宋体"/>
                <w:kern w:val="0"/>
                <w:sz w:val="24"/>
              </w:rPr>
            </w:pPr>
            <w:r>
              <w:rPr>
                <w:rFonts w:hint="eastAsia"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65B4F627">
            <w:pPr>
              <w:widowControl/>
              <w:jc w:val="center"/>
              <w:rPr>
                <w:rFonts w:cs="宋体"/>
                <w:kern w:val="0"/>
                <w:sz w:val="24"/>
              </w:rPr>
            </w:pPr>
            <w:r>
              <w:rPr>
                <w:rFonts w:hint="eastAsia"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vAlign w:val="center"/>
          </w:tcPr>
          <w:p w14:paraId="10485C35">
            <w:pPr>
              <w:widowControl/>
              <w:jc w:val="center"/>
              <w:rPr>
                <w:rFonts w:cs="宋体"/>
                <w:kern w:val="0"/>
                <w:sz w:val="24"/>
              </w:rPr>
            </w:pPr>
            <w:r>
              <w:rPr>
                <w:rFonts w:hint="eastAsia" w:cs="宋体"/>
                <w:kern w:val="0"/>
                <w:sz w:val="24"/>
              </w:rPr>
              <w:t>　</w:t>
            </w:r>
          </w:p>
        </w:tc>
      </w:tr>
      <w:tr w14:paraId="2A2FB017">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4EC8C">
            <w:pPr>
              <w:widowControl/>
              <w:jc w:val="center"/>
              <w:rPr>
                <w:rFonts w:cs="宋体"/>
                <w:kern w:val="0"/>
                <w:sz w:val="24"/>
              </w:rPr>
            </w:pPr>
            <w:r>
              <w:rPr>
                <w:rFonts w:hint="eastAsia"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2427B8FC">
            <w:pPr>
              <w:widowControl/>
              <w:jc w:val="center"/>
              <w:rPr>
                <w:rFonts w:cs="宋体"/>
                <w:kern w:val="0"/>
                <w:sz w:val="24"/>
              </w:rPr>
            </w:pPr>
            <w:r>
              <w:rPr>
                <w:rFonts w:hint="eastAsia" w:cs="宋体"/>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14:paraId="35046661">
            <w:pPr>
              <w:widowControl/>
              <w:jc w:val="center"/>
              <w:rPr>
                <w:rFonts w:cs="宋体"/>
                <w:kern w:val="0"/>
                <w:sz w:val="24"/>
              </w:rPr>
            </w:pPr>
            <w:r>
              <w:rPr>
                <w:rFonts w:hint="eastAsia"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47D39995">
            <w:pPr>
              <w:widowControl/>
              <w:jc w:val="center"/>
              <w:rPr>
                <w:rFonts w:cs="宋体"/>
                <w:kern w:val="0"/>
                <w:sz w:val="24"/>
              </w:rPr>
            </w:pPr>
            <w:r>
              <w:rPr>
                <w:rFonts w:hint="eastAsia" w:cs="宋体"/>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14:paraId="70D8EE0A">
            <w:pPr>
              <w:widowControl/>
              <w:jc w:val="center"/>
              <w:rPr>
                <w:rFonts w:cs="宋体"/>
                <w:kern w:val="0"/>
                <w:sz w:val="24"/>
              </w:rPr>
            </w:pPr>
            <w:r>
              <w:rPr>
                <w:rFonts w:hint="eastAsia" w:cs="宋体"/>
                <w:kern w:val="0"/>
                <w:sz w:val="24"/>
              </w:rPr>
              <w:t>学历</w:t>
            </w:r>
          </w:p>
        </w:tc>
        <w:tc>
          <w:tcPr>
            <w:tcW w:w="1867" w:type="dxa"/>
            <w:tcBorders>
              <w:top w:val="nil"/>
              <w:left w:val="nil"/>
              <w:bottom w:val="single" w:color="000000" w:sz="4" w:space="0"/>
              <w:right w:val="single" w:color="000000" w:sz="4" w:space="0"/>
            </w:tcBorders>
            <w:shd w:val="clear" w:color="auto" w:fill="FFFFFF"/>
            <w:vAlign w:val="center"/>
          </w:tcPr>
          <w:p w14:paraId="77282408">
            <w:pPr>
              <w:widowControl/>
              <w:jc w:val="center"/>
              <w:rPr>
                <w:rFonts w:cs="宋体"/>
                <w:kern w:val="0"/>
                <w:sz w:val="24"/>
              </w:rPr>
            </w:pPr>
            <w:r>
              <w:rPr>
                <w:rFonts w:hint="eastAsia" w:cs="宋体"/>
                <w:kern w:val="0"/>
                <w:sz w:val="24"/>
              </w:rPr>
              <w:t>　</w:t>
            </w:r>
          </w:p>
        </w:tc>
      </w:tr>
      <w:tr w14:paraId="6154BF67">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FDB348">
            <w:pPr>
              <w:widowControl/>
              <w:jc w:val="center"/>
              <w:rPr>
                <w:rFonts w:cs="宋体"/>
                <w:kern w:val="0"/>
                <w:sz w:val="24"/>
              </w:rPr>
            </w:pPr>
            <w:r>
              <w:rPr>
                <w:rFonts w:hint="eastAsia"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09A12ABA">
            <w:pPr>
              <w:widowControl/>
              <w:ind w:leftChars="-137" w:hanging="288" w:hangingChars="120"/>
              <w:jc w:val="left"/>
              <w:rPr>
                <w:rFonts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0560EE3C">
            <w:pPr>
              <w:widowControl/>
              <w:jc w:val="center"/>
              <w:rPr>
                <w:rFonts w:cs="宋体"/>
                <w:kern w:val="0"/>
                <w:sz w:val="24"/>
              </w:rPr>
            </w:pPr>
            <w:r>
              <w:rPr>
                <w:rFonts w:hint="eastAsia"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vAlign w:val="center"/>
          </w:tcPr>
          <w:p w14:paraId="3AA3611E">
            <w:pPr>
              <w:widowControl/>
              <w:jc w:val="left"/>
              <w:rPr>
                <w:rFonts w:cs="宋体"/>
                <w:kern w:val="0"/>
                <w:sz w:val="24"/>
              </w:rPr>
            </w:pPr>
            <w:r>
              <w:rPr>
                <w:rFonts w:hint="eastAsia" w:cs="宋体"/>
                <w:kern w:val="0"/>
                <w:sz w:val="24"/>
              </w:rPr>
              <w:t>　</w:t>
            </w:r>
          </w:p>
        </w:tc>
      </w:tr>
      <w:tr w14:paraId="6EE621A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907352">
            <w:pPr>
              <w:widowControl/>
              <w:jc w:val="center"/>
              <w:rPr>
                <w:rFonts w:cs="宋体"/>
                <w:kern w:val="0"/>
                <w:sz w:val="24"/>
              </w:rPr>
            </w:pPr>
            <w:r>
              <w:rPr>
                <w:rFonts w:hint="eastAsia"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6CA15EAE">
            <w:pPr>
              <w:widowControl/>
              <w:jc w:val="center"/>
              <w:rPr>
                <w:rFonts w:cs="宋体"/>
                <w:kern w:val="0"/>
                <w:sz w:val="24"/>
              </w:rPr>
            </w:pPr>
            <w:r>
              <w:rPr>
                <w:rFonts w:hint="eastAsia" w:cs="宋体"/>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14:paraId="5B489B62">
            <w:pPr>
              <w:widowControl/>
              <w:jc w:val="center"/>
              <w:rPr>
                <w:rFonts w:cs="宋体"/>
                <w:kern w:val="0"/>
                <w:sz w:val="24"/>
              </w:rPr>
            </w:pPr>
            <w:r>
              <w:rPr>
                <w:rFonts w:hint="eastAsia"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vAlign w:val="center"/>
          </w:tcPr>
          <w:p w14:paraId="4407D3B5">
            <w:pPr>
              <w:widowControl/>
              <w:jc w:val="center"/>
              <w:rPr>
                <w:rFonts w:cs="宋体"/>
                <w:kern w:val="0"/>
                <w:sz w:val="24"/>
              </w:rPr>
            </w:pPr>
            <w:r>
              <w:rPr>
                <w:rFonts w:hint="eastAsia" w:cs="宋体"/>
                <w:kern w:val="0"/>
                <w:sz w:val="24"/>
              </w:rPr>
              <w:t>　</w:t>
            </w:r>
          </w:p>
        </w:tc>
      </w:tr>
      <w:tr w14:paraId="32887640">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39137B73">
            <w:pPr>
              <w:widowControl/>
              <w:jc w:val="center"/>
              <w:rPr>
                <w:rFonts w:cs="宋体"/>
                <w:kern w:val="0"/>
                <w:sz w:val="24"/>
              </w:rPr>
            </w:pPr>
            <w:r>
              <w:rPr>
                <w:rFonts w:hint="eastAsia" w:cs="宋体"/>
                <w:kern w:val="0"/>
                <w:sz w:val="24"/>
              </w:rPr>
              <w:t>简</w:t>
            </w:r>
          </w:p>
          <w:p w14:paraId="5C737274">
            <w:pPr>
              <w:widowControl/>
              <w:jc w:val="center"/>
              <w:rPr>
                <w:rFonts w:cs="宋体"/>
                <w:kern w:val="0"/>
                <w:sz w:val="24"/>
              </w:rPr>
            </w:pPr>
          </w:p>
          <w:p w14:paraId="025E4B4A">
            <w:pPr>
              <w:widowControl/>
              <w:jc w:val="center"/>
              <w:rPr>
                <w:rFonts w:cs="宋体"/>
                <w:kern w:val="0"/>
                <w:sz w:val="24"/>
              </w:rPr>
            </w:pPr>
          </w:p>
          <w:p w14:paraId="1EA9CF60">
            <w:pPr>
              <w:widowControl/>
              <w:jc w:val="center"/>
              <w:rPr>
                <w:rFonts w:cs="宋体"/>
                <w:kern w:val="0"/>
                <w:sz w:val="24"/>
              </w:rPr>
            </w:pPr>
          </w:p>
          <w:p w14:paraId="67B80055">
            <w:pPr>
              <w:widowControl/>
              <w:jc w:val="center"/>
              <w:rPr>
                <w:rFonts w:cs="宋体"/>
                <w:kern w:val="0"/>
                <w:sz w:val="24"/>
              </w:rPr>
            </w:pPr>
          </w:p>
          <w:p w14:paraId="5629D05A">
            <w:pPr>
              <w:widowControl/>
              <w:jc w:val="center"/>
              <w:rPr>
                <w:rFonts w:cs="宋体"/>
                <w:kern w:val="0"/>
                <w:sz w:val="24"/>
              </w:rPr>
            </w:pPr>
          </w:p>
          <w:p w14:paraId="132A54DB">
            <w:pPr>
              <w:widowControl/>
              <w:jc w:val="center"/>
              <w:rPr>
                <w:rFonts w:cs="宋体"/>
                <w:kern w:val="0"/>
                <w:sz w:val="24"/>
              </w:rPr>
            </w:pPr>
            <w:r>
              <w:rPr>
                <w:rFonts w:hint="eastAsia"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04DAA21D">
            <w:pPr>
              <w:widowControl/>
              <w:jc w:val="left"/>
              <w:rPr>
                <w:rFonts w:cs="宋体"/>
                <w:kern w:val="0"/>
                <w:sz w:val="24"/>
              </w:rPr>
            </w:pPr>
          </w:p>
        </w:tc>
      </w:tr>
      <w:tr w14:paraId="137197F6">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7A3FD92A">
            <w:pPr>
              <w:widowControl/>
              <w:jc w:val="left"/>
              <w:rPr>
                <w:rFonts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0F544ED">
            <w:pPr>
              <w:widowControl/>
              <w:jc w:val="left"/>
              <w:rPr>
                <w:rFonts w:cs="宋体"/>
                <w:kern w:val="0"/>
                <w:sz w:val="22"/>
                <w:szCs w:val="22"/>
              </w:rPr>
            </w:pPr>
          </w:p>
        </w:tc>
      </w:tr>
    </w:tbl>
    <w:p w14:paraId="05026F7A">
      <w:pPr>
        <w:spacing w:line="360" w:lineRule="auto"/>
        <w:ind w:firstLine="435"/>
        <w:rPr>
          <w:rFonts w:hint="eastAsia" w:ascii="宋体" w:hAnsi="宋体"/>
          <w:color w:val="auto"/>
          <w:sz w:val="24"/>
          <w:highlight w:val="none"/>
          <w:lang w:eastAsia="zh-CN"/>
        </w:rPr>
      </w:pPr>
      <w:r>
        <w:rPr>
          <w:rFonts w:hint="eastAsia" w:ascii="宋体" w:hAnsi="宋体"/>
          <w:b/>
          <w:bCs/>
          <w:color w:val="auto"/>
          <w:sz w:val="24"/>
          <w:highlight w:val="none"/>
          <w:lang w:eastAsia="zh-CN"/>
        </w:rPr>
        <w:t>注：</w:t>
      </w:r>
      <w:r>
        <w:rPr>
          <w:rFonts w:hint="eastAsia" w:ascii="宋体" w:hAnsi="宋体"/>
          <w:color w:val="auto"/>
          <w:sz w:val="24"/>
          <w:highlight w:val="none"/>
          <w:lang w:eastAsia="zh-CN"/>
        </w:rPr>
        <w:t>提供相关证明材料；</w:t>
      </w:r>
    </w:p>
    <w:p w14:paraId="1B419C9A">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供应商名称（电子印章）：</w:t>
      </w:r>
    </w:p>
    <w:p w14:paraId="5857BDE0">
      <w:pPr>
        <w:spacing w:line="360" w:lineRule="auto"/>
        <w:ind w:left="420"/>
        <w:rPr>
          <w:rFonts w:ascii="宋体" w:hAnsi="宋体"/>
          <w:color w:val="auto"/>
          <w:sz w:val="24"/>
          <w:highlight w:val="none"/>
        </w:rPr>
      </w:pPr>
    </w:p>
    <w:p w14:paraId="4F9B2D7E">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法定代表人或全权代表（签字或电子印章）</w:t>
      </w:r>
      <w:r>
        <w:rPr>
          <w:rFonts w:hint="eastAsia" w:ascii="宋体" w:hAnsi="宋体"/>
          <w:color w:val="auto"/>
          <w:sz w:val="24"/>
          <w:highlight w:val="none"/>
        </w:rPr>
        <w:t>：</w:t>
      </w:r>
    </w:p>
    <w:p w14:paraId="0871A20E">
      <w:pPr>
        <w:spacing w:line="360" w:lineRule="auto"/>
        <w:ind w:firstLine="435"/>
        <w:rPr>
          <w:rFonts w:ascii="宋体" w:hAnsi="宋体"/>
          <w:color w:val="auto"/>
          <w:sz w:val="24"/>
          <w:highlight w:val="none"/>
        </w:rPr>
      </w:pPr>
    </w:p>
    <w:p w14:paraId="26E99376">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706A28D">
      <w:pPr>
        <w:spacing w:line="360" w:lineRule="auto"/>
        <w:ind w:firstLine="435"/>
        <w:rPr>
          <w:rFonts w:ascii="宋体" w:hAnsi="宋体"/>
          <w:color w:val="auto"/>
          <w:sz w:val="24"/>
          <w:highlight w:val="none"/>
        </w:rPr>
      </w:pPr>
      <w:r>
        <w:rPr>
          <w:rFonts w:hint="eastAsia" w:ascii="宋体" w:hAnsi="宋体"/>
          <w:color w:val="auto"/>
          <w:sz w:val="24"/>
          <w:highlight w:val="none"/>
        </w:rPr>
        <w:t>日        期：××年 ×× 月 ×× 日</w:t>
      </w:r>
    </w:p>
    <w:p w14:paraId="60A7DFE5">
      <w:pPr>
        <w:rPr>
          <w:rFonts w:ascii="宋体" w:hAnsi="宋体"/>
          <w:b/>
          <w:color w:val="auto"/>
          <w:sz w:val="28"/>
          <w:highlight w:val="none"/>
        </w:rPr>
      </w:pPr>
      <w:bookmarkStart w:id="676" w:name="_Toc19972_WPSOffice_Level1"/>
      <w:bookmarkStart w:id="677" w:name="_Toc29537_WPSOffice_Level1"/>
      <w:r>
        <w:rPr>
          <w:rFonts w:ascii="宋体" w:hAnsi="宋体"/>
          <w:b/>
          <w:color w:val="auto"/>
          <w:sz w:val="28"/>
          <w:highlight w:val="none"/>
        </w:rPr>
        <w:br w:type="page"/>
      </w:r>
    </w:p>
    <w:p w14:paraId="1D7409AF">
      <w:pPr>
        <w:adjustRightInd w:val="0"/>
        <w:snapToGrid w:val="0"/>
        <w:spacing w:line="360" w:lineRule="auto"/>
        <w:ind w:right="480"/>
        <w:outlineLvl w:val="0"/>
        <w:rPr>
          <w:rFonts w:hint="default" w:ascii="宋体" w:hAnsi="宋体" w:eastAsia="宋体"/>
          <w:b/>
          <w:color w:val="auto"/>
          <w:sz w:val="28"/>
          <w:highlight w:val="none"/>
          <w:lang w:val="en-US" w:eastAsia="zh-CN"/>
        </w:rPr>
      </w:pPr>
      <w:bookmarkStart w:id="678" w:name="_Toc20501"/>
      <w:bookmarkStart w:id="679" w:name="_Toc19900"/>
      <w:r>
        <w:rPr>
          <w:rFonts w:ascii="宋体" w:hAnsi="宋体"/>
          <w:b/>
          <w:color w:val="auto"/>
          <w:sz w:val="28"/>
          <w:highlight w:val="none"/>
        </w:rPr>
        <w:t>附件</w:t>
      </w:r>
      <w:bookmarkEnd w:id="678"/>
      <w:r>
        <w:rPr>
          <w:rFonts w:hint="eastAsia" w:ascii="宋体" w:hAnsi="宋体"/>
          <w:b/>
          <w:color w:val="auto"/>
          <w:sz w:val="28"/>
          <w:highlight w:val="none"/>
          <w:lang w:val="en-US" w:eastAsia="zh-CN"/>
        </w:rPr>
        <w:t>11</w:t>
      </w:r>
      <w:bookmarkEnd w:id="679"/>
    </w:p>
    <w:p w14:paraId="0701C569">
      <w:pPr>
        <w:pStyle w:val="24"/>
        <w:ind w:left="5250"/>
        <w:rPr>
          <w:rFonts w:asciiTheme="minorEastAsia" w:hAnsiTheme="minorEastAsia" w:eastAsiaTheme="minorEastAsia"/>
          <w:color w:val="auto"/>
          <w:sz w:val="24"/>
          <w:szCs w:val="24"/>
          <w:highlight w:val="none"/>
        </w:rPr>
      </w:pPr>
    </w:p>
    <w:p w14:paraId="5EDCA19E">
      <w:pPr>
        <w:snapToGrid w:val="0"/>
        <w:spacing w:before="120" w:beforeLines="50" w:after="50" w:line="360" w:lineRule="auto"/>
        <w:jc w:val="center"/>
        <w:rPr>
          <w:rFonts w:ascii="宋体" w:hAnsi="宋体"/>
          <w:b/>
          <w:color w:val="auto"/>
          <w:sz w:val="36"/>
          <w:szCs w:val="36"/>
          <w:highlight w:val="none"/>
        </w:rPr>
      </w:pPr>
      <w:bookmarkStart w:id="680" w:name="_Toc23671_WPSOffice_Level1"/>
      <w:bookmarkStart w:id="681" w:name="_Toc20569_WPSOffice_Level1"/>
      <w:r>
        <w:rPr>
          <w:rFonts w:hint="eastAsia" w:ascii="宋体" w:hAnsi="宋体"/>
          <w:b/>
          <w:color w:val="auto"/>
          <w:sz w:val="32"/>
          <w:szCs w:val="32"/>
          <w:highlight w:val="none"/>
        </w:rPr>
        <w:t>项目实施人员一览表</w:t>
      </w:r>
      <w:bookmarkEnd w:id="680"/>
      <w:bookmarkEnd w:id="681"/>
    </w:p>
    <w:tbl>
      <w:tblPr>
        <w:tblStyle w:val="4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66"/>
        <w:gridCol w:w="1584"/>
        <w:gridCol w:w="909"/>
        <w:gridCol w:w="1038"/>
        <w:gridCol w:w="1963"/>
        <w:gridCol w:w="1802"/>
      </w:tblGrid>
      <w:tr w14:paraId="7FDD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217" w:type="dxa"/>
            <w:vAlign w:val="center"/>
          </w:tcPr>
          <w:p w14:paraId="1E6720B8">
            <w:pPr>
              <w:jc w:val="center"/>
              <w:rPr>
                <w:rFonts w:ascii="宋体" w:hAnsi="宋体"/>
                <w:sz w:val="28"/>
                <w:szCs w:val="28"/>
              </w:rPr>
            </w:pPr>
            <w:r>
              <w:rPr>
                <w:rFonts w:hint="eastAsia" w:ascii="宋体" w:hAnsi="宋体"/>
                <w:sz w:val="28"/>
                <w:szCs w:val="28"/>
              </w:rPr>
              <w:t>姓名</w:t>
            </w:r>
          </w:p>
        </w:tc>
        <w:tc>
          <w:tcPr>
            <w:tcW w:w="1066" w:type="dxa"/>
            <w:vAlign w:val="center"/>
          </w:tcPr>
          <w:p w14:paraId="2848D13B">
            <w:pPr>
              <w:jc w:val="center"/>
              <w:rPr>
                <w:rFonts w:ascii="宋体" w:hAnsi="宋体"/>
                <w:sz w:val="28"/>
                <w:szCs w:val="28"/>
              </w:rPr>
            </w:pPr>
            <w:r>
              <w:rPr>
                <w:rFonts w:hint="eastAsia" w:ascii="宋体" w:hAnsi="宋体"/>
                <w:sz w:val="28"/>
                <w:szCs w:val="28"/>
              </w:rPr>
              <w:t>职务</w:t>
            </w:r>
          </w:p>
        </w:tc>
        <w:tc>
          <w:tcPr>
            <w:tcW w:w="1584" w:type="dxa"/>
            <w:vAlign w:val="center"/>
          </w:tcPr>
          <w:p w14:paraId="5E85D43A">
            <w:pPr>
              <w:jc w:val="center"/>
              <w:rPr>
                <w:rFonts w:ascii="宋体" w:hAnsi="宋体"/>
                <w:sz w:val="28"/>
                <w:szCs w:val="28"/>
              </w:rPr>
            </w:pPr>
            <w:r>
              <w:rPr>
                <w:rFonts w:hint="eastAsia" w:ascii="宋体" w:hAnsi="宋体"/>
                <w:sz w:val="28"/>
                <w:szCs w:val="28"/>
              </w:rPr>
              <w:t>性别</w:t>
            </w:r>
          </w:p>
        </w:tc>
        <w:tc>
          <w:tcPr>
            <w:tcW w:w="909" w:type="dxa"/>
            <w:vAlign w:val="center"/>
          </w:tcPr>
          <w:p w14:paraId="06409D32">
            <w:pPr>
              <w:jc w:val="center"/>
              <w:rPr>
                <w:rFonts w:ascii="宋体" w:hAnsi="宋体"/>
                <w:sz w:val="28"/>
                <w:szCs w:val="28"/>
              </w:rPr>
            </w:pPr>
            <w:r>
              <w:rPr>
                <w:rFonts w:hint="eastAsia" w:ascii="宋体" w:hAnsi="宋体"/>
                <w:sz w:val="28"/>
                <w:szCs w:val="28"/>
              </w:rPr>
              <w:t>年龄</w:t>
            </w:r>
          </w:p>
        </w:tc>
        <w:tc>
          <w:tcPr>
            <w:tcW w:w="1038" w:type="dxa"/>
            <w:vAlign w:val="center"/>
          </w:tcPr>
          <w:p w14:paraId="33BDDCC8">
            <w:pPr>
              <w:jc w:val="center"/>
              <w:rPr>
                <w:rFonts w:ascii="宋体" w:hAnsi="宋体"/>
                <w:sz w:val="28"/>
                <w:szCs w:val="28"/>
              </w:rPr>
            </w:pPr>
            <w:r>
              <w:rPr>
                <w:rFonts w:hint="eastAsia" w:ascii="宋体" w:hAnsi="宋体"/>
                <w:sz w:val="28"/>
                <w:szCs w:val="28"/>
              </w:rPr>
              <w:t>职称</w:t>
            </w:r>
          </w:p>
        </w:tc>
        <w:tc>
          <w:tcPr>
            <w:tcW w:w="1963" w:type="dxa"/>
            <w:vAlign w:val="center"/>
          </w:tcPr>
          <w:p w14:paraId="03B92D64">
            <w:pPr>
              <w:jc w:val="center"/>
              <w:rPr>
                <w:rFonts w:ascii="宋体" w:hAnsi="宋体"/>
                <w:sz w:val="28"/>
                <w:szCs w:val="28"/>
              </w:rPr>
            </w:pPr>
            <w:r>
              <w:rPr>
                <w:rFonts w:hint="eastAsia" w:ascii="宋体" w:hAnsi="宋体"/>
                <w:sz w:val="28"/>
                <w:szCs w:val="28"/>
              </w:rPr>
              <w:t>本岗工龄</w:t>
            </w:r>
          </w:p>
        </w:tc>
        <w:tc>
          <w:tcPr>
            <w:tcW w:w="1802" w:type="dxa"/>
            <w:vAlign w:val="center"/>
          </w:tcPr>
          <w:p w14:paraId="0F5B3D4C">
            <w:pPr>
              <w:spacing w:line="300" w:lineRule="exact"/>
              <w:rPr>
                <w:rFonts w:ascii="宋体" w:hAnsi="宋体"/>
                <w:sz w:val="28"/>
                <w:szCs w:val="28"/>
              </w:rPr>
            </w:pPr>
            <w:r>
              <w:rPr>
                <w:rFonts w:hint="eastAsia" w:ascii="宋体" w:hAnsi="宋体"/>
                <w:sz w:val="28"/>
                <w:szCs w:val="28"/>
              </w:rPr>
              <w:t>证书编号</w:t>
            </w:r>
          </w:p>
        </w:tc>
      </w:tr>
      <w:tr w14:paraId="00A5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217" w:type="dxa"/>
            <w:vAlign w:val="center"/>
          </w:tcPr>
          <w:p w14:paraId="1417C36E">
            <w:pPr>
              <w:jc w:val="center"/>
              <w:rPr>
                <w:rFonts w:ascii="宋体" w:hAnsi="宋体"/>
                <w:sz w:val="28"/>
                <w:szCs w:val="28"/>
              </w:rPr>
            </w:pPr>
          </w:p>
        </w:tc>
        <w:tc>
          <w:tcPr>
            <w:tcW w:w="1066" w:type="dxa"/>
            <w:vAlign w:val="center"/>
          </w:tcPr>
          <w:p w14:paraId="189F9D0C">
            <w:pPr>
              <w:jc w:val="center"/>
              <w:rPr>
                <w:rFonts w:ascii="宋体" w:hAnsi="宋体"/>
                <w:sz w:val="28"/>
                <w:szCs w:val="28"/>
              </w:rPr>
            </w:pPr>
          </w:p>
        </w:tc>
        <w:tc>
          <w:tcPr>
            <w:tcW w:w="1584" w:type="dxa"/>
            <w:vAlign w:val="center"/>
          </w:tcPr>
          <w:p w14:paraId="2A121DB6">
            <w:pPr>
              <w:jc w:val="center"/>
              <w:rPr>
                <w:rFonts w:ascii="宋体" w:hAnsi="宋体"/>
                <w:sz w:val="28"/>
                <w:szCs w:val="28"/>
              </w:rPr>
            </w:pPr>
          </w:p>
        </w:tc>
        <w:tc>
          <w:tcPr>
            <w:tcW w:w="909" w:type="dxa"/>
            <w:vAlign w:val="center"/>
          </w:tcPr>
          <w:p w14:paraId="7E5540FC">
            <w:pPr>
              <w:jc w:val="center"/>
              <w:rPr>
                <w:rFonts w:ascii="宋体" w:hAnsi="宋体"/>
                <w:sz w:val="28"/>
                <w:szCs w:val="28"/>
              </w:rPr>
            </w:pPr>
          </w:p>
        </w:tc>
        <w:tc>
          <w:tcPr>
            <w:tcW w:w="1038" w:type="dxa"/>
            <w:vAlign w:val="center"/>
          </w:tcPr>
          <w:p w14:paraId="7B123E7D">
            <w:pPr>
              <w:jc w:val="center"/>
              <w:rPr>
                <w:rFonts w:ascii="宋体" w:hAnsi="宋体"/>
                <w:sz w:val="28"/>
                <w:szCs w:val="28"/>
              </w:rPr>
            </w:pPr>
          </w:p>
        </w:tc>
        <w:tc>
          <w:tcPr>
            <w:tcW w:w="1963" w:type="dxa"/>
            <w:vAlign w:val="center"/>
          </w:tcPr>
          <w:p w14:paraId="163F9573">
            <w:pPr>
              <w:jc w:val="center"/>
              <w:rPr>
                <w:rFonts w:ascii="宋体" w:hAnsi="宋体"/>
                <w:sz w:val="28"/>
                <w:szCs w:val="28"/>
              </w:rPr>
            </w:pPr>
          </w:p>
        </w:tc>
        <w:tc>
          <w:tcPr>
            <w:tcW w:w="1802" w:type="dxa"/>
            <w:vAlign w:val="center"/>
          </w:tcPr>
          <w:p w14:paraId="797A8695">
            <w:pPr>
              <w:rPr>
                <w:rFonts w:ascii="宋体" w:hAnsi="宋体"/>
                <w:sz w:val="28"/>
                <w:szCs w:val="28"/>
              </w:rPr>
            </w:pPr>
          </w:p>
        </w:tc>
      </w:tr>
      <w:tr w14:paraId="49F4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1217" w:type="dxa"/>
            <w:vAlign w:val="center"/>
          </w:tcPr>
          <w:p w14:paraId="6B0EDE87">
            <w:pPr>
              <w:rPr>
                <w:rFonts w:ascii="宋体" w:hAnsi="宋体"/>
                <w:sz w:val="28"/>
                <w:szCs w:val="28"/>
              </w:rPr>
            </w:pPr>
          </w:p>
        </w:tc>
        <w:tc>
          <w:tcPr>
            <w:tcW w:w="1066" w:type="dxa"/>
            <w:vAlign w:val="center"/>
          </w:tcPr>
          <w:p w14:paraId="71F50193">
            <w:pPr>
              <w:jc w:val="center"/>
              <w:rPr>
                <w:rFonts w:ascii="宋体" w:hAnsi="宋体"/>
                <w:sz w:val="28"/>
                <w:szCs w:val="28"/>
              </w:rPr>
            </w:pPr>
          </w:p>
        </w:tc>
        <w:tc>
          <w:tcPr>
            <w:tcW w:w="1584" w:type="dxa"/>
            <w:vAlign w:val="center"/>
          </w:tcPr>
          <w:p w14:paraId="5B071465">
            <w:pPr>
              <w:jc w:val="center"/>
              <w:rPr>
                <w:rFonts w:ascii="宋体" w:hAnsi="宋体"/>
                <w:sz w:val="28"/>
                <w:szCs w:val="28"/>
              </w:rPr>
            </w:pPr>
          </w:p>
        </w:tc>
        <w:tc>
          <w:tcPr>
            <w:tcW w:w="909" w:type="dxa"/>
            <w:vAlign w:val="center"/>
          </w:tcPr>
          <w:p w14:paraId="1533A835">
            <w:pPr>
              <w:jc w:val="center"/>
              <w:rPr>
                <w:rFonts w:ascii="宋体" w:hAnsi="宋体"/>
                <w:sz w:val="28"/>
                <w:szCs w:val="28"/>
              </w:rPr>
            </w:pPr>
          </w:p>
        </w:tc>
        <w:tc>
          <w:tcPr>
            <w:tcW w:w="1038" w:type="dxa"/>
            <w:vAlign w:val="center"/>
          </w:tcPr>
          <w:p w14:paraId="44C581A1">
            <w:pPr>
              <w:jc w:val="center"/>
              <w:rPr>
                <w:rFonts w:ascii="宋体" w:hAnsi="宋体"/>
                <w:sz w:val="28"/>
                <w:szCs w:val="28"/>
              </w:rPr>
            </w:pPr>
          </w:p>
        </w:tc>
        <w:tc>
          <w:tcPr>
            <w:tcW w:w="1963" w:type="dxa"/>
            <w:vAlign w:val="center"/>
          </w:tcPr>
          <w:p w14:paraId="7CD5587A">
            <w:pPr>
              <w:jc w:val="center"/>
              <w:rPr>
                <w:rFonts w:ascii="宋体" w:hAnsi="宋体"/>
                <w:sz w:val="28"/>
                <w:szCs w:val="28"/>
              </w:rPr>
            </w:pPr>
          </w:p>
        </w:tc>
        <w:tc>
          <w:tcPr>
            <w:tcW w:w="1802" w:type="dxa"/>
            <w:vAlign w:val="center"/>
          </w:tcPr>
          <w:p w14:paraId="7AA1881A">
            <w:pPr>
              <w:rPr>
                <w:rFonts w:ascii="宋体" w:hAnsi="宋体"/>
                <w:sz w:val="28"/>
                <w:szCs w:val="28"/>
              </w:rPr>
            </w:pPr>
          </w:p>
        </w:tc>
      </w:tr>
      <w:tr w14:paraId="174D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217" w:type="dxa"/>
            <w:vAlign w:val="center"/>
          </w:tcPr>
          <w:p w14:paraId="253FE123">
            <w:pPr>
              <w:jc w:val="center"/>
              <w:rPr>
                <w:rFonts w:ascii="宋体" w:hAnsi="宋体"/>
                <w:sz w:val="28"/>
                <w:szCs w:val="28"/>
              </w:rPr>
            </w:pPr>
          </w:p>
        </w:tc>
        <w:tc>
          <w:tcPr>
            <w:tcW w:w="1066" w:type="dxa"/>
          </w:tcPr>
          <w:p w14:paraId="2D0C7155">
            <w:pPr>
              <w:rPr>
                <w:rFonts w:ascii="宋体" w:hAnsi="宋体"/>
                <w:sz w:val="28"/>
                <w:szCs w:val="28"/>
              </w:rPr>
            </w:pPr>
          </w:p>
        </w:tc>
        <w:tc>
          <w:tcPr>
            <w:tcW w:w="1584" w:type="dxa"/>
          </w:tcPr>
          <w:p w14:paraId="5F4E6D71">
            <w:pPr>
              <w:rPr>
                <w:rFonts w:ascii="宋体" w:hAnsi="宋体"/>
                <w:sz w:val="28"/>
                <w:szCs w:val="28"/>
              </w:rPr>
            </w:pPr>
          </w:p>
        </w:tc>
        <w:tc>
          <w:tcPr>
            <w:tcW w:w="909" w:type="dxa"/>
          </w:tcPr>
          <w:p w14:paraId="7A3342D3">
            <w:pPr>
              <w:rPr>
                <w:rFonts w:ascii="宋体" w:hAnsi="宋体"/>
                <w:sz w:val="28"/>
                <w:szCs w:val="28"/>
              </w:rPr>
            </w:pPr>
          </w:p>
        </w:tc>
        <w:tc>
          <w:tcPr>
            <w:tcW w:w="1038" w:type="dxa"/>
          </w:tcPr>
          <w:p w14:paraId="00451342">
            <w:pPr>
              <w:rPr>
                <w:rFonts w:ascii="宋体" w:hAnsi="宋体"/>
                <w:sz w:val="28"/>
                <w:szCs w:val="28"/>
              </w:rPr>
            </w:pPr>
          </w:p>
        </w:tc>
        <w:tc>
          <w:tcPr>
            <w:tcW w:w="1963" w:type="dxa"/>
          </w:tcPr>
          <w:p w14:paraId="06AEAB85">
            <w:pPr>
              <w:rPr>
                <w:rFonts w:ascii="宋体" w:hAnsi="宋体"/>
                <w:sz w:val="28"/>
                <w:szCs w:val="28"/>
              </w:rPr>
            </w:pPr>
          </w:p>
        </w:tc>
        <w:tc>
          <w:tcPr>
            <w:tcW w:w="1802" w:type="dxa"/>
            <w:vAlign w:val="center"/>
          </w:tcPr>
          <w:p w14:paraId="55E5DB3B">
            <w:pPr>
              <w:jc w:val="center"/>
              <w:rPr>
                <w:rFonts w:ascii="宋体" w:hAnsi="宋体"/>
                <w:sz w:val="28"/>
                <w:szCs w:val="28"/>
              </w:rPr>
            </w:pPr>
          </w:p>
        </w:tc>
      </w:tr>
      <w:tr w14:paraId="774F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217" w:type="dxa"/>
            <w:vAlign w:val="center"/>
          </w:tcPr>
          <w:p w14:paraId="1F425520">
            <w:pPr>
              <w:jc w:val="center"/>
              <w:rPr>
                <w:rFonts w:ascii="宋体" w:hAnsi="宋体"/>
                <w:sz w:val="28"/>
                <w:szCs w:val="28"/>
              </w:rPr>
            </w:pPr>
          </w:p>
        </w:tc>
        <w:tc>
          <w:tcPr>
            <w:tcW w:w="1066" w:type="dxa"/>
          </w:tcPr>
          <w:p w14:paraId="7CC55058">
            <w:pPr>
              <w:rPr>
                <w:rFonts w:ascii="宋体" w:hAnsi="宋体"/>
                <w:sz w:val="28"/>
                <w:szCs w:val="28"/>
              </w:rPr>
            </w:pPr>
          </w:p>
        </w:tc>
        <w:tc>
          <w:tcPr>
            <w:tcW w:w="1584" w:type="dxa"/>
          </w:tcPr>
          <w:p w14:paraId="247B643E">
            <w:pPr>
              <w:rPr>
                <w:rFonts w:ascii="宋体" w:hAnsi="宋体"/>
                <w:sz w:val="28"/>
                <w:szCs w:val="28"/>
              </w:rPr>
            </w:pPr>
          </w:p>
        </w:tc>
        <w:tc>
          <w:tcPr>
            <w:tcW w:w="909" w:type="dxa"/>
          </w:tcPr>
          <w:p w14:paraId="4F4747A0">
            <w:pPr>
              <w:rPr>
                <w:rFonts w:ascii="宋体" w:hAnsi="宋体"/>
                <w:sz w:val="28"/>
                <w:szCs w:val="28"/>
              </w:rPr>
            </w:pPr>
          </w:p>
        </w:tc>
        <w:tc>
          <w:tcPr>
            <w:tcW w:w="1038" w:type="dxa"/>
          </w:tcPr>
          <w:p w14:paraId="3FB6208B">
            <w:pPr>
              <w:rPr>
                <w:rFonts w:ascii="宋体" w:hAnsi="宋体"/>
                <w:sz w:val="28"/>
                <w:szCs w:val="28"/>
              </w:rPr>
            </w:pPr>
          </w:p>
        </w:tc>
        <w:tc>
          <w:tcPr>
            <w:tcW w:w="1963" w:type="dxa"/>
          </w:tcPr>
          <w:p w14:paraId="27229C33">
            <w:pPr>
              <w:pStyle w:val="147"/>
              <w:rPr>
                <w:rFonts w:ascii="宋体" w:hAnsi="宋体" w:eastAsia="宋体"/>
                <w:sz w:val="28"/>
                <w:szCs w:val="28"/>
              </w:rPr>
            </w:pPr>
          </w:p>
        </w:tc>
        <w:tc>
          <w:tcPr>
            <w:tcW w:w="1802" w:type="dxa"/>
            <w:vAlign w:val="center"/>
          </w:tcPr>
          <w:p w14:paraId="03E2D3B5">
            <w:pPr>
              <w:jc w:val="center"/>
              <w:rPr>
                <w:rFonts w:ascii="宋体" w:hAnsi="宋体"/>
                <w:sz w:val="28"/>
                <w:szCs w:val="28"/>
              </w:rPr>
            </w:pPr>
          </w:p>
        </w:tc>
      </w:tr>
      <w:tr w14:paraId="5DE0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217" w:type="dxa"/>
            <w:vAlign w:val="center"/>
          </w:tcPr>
          <w:p w14:paraId="2F14A103">
            <w:pPr>
              <w:rPr>
                <w:rFonts w:ascii="宋体" w:hAnsi="宋体"/>
                <w:sz w:val="28"/>
                <w:szCs w:val="28"/>
              </w:rPr>
            </w:pPr>
          </w:p>
        </w:tc>
        <w:tc>
          <w:tcPr>
            <w:tcW w:w="1066" w:type="dxa"/>
          </w:tcPr>
          <w:p w14:paraId="04447304">
            <w:pPr>
              <w:rPr>
                <w:rFonts w:ascii="宋体" w:hAnsi="宋体"/>
                <w:sz w:val="28"/>
                <w:szCs w:val="28"/>
              </w:rPr>
            </w:pPr>
          </w:p>
        </w:tc>
        <w:tc>
          <w:tcPr>
            <w:tcW w:w="1584" w:type="dxa"/>
          </w:tcPr>
          <w:p w14:paraId="6AAB9F1A">
            <w:pPr>
              <w:rPr>
                <w:rFonts w:ascii="宋体" w:hAnsi="宋体"/>
                <w:sz w:val="28"/>
                <w:szCs w:val="28"/>
              </w:rPr>
            </w:pPr>
          </w:p>
        </w:tc>
        <w:tc>
          <w:tcPr>
            <w:tcW w:w="909" w:type="dxa"/>
          </w:tcPr>
          <w:p w14:paraId="3A1C8B23">
            <w:pPr>
              <w:rPr>
                <w:rFonts w:ascii="宋体" w:hAnsi="宋体"/>
                <w:sz w:val="28"/>
                <w:szCs w:val="28"/>
              </w:rPr>
            </w:pPr>
          </w:p>
        </w:tc>
        <w:tc>
          <w:tcPr>
            <w:tcW w:w="1038" w:type="dxa"/>
          </w:tcPr>
          <w:p w14:paraId="6CDB6992">
            <w:pPr>
              <w:rPr>
                <w:rFonts w:ascii="宋体" w:hAnsi="宋体"/>
                <w:sz w:val="28"/>
                <w:szCs w:val="28"/>
              </w:rPr>
            </w:pPr>
          </w:p>
        </w:tc>
        <w:tc>
          <w:tcPr>
            <w:tcW w:w="1963" w:type="dxa"/>
          </w:tcPr>
          <w:p w14:paraId="3FA82A3B">
            <w:pPr>
              <w:pStyle w:val="147"/>
              <w:rPr>
                <w:rFonts w:ascii="宋体" w:hAnsi="宋体" w:eastAsia="宋体"/>
                <w:sz w:val="28"/>
                <w:szCs w:val="28"/>
              </w:rPr>
            </w:pPr>
          </w:p>
        </w:tc>
        <w:tc>
          <w:tcPr>
            <w:tcW w:w="1802" w:type="dxa"/>
            <w:vAlign w:val="center"/>
          </w:tcPr>
          <w:p w14:paraId="339DE0C9">
            <w:pPr>
              <w:jc w:val="center"/>
              <w:rPr>
                <w:rFonts w:ascii="宋体" w:hAnsi="宋体"/>
                <w:sz w:val="28"/>
                <w:szCs w:val="28"/>
              </w:rPr>
            </w:pPr>
          </w:p>
        </w:tc>
      </w:tr>
      <w:tr w14:paraId="2F33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217" w:type="dxa"/>
            <w:vAlign w:val="center"/>
          </w:tcPr>
          <w:p w14:paraId="0485EC0C">
            <w:pPr>
              <w:rPr>
                <w:rFonts w:ascii="宋体" w:hAnsi="宋体"/>
                <w:sz w:val="28"/>
                <w:szCs w:val="28"/>
              </w:rPr>
            </w:pPr>
          </w:p>
        </w:tc>
        <w:tc>
          <w:tcPr>
            <w:tcW w:w="1066" w:type="dxa"/>
          </w:tcPr>
          <w:p w14:paraId="1685A50F">
            <w:pPr>
              <w:rPr>
                <w:rFonts w:ascii="宋体" w:hAnsi="宋体"/>
                <w:sz w:val="28"/>
                <w:szCs w:val="28"/>
              </w:rPr>
            </w:pPr>
          </w:p>
        </w:tc>
        <w:tc>
          <w:tcPr>
            <w:tcW w:w="1584" w:type="dxa"/>
          </w:tcPr>
          <w:p w14:paraId="5CEECEA3">
            <w:pPr>
              <w:rPr>
                <w:rFonts w:ascii="宋体" w:hAnsi="宋体"/>
                <w:sz w:val="28"/>
                <w:szCs w:val="28"/>
              </w:rPr>
            </w:pPr>
          </w:p>
        </w:tc>
        <w:tc>
          <w:tcPr>
            <w:tcW w:w="909" w:type="dxa"/>
          </w:tcPr>
          <w:p w14:paraId="26C3AEFF">
            <w:pPr>
              <w:rPr>
                <w:rFonts w:ascii="宋体" w:hAnsi="宋体"/>
                <w:sz w:val="28"/>
                <w:szCs w:val="28"/>
              </w:rPr>
            </w:pPr>
          </w:p>
        </w:tc>
        <w:tc>
          <w:tcPr>
            <w:tcW w:w="1038" w:type="dxa"/>
          </w:tcPr>
          <w:p w14:paraId="5E897ADC">
            <w:pPr>
              <w:rPr>
                <w:rFonts w:ascii="宋体" w:hAnsi="宋体"/>
                <w:sz w:val="28"/>
                <w:szCs w:val="28"/>
              </w:rPr>
            </w:pPr>
          </w:p>
        </w:tc>
        <w:tc>
          <w:tcPr>
            <w:tcW w:w="1963" w:type="dxa"/>
          </w:tcPr>
          <w:p w14:paraId="0B3A8D73">
            <w:pPr>
              <w:pStyle w:val="147"/>
              <w:rPr>
                <w:rFonts w:ascii="宋体" w:hAnsi="宋体" w:eastAsia="宋体"/>
                <w:sz w:val="28"/>
                <w:szCs w:val="28"/>
              </w:rPr>
            </w:pPr>
          </w:p>
        </w:tc>
        <w:tc>
          <w:tcPr>
            <w:tcW w:w="1802" w:type="dxa"/>
            <w:vAlign w:val="center"/>
          </w:tcPr>
          <w:p w14:paraId="5C32A29A">
            <w:pPr>
              <w:jc w:val="center"/>
              <w:rPr>
                <w:rFonts w:ascii="宋体" w:hAnsi="宋体"/>
                <w:sz w:val="28"/>
                <w:szCs w:val="28"/>
              </w:rPr>
            </w:pPr>
          </w:p>
        </w:tc>
      </w:tr>
      <w:tr w14:paraId="04B3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217" w:type="dxa"/>
            <w:vAlign w:val="center"/>
          </w:tcPr>
          <w:p w14:paraId="2B7AAFF6">
            <w:pPr>
              <w:rPr>
                <w:rFonts w:ascii="宋体" w:hAnsi="宋体"/>
                <w:sz w:val="28"/>
                <w:szCs w:val="28"/>
              </w:rPr>
            </w:pPr>
          </w:p>
        </w:tc>
        <w:tc>
          <w:tcPr>
            <w:tcW w:w="1066" w:type="dxa"/>
          </w:tcPr>
          <w:p w14:paraId="3DA02425">
            <w:pPr>
              <w:rPr>
                <w:rFonts w:ascii="宋体" w:hAnsi="宋体"/>
                <w:sz w:val="28"/>
                <w:szCs w:val="28"/>
              </w:rPr>
            </w:pPr>
          </w:p>
        </w:tc>
        <w:tc>
          <w:tcPr>
            <w:tcW w:w="1584" w:type="dxa"/>
          </w:tcPr>
          <w:p w14:paraId="321868A6">
            <w:pPr>
              <w:rPr>
                <w:rFonts w:ascii="宋体" w:hAnsi="宋体"/>
                <w:sz w:val="28"/>
                <w:szCs w:val="28"/>
              </w:rPr>
            </w:pPr>
          </w:p>
        </w:tc>
        <w:tc>
          <w:tcPr>
            <w:tcW w:w="909" w:type="dxa"/>
          </w:tcPr>
          <w:p w14:paraId="33A9EB27">
            <w:pPr>
              <w:rPr>
                <w:rFonts w:ascii="宋体" w:hAnsi="宋体"/>
                <w:sz w:val="28"/>
                <w:szCs w:val="28"/>
              </w:rPr>
            </w:pPr>
          </w:p>
        </w:tc>
        <w:tc>
          <w:tcPr>
            <w:tcW w:w="1038" w:type="dxa"/>
          </w:tcPr>
          <w:p w14:paraId="7C750672">
            <w:pPr>
              <w:rPr>
                <w:rFonts w:ascii="宋体" w:hAnsi="宋体"/>
                <w:sz w:val="28"/>
                <w:szCs w:val="28"/>
              </w:rPr>
            </w:pPr>
          </w:p>
        </w:tc>
        <w:tc>
          <w:tcPr>
            <w:tcW w:w="1963" w:type="dxa"/>
          </w:tcPr>
          <w:p w14:paraId="63A75875">
            <w:pPr>
              <w:pStyle w:val="147"/>
              <w:rPr>
                <w:rFonts w:ascii="宋体" w:hAnsi="宋体" w:eastAsia="宋体"/>
                <w:sz w:val="28"/>
                <w:szCs w:val="28"/>
              </w:rPr>
            </w:pPr>
          </w:p>
        </w:tc>
        <w:tc>
          <w:tcPr>
            <w:tcW w:w="1802" w:type="dxa"/>
            <w:vAlign w:val="center"/>
          </w:tcPr>
          <w:p w14:paraId="3E9BA173">
            <w:pPr>
              <w:jc w:val="center"/>
              <w:rPr>
                <w:rFonts w:ascii="宋体" w:hAnsi="宋体"/>
                <w:sz w:val="28"/>
                <w:szCs w:val="28"/>
              </w:rPr>
            </w:pPr>
          </w:p>
        </w:tc>
      </w:tr>
    </w:tbl>
    <w:p w14:paraId="3CCD9A58">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598A6F7A">
      <w:pPr>
        <w:pStyle w:val="19"/>
        <w:ind w:firstLine="0" w:firstLineChars="0"/>
        <w:rPr>
          <w:b/>
          <w:bCs/>
        </w:rPr>
      </w:pPr>
      <w:r>
        <w:rPr>
          <w:rFonts w:hint="eastAsia"/>
          <w:b/>
          <w:bCs/>
        </w:rPr>
        <w:t>1. 表后须附相关人员证书以及其他相关证明材料的复印件。</w:t>
      </w:r>
    </w:p>
    <w:p w14:paraId="56770C78">
      <w:pPr>
        <w:pStyle w:val="19"/>
        <w:ind w:firstLine="0" w:firstLineChars="0"/>
      </w:pPr>
      <w:r>
        <w:rPr>
          <w:rFonts w:hint="eastAsia"/>
        </w:rPr>
        <w:t>2. 在填写时，如本表格不适合供应商的实际情况，可根据实际情况及本表格式自行划表填写。</w:t>
      </w:r>
    </w:p>
    <w:p w14:paraId="411F41E9">
      <w:pPr>
        <w:snapToGrid w:val="0"/>
        <w:spacing w:before="50" w:after="120" w:afterLines="50" w:line="360" w:lineRule="auto"/>
        <w:jc w:val="left"/>
        <w:rPr>
          <w:rFonts w:ascii="宋体" w:hAnsi="宋体"/>
          <w:color w:val="auto"/>
          <w:sz w:val="24"/>
          <w:szCs w:val="20"/>
          <w:highlight w:val="none"/>
        </w:rPr>
      </w:pPr>
    </w:p>
    <w:p w14:paraId="376A58A7">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供应商名称（电子印章）：</w:t>
      </w:r>
    </w:p>
    <w:p w14:paraId="468DA3FD">
      <w:pPr>
        <w:spacing w:line="360" w:lineRule="auto"/>
        <w:ind w:left="420"/>
        <w:rPr>
          <w:rFonts w:ascii="宋体" w:hAnsi="宋体"/>
          <w:color w:val="auto"/>
          <w:sz w:val="24"/>
          <w:highlight w:val="none"/>
        </w:rPr>
      </w:pPr>
    </w:p>
    <w:p w14:paraId="3383ED2C">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法定代表人或全权代表（签字或电子印章）</w:t>
      </w:r>
      <w:r>
        <w:rPr>
          <w:rFonts w:hint="eastAsia" w:ascii="宋体" w:hAnsi="宋体"/>
          <w:color w:val="auto"/>
          <w:sz w:val="24"/>
          <w:highlight w:val="none"/>
        </w:rPr>
        <w:t>：</w:t>
      </w:r>
    </w:p>
    <w:p w14:paraId="202CD98A">
      <w:pPr>
        <w:spacing w:line="360" w:lineRule="auto"/>
        <w:ind w:firstLine="435"/>
        <w:rPr>
          <w:rFonts w:ascii="宋体" w:hAnsi="宋体"/>
          <w:color w:val="auto"/>
          <w:sz w:val="24"/>
          <w:highlight w:val="none"/>
        </w:rPr>
      </w:pPr>
    </w:p>
    <w:p w14:paraId="0141D841">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67ABAF9">
      <w:pPr>
        <w:spacing w:line="360" w:lineRule="auto"/>
        <w:ind w:firstLine="435"/>
        <w:rPr>
          <w:rFonts w:ascii="宋体" w:hAnsi="宋体"/>
          <w:color w:val="auto"/>
          <w:sz w:val="24"/>
          <w:highlight w:val="none"/>
        </w:rPr>
      </w:pPr>
    </w:p>
    <w:p w14:paraId="41182AD3">
      <w:pPr>
        <w:spacing w:line="360" w:lineRule="auto"/>
        <w:ind w:firstLine="435"/>
        <w:rPr>
          <w:rFonts w:ascii="宋体" w:hAnsi="宋体"/>
          <w:color w:val="auto"/>
          <w:sz w:val="24"/>
          <w:highlight w:val="none"/>
        </w:rPr>
      </w:pPr>
      <w:r>
        <w:rPr>
          <w:rFonts w:hint="eastAsia" w:ascii="宋体" w:hAnsi="宋体"/>
          <w:color w:val="auto"/>
          <w:sz w:val="24"/>
          <w:highlight w:val="none"/>
        </w:rPr>
        <w:t>日        期：××年 ×× 月 ×× 日</w:t>
      </w:r>
    </w:p>
    <w:p w14:paraId="6624F035">
      <w:pPr>
        <w:pStyle w:val="2"/>
        <w:rPr>
          <w:color w:val="auto"/>
          <w:highlight w:val="none"/>
        </w:rPr>
      </w:pPr>
    </w:p>
    <w:p w14:paraId="414D37CE">
      <w:pPr>
        <w:widowControl/>
        <w:jc w:val="left"/>
        <w:rPr>
          <w:color w:val="auto"/>
          <w:highlight w:val="none"/>
        </w:rPr>
      </w:pPr>
      <w:r>
        <w:rPr>
          <w:color w:val="auto"/>
          <w:highlight w:val="none"/>
        </w:rPr>
        <w:br w:type="page"/>
      </w:r>
    </w:p>
    <w:p w14:paraId="54A8E40C">
      <w:pPr>
        <w:pStyle w:val="83"/>
        <w:spacing w:line="360" w:lineRule="auto"/>
        <w:ind w:left="424" w:hanging="424" w:hangingChars="202"/>
        <w:rPr>
          <w:color w:val="auto"/>
          <w:highlight w:val="none"/>
        </w:rPr>
      </w:pPr>
    </w:p>
    <w:p w14:paraId="14078E09">
      <w:pPr>
        <w:jc w:val="center"/>
        <w:rPr>
          <w:color w:val="auto"/>
          <w:sz w:val="52"/>
          <w:szCs w:val="52"/>
          <w:highlight w:val="none"/>
        </w:rPr>
      </w:pPr>
      <w:r>
        <w:rPr>
          <w:rFonts w:hint="eastAsia"/>
          <w:color w:val="auto"/>
          <w:sz w:val="52"/>
          <w:szCs w:val="52"/>
          <w:highlight w:val="none"/>
        </w:rPr>
        <w:t>项目名称</w:t>
      </w:r>
    </w:p>
    <w:p w14:paraId="6F68D94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val="en-US" w:eastAsia="zh-CN"/>
        </w:rPr>
        <w:t xml:space="preserve">       </w:t>
      </w:r>
    </w:p>
    <w:p w14:paraId="579FCA87">
      <w:pPr>
        <w:pStyle w:val="40"/>
        <w:rPr>
          <w:color w:val="auto"/>
          <w:highlight w:val="none"/>
        </w:rPr>
      </w:pPr>
    </w:p>
    <w:p w14:paraId="29EA90CA">
      <w:pPr>
        <w:jc w:val="center"/>
        <w:rPr>
          <w:color w:val="auto"/>
          <w:sz w:val="84"/>
          <w:szCs w:val="84"/>
          <w:highlight w:val="none"/>
        </w:rPr>
      </w:pPr>
      <w:bookmarkStart w:id="682" w:name="_Toc9453_WPSOffice_Level1"/>
      <w:bookmarkStart w:id="683" w:name="_Toc8885_WPSOffice_Level1"/>
      <w:r>
        <w:rPr>
          <w:rFonts w:hint="eastAsia"/>
          <w:color w:val="auto"/>
          <w:sz w:val="84"/>
          <w:szCs w:val="84"/>
          <w:highlight w:val="none"/>
        </w:rPr>
        <w:t>报</w:t>
      </w:r>
      <w:bookmarkEnd w:id="682"/>
      <w:bookmarkEnd w:id="683"/>
    </w:p>
    <w:p w14:paraId="26D2E29D">
      <w:pPr>
        <w:jc w:val="center"/>
        <w:rPr>
          <w:color w:val="auto"/>
          <w:sz w:val="84"/>
          <w:szCs w:val="84"/>
          <w:highlight w:val="none"/>
        </w:rPr>
      </w:pPr>
      <w:bookmarkStart w:id="684" w:name="_Toc10910_WPSOffice_Level1"/>
      <w:bookmarkStart w:id="685" w:name="_Toc7485_WPSOffice_Level1"/>
      <w:r>
        <w:rPr>
          <w:rFonts w:hint="eastAsia"/>
          <w:color w:val="auto"/>
          <w:sz w:val="84"/>
          <w:szCs w:val="84"/>
          <w:highlight w:val="none"/>
        </w:rPr>
        <w:t>价</w:t>
      </w:r>
      <w:bookmarkEnd w:id="684"/>
      <w:bookmarkEnd w:id="685"/>
    </w:p>
    <w:p w14:paraId="272EDB6A">
      <w:pPr>
        <w:jc w:val="center"/>
        <w:rPr>
          <w:color w:val="auto"/>
          <w:sz w:val="84"/>
          <w:szCs w:val="84"/>
          <w:highlight w:val="none"/>
        </w:rPr>
      </w:pPr>
      <w:bookmarkStart w:id="686" w:name="_Toc3932_WPSOffice_Level1"/>
      <w:bookmarkStart w:id="687" w:name="_Toc14572_WPSOffice_Level1"/>
      <w:r>
        <w:rPr>
          <w:rFonts w:hint="eastAsia"/>
          <w:color w:val="auto"/>
          <w:sz w:val="84"/>
          <w:szCs w:val="84"/>
          <w:highlight w:val="none"/>
        </w:rPr>
        <w:t>文</w:t>
      </w:r>
      <w:bookmarkEnd w:id="686"/>
      <w:bookmarkEnd w:id="687"/>
    </w:p>
    <w:p w14:paraId="6C6E1502">
      <w:pPr>
        <w:jc w:val="center"/>
        <w:rPr>
          <w:color w:val="auto"/>
          <w:sz w:val="84"/>
          <w:szCs w:val="84"/>
          <w:highlight w:val="none"/>
        </w:rPr>
      </w:pPr>
      <w:bookmarkStart w:id="688" w:name="_Toc16973_WPSOffice_Level1"/>
      <w:bookmarkStart w:id="689" w:name="_Toc7562_WPSOffice_Level1"/>
      <w:r>
        <w:rPr>
          <w:rFonts w:hint="eastAsia"/>
          <w:color w:val="auto"/>
          <w:sz w:val="84"/>
          <w:szCs w:val="84"/>
          <w:highlight w:val="none"/>
        </w:rPr>
        <w:t>件</w:t>
      </w:r>
      <w:bookmarkEnd w:id="688"/>
      <w:bookmarkEnd w:id="689"/>
    </w:p>
    <w:p w14:paraId="5CDEED50">
      <w:pPr>
        <w:spacing w:line="360" w:lineRule="auto"/>
        <w:ind w:right="532"/>
        <w:rPr>
          <w:rFonts w:ascii="宋体" w:hAnsi="宋体"/>
          <w:color w:val="auto"/>
          <w:sz w:val="36"/>
          <w:szCs w:val="36"/>
          <w:highlight w:val="none"/>
        </w:rPr>
      </w:pPr>
    </w:p>
    <w:p w14:paraId="7E5662BB">
      <w:pPr>
        <w:pStyle w:val="40"/>
        <w:rPr>
          <w:color w:val="auto"/>
          <w:highlight w:val="none"/>
        </w:rPr>
      </w:pPr>
    </w:p>
    <w:p w14:paraId="468044EE">
      <w:pPr>
        <w:spacing w:line="360" w:lineRule="auto"/>
        <w:ind w:right="532"/>
        <w:jc w:val="center"/>
        <w:rPr>
          <w:rFonts w:ascii="宋体" w:hAnsi="宋体"/>
          <w:color w:val="auto"/>
          <w:sz w:val="36"/>
          <w:szCs w:val="36"/>
          <w:highlight w:val="none"/>
        </w:rPr>
      </w:pPr>
    </w:p>
    <w:p w14:paraId="1435BD3C">
      <w:pPr>
        <w:pStyle w:val="2"/>
        <w:rPr>
          <w:color w:val="auto"/>
          <w:highlight w:val="none"/>
        </w:rPr>
      </w:pPr>
    </w:p>
    <w:p w14:paraId="3144EA0C">
      <w:pPr>
        <w:rPr>
          <w:color w:val="auto"/>
          <w:highlight w:val="none"/>
        </w:rPr>
      </w:pPr>
    </w:p>
    <w:p w14:paraId="6221E4E8">
      <w:pPr>
        <w:spacing w:line="360" w:lineRule="auto"/>
        <w:ind w:right="532" w:firstLine="720" w:firstLineChars="200"/>
        <w:rPr>
          <w:rFonts w:ascii="宋体" w:hAnsi="宋体"/>
          <w:color w:val="auto"/>
          <w:sz w:val="36"/>
          <w:szCs w:val="36"/>
          <w:highlight w:val="none"/>
        </w:rPr>
      </w:pPr>
      <w:bookmarkStart w:id="690" w:name="_Toc4603_WPSOffice_Level1"/>
      <w:bookmarkStart w:id="691" w:name="_Toc26700_WPSOffice_Level1"/>
      <w:r>
        <w:rPr>
          <w:rFonts w:hint="eastAsia" w:ascii="宋体" w:hAnsi="宋体"/>
          <w:color w:val="auto"/>
          <w:sz w:val="36"/>
          <w:szCs w:val="36"/>
          <w:highlight w:val="none"/>
        </w:rPr>
        <w:t>投标人全称（电子印章）：</w:t>
      </w:r>
      <w:bookmarkEnd w:id="690"/>
      <w:bookmarkEnd w:id="691"/>
    </w:p>
    <w:p w14:paraId="2FDE0CFA">
      <w:pPr>
        <w:spacing w:line="360" w:lineRule="auto"/>
        <w:ind w:right="-108" w:firstLine="720" w:firstLineChars="200"/>
        <w:rPr>
          <w:rFonts w:ascii="宋体" w:hAnsi="宋体"/>
          <w:color w:val="auto"/>
          <w:sz w:val="36"/>
          <w:szCs w:val="36"/>
          <w:highlight w:val="none"/>
        </w:rPr>
      </w:pPr>
      <w:bookmarkStart w:id="692" w:name="_Toc32593_WPSOffice_Level1"/>
      <w:bookmarkStart w:id="693" w:name="_Toc1391_WPSOffice_Level1"/>
      <w:r>
        <w:rPr>
          <w:rFonts w:hint="eastAsia" w:ascii="宋体" w:hAnsi="宋体"/>
          <w:color w:val="auto"/>
          <w:sz w:val="36"/>
          <w:szCs w:val="36"/>
          <w:highlight w:val="none"/>
        </w:rPr>
        <w:t>地    址：</w:t>
      </w:r>
      <w:bookmarkEnd w:id="692"/>
      <w:bookmarkEnd w:id="693"/>
    </w:p>
    <w:p w14:paraId="52C84AD8">
      <w:pPr>
        <w:spacing w:line="360" w:lineRule="auto"/>
        <w:ind w:right="-108" w:firstLine="720" w:firstLineChars="200"/>
        <w:rPr>
          <w:rFonts w:ascii="宋体" w:hAnsi="宋体"/>
          <w:color w:val="auto"/>
          <w:sz w:val="36"/>
          <w:szCs w:val="36"/>
          <w:highlight w:val="none"/>
        </w:rPr>
      </w:pPr>
      <w:bookmarkStart w:id="694" w:name="_Toc3791_WPSOffice_Level1"/>
      <w:bookmarkStart w:id="695" w:name="_Toc20938_WPSOffice_Level1"/>
      <w:r>
        <w:rPr>
          <w:rFonts w:hint="eastAsia" w:ascii="宋体" w:hAnsi="宋体"/>
          <w:color w:val="auto"/>
          <w:sz w:val="36"/>
          <w:szCs w:val="36"/>
          <w:highlight w:val="none"/>
        </w:rPr>
        <w:t>时    间：</w:t>
      </w:r>
      <w:bookmarkEnd w:id="694"/>
      <w:bookmarkEnd w:id="695"/>
    </w:p>
    <w:p w14:paraId="4475EC22">
      <w:pPr>
        <w:spacing w:line="480" w:lineRule="auto"/>
        <w:jc w:val="center"/>
        <w:rPr>
          <w:rFonts w:ascii="宋体" w:hAnsi="宋体"/>
          <w:b/>
          <w:bCs/>
          <w:color w:val="auto"/>
          <w:sz w:val="36"/>
          <w:szCs w:val="36"/>
          <w:highlight w:val="none"/>
        </w:rPr>
      </w:pPr>
    </w:p>
    <w:p w14:paraId="5923C5ED">
      <w:pPr>
        <w:spacing w:line="480" w:lineRule="auto"/>
        <w:jc w:val="center"/>
        <w:rPr>
          <w:rFonts w:ascii="宋体" w:hAnsi="宋体"/>
          <w:b/>
          <w:bCs/>
          <w:color w:val="auto"/>
          <w:sz w:val="36"/>
          <w:szCs w:val="36"/>
          <w:highlight w:val="none"/>
        </w:rPr>
      </w:pPr>
    </w:p>
    <w:p w14:paraId="0D336668">
      <w:pPr>
        <w:spacing w:line="480" w:lineRule="auto"/>
        <w:jc w:val="center"/>
        <w:rPr>
          <w:rFonts w:ascii="宋体" w:hAnsi="宋体"/>
          <w:b/>
          <w:bCs/>
          <w:color w:val="auto"/>
          <w:sz w:val="36"/>
          <w:szCs w:val="36"/>
          <w:highlight w:val="none"/>
        </w:rPr>
      </w:pPr>
    </w:p>
    <w:p w14:paraId="0F874617">
      <w:pPr>
        <w:spacing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报价部分目录</w:t>
      </w:r>
      <w:bookmarkEnd w:id="676"/>
      <w:bookmarkEnd w:id="677"/>
    </w:p>
    <w:p w14:paraId="62BF0EC6">
      <w:pPr>
        <w:rPr>
          <w:color w:val="auto"/>
          <w:sz w:val="28"/>
          <w:szCs w:val="28"/>
          <w:highlight w:val="none"/>
        </w:rPr>
      </w:pPr>
    </w:p>
    <w:p w14:paraId="218E213B">
      <w:pPr>
        <w:spacing w:line="360" w:lineRule="auto"/>
        <w:rPr>
          <w:rFonts w:asciiTheme="minorEastAsia" w:hAnsiTheme="minorEastAsia" w:eastAsiaTheme="minorEastAsia" w:cstheme="minorEastAsia"/>
          <w:color w:val="auto"/>
          <w:sz w:val="28"/>
          <w:szCs w:val="28"/>
          <w:highlight w:val="none"/>
        </w:rPr>
      </w:pPr>
    </w:p>
    <w:p w14:paraId="4C685CE6">
      <w:pPr>
        <w:numPr>
          <w:ilvl w:val="0"/>
          <w:numId w:val="53"/>
        </w:numPr>
        <w:autoSpaceDE w:val="0"/>
        <w:autoSpaceDN w:val="0"/>
        <w:adjustRightInd w:val="0"/>
        <w:spacing w:line="380" w:lineRule="exact"/>
        <w:ind w:left="425" w:leftChars="0" w:hanging="425" w:firstLineChars="0"/>
        <w:rPr>
          <w:color w:val="auto"/>
          <w:kern w:val="0"/>
          <w:sz w:val="21"/>
          <w:szCs w:val="21"/>
          <w:highlight w:val="none"/>
        </w:rPr>
      </w:pPr>
      <w:r>
        <w:rPr>
          <w:rFonts w:hint="eastAsia" w:ascii="宋体" w:hAnsi="宋体"/>
          <w:bCs/>
          <w:color w:val="auto"/>
          <w:kern w:val="0"/>
          <w:szCs w:val="21"/>
          <w:highlight w:val="none"/>
        </w:rPr>
        <w:t>首次报价</w:t>
      </w:r>
      <w:r>
        <w:rPr>
          <w:rFonts w:hint="eastAsia" w:ascii="宋体" w:hAnsi="宋体"/>
          <w:color w:val="auto"/>
          <w:kern w:val="0"/>
          <w:szCs w:val="21"/>
          <w:highlight w:val="none"/>
        </w:rPr>
        <w:t>一览表；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附件</w:t>
      </w:r>
      <w:r>
        <w:rPr>
          <w:rFonts w:hint="eastAsia" w:ascii="宋体" w:hAnsi="宋体"/>
          <w:color w:val="auto"/>
          <w:kern w:val="0"/>
          <w:szCs w:val="21"/>
          <w:highlight w:val="none"/>
          <w:lang w:val="en-US" w:eastAsia="zh-CN"/>
        </w:rPr>
        <w:t>12</w:t>
      </w:r>
      <w:r>
        <w:rPr>
          <w:rFonts w:hint="eastAsia" w:ascii="宋体" w:hAnsi="宋体"/>
          <w:color w:val="auto"/>
          <w:kern w:val="0"/>
          <w:szCs w:val="21"/>
          <w:highlight w:val="none"/>
          <w:lang w:eastAsia="zh-CN"/>
        </w:rPr>
        <w:t>）</w:t>
      </w:r>
    </w:p>
    <w:p w14:paraId="76729F7A">
      <w:pPr>
        <w:numPr>
          <w:ilvl w:val="0"/>
          <w:numId w:val="53"/>
        </w:numPr>
        <w:autoSpaceDE w:val="0"/>
        <w:autoSpaceDN w:val="0"/>
        <w:adjustRightInd w:val="0"/>
        <w:spacing w:line="380" w:lineRule="exact"/>
        <w:ind w:left="425" w:leftChars="0" w:hanging="425" w:firstLineChars="0"/>
        <w:rPr>
          <w:color w:val="auto"/>
          <w:kern w:val="0"/>
          <w:sz w:val="21"/>
          <w:szCs w:val="21"/>
          <w:highlight w:val="none"/>
        </w:rPr>
      </w:pPr>
      <w:r>
        <w:rPr>
          <w:rFonts w:hint="eastAsia"/>
          <w:color w:val="auto"/>
          <w:kern w:val="0"/>
          <w:sz w:val="21"/>
          <w:szCs w:val="21"/>
          <w:highlight w:val="none"/>
        </w:rPr>
        <w:t>针对报价供应商认为其他需要说明的。</w:t>
      </w:r>
    </w:p>
    <w:p w14:paraId="3BEF9169">
      <w:pPr>
        <w:pStyle w:val="40"/>
        <w:rPr>
          <w:color w:val="auto"/>
          <w:highlight w:val="none"/>
        </w:rPr>
      </w:pPr>
    </w:p>
    <w:p w14:paraId="384ADD44">
      <w:pPr>
        <w:spacing w:line="360" w:lineRule="auto"/>
        <w:rPr>
          <w:rFonts w:ascii="宋体" w:hAnsi="宋体"/>
          <w:b/>
          <w:color w:val="auto"/>
          <w:sz w:val="28"/>
          <w:highlight w:val="none"/>
        </w:rPr>
      </w:pPr>
    </w:p>
    <w:p w14:paraId="72B2D083">
      <w:pPr>
        <w:spacing w:line="360" w:lineRule="auto"/>
        <w:ind w:left="480"/>
        <w:rPr>
          <w:rFonts w:ascii="宋体" w:hAnsi="宋体"/>
          <w:b/>
          <w:color w:val="auto"/>
          <w:sz w:val="28"/>
          <w:highlight w:val="none"/>
        </w:rPr>
      </w:pPr>
    </w:p>
    <w:p w14:paraId="5FB12542">
      <w:pPr>
        <w:spacing w:line="360" w:lineRule="auto"/>
        <w:ind w:left="480"/>
        <w:rPr>
          <w:rFonts w:ascii="宋体" w:hAnsi="宋体"/>
          <w:b/>
          <w:color w:val="auto"/>
          <w:sz w:val="28"/>
          <w:highlight w:val="none"/>
        </w:rPr>
      </w:pPr>
    </w:p>
    <w:p w14:paraId="1A932D80">
      <w:pPr>
        <w:spacing w:line="360" w:lineRule="auto"/>
        <w:ind w:left="480"/>
        <w:rPr>
          <w:rFonts w:ascii="宋体" w:hAnsi="宋体"/>
          <w:b/>
          <w:color w:val="auto"/>
          <w:sz w:val="28"/>
          <w:highlight w:val="none"/>
        </w:rPr>
      </w:pPr>
    </w:p>
    <w:p w14:paraId="3A652407">
      <w:pPr>
        <w:spacing w:line="360" w:lineRule="auto"/>
        <w:ind w:left="480"/>
        <w:rPr>
          <w:rFonts w:ascii="宋体" w:hAnsi="宋体"/>
          <w:b/>
          <w:color w:val="auto"/>
          <w:sz w:val="28"/>
          <w:highlight w:val="none"/>
        </w:rPr>
      </w:pPr>
    </w:p>
    <w:p w14:paraId="173C6616">
      <w:pPr>
        <w:spacing w:line="360" w:lineRule="auto"/>
        <w:ind w:left="480"/>
        <w:rPr>
          <w:rFonts w:ascii="宋体" w:hAnsi="宋体"/>
          <w:b/>
          <w:color w:val="auto"/>
          <w:sz w:val="28"/>
          <w:highlight w:val="none"/>
        </w:rPr>
      </w:pPr>
    </w:p>
    <w:p w14:paraId="5ABAE4B6">
      <w:pPr>
        <w:spacing w:line="360" w:lineRule="auto"/>
        <w:ind w:left="480"/>
        <w:rPr>
          <w:rFonts w:ascii="宋体" w:hAnsi="宋体"/>
          <w:b/>
          <w:color w:val="auto"/>
          <w:sz w:val="28"/>
          <w:highlight w:val="none"/>
        </w:rPr>
      </w:pPr>
    </w:p>
    <w:p w14:paraId="516E864E">
      <w:pPr>
        <w:spacing w:line="360" w:lineRule="auto"/>
        <w:ind w:left="480"/>
        <w:rPr>
          <w:rFonts w:ascii="宋体" w:hAnsi="宋体"/>
          <w:b/>
          <w:color w:val="auto"/>
          <w:sz w:val="28"/>
          <w:highlight w:val="none"/>
        </w:rPr>
      </w:pPr>
    </w:p>
    <w:p w14:paraId="6DE78D2F">
      <w:pPr>
        <w:spacing w:line="360" w:lineRule="auto"/>
        <w:ind w:left="480"/>
        <w:rPr>
          <w:rFonts w:ascii="宋体" w:hAnsi="宋体"/>
          <w:b/>
          <w:color w:val="auto"/>
          <w:sz w:val="28"/>
          <w:highlight w:val="none"/>
        </w:rPr>
      </w:pPr>
    </w:p>
    <w:p w14:paraId="18557383">
      <w:pPr>
        <w:spacing w:line="360" w:lineRule="auto"/>
        <w:ind w:left="480"/>
        <w:rPr>
          <w:rFonts w:ascii="宋体" w:hAnsi="宋体"/>
          <w:b/>
          <w:color w:val="auto"/>
          <w:sz w:val="28"/>
          <w:highlight w:val="none"/>
        </w:rPr>
      </w:pPr>
    </w:p>
    <w:p w14:paraId="3D1067E5">
      <w:pPr>
        <w:spacing w:line="360" w:lineRule="auto"/>
        <w:ind w:left="480"/>
        <w:rPr>
          <w:rFonts w:ascii="宋体" w:hAnsi="宋体"/>
          <w:b/>
          <w:color w:val="auto"/>
          <w:sz w:val="28"/>
          <w:highlight w:val="none"/>
        </w:rPr>
      </w:pPr>
    </w:p>
    <w:p w14:paraId="130C2089">
      <w:pPr>
        <w:spacing w:line="360" w:lineRule="auto"/>
        <w:ind w:left="480"/>
        <w:rPr>
          <w:rFonts w:ascii="宋体" w:hAnsi="宋体"/>
          <w:b/>
          <w:color w:val="auto"/>
          <w:sz w:val="28"/>
          <w:highlight w:val="none"/>
        </w:rPr>
      </w:pPr>
    </w:p>
    <w:p w14:paraId="4883EE2A">
      <w:pPr>
        <w:spacing w:line="360" w:lineRule="auto"/>
        <w:ind w:left="480"/>
        <w:rPr>
          <w:rFonts w:ascii="宋体" w:hAnsi="宋体"/>
          <w:b/>
          <w:color w:val="auto"/>
          <w:sz w:val="28"/>
          <w:highlight w:val="none"/>
        </w:rPr>
      </w:pPr>
    </w:p>
    <w:p w14:paraId="58D6000D">
      <w:pPr>
        <w:pStyle w:val="2"/>
        <w:rPr>
          <w:rFonts w:ascii="宋体" w:hAnsi="宋体"/>
          <w:b/>
          <w:color w:val="auto"/>
          <w:sz w:val="28"/>
          <w:highlight w:val="none"/>
        </w:rPr>
      </w:pPr>
    </w:p>
    <w:p w14:paraId="2F9FCDBF">
      <w:pPr>
        <w:rPr>
          <w:color w:val="auto"/>
          <w:highlight w:val="none"/>
        </w:rPr>
      </w:pPr>
    </w:p>
    <w:p w14:paraId="7A525CB3">
      <w:pPr>
        <w:spacing w:line="360" w:lineRule="auto"/>
        <w:ind w:left="480"/>
        <w:rPr>
          <w:rFonts w:ascii="宋体" w:hAnsi="宋体"/>
          <w:b/>
          <w:color w:val="auto"/>
          <w:sz w:val="28"/>
          <w:highlight w:val="none"/>
        </w:rPr>
      </w:pPr>
    </w:p>
    <w:p w14:paraId="01930167">
      <w:pPr>
        <w:pStyle w:val="2"/>
        <w:rPr>
          <w:rFonts w:ascii="宋体" w:hAnsi="宋体"/>
          <w:b/>
          <w:color w:val="auto"/>
          <w:sz w:val="28"/>
          <w:highlight w:val="none"/>
        </w:rPr>
      </w:pPr>
    </w:p>
    <w:p w14:paraId="57054A44">
      <w:pPr>
        <w:pStyle w:val="2"/>
        <w:ind w:left="0" w:leftChars="0"/>
        <w:rPr>
          <w:color w:val="auto"/>
          <w:highlight w:val="none"/>
        </w:rPr>
      </w:pPr>
    </w:p>
    <w:p w14:paraId="012342AC">
      <w:pPr>
        <w:widowControl/>
        <w:jc w:val="left"/>
        <w:rPr>
          <w:rFonts w:ascii="宋体" w:hAnsi="宋体"/>
          <w:b/>
          <w:color w:val="auto"/>
          <w:sz w:val="28"/>
          <w:highlight w:val="none"/>
        </w:rPr>
      </w:pPr>
      <w:bookmarkStart w:id="696" w:name="_Toc13512"/>
      <w:bookmarkStart w:id="697" w:name="_Toc4854"/>
      <w:bookmarkStart w:id="698" w:name="_Toc5529"/>
      <w:r>
        <w:rPr>
          <w:rFonts w:ascii="宋体" w:hAnsi="宋体"/>
          <w:b/>
          <w:color w:val="auto"/>
          <w:sz w:val="28"/>
          <w:highlight w:val="none"/>
        </w:rPr>
        <w:br w:type="page"/>
      </w:r>
    </w:p>
    <w:p w14:paraId="03BE514A">
      <w:pPr>
        <w:adjustRightInd w:val="0"/>
        <w:snapToGrid w:val="0"/>
        <w:spacing w:line="360" w:lineRule="auto"/>
        <w:ind w:right="480"/>
        <w:outlineLvl w:val="0"/>
        <w:rPr>
          <w:rFonts w:hint="eastAsia" w:ascii="宋体" w:hAnsi="宋体" w:eastAsia="宋体"/>
          <w:b/>
          <w:color w:val="auto"/>
          <w:sz w:val="28"/>
          <w:highlight w:val="none"/>
          <w:lang w:eastAsia="zh-CN"/>
        </w:rPr>
      </w:pPr>
      <w:bookmarkStart w:id="699" w:name="_Toc18678"/>
      <w:bookmarkStart w:id="700" w:name="_Toc15820"/>
      <w:r>
        <w:rPr>
          <w:rFonts w:hint="eastAsia" w:ascii="宋体" w:hAnsi="宋体"/>
          <w:b/>
          <w:color w:val="auto"/>
          <w:sz w:val="28"/>
          <w:highlight w:val="none"/>
        </w:rPr>
        <w:t>附件</w:t>
      </w:r>
      <w:bookmarkEnd w:id="696"/>
      <w:bookmarkEnd w:id="697"/>
      <w:bookmarkEnd w:id="698"/>
      <w:r>
        <w:rPr>
          <w:rFonts w:ascii="宋体" w:hAnsi="宋体"/>
          <w:b/>
          <w:color w:val="auto"/>
          <w:sz w:val="28"/>
          <w:highlight w:val="none"/>
        </w:rPr>
        <w:t>1</w:t>
      </w:r>
      <w:bookmarkEnd w:id="699"/>
      <w:r>
        <w:rPr>
          <w:rFonts w:hint="eastAsia" w:ascii="宋体" w:hAnsi="宋体"/>
          <w:b/>
          <w:color w:val="auto"/>
          <w:sz w:val="28"/>
          <w:highlight w:val="none"/>
          <w:lang w:val="en-US" w:eastAsia="zh-CN"/>
        </w:rPr>
        <w:t>2</w:t>
      </w:r>
      <w:bookmarkEnd w:id="700"/>
    </w:p>
    <w:p w14:paraId="42951D7E">
      <w:pPr>
        <w:pStyle w:val="40"/>
        <w:rPr>
          <w:rFonts w:ascii="宋体" w:hAnsi="宋体"/>
          <w:b/>
          <w:color w:val="auto"/>
          <w:sz w:val="28"/>
          <w:highlight w:val="none"/>
        </w:rPr>
      </w:pPr>
    </w:p>
    <w:p w14:paraId="7E4559A3">
      <w:pPr>
        <w:spacing w:line="360" w:lineRule="auto"/>
        <w:ind w:left="-2" w:hanging="2"/>
        <w:jc w:val="center"/>
        <w:rPr>
          <w:rFonts w:ascii="宋体" w:hAnsi="宋体"/>
          <w:b/>
          <w:color w:val="auto"/>
          <w:sz w:val="32"/>
          <w:szCs w:val="32"/>
          <w:highlight w:val="none"/>
        </w:rPr>
      </w:pPr>
      <w:bookmarkStart w:id="701" w:name="_Toc30363_WPSOffice_Level1"/>
      <w:bookmarkStart w:id="702" w:name="_Toc16144_WPSOffice_Level1"/>
      <w:r>
        <w:rPr>
          <w:rFonts w:hint="eastAsia" w:ascii="宋体" w:hAnsi="宋体"/>
          <w:b/>
          <w:color w:val="auto"/>
          <w:sz w:val="32"/>
          <w:szCs w:val="32"/>
          <w:highlight w:val="none"/>
        </w:rPr>
        <w:t xml:space="preserve">首次报价一览表 </w:t>
      </w:r>
      <w:bookmarkEnd w:id="701"/>
      <w:bookmarkEnd w:id="702"/>
    </w:p>
    <w:p w14:paraId="4A34CFC4">
      <w:pPr>
        <w:spacing w:line="360" w:lineRule="auto"/>
        <w:ind w:left="-2" w:hanging="2"/>
        <w:jc w:val="center"/>
        <w:rPr>
          <w:rFonts w:ascii="宋体" w:hAnsi="宋体"/>
          <w:b/>
          <w:color w:val="auto"/>
          <w:sz w:val="32"/>
          <w:szCs w:val="32"/>
          <w:highlight w:val="none"/>
        </w:rPr>
      </w:pPr>
    </w:p>
    <w:p w14:paraId="17BCE2AB">
      <w:pPr>
        <w:pStyle w:val="22"/>
        <w:spacing w:line="360" w:lineRule="auto"/>
        <w:ind w:firstLine="241" w:firstLineChars="100"/>
        <w:rPr>
          <w:rFonts w:hAnsi="宋体"/>
          <w:b/>
          <w:color w:val="auto"/>
          <w:sz w:val="24"/>
          <w:highlight w:val="none"/>
        </w:rPr>
      </w:pPr>
      <w:r>
        <w:rPr>
          <w:rFonts w:hAnsi="宋体"/>
          <w:b/>
          <w:color w:val="auto"/>
          <w:sz w:val="24"/>
          <w:highlight w:val="none"/>
        </w:rPr>
        <w:t>项目编号：</w:t>
      </w:r>
    </w:p>
    <w:p w14:paraId="15EE7E45">
      <w:pPr>
        <w:pStyle w:val="91"/>
        <w:spacing w:line="360" w:lineRule="auto"/>
        <w:ind w:right="480" w:firstLine="241" w:firstLineChars="1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4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C0E8B1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3533DD1">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磋商总报价(元)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90BBCC">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3A10BA0">
            <w:pPr>
              <w:autoSpaceDE w:val="0"/>
              <w:autoSpaceDN w:val="0"/>
              <w:spacing w:line="450" w:lineRule="exact"/>
              <w:jc w:val="center"/>
              <w:textAlignment w:val="bottom"/>
              <w:rPr>
                <w:rFonts w:ascii="宋体" w:hAnsi="宋体"/>
                <w:color w:val="auto"/>
                <w:sz w:val="24"/>
                <w:highlight w:val="none"/>
              </w:rPr>
            </w:pPr>
          </w:p>
        </w:tc>
      </w:tr>
      <w:tr w14:paraId="04163F1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46"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450FA004">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D7A8DB">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AD94C27">
            <w:pPr>
              <w:autoSpaceDE w:val="0"/>
              <w:autoSpaceDN w:val="0"/>
              <w:spacing w:line="450" w:lineRule="exact"/>
              <w:jc w:val="center"/>
              <w:textAlignment w:val="bottom"/>
              <w:rPr>
                <w:rFonts w:ascii="宋体" w:hAnsi="宋体"/>
                <w:color w:val="auto"/>
                <w:sz w:val="24"/>
                <w:highlight w:val="none"/>
              </w:rPr>
            </w:pPr>
          </w:p>
        </w:tc>
      </w:tr>
      <w:tr w14:paraId="164939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75" w:hRule="atLeast"/>
          <w:jc w:val="center"/>
        </w:trPr>
        <w:tc>
          <w:tcPr>
            <w:tcW w:w="8672" w:type="dxa"/>
            <w:gridSpan w:val="3"/>
            <w:tcBorders>
              <w:top w:val="single" w:color="auto" w:sz="12" w:space="0"/>
              <w:left w:val="single" w:color="auto" w:sz="12" w:space="0"/>
              <w:bottom w:val="single" w:color="auto" w:sz="4" w:space="0"/>
              <w:right w:val="single" w:color="auto" w:sz="12" w:space="0"/>
            </w:tcBorders>
            <w:tcMar>
              <w:top w:w="57" w:type="dxa"/>
              <w:left w:w="108" w:type="dxa"/>
              <w:bottom w:w="0" w:type="dxa"/>
              <w:right w:w="108" w:type="dxa"/>
            </w:tcMar>
            <w:vAlign w:val="center"/>
          </w:tcPr>
          <w:p w14:paraId="409604A2">
            <w:pPr>
              <w:autoSpaceDE w:val="0"/>
              <w:autoSpaceDN w:val="0"/>
              <w:spacing w:line="450" w:lineRule="exact"/>
              <w:textAlignment w:val="bottom"/>
              <w:rPr>
                <w:rFonts w:hint="default" w:ascii="宋体" w:hAnsi="宋体" w:eastAsia="宋体"/>
                <w:color w:val="auto"/>
                <w:sz w:val="24"/>
                <w:highlight w:val="none"/>
                <w:lang w:val="en-US" w:eastAsia="zh-CN"/>
              </w:rPr>
            </w:pPr>
            <w:r>
              <w:rPr>
                <w:rFonts w:hint="eastAsia"/>
                <w:b/>
                <w:color w:val="auto"/>
                <w:kern w:val="0"/>
                <w:sz w:val="24"/>
                <w:highlight w:val="none"/>
              </w:rPr>
              <w:t>工期（明确具体工期）：</w:t>
            </w:r>
            <w:r>
              <w:rPr>
                <w:rFonts w:hint="eastAsia"/>
                <w:b/>
                <w:color w:val="auto"/>
                <w:kern w:val="0"/>
                <w:sz w:val="24"/>
                <w:highlight w:val="none"/>
                <w:u w:val="single"/>
                <w:lang w:val="en-US" w:eastAsia="zh-CN"/>
              </w:rPr>
              <w:t xml:space="preserve">  </w:t>
            </w:r>
            <w:r>
              <w:rPr>
                <w:rFonts w:hint="eastAsia"/>
                <w:b/>
                <w:color w:val="auto"/>
                <w:kern w:val="0"/>
                <w:sz w:val="24"/>
                <w:highlight w:val="none"/>
              </w:rPr>
              <w:t>日历天</w:t>
            </w:r>
          </w:p>
        </w:tc>
      </w:tr>
    </w:tbl>
    <w:p w14:paraId="0046D664">
      <w:pPr>
        <w:pStyle w:val="3"/>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填报要求：</w:t>
      </w:r>
      <w:r>
        <w:rPr>
          <w:rFonts w:hint="eastAsia" w:ascii="宋体" w:hAnsi="宋体"/>
          <w:b/>
          <w:color w:val="auto"/>
          <w:szCs w:val="21"/>
          <w:highlight w:val="none"/>
          <w:lang w:val="en-US" w:eastAsia="zh-CN"/>
        </w:rPr>
        <w:t>1.</w:t>
      </w:r>
      <w:r>
        <w:rPr>
          <w:rFonts w:hint="eastAsia" w:ascii="宋体" w:hAnsi="宋体"/>
          <w:color w:val="auto"/>
          <w:szCs w:val="21"/>
          <w:highlight w:val="none"/>
        </w:rPr>
        <w:t>磋商报价包括本项目采购需求和投入使用的所有费用，包括本项目建筑工程及安装工程费（直接费、间接费、利润、材料补差、税金税款等所有费用），同时包括机电设备及安装费（设备原价、安装费、运杂费、运输保险费、采购及保管费等所有费用）、建筑垃圾清运费、采购代理服务费等。如发生不可抗拒力及突发性事件，中标方要无条件服从采购方指挥，配合采购方一切行动，相关费用包括在投标价内，采购方不再另行支付其</w:t>
      </w:r>
      <w:r>
        <w:rPr>
          <w:rFonts w:hint="eastAsia" w:ascii="宋体" w:hAnsi="宋体"/>
          <w:color w:val="auto"/>
          <w:szCs w:val="21"/>
          <w:highlight w:val="none"/>
          <w:lang w:val="en-US" w:eastAsia="zh-CN"/>
        </w:rPr>
        <w:t>他</w:t>
      </w:r>
      <w:r>
        <w:rPr>
          <w:rFonts w:hint="eastAsia" w:ascii="宋体" w:hAnsi="宋体"/>
          <w:color w:val="auto"/>
          <w:szCs w:val="21"/>
          <w:highlight w:val="none"/>
        </w:rPr>
        <w:t>费用。</w:t>
      </w:r>
    </w:p>
    <w:p w14:paraId="2ED26272">
      <w:pPr>
        <w:snapToGrid w:val="0"/>
        <w:spacing w:before="50" w:after="50" w:line="360" w:lineRule="auto"/>
        <w:jc w:val="left"/>
        <w:rPr>
          <w:rFonts w:ascii="宋体" w:hAnsi="宋体"/>
          <w:sz w:val="24"/>
        </w:rPr>
      </w:pPr>
      <w:r>
        <w:rPr>
          <w:rFonts w:hint="eastAsia" w:ascii="宋体" w:hAnsi="宋体" w:cs="宋体"/>
          <w:szCs w:val="21"/>
        </w:rPr>
        <w:t>2、报价一经涂改，应在涂改处加盖单位公章，或者由法定代表人或全权代表签字或盖章，否则其磋商无效。</w:t>
      </w:r>
    </w:p>
    <w:p w14:paraId="37BF0441">
      <w:pPr>
        <w:spacing w:line="360" w:lineRule="auto"/>
        <w:rPr>
          <w:rFonts w:ascii="宋体" w:hAnsi="宋体"/>
          <w:color w:val="auto"/>
          <w:sz w:val="24"/>
          <w:highlight w:val="none"/>
        </w:rPr>
      </w:pPr>
    </w:p>
    <w:p w14:paraId="7CD49551">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供应商名称（电子印章）：</w:t>
      </w:r>
    </w:p>
    <w:p w14:paraId="3A68ED9E">
      <w:pPr>
        <w:spacing w:line="360" w:lineRule="auto"/>
        <w:ind w:left="420"/>
        <w:rPr>
          <w:rFonts w:ascii="宋体" w:hAnsi="宋体"/>
          <w:color w:val="auto"/>
          <w:sz w:val="24"/>
          <w:highlight w:val="none"/>
        </w:rPr>
      </w:pPr>
    </w:p>
    <w:p w14:paraId="0A1EE5B5">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法定代表人或全权代表（签字或电子印章）</w:t>
      </w:r>
      <w:r>
        <w:rPr>
          <w:rFonts w:hint="eastAsia" w:ascii="宋体" w:hAnsi="宋体"/>
          <w:color w:val="auto"/>
          <w:sz w:val="24"/>
          <w:highlight w:val="none"/>
        </w:rPr>
        <w:t>：</w:t>
      </w:r>
    </w:p>
    <w:p w14:paraId="1067D5A0">
      <w:pPr>
        <w:spacing w:line="360" w:lineRule="auto"/>
        <w:ind w:firstLine="435"/>
        <w:rPr>
          <w:rFonts w:ascii="宋体" w:hAnsi="宋体"/>
          <w:color w:val="auto"/>
          <w:sz w:val="24"/>
          <w:highlight w:val="none"/>
        </w:rPr>
      </w:pPr>
    </w:p>
    <w:p w14:paraId="10370BE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097D5EF">
      <w:pPr>
        <w:spacing w:line="360" w:lineRule="auto"/>
        <w:rPr>
          <w:rFonts w:ascii="宋体" w:hAnsi="宋体"/>
          <w:color w:val="auto"/>
          <w:sz w:val="24"/>
          <w:highlight w:val="none"/>
        </w:rPr>
      </w:pPr>
    </w:p>
    <w:p w14:paraId="390423B9">
      <w:pPr>
        <w:spacing w:line="360" w:lineRule="auto"/>
        <w:ind w:firstLine="435"/>
        <w:rPr>
          <w:color w:val="auto"/>
          <w:highlight w:val="none"/>
        </w:rPr>
      </w:pPr>
      <w:r>
        <w:rPr>
          <w:rFonts w:hint="eastAsia" w:ascii="宋体" w:hAnsi="宋体"/>
          <w:color w:val="auto"/>
          <w:sz w:val="24"/>
          <w:highlight w:val="none"/>
        </w:rPr>
        <w:t>日        期：××年 ×× 月 ×× 日</w:t>
      </w:r>
    </w:p>
    <w:sectPr>
      <w:headerReference r:id="rId5" w:type="default"/>
      <w:footerReference r:id="rId6" w:type="default"/>
      <w:pgSz w:w="11906" w:h="16838"/>
      <w:pgMar w:top="1440" w:right="1416" w:bottom="1440" w:left="15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旗黑-55简">
    <w:panose1 w:val="00020600040101010101"/>
    <w:charset w:val="80"/>
    <w:family w:val="auto"/>
    <w:pitch w:val="default"/>
    <w:sig w:usb0="A00002BF" w:usb1="18CF7CFA" w:usb2="00000016" w:usb3="00000000" w:csb0="40020001" w:csb1="C0D6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200852"/>
    </w:sdtPr>
    <w:sdtContent>
      <w:p w14:paraId="62C6B262">
        <w:pPr>
          <w:pStyle w:val="27"/>
          <w:jc w:val="center"/>
        </w:pPr>
        <w:r>
          <w:fldChar w:fldCharType="begin"/>
        </w:r>
        <w:r>
          <w:instrText xml:space="preserve">PAGE   \* MERGEFORMAT</w:instrText>
        </w:r>
        <w:r>
          <w:fldChar w:fldCharType="separate"/>
        </w:r>
        <w:r>
          <w:rPr>
            <w:lang w:val="zh-CN"/>
          </w:rPr>
          <w:t>1</w:t>
        </w:r>
        <w:r>
          <w:fldChar w:fldCharType="end"/>
        </w:r>
      </w:p>
    </w:sdtContent>
  </w:sdt>
  <w:p w14:paraId="70E3CE4F">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D3201">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AF5CB9">
                          <w:pPr>
                            <w:pStyle w:val="27"/>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9AF5CB9">
                    <w:pPr>
                      <w:pStyle w:val="27"/>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B23A">
    <w:pPr>
      <w:pStyle w:val="28"/>
      <w:pBdr>
        <w:bottom w:val="none" w:color="auto" w:sz="0" w:space="0"/>
      </w:pBdr>
      <w:jc w:val="left"/>
      <w:rPr>
        <w:rFonts w:eastAsia="黑体"/>
        <w:sz w:val="21"/>
        <w:szCs w:val="21"/>
      </w:rPr>
    </w:pPr>
  </w:p>
  <w:p w14:paraId="10780CE2">
    <w:pPr>
      <w:pStyle w:val="28"/>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1852">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B567C"/>
    <w:multiLevelType w:val="singleLevel"/>
    <w:tmpl w:val="805B567C"/>
    <w:lvl w:ilvl="0" w:tentative="0">
      <w:start w:val="1"/>
      <w:numFmt w:val="decimal"/>
      <w:lvlText w:val="(%1)"/>
      <w:lvlJc w:val="left"/>
      <w:pPr>
        <w:ind w:left="425" w:hanging="425"/>
      </w:pPr>
      <w:rPr>
        <w:rFonts w:hint="default"/>
      </w:rPr>
    </w:lvl>
  </w:abstractNum>
  <w:abstractNum w:abstractNumId="1">
    <w:nsid w:val="8260DDCE"/>
    <w:multiLevelType w:val="singleLevel"/>
    <w:tmpl w:val="8260DDCE"/>
    <w:lvl w:ilvl="0" w:tentative="0">
      <w:start w:val="1"/>
      <w:numFmt w:val="decimal"/>
      <w:lvlText w:val="%1．"/>
      <w:lvlJc w:val="left"/>
      <w:pPr>
        <w:tabs>
          <w:tab w:val="left" w:pos="420"/>
        </w:tabs>
        <w:ind w:left="0" w:firstLine="400"/>
      </w:pPr>
      <w:rPr>
        <w:rFonts w:hint="default"/>
      </w:rPr>
    </w:lvl>
  </w:abstractNum>
  <w:abstractNum w:abstractNumId="2">
    <w:nsid w:val="95CFA382"/>
    <w:multiLevelType w:val="singleLevel"/>
    <w:tmpl w:val="95CFA382"/>
    <w:lvl w:ilvl="0" w:tentative="0">
      <w:start w:val="1"/>
      <w:numFmt w:val="decimal"/>
      <w:suff w:val="nothing"/>
      <w:lvlText w:val="%1、"/>
      <w:lvlJc w:val="left"/>
    </w:lvl>
  </w:abstractNum>
  <w:abstractNum w:abstractNumId="3">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8"/>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9B532290"/>
    <w:multiLevelType w:val="singleLevel"/>
    <w:tmpl w:val="9B532290"/>
    <w:lvl w:ilvl="0" w:tentative="0">
      <w:start w:val="1"/>
      <w:numFmt w:val="chineseCounting"/>
      <w:suff w:val="nothing"/>
      <w:lvlText w:val="（%1）"/>
      <w:lvlJc w:val="left"/>
      <w:pPr>
        <w:ind w:left="0" w:firstLine="420"/>
      </w:pPr>
      <w:rPr>
        <w:rFonts w:hint="eastAsia"/>
      </w:rPr>
    </w:lvl>
  </w:abstractNum>
  <w:abstractNum w:abstractNumId="5">
    <w:nsid w:val="9C317150"/>
    <w:multiLevelType w:val="singleLevel"/>
    <w:tmpl w:val="9C317150"/>
    <w:lvl w:ilvl="0" w:tentative="0">
      <w:start w:val="1"/>
      <w:numFmt w:val="decimalEnclosedCircleChinese"/>
      <w:suff w:val="nothing"/>
      <w:lvlText w:val="%1　"/>
      <w:lvlJc w:val="left"/>
      <w:pPr>
        <w:ind w:left="0" w:firstLine="400"/>
      </w:pPr>
      <w:rPr>
        <w:rFonts w:hint="eastAsia"/>
      </w:rPr>
    </w:lvl>
  </w:abstractNum>
  <w:abstractNum w:abstractNumId="6">
    <w:nsid w:val="9E62B16B"/>
    <w:multiLevelType w:val="singleLevel"/>
    <w:tmpl w:val="9E62B16B"/>
    <w:lvl w:ilvl="0" w:tentative="0">
      <w:start w:val="1"/>
      <w:numFmt w:val="decimal"/>
      <w:suff w:val="nothing"/>
      <w:lvlText w:val="%1．"/>
      <w:lvlJc w:val="left"/>
      <w:pPr>
        <w:ind w:left="0" w:firstLine="400"/>
      </w:pPr>
      <w:rPr>
        <w:rFonts w:hint="default"/>
      </w:rPr>
    </w:lvl>
  </w:abstractNum>
  <w:abstractNum w:abstractNumId="7">
    <w:nsid w:val="A003C60B"/>
    <w:multiLevelType w:val="singleLevel"/>
    <w:tmpl w:val="A003C60B"/>
    <w:lvl w:ilvl="0" w:tentative="0">
      <w:start w:val="1"/>
      <w:numFmt w:val="decimal"/>
      <w:lvlText w:val="(%1)"/>
      <w:lvlJc w:val="left"/>
      <w:pPr>
        <w:ind w:left="425" w:hanging="425"/>
      </w:pPr>
      <w:rPr>
        <w:rFonts w:hint="default"/>
      </w:rPr>
    </w:lvl>
  </w:abstractNum>
  <w:abstractNum w:abstractNumId="8">
    <w:nsid w:val="A0A00B53"/>
    <w:multiLevelType w:val="singleLevel"/>
    <w:tmpl w:val="A0A00B53"/>
    <w:lvl w:ilvl="0" w:tentative="0">
      <w:start w:val="1"/>
      <w:numFmt w:val="decimal"/>
      <w:suff w:val="nothing"/>
      <w:lvlText w:val="%1．"/>
      <w:lvlJc w:val="left"/>
      <w:pPr>
        <w:ind w:left="0" w:firstLine="400"/>
      </w:pPr>
      <w:rPr>
        <w:rFonts w:hint="default"/>
      </w:rPr>
    </w:lvl>
  </w:abstractNum>
  <w:abstractNum w:abstractNumId="9">
    <w:nsid w:val="A1F10CEA"/>
    <w:multiLevelType w:val="singleLevel"/>
    <w:tmpl w:val="A1F10CEA"/>
    <w:lvl w:ilvl="0" w:tentative="0">
      <w:start w:val="1"/>
      <w:numFmt w:val="decimal"/>
      <w:suff w:val="space"/>
      <w:lvlText w:val="%1."/>
      <w:lvlJc w:val="left"/>
      <w:pPr>
        <w:ind w:left="425" w:hanging="425"/>
      </w:pPr>
      <w:rPr>
        <w:rFonts w:hint="default"/>
      </w:rPr>
    </w:lvl>
  </w:abstractNum>
  <w:abstractNum w:abstractNumId="10">
    <w:nsid w:val="A9FC4B98"/>
    <w:multiLevelType w:val="singleLevel"/>
    <w:tmpl w:val="A9FC4B98"/>
    <w:lvl w:ilvl="0" w:tentative="0">
      <w:start w:val="1"/>
      <w:numFmt w:val="decimal"/>
      <w:suff w:val="nothing"/>
      <w:lvlText w:val="%1．"/>
      <w:lvlJc w:val="left"/>
      <w:pPr>
        <w:ind w:left="0" w:firstLine="400"/>
      </w:pPr>
      <w:rPr>
        <w:rFonts w:hint="default"/>
      </w:rPr>
    </w:lvl>
  </w:abstractNum>
  <w:abstractNum w:abstractNumId="11">
    <w:nsid w:val="BA544E07"/>
    <w:multiLevelType w:val="singleLevel"/>
    <w:tmpl w:val="BA544E07"/>
    <w:lvl w:ilvl="0" w:tentative="0">
      <w:start w:val="1"/>
      <w:numFmt w:val="decimal"/>
      <w:suff w:val="nothing"/>
      <w:lvlText w:val="%1．"/>
      <w:lvlJc w:val="left"/>
      <w:pPr>
        <w:ind w:left="0" w:firstLine="400"/>
      </w:pPr>
      <w:rPr>
        <w:rFonts w:hint="default"/>
      </w:rPr>
    </w:lvl>
  </w:abstractNum>
  <w:abstractNum w:abstractNumId="12">
    <w:nsid w:val="BD928B92"/>
    <w:multiLevelType w:val="singleLevel"/>
    <w:tmpl w:val="BD928B92"/>
    <w:lvl w:ilvl="0" w:tentative="0">
      <w:start w:val="1"/>
      <w:numFmt w:val="decimal"/>
      <w:suff w:val="nothing"/>
      <w:lvlText w:val="%1．"/>
      <w:lvlJc w:val="left"/>
      <w:pPr>
        <w:ind w:left="0" w:firstLine="400"/>
      </w:pPr>
      <w:rPr>
        <w:rFonts w:hint="default"/>
      </w:rPr>
    </w:lvl>
  </w:abstractNum>
  <w:abstractNum w:abstractNumId="13">
    <w:nsid w:val="C190F250"/>
    <w:multiLevelType w:val="singleLevel"/>
    <w:tmpl w:val="C190F250"/>
    <w:lvl w:ilvl="0" w:tentative="0">
      <w:start w:val="1"/>
      <w:numFmt w:val="decimal"/>
      <w:suff w:val="nothing"/>
      <w:lvlText w:val="%1．"/>
      <w:lvlJc w:val="left"/>
      <w:pPr>
        <w:ind w:left="0" w:firstLine="400"/>
      </w:pPr>
      <w:rPr>
        <w:rFonts w:hint="default"/>
      </w:rPr>
    </w:lvl>
  </w:abstractNum>
  <w:abstractNum w:abstractNumId="14">
    <w:nsid w:val="C3CD4C99"/>
    <w:multiLevelType w:val="singleLevel"/>
    <w:tmpl w:val="C3CD4C99"/>
    <w:lvl w:ilvl="0" w:tentative="0">
      <w:start w:val="1"/>
      <w:numFmt w:val="chineseCounting"/>
      <w:suff w:val="nothing"/>
      <w:lvlText w:val="（%1）"/>
      <w:lvlJc w:val="left"/>
      <w:pPr>
        <w:ind w:left="0" w:firstLine="420"/>
      </w:pPr>
      <w:rPr>
        <w:rFonts w:hint="eastAsia"/>
      </w:rPr>
    </w:lvl>
  </w:abstractNum>
  <w:abstractNum w:abstractNumId="15">
    <w:nsid w:val="D9F2029E"/>
    <w:multiLevelType w:val="singleLevel"/>
    <w:tmpl w:val="D9F2029E"/>
    <w:lvl w:ilvl="0" w:tentative="0">
      <w:start w:val="1"/>
      <w:numFmt w:val="decimal"/>
      <w:suff w:val="space"/>
      <w:lvlText w:val="%1)"/>
      <w:lvlJc w:val="left"/>
      <w:pPr>
        <w:ind w:left="425" w:hanging="425"/>
      </w:pPr>
      <w:rPr>
        <w:rFonts w:hint="default"/>
        <w:b/>
        <w:bCs/>
      </w:rPr>
    </w:lvl>
  </w:abstractNum>
  <w:abstractNum w:abstractNumId="16">
    <w:nsid w:val="E621581B"/>
    <w:multiLevelType w:val="singleLevel"/>
    <w:tmpl w:val="E621581B"/>
    <w:lvl w:ilvl="0" w:tentative="0">
      <w:start w:val="1"/>
      <w:numFmt w:val="chineseCounting"/>
      <w:suff w:val="nothing"/>
      <w:lvlText w:val="（%1）"/>
      <w:lvlJc w:val="left"/>
      <w:pPr>
        <w:ind w:left="0" w:firstLine="420"/>
      </w:pPr>
      <w:rPr>
        <w:rFonts w:hint="eastAsia"/>
      </w:rPr>
    </w:lvl>
  </w:abstractNum>
  <w:abstractNum w:abstractNumId="17">
    <w:nsid w:val="E75FBF85"/>
    <w:multiLevelType w:val="singleLevel"/>
    <w:tmpl w:val="E75FBF85"/>
    <w:lvl w:ilvl="0" w:tentative="0">
      <w:start w:val="1"/>
      <w:numFmt w:val="chineseCounting"/>
      <w:suff w:val="nothing"/>
      <w:lvlText w:val="（%1）"/>
      <w:lvlJc w:val="left"/>
      <w:pPr>
        <w:ind w:left="0" w:firstLine="420"/>
      </w:pPr>
      <w:rPr>
        <w:rFonts w:hint="eastAsia"/>
      </w:rPr>
    </w:lvl>
  </w:abstractNum>
  <w:abstractNum w:abstractNumId="18">
    <w:nsid w:val="EAE832DA"/>
    <w:multiLevelType w:val="singleLevel"/>
    <w:tmpl w:val="EAE832DA"/>
    <w:lvl w:ilvl="0" w:tentative="0">
      <w:start w:val="1"/>
      <w:numFmt w:val="decimal"/>
      <w:lvlText w:val="(%1)"/>
      <w:lvlJc w:val="left"/>
      <w:pPr>
        <w:ind w:left="425" w:hanging="425"/>
      </w:pPr>
      <w:rPr>
        <w:rFonts w:hint="default"/>
      </w:rPr>
    </w:lvl>
  </w:abstractNum>
  <w:abstractNum w:abstractNumId="19">
    <w:nsid w:val="EB91D674"/>
    <w:multiLevelType w:val="singleLevel"/>
    <w:tmpl w:val="EB91D674"/>
    <w:lvl w:ilvl="0" w:tentative="0">
      <w:start w:val="1"/>
      <w:numFmt w:val="decimal"/>
      <w:lvlText w:val="(%1)"/>
      <w:lvlJc w:val="left"/>
      <w:pPr>
        <w:ind w:left="425" w:hanging="425"/>
      </w:pPr>
      <w:rPr>
        <w:rFonts w:hint="default"/>
      </w:rPr>
    </w:lvl>
  </w:abstractNum>
  <w:abstractNum w:abstractNumId="20">
    <w:nsid w:val="FA86F266"/>
    <w:multiLevelType w:val="singleLevel"/>
    <w:tmpl w:val="FA86F266"/>
    <w:lvl w:ilvl="0" w:tentative="0">
      <w:start w:val="1"/>
      <w:numFmt w:val="decimal"/>
      <w:lvlText w:val="(%1)"/>
      <w:lvlJc w:val="left"/>
      <w:pPr>
        <w:ind w:left="425" w:hanging="425"/>
      </w:pPr>
      <w:rPr>
        <w:rFonts w:hint="default"/>
      </w:rPr>
    </w:lvl>
  </w:abstractNum>
  <w:abstractNum w:abstractNumId="2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2">
    <w:nsid w:val="0000000D"/>
    <w:multiLevelType w:val="singleLevel"/>
    <w:tmpl w:val="0000000D"/>
    <w:lvl w:ilvl="0" w:tentative="0">
      <w:start w:val="1"/>
      <w:numFmt w:val="chineseCounting"/>
      <w:suff w:val="nothing"/>
      <w:lvlText w:val="%1、"/>
      <w:lvlJc w:val="left"/>
      <w:rPr>
        <w:rFonts w:hint="eastAsia"/>
      </w:rPr>
    </w:lvl>
  </w:abstractNum>
  <w:abstractNum w:abstractNumId="23">
    <w:nsid w:val="00000010"/>
    <w:multiLevelType w:val="multilevel"/>
    <w:tmpl w:val="00000010"/>
    <w:lvl w:ilvl="0" w:tentative="0">
      <w:start w:val="1"/>
      <w:numFmt w:val="decimal"/>
      <w:lvlText w:val="%1."/>
      <w:lvlJc w:val="left"/>
      <w:pPr>
        <w:tabs>
          <w:tab w:val="left" w:pos="312"/>
        </w:tabs>
      </w:pPr>
    </w:lvl>
    <w:lvl w:ilvl="1" w:tentative="0">
      <w:start w:val="7"/>
      <w:numFmt w:val="decimal"/>
      <w:isLgl/>
      <w:lvlText w:val="%1.%2"/>
      <w:lvlJc w:val="left"/>
      <w:pPr>
        <w:ind w:left="840" w:hanging="630"/>
      </w:pPr>
      <w:rPr>
        <w:rFonts w:hint="default"/>
      </w:rPr>
    </w:lvl>
    <w:lvl w:ilvl="2" w:tentative="0">
      <w:start w:val="2"/>
      <w:numFmt w:val="decimal"/>
      <w:isLgl/>
      <w:lvlText w:val="%1.%2.%3"/>
      <w:lvlJc w:val="left"/>
      <w:pPr>
        <w:ind w:left="1140" w:hanging="720"/>
      </w:pPr>
      <w:rPr>
        <w:rFonts w:hint="default"/>
      </w:rPr>
    </w:lvl>
    <w:lvl w:ilvl="3" w:tentative="0">
      <w:start w:val="1"/>
      <w:numFmt w:val="decimal"/>
      <w:isLgl/>
      <w:lvlText w:val="%1.%2.%3.%4"/>
      <w:lvlJc w:val="left"/>
      <w:pPr>
        <w:ind w:left="1350" w:hanging="720"/>
      </w:pPr>
      <w:rPr>
        <w:rFonts w:hint="default"/>
      </w:rPr>
    </w:lvl>
    <w:lvl w:ilvl="4" w:tentative="0">
      <w:start w:val="1"/>
      <w:numFmt w:val="decimal"/>
      <w:isLgl/>
      <w:lvlText w:val="%1.%2.%3.%4.%5"/>
      <w:lvlJc w:val="left"/>
      <w:pPr>
        <w:ind w:left="1920" w:hanging="1080"/>
      </w:pPr>
      <w:rPr>
        <w:rFonts w:hint="default"/>
      </w:rPr>
    </w:lvl>
    <w:lvl w:ilvl="5" w:tentative="0">
      <w:start w:val="1"/>
      <w:numFmt w:val="decimal"/>
      <w:isLgl/>
      <w:lvlText w:val="%1.%2.%3.%4.%5.%6"/>
      <w:lvlJc w:val="left"/>
      <w:pPr>
        <w:ind w:left="2130" w:hanging="1080"/>
      </w:pPr>
      <w:rPr>
        <w:rFonts w:hint="default"/>
      </w:rPr>
    </w:lvl>
    <w:lvl w:ilvl="6" w:tentative="0">
      <w:start w:val="1"/>
      <w:numFmt w:val="decimal"/>
      <w:isLgl/>
      <w:lvlText w:val="%1.%2.%3.%4.%5.%6.%7"/>
      <w:lvlJc w:val="left"/>
      <w:pPr>
        <w:ind w:left="2340" w:hanging="1080"/>
      </w:pPr>
      <w:rPr>
        <w:rFonts w:hint="default"/>
      </w:rPr>
    </w:lvl>
    <w:lvl w:ilvl="7" w:tentative="0">
      <w:start w:val="1"/>
      <w:numFmt w:val="decimal"/>
      <w:isLgl/>
      <w:lvlText w:val="%1.%2.%3.%4.%5.%6.%7.%8"/>
      <w:lvlJc w:val="left"/>
      <w:pPr>
        <w:ind w:left="2910" w:hanging="1440"/>
      </w:pPr>
      <w:rPr>
        <w:rFonts w:hint="default"/>
      </w:rPr>
    </w:lvl>
    <w:lvl w:ilvl="8" w:tentative="0">
      <w:start w:val="1"/>
      <w:numFmt w:val="decimal"/>
      <w:isLgl/>
      <w:lvlText w:val="%1.%2.%3.%4.%5.%6.%7.%8.%9"/>
      <w:lvlJc w:val="left"/>
      <w:pPr>
        <w:ind w:left="3120" w:hanging="1440"/>
      </w:pPr>
      <w:rPr>
        <w:rFonts w:hint="default"/>
      </w:rPr>
    </w:lvl>
  </w:abstractNum>
  <w:abstractNum w:abstractNumId="24">
    <w:nsid w:val="003CEEA1"/>
    <w:multiLevelType w:val="singleLevel"/>
    <w:tmpl w:val="003CEEA1"/>
    <w:lvl w:ilvl="0" w:tentative="0">
      <w:start w:val="1"/>
      <w:numFmt w:val="decimal"/>
      <w:suff w:val="nothing"/>
      <w:lvlText w:val="%1．"/>
      <w:lvlJc w:val="left"/>
      <w:pPr>
        <w:ind w:left="0" w:firstLine="400"/>
      </w:pPr>
      <w:rPr>
        <w:rFonts w:hint="default"/>
      </w:rPr>
    </w:lvl>
  </w:abstractNum>
  <w:abstractNum w:abstractNumId="25">
    <w:nsid w:val="0215E8E7"/>
    <w:multiLevelType w:val="singleLevel"/>
    <w:tmpl w:val="0215E8E7"/>
    <w:lvl w:ilvl="0" w:tentative="0">
      <w:start w:val="1"/>
      <w:numFmt w:val="chineseCounting"/>
      <w:suff w:val="nothing"/>
      <w:lvlText w:val="（%1）"/>
      <w:lvlJc w:val="left"/>
      <w:pPr>
        <w:ind w:left="0" w:firstLine="420"/>
      </w:pPr>
      <w:rPr>
        <w:rFonts w:hint="eastAsia"/>
      </w:rPr>
    </w:lvl>
  </w:abstractNum>
  <w:abstractNum w:abstractNumId="26">
    <w:nsid w:val="02C324FD"/>
    <w:multiLevelType w:val="singleLevel"/>
    <w:tmpl w:val="02C324FD"/>
    <w:lvl w:ilvl="0" w:tentative="0">
      <w:start w:val="1"/>
      <w:numFmt w:val="decimal"/>
      <w:suff w:val="nothing"/>
      <w:lvlText w:val="%1．"/>
      <w:lvlJc w:val="left"/>
      <w:pPr>
        <w:ind w:left="0" w:firstLine="400"/>
      </w:pPr>
      <w:rPr>
        <w:rFonts w:hint="default"/>
      </w:rPr>
    </w:lvl>
  </w:abstractNum>
  <w:abstractNum w:abstractNumId="27">
    <w:nsid w:val="0930EAE3"/>
    <w:multiLevelType w:val="singleLevel"/>
    <w:tmpl w:val="0930EAE3"/>
    <w:lvl w:ilvl="0" w:tentative="0">
      <w:start w:val="1"/>
      <w:numFmt w:val="chineseCounting"/>
      <w:suff w:val="nothing"/>
      <w:lvlText w:val="（%1）"/>
      <w:lvlJc w:val="left"/>
      <w:pPr>
        <w:ind w:left="0" w:firstLine="420"/>
      </w:pPr>
      <w:rPr>
        <w:rFonts w:hint="eastAsia"/>
      </w:rPr>
    </w:lvl>
  </w:abstractNum>
  <w:abstractNum w:abstractNumId="28">
    <w:nsid w:val="0ED2C79B"/>
    <w:multiLevelType w:val="singleLevel"/>
    <w:tmpl w:val="0ED2C79B"/>
    <w:lvl w:ilvl="0" w:tentative="0">
      <w:start w:val="1"/>
      <w:numFmt w:val="decimal"/>
      <w:pStyle w:val="14"/>
      <w:lvlText w:val="%1."/>
      <w:lvlJc w:val="left"/>
      <w:pPr>
        <w:tabs>
          <w:tab w:val="left" w:pos="360"/>
        </w:tabs>
        <w:ind w:left="360" w:hanging="360"/>
      </w:pPr>
    </w:lvl>
  </w:abstractNum>
  <w:abstractNum w:abstractNumId="29">
    <w:nsid w:val="107CDE40"/>
    <w:multiLevelType w:val="singleLevel"/>
    <w:tmpl w:val="107CDE40"/>
    <w:lvl w:ilvl="0" w:tentative="0">
      <w:start w:val="1"/>
      <w:numFmt w:val="decimal"/>
      <w:suff w:val="nothing"/>
      <w:lvlText w:val="%1．"/>
      <w:lvlJc w:val="left"/>
      <w:pPr>
        <w:ind w:left="0" w:firstLine="400"/>
      </w:pPr>
      <w:rPr>
        <w:rFonts w:hint="default"/>
      </w:rPr>
    </w:lvl>
  </w:abstractNum>
  <w:abstractNum w:abstractNumId="30">
    <w:nsid w:val="217837A4"/>
    <w:multiLevelType w:val="singleLevel"/>
    <w:tmpl w:val="217837A4"/>
    <w:lvl w:ilvl="0" w:tentative="0">
      <w:start w:val="1"/>
      <w:numFmt w:val="decimal"/>
      <w:lvlText w:val="%1．"/>
      <w:lvlJc w:val="left"/>
      <w:pPr>
        <w:tabs>
          <w:tab w:val="left" w:pos="420"/>
        </w:tabs>
        <w:ind w:left="0" w:firstLine="400"/>
      </w:pPr>
      <w:rPr>
        <w:rFonts w:hint="default"/>
      </w:rPr>
    </w:lvl>
  </w:abstractNum>
  <w:abstractNum w:abstractNumId="31">
    <w:nsid w:val="2335325D"/>
    <w:multiLevelType w:val="singleLevel"/>
    <w:tmpl w:val="2335325D"/>
    <w:lvl w:ilvl="0" w:tentative="0">
      <w:start w:val="1"/>
      <w:numFmt w:val="decimal"/>
      <w:lvlText w:val="(%1)"/>
      <w:lvlJc w:val="left"/>
      <w:pPr>
        <w:ind w:left="425" w:hanging="425"/>
      </w:pPr>
      <w:rPr>
        <w:rFonts w:hint="default"/>
      </w:rPr>
    </w:lvl>
  </w:abstractNum>
  <w:abstractNum w:abstractNumId="32">
    <w:nsid w:val="2680FA49"/>
    <w:multiLevelType w:val="singleLevel"/>
    <w:tmpl w:val="2680FA49"/>
    <w:lvl w:ilvl="0" w:tentative="0">
      <w:start w:val="1"/>
      <w:numFmt w:val="lowerLetter"/>
      <w:lvlText w:val="%1."/>
      <w:lvlJc w:val="left"/>
      <w:pPr>
        <w:ind w:left="425" w:hanging="425"/>
      </w:pPr>
      <w:rPr>
        <w:rFonts w:hint="default"/>
      </w:rPr>
    </w:lvl>
  </w:abstractNum>
  <w:abstractNum w:abstractNumId="33">
    <w:nsid w:val="276222AB"/>
    <w:multiLevelType w:val="singleLevel"/>
    <w:tmpl w:val="276222AB"/>
    <w:lvl w:ilvl="0" w:tentative="0">
      <w:start w:val="1"/>
      <w:numFmt w:val="decimal"/>
      <w:suff w:val="nothing"/>
      <w:lvlText w:val="%1．"/>
      <w:lvlJc w:val="left"/>
      <w:pPr>
        <w:ind w:left="0" w:firstLine="400"/>
      </w:pPr>
      <w:rPr>
        <w:rFonts w:hint="default"/>
      </w:rPr>
    </w:lvl>
  </w:abstractNum>
  <w:abstractNum w:abstractNumId="34">
    <w:nsid w:val="2A966D02"/>
    <w:multiLevelType w:val="singleLevel"/>
    <w:tmpl w:val="2A966D02"/>
    <w:lvl w:ilvl="0" w:tentative="0">
      <w:start w:val="1"/>
      <w:numFmt w:val="decimal"/>
      <w:suff w:val="nothing"/>
      <w:lvlText w:val="%1．"/>
      <w:lvlJc w:val="left"/>
      <w:pPr>
        <w:ind w:left="0" w:firstLine="400"/>
      </w:pPr>
      <w:rPr>
        <w:rFonts w:hint="default"/>
      </w:rPr>
    </w:lvl>
  </w:abstractNum>
  <w:abstractNum w:abstractNumId="35">
    <w:nsid w:val="39A5D54D"/>
    <w:multiLevelType w:val="singleLevel"/>
    <w:tmpl w:val="39A5D54D"/>
    <w:lvl w:ilvl="0" w:tentative="0">
      <w:start w:val="1"/>
      <w:numFmt w:val="decimal"/>
      <w:suff w:val="nothing"/>
      <w:lvlText w:val="%1．"/>
      <w:lvlJc w:val="left"/>
      <w:pPr>
        <w:ind w:left="0" w:firstLine="400"/>
      </w:pPr>
      <w:rPr>
        <w:rFonts w:hint="default"/>
      </w:rPr>
    </w:lvl>
  </w:abstractNum>
  <w:abstractNum w:abstractNumId="36">
    <w:nsid w:val="43F7605F"/>
    <w:multiLevelType w:val="singleLevel"/>
    <w:tmpl w:val="43F7605F"/>
    <w:lvl w:ilvl="0" w:tentative="0">
      <w:start w:val="1"/>
      <w:numFmt w:val="lowerLetter"/>
      <w:lvlText w:val="%1."/>
      <w:lvlJc w:val="left"/>
      <w:pPr>
        <w:ind w:left="425" w:hanging="425"/>
      </w:pPr>
      <w:rPr>
        <w:rFonts w:hint="default"/>
      </w:rPr>
    </w:lvl>
  </w:abstractNum>
  <w:abstractNum w:abstractNumId="37">
    <w:nsid w:val="44F5032A"/>
    <w:multiLevelType w:val="singleLevel"/>
    <w:tmpl w:val="44F5032A"/>
    <w:lvl w:ilvl="0" w:tentative="0">
      <w:start w:val="1"/>
      <w:numFmt w:val="chineseCounting"/>
      <w:suff w:val="nothing"/>
      <w:lvlText w:val="%1、"/>
      <w:lvlJc w:val="left"/>
      <w:pPr>
        <w:ind w:left="0" w:firstLine="420"/>
      </w:pPr>
      <w:rPr>
        <w:rFonts w:hint="eastAsia"/>
      </w:rPr>
    </w:lvl>
  </w:abstractNum>
  <w:abstractNum w:abstractNumId="38">
    <w:nsid w:val="452C79ED"/>
    <w:multiLevelType w:val="singleLevel"/>
    <w:tmpl w:val="452C79ED"/>
    <w:lvl w:ilvl="0" w:tentative="0">
      <w:start w:val="1"/>
      <w:numFmt w:val="decimal"/>
      <w:suff w:val="nothing"/>
      <w:lvlText w:val="%1．"/>
      <w:lvlJc w:val="left"/>
      <w:pPr>
        <w:ind w:left="0" w:firstLine="400"/>
      </w:pPr>
      <w:rPr>
        <w:rFonts w:hint="default"/>
      </w:rPr>
    </w:lvl>
  </w:abstractNum>
  <w:abstractNum w:abstractNumId="39">
    <w:nsid w:val="461E5E94"/>
    <w:multiLevelType w:val="singleLevel"/>
    <w:tmpl w:val="461E5E94"/>
    <w:lvl w:ilvl="0" w:tentative="0">
      <w:start w:val="2"/>
      <w:numFmt w:val="chineseCounting"/>
      <w:suff w:val="space"/>
      <w:lvlText w:val="第%1章"/>
      <w:lvlJc w:val="left"/>
      <w:rPr>
        <w:rFonts w:hint="eastAsia"/>
      </w:rPr>
    </w:lvl>
  </w:abstractNum>
  <w:abstractNum w:abstractNumId="40">
    <w:nsid w:val="4DE452A2"/>
    <w:multiLevelType w:val="singleLevel"/>
    <w:tmpl w:val="4DE452A2"/>
    <w:lvl w:ilvl="0" w:tentative="0">
      <w:start w:val="1"/>
      <w:numFmt w:val="decimal"/>
      <w:suff w:val="nothing"/>
      <w:lvlText w:val="%1．"/>
      <w:lvlJc w:val="left"/>
      <w:pPr>
        <w:ind w:left="0" w:firstLine="400"/>
      </w:pPr>
      <w:rPr>
        <w:rFonts w:hint="default"/>
      </w:rPr>
    </w:lvl>
  </w:abstractNum>
  <w:abstractNum w:abstractNumId="41">
    <w:nsid w:val="52312AD3"/>
    <w:multiLevelType w:val="singleLevel"/>
    <w:tmpl w:val="52312AD3"/>
    <w:lvl w:ilvl="0" w:tentative="0">
      <w:start w:val="1"/>
      <w:numFmt w:val="decimal"/>
      <w:suff w:val="nothing"/>
      <w:lvlText w:val="%1．"/>
      <w:lvlJc w:val="left"/>
      <w:pPr>
        <w:ind w:left="0" w:firstLine="400"/>
      </w:pPr>
      <w:rPr>
        <w:rFonts w:hint="default"/>
      </w:rPr>
    </w:lvl>
  </w:abstractNum>
  <w:abstractNum w:abstractNumId="42">
    <w:nsid w:val="54ACFBD7"/>
    <w:multiLevelType w:val="singleLevel"/>
    <w:tmpl w:val="54ACFBD7"/>
    <w:lvl w:ilvl="0" w:tentative="0">
      <w:start w:val="1"/>
      <w:numFmt w:val="decimal"/>
      <w:suff w:val="nothing"/>
      <w:lvlText w:val="%1．"/>
      <w:lvlJc w:val="left"/>
      <w:pPr>
        <w:ind w:left="0" w:firstLine="400"/>
      </w:pPr>
      <w:rPr>
        <w:rFonts w:hint="default"/>
      </w:rPr>
    </w:lvl>
  </w:abstractNum>
  <w:abstractNum w:abstractNumId="43">
    <w:nsid w:val="5AA2BE9B"/>
    <w:multiLevelType w:val="singleLevel"/>
    <w:tmpl w:val="5AA2BE9B"/>
    <w:lvl w:ilvl="0" w:tentative="0">
      <w:start w:val="1"/>
      <w:numFmt w:val="decimal"/>
      <w:suff w:val="nothing"/>
      <w:lvlText w:val="%1．"/>
      <w:lvlJc w:val="left"/>
      <w:pPr>
        <w:ind w:left="0" w:firstLine="400"/>
      </w:pPr>
      <w:rPr>
        <w:rFonts w:hint="default"/>
      </w:rPr>
    </w:lvl>
  </w:abstractNum>
  <w:abstractNum w:abstractNumId="44">
    <w:nsid w:val="5F48FC49"/>
    <w:multiLevelType w:val="singleLevel"/>
    <w:tmpl w:val="5F48FC49"/>
    <w:lvl w:ilvl="0" w:tentative="0">
      <w:start w:val="1"/>
      <w:numFmt w:val="decimal"/>
      <w:suff w:val="nothing"/>
      <w:lvlText w:val="%1．"/>
      <w:lvlJc w:val="left"/>
      <w:pPr>
        <w:ind w:left="0" w:firstLine="400"/>
      </w:pPr>
      <w:rPr>
        <w:rFonts w:hint="default"/>
      </w:rPr>
    </w:lvl>
  </w:abstractNum>
  <w:abstractNum w:abstractNumId="45">
    <w:nsid w:val="651742B1"/>
    <w:multiLevelType w:val="singleLevel"/>
    <w:tmpl w:val="651742B1"/>
    <w:lvl w:ilvl="0" w:tentative="0">
      <w:start w:val="1"/>
      <w:numFmt w:val="decimal"/>
      <w:suff w:val="nothing"/>
      <w:lvlText w:val="%1．"/>
      <w:lvlJc w:val="left"/>
      <w:pPr>
        <w:ind w:left="0" w:firstLine="400"/>
      </w:pPr>
      <w:rPr>
        <w:rFonts w:hint="default"/>
      </w:rPr>
    </w:lvl>
  </w:abstractNum>
  <w:abstractNum w:abstractNumId="46">
    <w:nsid w:val="65AA1EA2"/>
    <w:multiLevelType w:val="singleLevel"/>
    <w:tmpl w:val="65AA1EA2"/>
    <w:lvl w:ilvl="0" w:tentative="0">
      <w:start w:val="1"/>
      <w:numFmt w:val="decimal"/>
      <w:suff w:val="space"/>
      <w:lvlText w:val="%1、"/>
      <w:lvlJc w:val="left"/>
    </w:lvl>
  </w:abstractNum>
  <w:abstractNum w:abstractNumId="47">
    <w:nsid w:val="66DDD653"/>
    <w:multiLevelType w:val="singleLevel"/>
    <w:tmpl w:val="66DDD653"/>
    <w:lvl w:ilvl="0" w:tentative="0">
      <w:start w:val="1"/>
      <w:numFmt w:val="chineseCounting"/>
      <w:suff w:val="space"/>
      <w:lvlText w:val="第%1章"/>
      <w:lvlJc w:val="left"/>
      <w:rPr>
        <w:rFonts w:hint="eastAsia"/>
      </w:rPr>
    </w:lvl>
  </w:abstractNum>
  <w:abstractNum w:abstractNumId="48">
    <w:nsid w:val="703C7126"/>
    <w:multiLevelType w:val="singleLevel"/>
    <w:tmpl w:val="703C7126"/>
    <w:lvl w:ilvl="0" w:tentative="0">
      <w:start w:val="1"/>
      <w:numFmt w:val="decimal"/>
      <w:suff w:val="space"/>
      <w:lvlText w:val="%1．"/>
      <w:lvlJc w:val="left"/>
      <w:pPr>
        <w:ind w:left="0" w:firstLine="400"/>
      </w:pPr>
      <w:rPr>
        <w:rFonts w:hint="default"/>
      </w:rPr>
    </w:lvl>
  </w:abstractNum>
  <w:abstractNum w:abstractNumId="49">
    <w:nsid w:val="718B9C42"/>
    <w:multiLevelType w:val="singleLevel"/>
    <w:tmpl w:val="718B9C42"/>
    <w:lvl w:ilvl="0" w:tentative="0">
      <w:start w:val="1"/>
      <w:numFmt w:val="decimal"/>
      <w:suff w:val="nothing"/>
      <w:lvlText w:val="%1．"/>
      <w:lvlJc w:val="left"/>
      <w:pPr>
        <w:ind w:left="0" w:firstLine="400"/>
      </w:pPr>
      <w:rPr>
        <w:rFonts w:hint="default"/>
      </w:rPr>
    </w:lvl>
  </w:abstractNum>
  <w:abstractNum w:abstractNumId="50">
    <w:nsid w:val="74C95609"/>
    <w:multiLevelType w:val="singleLevel"/>
    <w:tmpl w:val="74C95609"/>
    <w:lvl w:ilvl="0" w:tentative="0">
      <w:start w:val="1"/>
      <w:numFmt w:val="chineseCounting"/>
      <w:suff w:val="nothing"/>
      <w:lvlText w:val="%1、"/>
      <w:lvlJc w:val="left"/>
      <w:pPr>
        <w:ind w:left="0" w:firstLine="420"/>
      </w:pPr>
      <w:rPr>
        <w:rFonts w:hint="eastAsia"/>
      </w:rPr>
    </w:lvl>
  </w:abstractNum>
  <w:abstractNum w:abstractNumId="51">
    <w:nsid w:val="78899F52"/>
    <w:multiLevelType w:val="singleLevel"/>
    <w:tmpl w:val="78899F52"/>
    <w:lvl w:ilvl="0" w:tentative="0">
      <w:start w:val="1"/>
      <w:numFmt w:val="chineseCounting"/>
      <w:suff w:val="nothing"/>
      <w:lvlText w:val="%1、"/>
      <w:lvlJc w:val="left"/>
      <w:pPr>
        <w:ind w:left="0" w:firstLine="420"/>
      </w:pPr>
      <w:rPr>
        <w:rFonts w:hint="eastAsia"/>
      </w:rPr>
    </w:lvl>
  </w:abstractNum>
  <w:abstractNum w:abstractNumId="52">
    <w:nsid w:val="79EA15C5"/>
    <w:multiLevelType w:val="singleLevel"/>
    <w:tmpl w:val="79EA15C5"/>
    <w:lvl w:ilvl="0" w:tentative="0">
      <w:start w:val="1"/>
      <w:numFmt w:val="chineseCounting"/>
      <w:suff w:val="nothing"/>
      <w:lvlText w:val="（%1）"/>
      <w:lvlJc w:val="left"/>
      <w:pPr>
        <w:ind w:left="0" w:firstLine="420"/>
      </w:pPr>
      <w:rPr>
        <w:rFonts w:hint="eastAsia"/>
      </w:rPr>
    </w:lvl>
  </w:abstractNum>
  <w:num w:numId="1">
    <w:abstractNumId w:val="3"/>
  </w:num>
  <w:num w:numId="2">
    <w:abstractNumId w:val="28"/>
  </w:num>
  <w:num w:numId="3">
    <w:abstractNumId w:val="47"/>
  </w:num>
  <w:num w:numId="4">
    <w:abstractNumId w:val="50"/>
  </w:num>
  <w:num w:numId="5">
    <w:abstractNumId w:val="10"/>
  </w:num>
  <w:num w:numId="6">
    <w:abstractNumId w:val="5"/>
  </w:num>
  <w:num w:numId="7">
    <w:abstractNumId w:val="38"/>
  </w:num>
  <w:num w:numId="8">
    <w:abstractNumId w:val="29"/>
  </w:num>
  <w:num w:numId="9">
    <w:abstractNumId w:val="39"/>
  </w:num>
  <w:num w:numId="10">
    <w:abstractNumId w:val="51"/>
  </w:num>
  <w:num w:numId="11">
    <w:abstractNumId w:val="6"/>
  </w:num>
  <w:num w:numId="12">
    <w:abstractNumId w:val="48"/>
  </w:num>
  <w:num w:numId="13">
    <w:abstractNumId w:val="30"/>
  </w:num>
  <w:num w:numId="14">
    <w:abstractNumId w:val="1"/>
  </w:num>
  <w:num w:numId="15">
    <w:abstractNumId w:val="43"/>
  </w:num>
  <w:num w:numId="16">
    <w:abstractNumId w:val="9"/>
  </w:num>
  <w:num w:numId="17">
    <w:abstractNumId w:val="15"/>
  </w:num>
  <w:num w:numId="18">
    <w:abstractNumId w:val="36"/>
  </w:num>
  <w:num w:numId="19">
    <w:abstractNumId w:val="16"/>
  </w:num>
  <w:num w:numId="20">
    <w:abstractNumId w:val="44"/>
  </w:num>
  <w:num w:numId="21">
    <w:abstractNumId w:val="45"/>
  </w:num>
  <w:num w:numId="22">
    <w:abstractNumId w:val="34"/>
  </w:num>
  <w:num w:numId="23">
    <w:abstractNumId w:val="24"/>
  </w:num>
  <w:num w:numId="24">
    <w:abstractNumId w:val="42"/>
  </w:num>
  <w:num w:numId="25">
    <w:abstractNumId w:val="27"/>
  </w:num>
  <w:num w:numId="26">
    <w:abstractNumId w:val="52"/>
  </w:num>
  <w:num w:numId="27">
    <w:abstractNumId w:val="7"/>
  </w:num>
  <w:num w:numId="28">
    <w:abstractNumId w:val="31"/>
  </w:num>
  <w:num w:numId="29">
    <w:abstractNumId w:val="20"/>
  </w:num>
  <w:num w:numId="30">
    <w:abstractNumId w:val="11"/>
  </w:num>
  <w:num w:numId="31">
    <w:abstractNumId w:val="26"/>
  </w:num>
  <w:num w:numId="32">
    <w:abstractNumId w:val="33"/>
  </w:num>
  <w:num w:numId="33">
    <w:abstractNumId w:val="8"/>
  </w:num>
  <w:num w:numId="34">
    <w:abstractNumId w:val="14"/>
  </w:num>
  <w:num w:numId="35">
    <w:abstractNumId w:val="4"/>
  </w:num>
  <w:num w:numId="36">
    <w:abstractNumId w:val="40"/>
  </w:num>
  <w:num w:numId="37">
    <w:abstractNumId w:val="12"/>
  </w:num>
  <w:num w:numId="38">
    <w:abstractNumId w:val="25"/>
  </w:num>
  <w:num w:numId="39">
    <w:abstractNumId w:val="35"/>
  </w:num>
  <w:num w:numId="40">
    <w:abstractNumId w:val="37"/>
  </w:num>
  <w:num w:numId="41">
    <w:abstractNumId w:val="17"/>
  </w:num>
  <w:num w:numId="42">
    <w:abstractNumId w:val="41"/>
  </w:num>
  <w:num w:numId="43">
    <w:abstractNumId w:val="49"/>
  </w:num>
  <w:num w:numId="44">
    <w:abstractNumId w:val="13"/>
  </w:num>
  <w:num w:numId="45">
    <w:abstractNumId w:val="22"/>
  </w:num>
  <w:num w:numId="46">
    <w:abstractNumId w:val="21"/>
  </w:num>
  <w:num w:numId="47">
    <w:abstractNumId w:val="23"/>
  </w:num>
  <w:num w:numId="48">
    <w:abstractNumId w:val="32"/>
  </w:num>
  <w:num w:numId="49">
    <w:abstractNumId w:val="18"/>
  </w:num>
  <w:num w:numId="50">
    <w:abstractNumId w:val="2"/>
  </w:num>
  <w:num w:numId="51">
    <w:abstractNumId w:val="46"/>
  </w:num>
  <w:num w:numId="52">
    <w:abstractNumId w:val="19"/>
  </w:num>
  <w:num w:numId="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2FmNjI5M2E1ZWVmMGYxZWM1Mzk5M2ZlOGY5YjMifQ=="/>
  </w:docVars>
  <w:rsids>
    <w:rsidRoot w:val="00000000"/>
    <w:rsid w:val="001D7D62"/>
    <w:rsid w:val="00326C98"/>
    <w:rsid w:val="003532FE"/>
    <w:rsid w:val="00BE1545"/>
    <w:rsid w:val="00DB20F7"/>
    <w:rsid w:val="0108730E"/>
    <w:rsid w:val="014A102B"/>
    <w:rsid w:val="01D9415D"/>
    <w:rsid w:val="01FB0577"/>
    <w:rsid w:val="02A209F3"/>
    <w:rsid w:val="02A227A1"/>
    <w:rsid w:val="02E64D83"/>
    <w:rsid w:val="02F94AB6"/>
    <w:rsid w:val="033E0412"/>
    <w:rsid w:val="03515DC8"/>
    <w:rsid w:val="03647119"/>
    <w:rsid w:val="038A1BB2"/>
    <w:rsid w:val="044004C3"/>
    <w:rsid w:val="05B80C59"/>
    <w:rsid w:val="06512F9E"/>
    <w:rsid w:val="06537887"/>
    <w:rsid w:val="06970E44"/>
    <w:rsid w:val="071D4AEC"/>
    <w:rsid w:val="073F0F06"/>
    <w:rsid w:val="0869448C"/>
    <w:rsid w:val="09112383"/>
    <w:rsid w:val="09442803"/>
    <w:rsid w:val="09637E30"/>
    <w:rsid w:val="0A6A629A"/>
    <w:rsid w:val="0AA01CBB"/>
    <w:rsid w:val="0AA67E18"/>
    <w:rsid w:val="0B4C599F"/>
    <w:rsid w:val="0B5D6980"/>
    <w:rsid w:val="0BA15CEB"/>
    <w:rsid w:val="0BA53A2D"/>
    <w:rsid w:val="0BB579E9"/>
    <w:rsid w:val="0C193AD3"/>
    <w:rsid w:val="0C1A784C"/>
    <w:rsid w:val="0C7A3F96"/>
    <w:rsid w:val="0CA57A5D"/>
    <w:rsid w:val="0CF14A50"/>
    <w:rsid w:val="0D374B59"/>
    <w:rsid w:val="0D593494"/>
    <w:rsid w:val="0D887163"/>
    <w:rsid w:val="0D951880"/>
    <w:rsid w:val="0DA1212E"/>
    <w:rsid w:val="0DE61630"/>
    <w:rsid w:val="0E2D1AB8"/>
    <w:rsid w:val="0E372937"/>
    <w:rsid w:val="0E5434E9"/>
    <w:rsid w:val="0E574D87"/>
    <w:rsid w:val="0E721BC1"/>
    <w:rsid w:val="0E8530AF"/>
    <w:rsid w:val="0E8A11CA"/>
    <w:rsid w:val="0ECF0DC1"/>
    <w:rsid w:val="0F9935D0"/>
    <w:rsid w:val="0FA4585D"/>
    <w:rsid w:val="0FE97C61"/>
    <w:rsid w:val="103A670E"/>
    <w:rsid w:val="105F0026"/>
    <w:rsid w:val="1065378B"/>
    <w:rsid w:val="10853E2D"/>
    <w:rsid w:val="109E2553"/>
    <w:rsid w:val="10C346DF"/>
    <w:rsid w:val="10D12BCF"/>
    <w:rsid w:val="10D652EF"/>
    <w:rsid w:val="10EE4388"/>
    <w:rsid w:val="10FC5ACF"/>
    <w:rsid w:val="11164A85"/>
    <w:rsid w:val="114416B5"/>
    <w:rsid w:val="11B83D8F"/>
    <w:rsid w:val="11BF511D"/>
    <w:rsid w:val="123478B9"/>
    <w:rsid w:val="12402E84"/>
    <w:rsid w:val="12B75DF4"/>
    <w:rsid w:val="12F40DF6"/>
    <w:rsid w:val="12F72695"/>
    <w:rsid w:val="13426006"/>
    <w:rsid w:val="13B862C8"/>
    <w:rsid w:val="14A34882"/>
    <w:rsid w:val="14DB226E"/>
    <w:rsid w:val="156A35F2"/>
    <w:rsid w:val="15791A87"/>
    <w:rsid w:val="159D5775"/>
    <w:rsid w:val="15E05662"/>
    <w:rsid w:val="164F7A9C"/>
    <w:rsid w:val="16783AEC"/>
    <w:rsid w:val="16B34B25"/>
    <w:rsid w:val="16BF1CB6"/>
    <w:rsid w:val="172B0B5F"/>
    <w:rsid w:val="17732C32"/>
    <w:rsid w:val="185A5BA0"/>
    <w:rsid w:val="18A94431"/>
    <w:rsid w:val="18D92F68"/>
    <w:rsid w:val="19153875"/>
    <w:rsid w:val="1917583F"/>
    <w:rsid w:val="19392D03"/>
    <w:rsid w:val="193E33BE"/>
    <w:rsid w:val="19651D9E"/>
    <w:rsid w:val="199E5E7D"/>
    <w:rsid w:val="19CE23A1"/>
    <w:rsid w:val="19DF45AE"/>
    <w:rsid w:val="1B2B3823"/>
    <w:rsid w:val="1B352220"/>
    <w:rsid w:val="1BC96B28"/>
    <w:rsid w:val="1BD54946"/>
    <w:rsid w:val="1C9176B6"/>
    <w:rsid w:val="1CC15A43"/>
    <w:rsid w:val="1CDA46FF"/>
    <w:rsid w:val="1D3249F5"/>
    <w:rsid w:val="1E4911B3"/>
    <w:rsid w:val="1E7554E1"/>
    <w:rsid w:val="1E8F7F2F"/>
    <w:rsid w:val="1EF36406"/>
    <w:rsid w:val="1EFD54D7"/>
    <w:rsid w:val="1F6F6B0B"/>
    <w:rsid w:val="1F813A12"/>
    <w:rsid w:val="1FBC4A4A"/>
    <w:rsid w:val="20580C17"/>
    <w:rsid w:val="206550AA"/>
    <w:rsid w:val="20AF2801"/>
    <w:rsid w:val="20B971DB"/>
    <w:rsid w:val="217D585E"/>
    <w:rsid w:val="21F506E7"/>
    <w:rsid w:val="21F77FBB"/>
    <w:rsid w:val="22405E06"/>
    <w:rsid w:val="232F19D7"/>
    <w:rsid w:val="236E69A3"/>
    <w:rsid w:val="23B26890"/>
    <w:rsid w:val="23C6233B"/>
    <w:rsid w:val="23C87E61"/>
    <w:rsid w:val="23E21303"/>
    <w:rsid w:val="241A61E3"/>
    <w:rsid w:val="2459703E"/>
    <w:rsid w:val="24794F91"/>
    <w:rsid w:val="24AB10D9"/>
    <w:rsid w:val="25042435"/>
    <w:rsid w:val="25253091"/>
    <w:rsid w:val="257302A1"/>
    <w:rsid w:val="25C64874"/>
    <w:rsid w:val="25C66622"/>
    <w:rsid w:val="25E35426"/>
    <w:rsid w:val="26136AE5"/>
    <w:rsid w:val="26431A21"/>
    <w:rsid w:val="269F67C1"/>
    <w:rsid w:val="27117D71"/>
    <w:rsid w:val="2729330D"/>
    <w:rsid w:val="273121C1"/>
    <w:rsid w:val="278C1027"/>
    <w:rsid w:val="27C71631"/>
    <w:rsid w:val="27DC037F"/>
    <w:rsid w:val="27F356C9"/>
    <w:rsid w:val="28212236"/>
    <w:rsid w:val="282E04AF"/>
    <w:rsid w:val="286A598B"/>
    <w:rsid w:val="287C746C"/>
    <w:rsid w:val="28A30E9D"/>
    <w:rsid w:val="28A93C6E"/>
    <w:rsid w:val="28AD5878"/>
    <w:rsid w:val="28D70B46"/>
    <w:rsid w:val="290731DA"/>
    <w:rsid w:val="2A7523C5"/>
    <w:rsid w:val="2AA1765E"/>
    <w:rsid w:val="2AA42CAA"/>
    <w:rsid w:val="2B1B11BE"/>
    <w:rsid w:val="2B381D70"/>
    <w:rsid w:val="2B9D6077"/>
    <w:rsid w:val="2BDB6BA0"/>
    <w:rsid w:val="2C273B93"/>
    <w:rsid w:val="2C5B19E4"/>
    <w:rsid w:val="2C9C1A8C"/>
    <w:rsid w:val="2CD23AFF"/>
    <w:rsid w:val="2CDC2BCF"/>
    <w:rsid w:val="2D2F6D17"/>
    <w:rsid w:val="2D4D7629"/>
    <w:rsid w:val="2D7050C6"/>
    <w:rsid w:val="2DA4221B"/>
    <w:rsid w:val="2DF61A6F"/>
    <w:rsid w:val="2E3B3926"/>
    <w:rsid w:val="2E5F4EFD"/>
    <w:rsid w:val="2EB21E3A"/>
    <w:rsid w:val="2EBD11F7"/>
    <w:rsid w:val="2F1710EE"/>
    <w:rsid w:val="2F666780"/>
    <w:rsid w:val="30344E34"/>
    <w:rsid w:val="305B205D"/>
    <w:rsid w:val="30DC3D95"/>
    <w:rsid w:val="313F372D"/>
    <w:rsid w:val="314B3E80"/>
    <w:rsid w:val="318B0720"/>
    <w:rsid w:val="31975D86"/>
    <w:rsid w:val="31BB7257"/>
    <w:rsid w:val="31C0486E"/>
    <w:rsid w:val="32081D71"/>
    <w:rsid w:val="32317519"/>
    <w:rsid w:val="32C043F9"/>
    <w:rsid w:val="32E97DF4"/>
    <w:rsid w:val="32ED1692"/>
    <w:rsid w:val="330E785B"/>
    <w:rsid w:val="331F178D"/>
    <w:rsid w:val="338409C2"/>
    <w:rsid w:val="34164C19"/>
    <w:rsid w:val="342509B8"/>
    <w:rsid w:val="34AA710F"/>
    <w:rsid w:val="34CC3529"/>
    <w:rsid w:val="34D80120"/>
    <w:rsid w:val="34DA0A32"/>
    <w:rsid w:val="34F8431E"/>
    <w:rsid w:val="35064C8D"/>
    <w:rsid w:val="352E0C10"/>
    <w:rsid w:val="356D6ABA"/>
    <w:rsid w:val="35B446E9"/>
    <w:rsid w:val="35E52729"/>
    <w:rsid w:val="35EC4845"/>
    <w:rsid w:val="367774C5"/>
    <w:rsid w:val="36E0150E"/>
    <w:rsid w:val="37074CED"/>
    <w:rsid w:val="37386C54"/>
    <w:rsid w:val="374D6389"/>
    <w:rsid w:val="37753A04"/>
    <w:rsid w:val="37C678CF"/>
    <w:rsid w:val="38064FA4"/>
    <w:rsid w:val="381B27FE"/>
    <w:rsid w:val="389B56ED"/>
    <w:rsid w:val="389C3213"/>
    <w:rsid w:val="38C22C79"/>
    <w:rsid w:val="390019F4"/>
    <w:rsid w:val="399F745E"/>
    <w:rsid w:val="39C255E2"/>
    <w:rsid w:val="3A190FBF"/>
    <w:rsid w:val="3A79380C"/>
    <w:rsid w:val="3AAC3BE1"/>
    <w:rsid w:val="3B392F9B"/>
    <w:rsid w:val="3B4B0E32"/>
    <w:rsid w:val="3B4E4C98"/>
    <w:rsid w:val="3B6E70E8"/>
    <w:rsid w:val="3B815E78"/>
    <w:rsid w:val="3BA448B8"/>
    <w:rsid w:val="3BE455FD"/>
    <w:rsid w:val="3BFF4EDE"/>
    <w:rsid w:val="3C320116"/>
    <w:rsid w:val="3C3A6ACD"/>
    <w:rsid w:val="3C5067EE"/>
    <w:rsid w:val="3C940DD1"/>
    <w:rsid w:val="3CE77152"/>
    <w:rsid w:val="3D136199"/>
    <w:rsid w:val="3D163594"/>
    <w:rsid w:val="3D624A2B"/>
    <w:rsid w:val="3DA23079"/>
    <w:rsid w:val="3DA43295"/>
    <w:rsid w:val="3DDE2232"/>
    <w:rsid w:val="3E5527E2"/>
    <w:rsid w:val="3EAD435E"/>
    <w:rsid w:val="3EB968CD"/>
    <w:rsid w:val="3FCE7DED"/>
    <w:rsid w:val="3FE813C4"/>
    <w:rsid w:val="401F6C03"/>
    <w:rsid w:val="402A47BA"/>
    <w:rsid w:val="40464190"/>
    <w:rsid w:val="408B6047"/>
    <w:rsid w:val="40B76E3C"/>
    <w:rsid w:val="40C31C84"/>
    <w:rsid w:val="414C1C7A"/>
    <w:rsid w:val="41A6491F"/>
    <w:rsid w:val="41AA074E"/>
    <w:rsid w:val="41B82E6B"/>
    <w:rsid w:val="41E55C2A"/>
    <w:rsid w:val="421D3616"/>
    <w:rsid w:val="422C5607"/>
    <w:rsid w:val="42426BD9"/>
    <w:rsid w:val="42756FAE"/>
    <w:rsid w:val="42C45840"/>
    <w:rsid w:val="42CF5FBD"/>
    <w:rsid w:val="42E934F8"/>
    <w:rsid w:val="430B346F"/>
    <w:rsid w:val="431F4666"/>
    <w:rsid w:val="440A7BCA"/>
    <w:rsid w:val="44450C02"/>
    <w:rsid w:val="4464716A"/>
    <w:rsid w:val="44B30262"/>
    <w:rsid w:val="44C13B24"/>
    <w:rsid w:val="44F22C50"/>
    <w:rsid w:val="452B604A"/>
    <w:rsid w:val="453E2817"/>
    <w:rsid w:val="4541761C"/>
    <w:rsid w:val="45561319"/>
    <w:rsid w:val="45592BB7"/>
    <w:rsid w:val="457B2B2E"/>
    <w:rsid w:val="458F359B"/>
    <w:rsid w:val="45927E77"/>
    <w:rsid w:val="45A32084"/>
    <w:rsid w:val="46256F3D"/>
    <w:rsid w:val="462A689E"/>
    <w:rsid w:val="46794B93"/>
    <w:rsid w:val="47290367"/>
    <w:rsid w:val="47AB6FCE"/>
    <w:rsid w:val="47B9793D"/>
    <w:rsid w:val="47CC4A9D"/>
    <w:rsid w:val="47DB3D58"/>
    <w:rsid w:val="483176A7"/>
    <w:rsid w:val="4879128B"/>
    <w:rsid w:val="48CA4CE9"/>
    <w:rsid w:val="48D507A7"/>
    <w:rsid w:val="48DE1455"/>
    <w:rsid w:val="493252EC"/>
    <w:rsid w:val="49AD5280"/>
    <w:rsid w:val="49D547D7"/>
    <w:rsid w:val="49DF0239"/>
    <w:rsid w:val="49F42EAF"/>
    <w:rsid w:val="4A2A68D0"/>
    <w:rsid w:val="4A3F5FD3"/>
    <w:rsid w:val="4A9401EE"/>
    <w:rsid w:val="4AB56533"/>
    <w:rsid w:val="4AB83DE3"/>
    <w:rsid w:val="4AD2458F"/>
    <w:rsid w:val="4B5C51AF"/>
    <w:rsid w:val="4B5E0F27"/>
    <w:rsid w:val="4B7A3887"/>
    <w:rsid w:val="4B8D7E8D"/>
    <w:rsid w:val="4BA1387B"/>
    <w:rsid w:val="4BC66ACD"/>
    <w:rsid w:val="4C06511B"/>
    <w:rsid w:val="4C0F5D7E"/>
    <w:rsid w:val="4C577725"/>
    <w:rsid w:val="4C6F0F12"/>
    <w:rsid w:val="4C9C3973"/>
    <w:rsid w:val="4D8B3B2A"/>
    <w:rsid w:val="4DF74D1B"/>
    <w:rsid w:val="4E323FA5"/>
    <w:rsid w:val="4E7B594C"/>
    <w:rsid w:val="4EB1136E"/>
    <w:rsid w:val="4ECA3753"/>
    <w:rsid w:val="4F3D70A6"/>
    <w:rsid w:val="4F3F2E1E"/>
    <w:rsid w:val="4F4154B6"/>
    <w:rsid w:val="4F764397"/>
    <w:rsid w:val="4F7C7BCE"/>
    <w:rsid w:val="4F9273F2"/>
    <w:rsid w:val="4FF21C3E"/>
    <w:rsid w:val="50212524"/>
    <w:rsid w:val="50615016"/>
    <w:rsid w:val="516052CE"/>
    <w:rsid w:val="517D392F"/>
    <w:rsid w:val="51C15D6C"/>
    <w:rsid w:val="52397FF8"/>
    <w:rsid w:val="532C34DF"/>
    <w:rsid w:val="53591FD4"/>
    <w:rsid w:val="53650979"/>
    <w:rsid w:val="548D63DA"/>
    <w:rsid w:val="551408A9"/>
    <w:rsid w:val="55200FFC"/>
    <w:rsid w:val="5523289A"/>
    <w:rsid w:val="552A1E7A"/>
    <w:rsid w:val="552A59D6"/>
    <w:rsid w:val="552F123F"/>
    <w:rsid w:val="554C3B9F"/>
    <w:rsid w:val="55524F2D"/>
    <w:rsid w:val="5586465E"/>
    <w:rsid w:val="55B55BE8"/>
    <w:rsid w:val="56D71B8E"/>
    <w:rsid w:val="56DA167E"/>
    <w:rsid w:val="56E04EE6"/>
    <w:rsid w:val="571E77BD"/>
    <w:rsid w:val="57455B06"/>
    <w:rsid w:val="576B00D6"/>
    <w:rsid w:val="578E4942"/>
    <w:rsid w:val="5855720E"/>
    <w:rsid w:val="58AB1524"/>
    <w:rsid w:val="58DD2BB5"/>
    <w:rsid w:val="58E16CF4"/>
    <w:rsid w:val="591E1CF6"/>
    <w:rsid w:val="59213594"/>
    <w:rsid w:val="594F0101"/>
    <w:rsid w:val="597731B4"/>
    <w:rsid w:val="5996188C"/>
    <w:rsid w:val="59A246D5"/>
    <w:rsid w:val="59CD7FEF"/>
    <w:rsid w:val="59EC3BA2"/>
    <w:rsid w:val="5A0E3B19"/>
    <w:rsid w:val="5A0E4CA4"/>
    <w:rsid w:val="5A5D05FC"/>
    <w:rsid w:val="5A737E20"/>
    <w:rsid w:val="5AA12E61"/>
    <w:rsid w:val="5B0D3DD0"/>
    <w:rsid w:val="5B9B4BE2"/>
    <w:rsid w:val="5C763BF7"/>
    <w:rsid w:val="5CAC586B"/>
    <w:rsid w:val="5D052C7B"/>
    <w:rsid w:val="5D4930BA"/>
    <w:rsid w:val="5D683540"/>
    <w:rsid w:val="5D7C0D40"/>
    <w:rsid w:val="5DA724D6"/>
    <w:rsid w:val="5EB822A5"/>
    <w:rsid w:val="5EF13A09"/>
    <w:rsid w:val="5F045699"/>
    <w:rsid w:val="5F4258D4"/>
    <w:rsid w:val="5F6E5059"/>
    <w:rsid w:val="5F797C86"/>
    <w:rsid w:val="5F8328B3"/>
    <w:rsid w:val="5FF11D84"/>
    <w:rsid w:val="6042276E"/>
    <w:rsid w:val="609C1F15"/>
    <w:rsid w:val="60BA67A8"/>
    <w:rsid w:val="60E816CC"/>
    <w:rsid w:val="60F42840"/>
    <w:rsid w:val="61F950AE"/>
    <w:rsid w:val="621C6FEF"/>
    <w:rsid w:val="624B3430"/>
    <w:rsid w:val="62C942D1"/>
    <w:rsid w:val="62E2045A"/>
    <w:rsid w:val="62FD472A"/>
    <w:rsid w:val="633839B4"/>
    <w:rsid w:val="633B5253"/>
    <w:rsid w:val="634405AB"/>
    <w:rsid w:val="63EB763A"/>
    <w:rsid w:val="64264155"/>
    <w:rsid w:val="643248A8"/>
    <w:rsid w:val="64E57B6C"/>
    <w:rsid w:val="64E831B8"/>
    <w:rsid w:val="65075D34"/>
    <w:rsid w:val="650A4894"/>
    <w:rsid w:val="655F791E"/>
    <w:rsid w:val="65A96DEB"/>
    <w:rsid w:val="65CB6D62"/>
    <w:rsid w:val="65E63B9C"/>
    <w:rsid w:val="66292B1D"/>
    <w:rsid w:val="66410DD2"/>
    <w:rsid w:val="664B39FF"/>
    <w:rsid w:val="66680A54"/>
    <w:rsid w:val="66E9417E"/>
    <w:rsid w:val="6723497B"/>
    <w:rsid w:val="672C57F6"/>
    <w:rsid w:val="672D1356"/>
    <w:rsid w:val="68307350"/>
    <w:rsid w:val="68543FD6"/>
    <w:rsid w:val="69434E61"/>
    <w:rsid w:val="69F83E9D"/>
    <w:rsid w:val="6A211646"/>
    <w:rsid w:val="6A244C92"/>
    <w:rsid w:val="6A5512F0"/>
    <w:rsid w:val="6B2313EE"/>
    <w:rsid w:val="6B2D0C2D"/>
    <w:rsid w:val="6B540CB4"/>
    <w:rsid w:val="6B5C220A"/>
    <w:rsid w:val="6BDD77EF"/>
    <w:rsid w:val="6C2E004A"/>
    <w:rsid w:val="6CAB51F7"/>
    <w:rsid w:val="6CAD5413"/>
    <w:rsid w:val="6CC91B21"/>
    <w:rsid w:val="6CDE4B67"/>
    <w:rsid w:val="6D1F1741"/>
    <w:rsid w:val="6D617FAC"/>
    <w:rsid w:val="6D667370"/>
    <w:rsid w:val="6D7970A3"/>
    <w:rsid w:val="6D8E6FF3"/>
    <w:rsid w:val="6E386F5E"/>
    <w:rsid w:val="6E9471D4"/>
    <w:rsid w:val="6ED44ED9"/>
    <w:rsid w:val="6F262477"/>
    <w:rsid w:val="6F2968A7"/>
    <w:rsid w:val="6F631DB9"/>
    <w:rsid w:val="6F7626FF"/>
    <w:rsid w:val="6F983DC8"/>
    <w:rsid w:val="6FB6638D"/>
    <w:rsid w:val="705A7660"/>
    <w:rsid w:val="70C26FB3"/>
    <w:rsid w:val="70D54F38"/>
    <w:rsid w:val="70F01D72"/>
    <w:rsid w:val="71265794"/>
    <w:rsid w:val="717C53B4"/>
    <w:rsid w:val="718B669E"/>
    <w:rsid w:val="71995F66"/>
    <w:rsid w:val="71C8684B"/>
    <w:rsid w:val="71D210FF"/>
    <w:rsid w:val="71F238C8"/>
    <w:rsid w:val="725D01F5"/>
    <w:rsid w:val="732B52E4"/>
    <w:rsid w:val="7355750D"/>
    <w:rsid w:val="73DE5E35"/>
    <w:rsid w:val="73ED2599"/>
    <w:rsid w:val="74355776"/>
    <w:rsid w:val="74746D0F"/>
    <w:rsid w:val="74AF5AA0"/>
    <w:rsid w:val="74C07CAE"/>
    <w:rsid w:val="74C50E20"/>
    <w:rsid w:val="75267B11"/>
    <w:rsid w:val="75371D1E"/>
    <w:rsid w:val="755A5A0C"/>
    <w:rsid w:val="75AA6813"/>
    <w:rsid w:val="75CF63FA"/>
    <w:rsid w:val="76C202D6"/>
    <w:rsid w:val="777F5BFE"/>
    <w:rsid w:val="77E912C9"/>
    <w:rsid w:val="77F02658"/>
    <w:rsid w:val="7807758E"/>
    <w:rsid w:val="780D4FB8"/>
    <w:rsid w:val="782D52F8"/>
    <w:rsid w:val="78482494"/>
    <w:rsid w:val="78544995"/>
    <w:rsid w:val="785726D7"/>
    <w:rsid w:val="787279DC"/>
    <w:rsid w:val="78A20A48"/>
    <w:rsid w:val="79091C23"/>
    <w:rsid w:val="79C84297"/>
    <w:rsid w:val="7A13464C"/>
    <w:rsid w:val="7A1E04AA"/>
    <w:rsid w:val="7A1F5A6B"/>
    <w:rsid w:val="7A2D36EF"/>
    <w:rsid w:val="7A5213A8"/>
    <w:rsid w:val="7A5B5C0C"/>
    <w:rsid w:val="7AA8721A"/>
    <w:rsid w:val="7B6E4E70"/>
    <w:rsid w:val="7BB51BEE"/>
    <w:rsid w:val="7BC40083"/>
    <w:rsid w:val="7BC736D0"/>
    <w:rsid w:val="7BEB293F"/>
    <w:rsid w:val="7C5A4544"/>
    <w:rsid w:val="7C7750F6"/>
    <w:rsid w:val="7C8141C6"/>
    <w:rsid w:val="7C977546"/>
    <w:rsid w:val="7D0F17D2"/>
    <w:rsid w:val="7D3B6123"/>
    <w:rsid w:val="7D462FC2"/>
    <w:rsid w:val="7D913F95"/>
    <w:rsid w:val="7D9B4E14"/>
    <w:rsid w:val="7DA737B9"/>
    <w:rsid w:val="7DAE2D99"/>
    <w:rsid w:val="7E0D5D12"/>
    <w:rsid w:val="7ED71E7C"/>
    <w:rsid w:val="7F0C7002"/>
    <w:rsid w:val="7F141322"/>
    <w:rsid w:val="7F313C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semiHidden="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3"/>
    <w:link w:val="55"/>
    <w:autoRedefine/>
    <w:qFormat/>
    <w:uiPriority w:val="0"/>
    <w:pPr>
      <w:keepNext/>
      <w:keepLines/>
      <w:snapToGrid w:val="0"/>
      <w:spacing w:before="60" w:after="60"/>
      <w:jc w:val="center"/>
      <w:outlineLvl w:val="0"/>
    </w:pPr>
    <w:rPr>
      <w:rFonts w:ascii="Times New Roman" w:hAnsi="Times New Roman" w:eastAsia="宋体"/>
      <w:b/>
      <w:bCs/>
      <w:kern w:val="44"/>
      <w:sz w:val="44"/>
      <w:szCs w:val="44"/>
    </w:rPr>
  </w:style>
  <w:style w:type="paragraph" w:styleId="5">
    <w:name w:val="heading 2"/>
    <w:basedOn w:val="1"/>
    <w:next w:val="1"/>
    <w:link w:val="56"/>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link w:val="57"/>
    <w:autoRedefine/>
    <w:unhideWhenUsed/>
    <w:qFormat/>
    <w:uiPriority w:val="0"/>
    <w:pPr>
      <w:keepNext/>
      <w:keepLines/>
      <w:tabs>
        <w:tab w:val="left" w:pos="8280"/>
      </w:tabs>
      <w:spacing w:before="260" w:after="260" w:line="416" w:lineRule="auto"/>
      <w:outlineLvl w:val="2"/>
    </w:pPr>
    <w:rPr>
      <w:bCs/>
      <w:szCs w:val="32"/>
    </w:rPr>
  </w:style>
  <w:style w:type="paragraph" w:styleId="8">
    <w:name w:val="heading 4"/>
    <w:basedOn w:val="1"/>
    <w:next w:val="1"/>
    <w:link w:val="58"/>
    <w:autoRedefine/>
    <w:qFormat/>
    <w:uiPriority w:val="0"/>
    <w:pPr>
      <w:keepLines/>
      <w:widowControl/>
      <w:numPr>
        <w:ilvl w:val="3"/>
        <w:numId w:val="1"/>
      </w:numPr>
      <w:jc w:val="left"/>
      <w:outlineLvl w:val="3"/>
    </w:pPr>
    <w:rPr>
      <w:rFonts w:eastAsia="楷体_GB2312"/>
      <w:b/>
      <w:snapToGrid w:val="0"/>
    </w:rPr>
  </w:style>
  <w:style w:type="paragraph" w:styleId="9">
    <w:name w:val="heading 5"/>
    <w:basedOn w:val="1"/>
    <w:next w:val="1"/>
    <w:link w:val="59"/>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0">
    <w:name w:val="heading 6"/>
    <w:basedOn w:val="1"/>
    <w:next w:val="1"/>
    <w:link w:val="60"/>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1">
    <w:name w:val="heading 7"/>
    <w:basedOn w:val="1"/>
    <w:next w:val="1"/>
    <w:link w:val="6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2">
    <w:name w:val="heading 8"/>
    <w:basedOn w:val="1"/>
    <w:next w:val="1"/>
    <w:link w:val="62"/>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3">
    <w:name w:val="heading 9"/>
    <w:basedOn w:val="1"/>
    <w:next w:val="1"/>
    <w:link w:val="63"/>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autoRedefine/>
    <w:unhideWhenUsed/>
    <w:qFormat/>
    <w:uiPriority w:val="1"/>
  </w:style>
  <w:style w:type="table" w:default="1" w:styleId="42">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next w:val="3"/>
    <w:link w:val="53"/>
    <w:autoRedefine/>
    <w:qFormat/>
    <w:uiPriority w:val="99"/>
    <w:pPr>
      <w:spacing w:after="120"/>
      <w:ind w:left="420" w:leftChars="200"/>
    </w:pPr>
  </w:style>
  <w:style w:type="paragraph" w:styleId="3">
    <w:name w:val="Normal Indent"/>
    <w:basedOn w:val="1"/>
    <w:next w:val="2"/>
    <w:link w:val="54"/>
    <w:autoRedefine/>
    <w:qFormat/>
    <w:uiPriority w:val="0"/>
    <w:pPr>
      <w:ind w:firstLine="420"/>
    </w:pPr>
    <w:rPr>
      <w:szCs w:val="20"/>
    </w:rPr>
  </w:style>
  <w:style w:type="paragraph" w:customStyle="1" w:styleId="7">
    <w:name w:val="my正文"/>
    <w:basedOn w:val="1"/>
    <w:autoRedefine/>
    <w:qFormat/>
    <w:uiPriority w:val="0"/>
    <w:pPr>
      <w:spacing w:line="360" w:lineRule="auto"/>
      <w:ind w:firstLine="480" w:firstLineChars="200"/>
    </w:pPr>
    <w:rPr>
      <w:sz w:val="24"/>
    </w:rPr>
  </w:style>
  <w:style w:type="paragraph" w:styleId="14">
    <w:name w:val="List Number"/>
    <w:basedOn w:val="1"/>
    <w:autoRedefine/>
    <w:qFormat/>
    <w:uiPriority w:val="0"/>
    <w:pPr>
      <w:numPr>
        <w:ilvl w:val="0"/>
        <w:numId w:val="2"/>
      </w:numPr>
    </w:pPr>
  </w:style>
  <w:style w:type="paragraph" w:styleId="15">
    <w:name w:val="Document Map"/>
    <w:basedOn w:val="1"/>
    <w:link w:val="122"/>
    <w:autoRedefine/>
    <w:qFormat/>
    <w:uiPriority w:val="0"/>
    <w:pPr>
      <w:shd w:val="clear" w:color="auto" w:fill="000080"/>
    </w:pPr>
    <w:rPr>
      <w:kern w:val="0"/>
      <w:sz w:val="20"/>
      <w:shd w:val="clear" w:color="auto" w:fill="000080"/>
      <w:lang w:val="zh-CN" w:eastAsia="zh-CN"/>
    </w:rPr>
  </w:style>
  <w:style w:type="paragraph" w:styleId="16">
    <w:name w:val="annotation text"/>
    <w:basedOn w:val="1"/>
    <w:link w:val="64"/>
    <w:autoRedefine/>
    <w:qFormat/>
    <w:uiPriority w:val="0"/>
    <w:pPr>
      <w:jc w:val="left"/>
    </w:pPr>
  </w:style>
  <w:style w:type="paragraph" w:styleId="17">
    <w:name w:val="Body Text 3"/>
    <w:basedOn w:val="1"/>
    <w:link w:val="124"/>
    <w:autoRedefine/>
    <w:qFormat/>
    <w:uiPriority w:val="0"/>
    <w:rPr>
      <w:rFonts w:ascii="宋体"/>
      <w:sz w:val="24"/>
      <w:szCs w:val="20"/>
    </w:rPr>
  </w:style>
  <w:style w:type="paragraph" w:styleId="18">
    <w:name w:val="Body Text"/>
    <w:basedOn w:val="1"/>
    <w:next w:val="19"/>
    <w:link w:val="65"/>
    <w:autoRedefine/>
    <w:qFormat/>
    <w:uiPriority w:val="99"/>
    <w:pPr>
      <w:spacing w:line="360" w:lineRule="exact"/>
    </w:pPr>
    <w:rPr>
      <w:sz w:val="24"/>
    </w:rPr>
  </w:style>
  <w:style w:type="paragraph" w:styleId="19">
    <w:name w:val="Body Text First Indent"/>
    <w:basedOn w:val="18"/>
    <w:next w:val="1"/>
    <w:link w:val="73"/>
    <w:autoRedefine/>
    <w:qFormat/>
    <w:uiPriority w:val="0"/>
    <w:pPr>
      <w:ind w:firstLine="200" w:firstLineChars="200"/>
    </w:pPr>
  </w:style>
  <w:style w:type="paragraph" w:styleId="20">
    <w:name w:val="toc 5"/>
    <w:basedOn w:val="1"/>
    <w:next w:val="1"/>
    <w:autoRedefine/>
    <w:qFormat/>
    <w:uiPriority w:val="39"/>
    <w:pPr>
      <w:ind w:left="630"/>
      <w:jc w:val="left"/>
    </w:pPr>
    <w:rPr>
      <w:sz w:val="20"/>
      <w:szCs w:val="20"/>
    </w:rPr>
  </w:style>
  <w:style w:type="paragraph" w:styleId="21">
    <w:name w:val="toc 3"/>
    <w:basedOn w:val="1"/>
    <w:next w:val="1"/>
    <w:autoRedefine/>
    <w:qFormat/>
    <w:uiPriority w:val="39"/>
    <w:pPr>
      <w:ind w:left="210"/>
      <w:jc w:val="left"/>
    </w:pPr>
    <w:rPr>
      <w:sz w:val="20"/>
      <w:szCs w:val="20"/>
    </w:rPr>
  </w:style>
  <w:style w:type="paragraph" w:styleId="22">
    <w:name w:val="Plain Text"/>
    <w:basedOn w:val="1"/>
    <w:link w:val="67"/>
    <w:autoRedefine/>
    <w:qFormat/>
    <w:uiPriority w:val="99"/>
    <w:rPr>
      <w:rFonts w:ascii="宋体" w:hAnsi="Courier New" w:cstheme="minorBidi"/>
    </w:rPr>
  </w:style>
  <w:style w:type="paragraph" w:styleId="23">
    <w:name w:val="toc 8"/>
    <w:basedOn w:val="1"/>
    <w:next w:val="1"/>
    <w:autoRedefine/>
    <w:unhideWhenUsed/>
    <w:qFormat/>
    <w:uiPriority w:val="0"/>
    <w:pPr>
      <w:ind w:left="2940" w:leftChars="1400"/>
    </w:pPr>
  </w:style>
  <w:style w:type="paragraph" w:styleId="24">
    <w:name w:val="Date"/>
    <w:basedOn w:val="1"/>
    <w:next w:val="1"/>
    <w:link w:val="66"/>
    <w:autoRedefine/>
    <w:qFormat/>
    <w:uiPriority w:val="0"/>
    <w:pPr>
      <w:ind w:left="2500" w:leftChars="2500"/>
    </w:pPr>
    <w:rPr>
      <w:rFonts w:eastAsia="楷体_GB2312" w:asciiTheme="minorHAnsi" w:hAnsiTheme="minorHAnsi" w:cstheme="minorBidi"/>
      <w:sz w:val="32"/>
      <w:szCs w:val="22"/>
    </w:rPr>
  </w:style>
  <w:style w:type="paragraph" w:styleId="25">
    <w:name w:val="Body Text Indent 2"/>
    <w:basedOn w:val="1"/>
    <w:link w:val="126"/>
    <w:autoRedefine/>
    <w:qFormat/>
    <w:uiPriority w:val="0"/>
    <w:pPr>
      <w:spacing w:after="120" w:line="480" w:lineRule="auto"/>
      <w:ind w:left="420" w:leftChars="200"/>
    </w:pPr>
  </w:style>
  <w:style w:type="paragraph" w:styleId="26">
    <w:name w:val="Balloon Text"/>
    <w:basedOn w:val="1"/>
    <w:link w:val="68"/>
    <w:autoRedefine/>
    <w:qFormat/>
    <w:uiPriority w:val="0"/>
    <w:rPr>
      <w:sz w:val="18"/>
      <w:szCs w:val="18"/>
    </w:rPr>
  </w:style>
  <w:style w:type="paragraph" w:styleId="27">
    <w:name w:val="footer"/>
    <w:basedOn w:val="1"/>
    <w:link w:val="69"/>
    <w:autoRedefine/>
    <w:qFormat/>
    <w:uiPriority w:val="99"/>
    <w:pPr>
      <w:tabs>
        <w:tab w:val="center" w:pos="4153"/>
        <w:tab w:val="right" w:pos="8306"/>
      </w:tabs>
      <w:snapToGrid w:val="0"/>
      <w:jc w:val="left"/>
    </w:pPr>
    <w:rPr>
      <w:sz w:val="18"/>
    </w:rPr>
  </w:style>
  <w:style w:type="paragraph" w:styleId="28">
    <w:name w:val="header"/>
    <w:basedOn w:val="1"/>
    <w:link w:val="7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30">
    <w:name w:val="toc 4"/>
    <w:basedOn w:val="1"/>
    <w:next w:val="1"/>
    <w:autoRedefine/>
    <w:qFormat/>
    <w:uiPriority w:val="0"/>
    <w:pPr>
      <w:ind w:left="630"/>
      <w:jc w:val="left"/>
    </w:pPr>
    <w:rPr>
      <w:sz w:val="18"/>
      <w:szCs w:val="18"/>
    </w:rPr>
  </w:style>
  <w:style w:type="paragraph" w:styleId="31">
    <w:name w:val="Subtitle"/>
    <w:basedOn w:val="1"/>
    <w:next w:val="1"/>
    <w:link w:val="129"/>
    <w:autoRedefine/>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32">
    <w:name w:val="footnote text"/>
    <w:basedOn w:val="1"/>
    <w:link w:val="131"/>
    <w:autoRedefine/>
    <w:semiHidden/>
    <w:qFormat/>
    <w:uiPriority w:val="0"/>
    <w:pPr>
      <w:snapToGrid w:val="0"/>
      <w:jc w:val="left"/>
    </w:pPr>
    <w:rPr>
      <w:rFonts w:eastAsia="仿宋_GB2312"/>
      <w:sz w:val="18"/>
      <w:szCs w:val="20"/>
    </w:rPr>
  </w:style>
  <w:style w:type="paragraph" w:styleId="33">
    <w:name w:val="toc 6"/>
    <w:basedOn w:val="1"/>
    <w:next w:val="1"/>
    <w:autoRedefine/>
    <w:qFormat/>
    <w:uiPriority w:val="0"/>
    <w:pPr>
      <w:ind w:left="1050"/>
      <w:jc w:val="left"/>
    </w:pPr>
    <w:rPr>
      <w:rFonts w:ascii="Calibri" w:hAnsi="Calibri" w:cs="Calibri"/>
      <w:sz w:val="18"/>
      <w:szCs w:val="18"/>
    </w:rPr>
  </w:style>
  <w:style w:type="paragraph" w:styleId="34">
    <w:name w:val="Body Text Indent 3"/>
    <w:basedOn w:val="1"/>
    <w:link w:val="71"/>
    <w:autoRedefine/>
    <w:qFormat/>
    <w:uiPriority w:val="0"/>
    <w:pPr>
      <w:spacing w:after="120"/>
      <w:ind w:left="420" w:leftChars="200"/>
    </w:pPr>
    <w:rPr>
      <w:rFonts w:eastAsia="Copperplate Gothic Bold"/>
      <w:sz w:val="16"/>
      <w:szCs w:val="16"/>
    </w:rPr>
  </w:style>
  <w:style w:type="paragraph" w:styleId="35">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6">
    <w:name w:val="Body Text 2"/>
    <w:basedOn w:val="1"/>
    <w:link w:val="132"/>
    <w:autoRedefine/>
    <w:qFormat/>
    <w:uiPriority w:val="0"/>
    <w:pPr>
      <w:spacing w:after="120" w:line="480" w:lineRule="auto"/>
    </w:pPr>
  </w:style>
  <w:style w:type="paragraph" w:styleId="37">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8">
    <w:name w:val="Title"/>
    <w:basedOn w:val="1"/>
    <w:link w:val="133"/>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6"/>
    <w:next w:val="16"/>
    <w:link w:val="72"/>
    <w:autoRedefine/>
    <w:qFormat/>
    <w:uiPriority w:val="0"/>
    <w:rPr>
      <w:b/>
      <w:bCs/>
    </w:rPr>
  </w:style>
  <w:style w:type="paragraph" w:styleId="40">
    <w:name w:val="Body Text First Indent 2"/>
    <w:basedOn w:val="2"/>
    <w:next w:val="41"/>
    <w:link w:val="75"/>
    <w:autoRedefine/>
    <w:qFormat/>
    <w:uiPriority w:val="0"/>
    <w:pPr>
      <w:ind w:firstLine="420"/>
    </w:pPr>
  </w:style>
  <w:style w:type="paragraph" w:customStyle="1" w:styleId="41">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43">
    <w:name w:val="Table Grid"/>
    <w:basedOn w:val="42"/>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autoRedefine/>
    <w:qFormat/>
    <w:uiPriority w:val="22"/>
    <w:rPr>
      <w:b/>
    </w:rPr>
  </w:style>
  <w:style w:type="character" w:styleId="46">
    <w:name w:val="page number"/>
    <w:autoRedefine/>
    <w:qFormat/>
    <w:uiPriority w:val="0"/>
  </w:style>
  <w:style w:type="character" w:styleId="47">
    <w:name w:val="FollowedHyperlink"/>
    <w:autoRedefine/>
    <w:qFormat/>
    <w:uiPriority w:val="0"/>
    <w:rPr>
      <w:color w:val="800080"/>
      <w:u w:val="single"/>
    </w:rPr>
  </w:style>
  <w:style w:type="character" w:styleId="48">
    <w:name w:val="Hyperlink"/>
    <w:basedOn w:val="44"/>
    <w:autoRedefine/>
    <w:qFormat/>
    <w:uiPriority w:val="99"/>
    <w:rPr>
      <w:color w:val="0000FF"/>
      <w:u w:val="single"/>
    </w:rPr>
  </w:style>
  <w:style w:type="character" w:styleId="49">
    <w:name w:val="annotation reference"/>
    <w:basedOn w:val="44"/>
    <w:autoRedefine/>
    <w:qFormat/>
    <w:uiPriority w:val="0"/>
    <w:rPr>
      <w:sz w:val="21"/>
      <w:szCs w:val="21"/>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character" w:customStyle="1" w:styleId="51">
    <w:name w:val="标题 1 Char Char"/>
    <w:basedOn w:val="44"/>
    <w:autoRedefine/>
    <w:qFormat/>
    <w:uiPriority w:val="0"/>
    <w:rPr>
      <w:rFonts w:eastAsia="宋体"/>
      <w:b/>
      <w:spacing w:val="-2"/>
      <w:sz w:val="24"/>
      <w:lang w:val="en-US" w:eastAsia="zh-CN" w:bidi="ar-SA"/>
    </w:rPr>
  </w:style>
  <w:style w:type="paragraph" w:customStyle="1" w:styleId="52">
    <w:name w:val="p0"/>
    <w:basedOn w:val="1"/>
    <w:autoRedefine/>
    <w:qFormat/>
    <w:uiPriority w:val="0"/>
    <w:pPr>
      <w:widowControl/>
    </w:pPr>
    <w:rPr>
      <w:kern w:val="0"/>
      <w:szCs w:val="21"/>
    </w:rPr>
  </w:style>
  <w:style w:type="character" w:customStyle="1" w:styleId="53">
    <w:name w:val="正文文本缩进 Char"/>
    <w:basedOn w:val="44"/>
    <w:link w:val="2"/>
    <w:autoRedefine/>
    <w:qFormat/>
    <w:uiPriority w:val="99"/>
    <w:rPr>
      <w:kern w:val="2"/>
      <w:sz w:val="21"/>
      <w:szCs w:val="24"/>
    </w:rPr>
  </w:style>
  <w:style w:type="character" w:customStyle="1" w:styleId="54">
    <w:name w:val="正文缩进 Char"/>
    <w:link w:val="3"/>
    <w:autoRedefine/>
    <w:qFormat/>
    <w:uiPriority w:val="0"/>
    <w:rPr>
      <w:kern w:val="2"/>
      <w:sz w:val="21"/>
    </w:rPr>
  </w:style>
  <w:style w:type="character" w:customStyle="1" w:styleId="55">
    <w:name w:val="标题 1 Char1"/>
    <w:link w:val="4"/>
    <w:autoRedefine/>
    <w:qFormat/>
    <w:uiPriority w:val="0"/>
    <w:rPr>
      <w:rFonts w:ascii="Times New Roman" w:hAnsi="Times New Roman" w:eastAsia="宋体"/>
      <w:b/>
      <w:bCs/>
      <w:kern w:val="44"/>
      <w:sz w:val="44"/>
      <w:szCs w:val="44"/>
    </w:rPr>
  </w:style>
  <w:style w:type="character" w:customStyle="1" w:styleId="56">
    <w:name w:val="标题 2 Char"/>
    <w:basedOn w:val="44"/>
    <w:link w:val="5"/>
    <w:autoRedefine/>
    <w:qFormat/>
    <w:uiPriority w:val="0"/>
    <w:rPr>
      <w:rFonts w:ascii="宋体" w:hAnsi="宋体"/>
      <w:b/>
      <w:kern w:val="2"/>
      <w:sz w:val="32"/>
      <w:szCs w:val="28"/>
    </w:rPr>
  </w:style>
  <w:style w:type="character" w:customStyle="1" w:styleId="57">
    <w:name w:val="标题 3 Char"/>
    <w:basedOn w:val="44"/>
    <w:link w:val="6"/>
    <w:autoRedefine/>
    <w:qFormat/>
    <w:uiPriority w:val="0"/>
    <w:rPr>
      <w:bCs/>
      <w:kern w:val="2"/>
      <w:sz w:val="21"/>
      <w:szCs w:val="32"/>
    </w:rPr>
  </w:style>
  <w:style w:type="character" w:customStyle="1" w:styleId="58">
    <w:name w:val="标题 4 Char"/>
    <w:basedOn w:val="44"/>
    <w:link w:val="8"/>
    <w:autoRedefine/>
    <w:qFormat/>
    <w:uiPriority w:val="0"/>
    <w:rPr>
      <w:rFonts w:eastAsia="楷体_GB2312"/>
      <w:b/>
      <w:snapToGrid w:val="0"/>
      <w:kern w:val="2"/>
      <w:sz w:val="21"/>
      <w:szCs w:val="24"/>
    </w:rPr>
  </w:style>
  <w:style w:type="character" w:customStyle="1" w:styleId="59">
    <w:name w:val="标题 5 Char1"/>
    <w:link w:val="9"/>
    <w:autoRedefine/>
    <w:qFormat/>
    <w:uiPriority w:val="0"/>
    <w:rPr>
      <w:b/>
      <w:bCs/>
      <w:sz w:val="28"/>
      <w:szCs w:val="28"/>
    </w:rPr>
  </w:style>
  <w:style w:type="character" w:customStyle="1" w:styleId="60">
    <w:name w:val="标题 6 Char1"/>
    <w:link w:val="10"/>
    <w:autoRedefine/>
    <w:qFormat/>
    <w:uiPriority w:val="0"/>
    <w:rPr>
      <w:rFonts w:ascii="Arial" w:hAnsi="Arial" w:eastAsia="黑体"/>
      <w:b/>
      <w:bCs/>
      <w:sz w:val="24"/>
      <w:szCs w:val="24"/>
    </w:rPr>
  </w:style>
  <w:style w:type="character" w:customStyle="1" w:styleId="61">
    <w:name w:val="标题 7 Char1"/>
    <w:link w:val="11"/>
    <w:autoRedefine/>
    <w:qFormat/>
    <w:uiPriority w:val="0"/>
    <w:rPr>
      <w:b/>
      <w:bCs/>
      <w:sz w:val="24"/>
      <w:szCs w:val="24"/>
    </w:rPr>
  </w:style>
  <w:style w:type="character" w:customStyle="1" w:styleId="62">
    <w:name w:val="标题 8 Char1"/>
    <w:link w:val="12"/>
    <w:autoRedefine/>
    <w:qFormat/>
    <w:uiPriority w:val="0"/>
    <w:rPr>
      <w:rFonts w:ascii="Arial" w:hAnsi="Arial" w:eastAsia="黑体"/>
      <w:sz w:val="24"/>
      <w:szCs w:val="24"/>
    </w:rPr>
  </w:style>
  <w:style w:type="character" w:customStyle="1" w:styleId="63">
    <w:name w:val="标题 9 Char1"/>
    <w:link w:val="13"/>
    <w:autoRedefine/>
    <w:qFormat/>
    <w:uiPriority w:val="0"/>
    <w:rPr>
      <w:rFonts w:ascii="Arial" w:hAnsi="Arial" w:eastAsia="黑体"/>
      <w:sz w:val="21"/>
      <w:szCs w:val="21"/>
    </w:rPr>
  </w:style>
  <w:style w:type="character" w:customStyle="1" w:styleId="64">
    <w:name w:val="批注文字 Char"/>
    <w:basedOn w:val="44"/>
    <w:link w:val="16"/>
    <w:autoRedefine/>
    <w:qFormat/>
    <w:uiPriority w:val="0"/>
    <w:rPr>
      <w:kern w:val="2"/>
      <w:sz w:val="21"/>
      <w:szCs w:val="24"/>
    </w:rPr>
  </w:style>
  <w:style w:type="character" w:customStyle="1" w:styleId="65">
    <w:name w:val="正文文本 Char2"/>
    <w:link w:val="18"/>
    <w:autoRedefine/>
    <w:qFormat/>
    <w:uiPriority w:val="99"/>
    <w:rPr>
      <w:kern w:val="2"/>
      <w:sz w:val="24"/>
      <w:szCs w:val="24"/>
    </w:rPr>
  </w:style>
  <w:style w:type="character" w:customStyle="1" w:styleId="66">
    <w:name w:val="日期 Char"/>
    <w:basedOn w:val="44"/>
    <w:link w:val="24"/>
    <w:autoRedefine/>
    <w:qFormat/>
    <w:uiPriority w:val="0"/>
    <w:rPr>
      <w:rFonts w:eastAsia="楷体_GB2312" w:asciiTheme="minorHAnsi" w:hAnsiTheme="minorHAnsi" w:cstheme="minorBidi"/>
      <w:kern w:val="2"/>
      <w:sz w:val="32"/>
      <w:szCs w:val="22"/>
    </w:rPr>
  </w:style>
  <w:style w:type="character" w:customStyle="1" w:styleId="67">
    <w:name w:val="纯文本 Char"/>
    <w:link w:val="22"/>
    <w:autoRedefine/>
    <w:qFormat/>
    <w:uiPriority w:val="99"/>
    <w:rPr>
      <w:rFonts w:ascii="宋体" w:hAnsi="Courier New" w:cstheme="minorBidi"/>
      <w:kern w:val="2"/>
      <w:sz w:val="21"/>
      <w:szCs w:val="24"/>
    </w:rPr>
  </w:style>
  <w:style w:type="character" w:customStyle="1" w:styleId="68">
    <w:name w:val="批注框文本 Char"/>
    <w:basedOn w:val="44"/>
    <w:link w:val="26"/>
    <w:autoRedefine/>
    <w:qFormat/>
    <w:uiPriority w:val="0"/>
    <w:rPr>
      <w:kern w:val="2"/>
      <w:sz w:val="18"/>
      <w:szCs w:val="18"/>
    </w:rPr>
  </w:style>
  <w:style w:type="character" w:customStyle="1" w:styleId="69">
    <w:name w:val="页脚 Char"/>
    <w:basedOn w:val="44"/>
    <w:link w:val="27"/>
    <w:autoRedefine/>
    <w:qFormat/>
    <w:uiPriority w:val="99"/>
    <w:rPr>
      <w:kern w:val="2"/>
      <w:sz w:val="18"/>
      <w:szCs w:val="24"/>
    </w:rPr>
  </w:style>
  <w:style w:type="character" w:customStyle="1" w:styleId="70">
    <w:name w:val="页眉 Char"/>
    <w:basedOn w:val="44"/>
    <w:link w:val="28"/>
    <w:autoRedefine/>
    <w:qFormat/>
    <w:uiPriority w:val="0"/>
    <w:rPr>
      <w:kern w:val="2"/>
      <w:sz w:val="18"/>
      <w:szCs w:val="24"/>
    </w:rPr>
  </w:style>
  <w:style w:type="character" w:customStyle="1" w:styleId="71">
    <w:name w:val="正文文本缩进 3 Char"/>
    <w:basedOn w:val="44"/>
    <w:link w:val="34"/>
    <w:autoRedefine/>
    <w:qFormat/>
    <w:uiPriority w:val="0"/>
    <w:rPr>
      <w:rFonts w:eastAsia="Copperplate Gothic Bold"/>
      <w:kern w:val="2"/>
      <w:sz w:val="16"/>
      <w:szCs w:val="16"/>
    </w:rPr>
  </w:style>
  <w:style w:type="character" w:customStyle="1" w:styleId="72">
    <w:name w:val="批注主题 Char"/>
    <w:basedOn w:val="64"/>
    <w:link w:val="39"/>
    <w:autoRedefine/>
    <w:qFormat/>
    <w:uiPriority w:val="0"/>
    <w:rPr>
      <w:b/>
      <w:bCs/>
      <w:kern w:val="2"/>
      <w:sz w:val="21"/>
      <w:szCs w:val="24"/>
    </w:rPr>
  </w:style>
  <w:style w:type="character" w:customStyle="1" w:styleId="73">
    <w:name w:val="正文首行缩进 Char"/>
    <w:basedOn w:val="74"/>
    <w:link w:val="19"/>
    <w:autoRedefine/>
    <w:qFormat/>
    <w:uiPriority w:val="0"/>
    <w:rPr>
      <w:kern w:val="2"/>
      <w:sz w:val="24"/>
      <w:szCs w:val="24"/>
    </w:rPr>
  </w:style>
  <w:style w:type="character" w:customStyle="1" w:styleId="74">
    <w:name w:val="正文文本 Char"/>
    <w:basedOn w:val="44"/>
    <w:autoRedefine/>
    <w:qFormat/>
    <w:uiPriority w:val="0"/>
    <w:rPr>
      <w:kern w:val="2"/>
      <w:sz w:val="21"/>
      <w:szCs w:val="24"/>
    </w:rPr>
  </w:style>
  <w:style w:type="character" w:customStyle="1" w:styleId="75">
    <w:name w:val="正文首行缩进 2 Char"/>
    <w:basedOn w:val="53"/>
    <w:link w:val="40"/>
    <w:autoRedefine/>
    <w:qFormat/>
    <w:uiPriority w:val="0"/>
    <w:rPr>
      <w:kern w:val="2"/>
      <w:sz w:val="21"/>
      <w:szCs w:val="24"/>
    </w:rPr>
  </w:style>
  <w:style w:type="paragraph" w:customStyle="1" w:styleId="76">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7">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78">
    <w:name w:val="List Paragraph"/>
    <w:basedOn w:val="1"/>
    <w:link w:val="79"/>
    <w:autoRedefine/>
    <w:qFormat/>
    <w:uiPriority w:val="34"/>
    <w:pPr>
      <w:ind w:firstLine="420" w:firstLineChars="200"/>
    </w:pPr>
    <w:rPr>
      <w:rFonts w:ascii="Calibri" w:hAnsi="Calibri"/>
      <w:szCs w:val="22"/>
    </w:rPr>
  </w:style>
  <w:style w:type="character" w:customStyle="1" w:styleId="79">
    <w:name w:val="列出段落 Char"/>
    <w:link w:val="78"/>
    <w:autoRedefine/>
    <w:qFormat/>
    <w:uiPriority w:val="34"/>
    <w:rPr>
      <w:rFonts w:ascii="Calibri" w:hAnsi="Calibri"/>
      <w:kern w:val="2"/>
      <w:sz w:val="21"/>
      <w:szCs w:val="22"/>
    </w:rPr>
  </w:style>
  <w:style w:type="paragraph" w:customStyle="1" w:styleId="8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1">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8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14"/>
    <w:autoRedefine/>
    <w:qFormat/>
    <w:uiPriority w:val="0"/>
    <w:rPr>
      <w:rFonts w:ascii="Times New Roman" w:hAnsi="Times New Roman" w:eastAsia="宋体" w:cs="Times New Roman"/>
      <w:sz w:val="21"/>
      <w:szCs w:val="22"/>
      <w:lang w:val="en-US" w:eastAsia="zh-CN" w:bidi="ar-SA"/>
    </w:rPr>
  </w:style>
  <w:style w:type="paragraph" w:customStyle="1" w:styleId="8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纯文本_3"/>
    <w:basedOn w:val="87"/>
    <w:autoRedefine/>
    <w:qFormat/>
    <w:uiPriority w:val="0"/>
    <w:pPr>
      <w:widowControl/>
      <w:jc w:val="left"/>
    </w:pPr>
    <w:rPr>
      <w:rFonts w:ascii="宋体" w:hAnsi="Courier New" w:eastAsiaTheme="minorEastAsia" w:cstheme="minorBidi"/>
      <w:szCs w:val="21"/>
    </w:rPr>
  </w:style>
  <w:style w:type="paragraph" w:customStyle="1" w:styleId="89">
    <w:name w:val="纯文本_0_1"/>
    <w:basedOn w:val="1"/>
    <w:autoRedefine/>
    <w:qFormat/>
    <w:uiPriority w:val="0"/>
    <w:pPr>
      <w:widowControl/>
      <w:jc w:val="left"/>
    </w:pPr>
    <w:rPr>
      <w:rFonts w:ascii="宋体" w:hAnsi="Courier New" w:eastAsiaTheme="minorEastAsia" w:cstheme="minorBidi"/>
      <w:szCs w:val="21"/>
    </w:rPr>
  </w:style>
  <w:style w:type="paragraph" w:customStyle="1" w:styleId="9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4">
    <w:name w:val="font21"/>
    <w:basedOn w:val="44"/>
    <w:autoRedefine/>
    <w:qFormat/>
    <w:uiPriority w:val="0"/>
    <w:rPr>
      <w:rFonts w:hint="default" w:ascii="Arial" w:hAnsi="Arial" w:cs="Arial"/>
      <w:color w:val="000000"/>
      <w:sz w:val="20"/>
      <w:szCs w:val="20"/>
      <w:u w:val="none"/>
    </w:rPr>
  </w:style>
  <w:style w:type="character" w:customStyle="1" w:styleId="95">
    <w:name w:val="font01"/>
    <w:basedOn w:val="44"/>
    <w:autoRedefine/>
    <w:qFormat/>
    <w:uiPriority w:val="0"/>
    <w:rPr>
      <w:rFonts w:hint="eastAsia" w:ascii="宋体" w:hAnsi="宋体" w:eastAsia="宋体" w:cs="宋体"/>
      <w:color w:val="000000"/>
      <w:sz w:val="20"/>
      <w:szCs w:val="20"/>
      <w:u w:val="none"/>
    </w:rPr>
  </w:style>
  <w:style w:type="paragraph" w:customStyle="1" w:styleId="96">
    <w:name w:val="纯文本1"/>
    <w:basedOn w:val="97"/>
    <w:autoRedefine/>
    <w:qFormat/>
    <w:uiPriority w:val="0"/>
    <w:pPr>
      <w:widowControl/>
      <w:jc w:val="left"/>
    </w:pPr>
    <w:rPr>
      <w:rFonts w:ascii="宋体" w:hAnsi="Courier New"/>
    </w:rPr>
  </w:style>
  <w:style w:type="paragraph" w:customStyle="1" w:styleId="9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Table Paragraph"/>
    <w:basedOn w:val="1"/>
    <w:autoRedefine/>
    <w:qFormat/>
    <w:uiPriority w:val="1"/>
    <w:rPr>
      <w:rFonts w:ascii="宋体" w:hAnsi="宋体" w:cs="宋体"/>
    </w:rPr>
  </w:style>
  <w:style w:type="paragraph" w:customStyle="1" w:styleId="99">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0">
    <w:name w:val="表格文字"/>
    <w:basedOn w:val="1"/>
    <w:next w:val="18"/>
    <w:autoRedefine/>
    <w:qFormat/>
    <w:uiPriority w:val="0"/>
    <w:pPr>
      <w:widowControl/>
      <w:jc w:val="center"/>
    </w:pPr>
    <w:rPr>
      <w:rFonts w:ascii="宋体" w:hAnsi="宋体" w:cs="宋体"/>
      <w:snapToGrid w:val="0"/>
      <w:szCs w:val="21"/>
    </w:rPr>
  </w:style>
  <w:style w:type="character" w:customStyle="1" w:styleId="101">
    <w:name w:val="标题 4 Char Char Char Char"/>
    <w:autoRedefine/>
    <w:qFormat/>
    <w:uiPriority w:val="0"/>
    <w:rPr>
      <w:rFonts w:eastAsia="楷体_GB2312"/>
      <w:b/>
      <w:snapToGrid w:val="0"/>
      <w:sz w:val="24"/>
      <w:lang w:val="en-US" w:eastAsia="zh-CN" w:bidi="ar-SA"/>
    </w:rPr>
  </w:style>
  <w:style w:type="paragraph" w:customStyle="1" w:styleId="102">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3">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sz w:val="28"/>
      <w:szCs w:val="20"/>
    </w:rPr>
  </w:style>
  <w:style w:type="paragraph" w:customStyle="1" w:styleId="104">
    <w:name w:val="_Style 1"/>
    <w:autoRedefine/>
    <w:qFormat/>
    <w:uiPriority w:val="0"/>
    <w:rPr>
      <w:rFonts w:ascii="Calibri" w:hAnsi="Calibri" w:eastAsia="宋体" w:cs="Times New Roman"/>
      <w:kern w:val="2"/>
      <w:sz w:val="28"/>
      <w:szCs w:val="22"/>
      <w:lang w:val="en-US" w:eastAsia="zh-CN" w:bidi="ar-SA"/>
    </w:rPr>
  </w:style>
  <w:style w:type="paragraph" w:customStyle="1" w:styleId="105">
    <w:name w:val="标题 4_0_0"/>
    <w:basedOn w:val="106"/>
    <w:next w:val="107"/>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09">
    <w:name w:val="Unresolved Mention"/>
    <w:basedOn w:val="44"/>
    <w:autoRedefine/>
    <w:unhideWhenUsed/>
    <w:qFormat/>
    <w:uiPriority w:val="99"/>
    <w:rPr>
      <w:color w:val="605E5C"/>
      <w:shd w:val="clear" w:color="auto" w:fill="E1DFDD"/>
    </w:rPr>
  </w:style>
  <w:style w:type="character" w:customStyle="1" w:styleId="110">
    <w:name w:val="纯文本 Char2"/>
    <w:autoRedefine/>
    <w:qFormat/>
    <w:uiPriority w:val="99"/>
    <w:rPr>
      <w:rFonts w:ascii="宋体" w:hAnsi="Courier New"/>
      <w:kern w:val="2"/>
      <w:sz w:val="21"/>
    </w:rPr>
  </w:style>
  <w:style w:type="paragraph" w:customStyle="1" w:styleId="11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3">
    <w:name w:val="jbox-icon"/>
    <w:basedOn w:val="44"/>
    <w:autoRedefine/>
    <w:qFormat/>
    <w:uiPriority w:val="0"/>
  </w:style>
  <w:style w:type="character" w:customStyle="1" w:styleId="114">
    <w:name w:val="标题 5 Char"/>
    <w:basedOn w:val="44"/>
    <w:autoRedefine/>
    <w:semiHidden/>
    <w:qFormat/>
    <w:uiPriority w:val="9"/>
    <w:rPr>
      <w:b/>
      <w:bCs/>
      <w:kern w:val="2"/>
      <w:sz w:val="28"/>
      <w:szCs w:val="28"/>
    </w:rPr>
  </w:style>
  <w:style w:type="character" w:customStyle="1" w:styleId="115">
    <w:name w:val="标题 6 Char"/>
    <w:basedOn w:val="44"/>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Char"/>
    <w:basedOn w:val="44"/>
    <w:autoRedefine/>
    <w:semiHidden/>
    <w:qFormat/>
    <w:uiPriority w:val="9"/>
    <w:rPr>
      <w:b/>
      <w:bCs/>
      <w:kern w:val="2"/>
      <w:sz w:val="24"/>
      <w:szCs w:val="24"/>
    </w:rPr>
  </w:style>
  <w:style w:type="character" w:customStyle="1" w:styleId="117">
    <w:name w:val="标题 8 Char"/>
    <w:basedOn w:val="44"/>
    <w:autoRedefine/>
    <w:semiHidden/>
    <w:qFormat/>
    <w:uiPriority w:val="9"/>
    <w:rPr>
      <w:rFonts w:asciiTheme="majorHAnsi" w:hAnsiTheme="majorHAnsi" w:eastAsiaTheme="majorEastAsia" w:cstheme="majorBidi"/>
      <w:kern w:val="2"/>
      <w:sz w:val="24"/>
      <w:szCs w:val="24"/>
    </w:rPr>
  </w:style>
  <w:style w:type="character" w:customStyle="1" w:styleId="118">
    <w:name w:val="标题 9 Char"/>
    <w:basedOn w:val="44"/>
    <w:autoRedefine/>
    <w:semiHidden/>
    <w:qFormat/>
    <w:uiPriority w:val="9"/>
    <w:rPr>
      <w:rFonts w:asciiTheme="majorHAnsi" w:hAnsiTheme="majorHAnsi" w:eastAsiaTheme="majorEastAsia" w:cstheme="majorBidi"/>
      <w:kern w:val="2"/>
      <w:sz w:val="21"/>
      <w:szCs w:val="21"/>
    </w:rPr>
  </w:style>
  <w:style w:type="character" w:customStyle="1" w:styleId="119">
    <w:name w:val="标题 1 Char"/>
    <w:basedOn w:val="44"/>
    <w:autoRedefine/>
    <w:qFormat/>
    <w:uiPriority w:val="0"/>
    <w:rPr>
      <w:b/>
      <w:bCs/>
      <w:kern w:val="44"/>
      <w:sz w:val="44"/>
      <w:szCs w:val="44"/>
    </w:rPr>
  </w:style>
  <w:style w:type="character" w:customStyle="1" w:styleId="120">
    <w:name w:val="纯文本 Char4"/>
    <w:autoRedefine/>
    <w:qFormat/>
    <w:uiPriority w:val="0"/>
    <w:rPr>
      <w:rFonts w:ascii="宋体" w:hAnsi="Courier New"/>
      <w:sz w:val="24"/>
      <w:szCs w:val="24"/>
    </w:rPr>
  </w:style>
  <w:style w:type="character" w:customStyle="1" w:styleId="121">
    <w:name w:val="正文缩进 字符"/>
    <w:autoRedefine/>
    <w:qFormat/>
    <w:uiPriority w:val="0"/>
    <w:rPr>
      <w:kern w:val="2"/>
      <w:sz w:val="21"/>
      <w:szCs w:val="24"/>
    </w:rPr>
  </w:style>
  <w:style w:type="character" w:customStyle="1" w:styleId="122">
    <w:name w:val="文档结构图 Char1"/>
    <w:link w:val="15"/>
    <w:autoRedefine/>
    <w:qFormat/>
    <w:uiPriority w:val="0"/>
    <w:rPr>
      <w:szCs w:val="24"/>
      <w:shd w:val="clear" w:color="auto" w:fill="000080"/>
      <w:lang w:val="zh-CN" w:eastAsia="zh-CN"/>
    </w:rPr>
  </w:style>
  <w:style w:type="character" w:customStyle="1" w:styleId="123">
    <w:name w:val="文档结构图 Char"/>
    <w:basedOn w:val="44"/>
    <w:autoRedefine/>
    <w:semiHidden/>
    <w:qFormat/>
    <w:uiPriority w:val="99"/>
    <w:rPr>
      <w:rFonts w:ascii="Microsoft YaHei UI" w:eastAsia="Microsoft YaHei UI"/>
      <w:kern w:val="2"/>
      <w:sz w:val="18"/>
      <w:szCs w:val="18"/>
    </w:rPr>
  </w:style>
  <w:style w:type="character" w:customStyle="1" w:styleId="124">
    <w:name w:val="正文文本 3 Char"/>
    <w:basedOn w:val="44"/>
    <w:link w:val="17"/>
    <w:autoRedefine/>
    <w:qFormat/>
    <w:uiPriority w:val="0"/>
    <w:rPr>
      <w:rFonts w:ascii="宋体"/>
      <w:kern w:val="2"/>
      <w:sz w:val="24"/>
    </w:rPr>
  </w:style>
  <w:style w:type="character" w:customStyle="1" w:styleId="125">
    <w:name w:val="纯文本 字符"/>
    <w:autoRedefine/>
    <w:qFormat/>
    <w:uiPriority w:val="0"/>
    <w:rPr>
      <w:rFonts w:ascii="宋体" w:hAnsi="Courier New"/>
      <w:kern w:val="2"/>
      <w:sz w:val="21"/>
    </w:rPr>
  </w:style>
  <w:style w:type="character" w:customStyle="1" w:styleId="126">
    <w:name w:val="正文文本缩进 2 Char"/>
    <w:basedOn w:val="44"/>
    <w:link w:val="25"/>
    <w:autoRedefine/>
    <w:qFormat/>
    <w:uiPriority w:val="0"/>
    <w:rPr>
      <w:kern w:val="2"/>
      <w:sz w:val="21"/>
      <w:szCs w:val="24"/>
    </w:rPr>
  </w:style>
  <w:style w:type="character" w:customStyle="1" w:styleId="127">
    <w:name w:val="批注框文本 字符"/>
    <w:autoRedefine/>
    <w:qFormat/>
    <w:uiPriority w:val="0"/>
    <w:rPr>
      <w:kern w:val="2"/>
      <w:sz w:val="18"/>
      <w:szCs w:val="18"/>
      <w:lang w:val="zh-CN" w:eastAsia="zh-CN"/>
    </w:rPr>
  </w:style>
  <w:style w:type="character" w:customStyle="1" w:styleId="128">
    <w:name w:val="页脚 字符"/>
    <w:autoRedefine/>
    <w:qFormat/>
    <w:uiPriority w:val="0"/>
    <w:rPr>
      <w:kern w:val="2"/>
      <w:sz w:val="18"/>
      <w:szCs w:val="18"/>
    </w:rPr>
  </w:style>
  <w:style w:type="character" w:customStyle="1" w:styleId="129">
    <w:name w:val="副标题 Char1"/>
    <w:link w:val="31"/>
    <w:autoRedefine/>
    <w:qFormat/>
    <w:uiPriority w:val="0"/>
    <w:rPr>
      <w:rFonts w:ascii="Cambria" w:hAnsi="Cambria"/>
      <w:b/>
      <w:bCs/>
      <w:kern w:val="28"/>
      <w:sz w:val="32"/>
      <w:szCs w:val="32"/>
      <w:lang w:val="zh-CN" w:eastAsia="zh-CN"/>
    </w:rPr>
  </w:style>
  <w:style w:type="character" w:customStyle="1" w:styleId="130">
    <w:name w:val="副标题 Char"/>
    <w:basedOn w:val="44"/>
    <w:autoRedefine/>
    <w:qFormat/>
    <w:uiPriority w:val="11"/>
    <w:rPr>
      <w:rFonts w:asciiTheme="majorHAnsi" w:hAnsiTheme="majorHAnsi" w:cstheme="majorBidi"/>
      <w:b/>
      <w:bCs/>
      <w:kern w:val="28"/>
      <w:sz w:val="32"/>
      <w:szCs w:val="32"/>
    </w:rPr>
  </w:style>
  <w:style w:type="character" w:customStyle="1" w:styleId="131">
    <w:name w:val="脚注文本 Char"/>
    <w:basedOn w:val="44"/>
    <w:link w:val="32"/>
    <w:autoRedefine/>
    <w:semiHidden/>
    <w:qFormat/>
    <w:uiPriority w:val="0"/>
    <w:rPr>
      <w:rFonts w:eastAsia="仿宋_GB2312"/>
      <w:kern w:val="2"/>
      <w:sz w:val="18"/>
    </w:rPr>
  </w:style>
  <w:style w:type="character" w:customStyle="1" w:styleId="132">
    <w:name w:val="正文文本 2 Char"/>
    <w:basedOn w:val="44"/>
    <w:link w:val="36"/>
    <w:autoRedefine/>
    <w:qFormat/>
    <w:uiPriority w:val="0"/>
    <w:rPr>
      <w:kern w:val="2"/>
      <w:sz w:val="21"/>
      <w:szCs w:val="24"/>
    </w:rPr>
  </w:style>
  <w:style w:type="character" w:customStyle="1" w:styleId="133">
    <w:name w:val="标题 Char1"/>
    <w:link w:val="38"/>
    <w:autoRedefine/>
    <w:qFormat/>
    <w:uiPriority w:val="0"/>
    <w:rPr>
      <w:rFonts w:ascii="Arial" w:hAnsi="Arial"/>
      <w:b/>
      <w:sz w:val="32"/>
    </w:rPr>
  </w:style>
  <w:style w:type="character" w:customStyle="1" w:styleId="134">
    <w:name w:val="标题 Char"/>
    <w:basedOn w:val="44"/>
    <w:autoRedefine/>
    <w:qFormat/>
    <w:uiPriority w:val="10"/>
    <w:rPr>
      <w:rFonts w:asciiTheme="majorHAnsi" w:hAnsiTheme="majorHAnsi" w:cstheme="majorBidi"/>
      <w:b/>
      <w:bCs/>
      <w:kern w:val="2"/>
      <w:sz w:val="32"/>
      <w:szCs w:val="32"/>
    </w:rPr>
  </w:style>
  <w:style w:type="character" w:customStyle="1" w:styleId="135">
    <w:name w:val="批注主题 字符"/>
    <w:autoRedefine/>
    <w:qFormat/>
    <w:uiPriority w:val="0"/>
    <w:rPr>
      <w:rFonts w:ascii="宋体"/>
      <w:b/>
      <w:bCs/>
      <w:sz w:val="28"/>
      <w:lang w:val="zh-CN" w:eastAsia="zh-CN"/>
    </w:rPr>
  </w:style>
  <w:style w:type="character" w:customStyle="1" w:styleId="136">
    <w:name w:val="font161"/>
    <w:autoRedefine/>
    <w:qFormat/>
    <w:uiPriority w:val="0"/>
    <w:rPr>
      <w:b/>
      <w:bCs/>
      <w:sz w:val="32"/>
      <w:szCs w:val="32"/>
    </w:rPr>
  </w:style>
  <w:style w:type="character" w:customStyle="1" w:styleId="137">
    <w:name w:val="标题5 Char Char"/>
    <w:link w:val="138"/>
    <w:autoRedefine/>
    <w:qFormat/>
    <w:uiPriority w:val="0"/>
    <w:rPr>
      <w:rFonts w:ascii="Arial" w:hAnsi="Arial"/>
      <w:b/>
      <w:bCs/>
      <w:sz w:val="24"/>
      <w:szCs w:val="32"/>
    </w:rPr>
  </w:style>
  <w:style w:type="paragraph" w:customStyle="1" w:styleId="138">
    <w:name w:val="标题5"/>
    <w:basedOn w:val="6"/>
    <w:link w:val="137"/>
    <w:autoRedefine/>
    <w:qFormat/>
    <w:uiPriority w:val="0"/>
    <w:pPr>
      <w:tabs>
        <w:tab w:val="clear" w:pos="8280"/>
      </w:tabs>
      <w:spacing w:line="413" w:lineRule="auto"/>
    </w:pPr>
    <w:rPr>
      <w:rFonts w:ascii="Arial" w:hAnsi="Arial"/>
      <w:b/>
      <w:kern w:val="0"/>
      <w:sz w:val="24"/>
    </w:rPr>
  </w:style>
  <w:style w:type="character" w:customStyle="1" w:styleId="139">
    <w:name w:val="正文文字4 Char Char"/>
    <w:autoRedefine/>
    <w:qFormat/>
    <w:uiPriority w:val="0"/>
    <w:rPr>
      <w:rFonts w:eastAsia="宋体"/>
      <w:kern w:val="2"/>
      <w:sz w:val="21"/>
      <w:szCs w:val="24"/>
      <w:lang w:val="en-US" w:eastAsia="zh-CN" w:bidi="ar-SA"/>
    </w:rPr>
  </w:style>
  <w:style w:type="character" w:customStyle="1" w:styleId="140">
    <w:name w:val="普通文字 Char Char1"/>
    <w:autoRedefine/>
    <w:qFormat/>
    <w:uiPriority w:val="0"/>
    <w:rPr>
      <w:rFonts w:ascii="宋体" w:hAnsi="Courier New" w:eastAsia="宋体"/>
      <w:kern w:val="2"/>
      <w:sz w:val="21"/>
      <w:lang w:val="en-US" w:eastAsia="zh-CN" w:bidi="ar-SA"/>
    </w:rPr>
  </w:style>
  <w:style w:type="character" w:customStyle="1" w:styleId="141">
    <w:name w:val="明显引用 Char1"/>
    <w:link w:val="142"/>
    <w:autoRedefine/>
    <w:qFormat/>
    <w:uiPriority w:val="0"/>
    <w:rPr>
      <w:b/>
      <w:bCs/>
      <w:i/>
      <w:iCs/>
      <w:color w:val="4F81BD"/>
      <w:kern w:val="2"/>
      <w:sz w:val="21"/>
      <w:szCs w:val="22"/>
    </w:rPr>
  </w:style>
  <w:style w:type="paragraph" w:customStyle="1" w:styleId="142">
    <w:name w:val="Intense Quote"/>
    <w:basedOn w:val="1"/>
    <w:next w:val="1"/>
    <w:link w:val="141"/>
    <w:autoRedefine/>
    <w:qFormat/>
    <w:uiPriority w:val="0"/>
    <w:pPr>
      <w:pBdr>
        <w:bottom w:val="single" w:color="4F81BD" w:sz="4" w:space="4"/>
      </w:pBdr>
      <w:spacing w:before="200" w:after="280"/>
      <w:ind w:left="936" w:right="936"/>
    </w:pPr>
    <w:rPr>
      <w:b/>
      <w:bCs/>
      <w:i/>
      <w:iCs/>
      <w:color w:val="4F81BD"/>
      <w:szCs w:val="22"/>
    </w:rPr>
  </w:style>
  <w:style w:type="character" w:customStyle="1" w:styleId="143">
    <w:name w:val="明显引用 Char"/>
    <w:basedOn w:val="44"/>
    <w:autoRedefine/>
    <w:qFormat/>
    <w:uiPriority w:val="30"/>
    <w:rPr>
      <w:i/>
      <w:iCs/>
      <w:color w:val="5B9BD5" w:themeColor="accent1"/>
      <w:kern w:val="2"/>
      <w:sz w:val="21"/>
      <w:szCs w:val="24"/>
      <w14:textFill>
        <w14:solidFill>
          <w14:schemeClr w14:val="accent1"/>
        </w14:solidFill>
      </w14:textFill>
    </w:rPr>
  </w:style>
  <w:style w:type="character" w:customStyle="1" w:styleId="144">
    <w:name w:val="普通文字 Char Char"/>
    <w:autoRedefine/>
    <w:qFormat/>
    <w:uiPriority w:val="0"/>
    <w:rPr>
      <w:rFonts w:ascii="宋体" w:hAnsi="Courier New" w:eastAsia="宋体"/>
      <w:kern w:val="2"/>
      <w:sz w:val="21"/>
      <w:lang w:val="en-US" w:eastAsia="zh-CN" w:bidi="ar-SA"/>
    </w:rPr>
  </w:style>
  <w:style w:type="character" w:customStyle="1" w:styleId="145">
    <w:name w:val="fx_label"/>
    <w:autoRedefine/>
    <w:qFormat/>
    <w:uiPriority w:val="0"/>
  </w:style>
  <w:style w:type="character" w:customStyle="1" w:styleId="146">
    <w:name w:val="标题4 Char Char"/>
    <w:link w:val="147"/>
    <w:autoRedefine/>
    <w:qFormat/>
    <w:uiPriority w:val="0"/>
    <w:rPr>
      <w:rFonts w:eastAsia="仿宋_GB2312"/>
      <w:kern w:val="2"/>
      <w:sz w:val="32"/>
    </w:rPr>
  </w:style>
  <w:style w:type="paragraph" w:customStyle="1" w:styleId="147">
    <w:name w:val="标题4"/>
    <w:basedOn w:val="1"/>
    <w:link w:val="146"/>
    <w:autoRedefine/>
    <w:qFormat/>
    <w:uiPriority w:val="0"/>
    <w:rPr>
      <w:rFonts w:eastAsia="仿宋_GB2312"/>
      <w:sz w:val="32"/>
      <w:szCs w:val="20"/>
    </w:rPr>
  </w:style>
  <w:style w:type="character" w:customStyle="1" w:styleId="148">
    <w:name w:val="二 Char1"/>
    <w:autoRedefine/>
    <w:qFormat/>
    <w:uiPriority w:val="0"/>
    <w:rPr>
      <w:rFonts w:eastAsia="宋体"/>
      <w:kern w:val="2"/>
      <w:sz w:val="21"/>
      <w:szCs w:val="24"/>
      <w:lang w:val="en-US" w:eastAsia="zh-CN" w:bidi="ar-SA"/>
    </w:rPr>
  </w:style>
  <w:style w:type="character" w:customStyle="1" w:styleId="149">
    <w:name w:val="引用 Char1"/>
    <w:link w:val="150"/>
    <w:autoRedefine/>
    <w:qFormat/>
    <w:uiPriority w:val="0"/>
    <w:rPr>
      <w:i/>
      <w:iCs/>
      <w:color w:val="000000"/>
      <w:kern w:val="2"/>
      <w:sz w:val="21"/>
      <w:szCs w:val="22"/>
    </w:rPr>
  </w:style>
  <w:style w:type="paragraph" w:customStyle="1" w:styleId="150">
    <w:name w:val="Quote"/>
    <w:basedOn w:val="1"/>
    <w:next w:val="1"/>
    <w:link w:val="149"/>
    <w:autoRedefine/>
    <w:qFormat/>
    <w:uiPriority w:val="0"/>
    <w:rPr>
      <w:i/>
      <w:iCs/>
      <w:color w:val="000000"/>
      <w:szCs w:val="22"/>
    </w:rPr>
  </w:style>
  <w:style w:type="character" w:customStyle="1" w:styleId="151">
    <w:name w:val="引用 Char"/>
    <w:basedOn w:val="44"/>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2">
    <w:name w:val="htd01"/>
    <w:autoRedefine/>
    <w:qFormat/>
    <w:uiPriority w:val="0"/>
  </w:style>
  <w:style w:type="character" w:customStyle="1" w:styleId="153">
    <w:name w:val="Char Char1"/>
    <w:autoRedefine/>
    <w:qFormat/>
    <w:uiPriority w:val="0"/>
    <w:rPr>
      <w:rFonts w:ascii="Arial" w:hAnsi="Arial" w:eastAsia="黑体"/>
      <w:b/>
      <w:bCs/>
      <w:kern w:val="2"/>
      <w:sz w:val="32"/>
      <w:szCs w:val="32"/>
      <w:lang w:val="en-US" w:eastAsia="zh-CN" w:bidi="ar-SA"/>
    </w:rPr>
  </w:style>
  <w:style w:type="character" w:customStyle="1" w:styleId="154">
    <w:name w:val="二 Char"/>
    <w:autoRedefine/>
    <w:qFormat/>
    <w:uiPriority w:val="0"/>
    <w:rPr>
      <w:rFonts w:eastAsia="仿宋_GB2312"/>
      <w:kern w:val="2"/>
      <w:sz w:val="32"/>
      <w:lang w:val="en-US" w:eastAsia="zh-CN" w:bidi="ar-SA"/>
    </w:rPr>
  </w:style>
  <w:style w:type="character" w:customStyle="1" w:styleId="155">
    <w:name w:val="Char Char10"/>
    <w:autoRedefine/>
    <w:qFormat/>
    <w:locked/>
    <w:uiPriority w:val="0"/>
    <w:rPr>
      <w:rFonts w:ascii="宋体" w:hAnsi="宋体" w:eastAsia="宋体"/>
      <w:kern w:val="2"/>
      <w:sz w:val="21"/>
      <w:szCs w:val="24"/>
      <w:lang w:val="en-US" w:eastAsia="zh-CN" w:bidi="ar-SA"/>
    </w:rPr>
  </w:style>
  <w:style w:type="character" w:customStyle="1" w:styleId="156">
    <w:name w:val="apple-converted-space"/>
    <w:autoRedefine/>
    <w:qFormat/>
    <w:uiPriority w:val="0"/>
  </w:style>
  <w:style w:type="paragraph" w:customStyle="1" w:styleId="157">
    <w:name w:val="表格"/>
    <w:basedOn w:val="1"/>
    <w:autoRedefine/>
    <w:qFormat/>
    <w:uiPriority w:val="0"/>
    <w:pPr>
      <w:jc w:val="center"/>
      <w:textAlignment w:val="center"/>
    </w:pPr>
    <w:rPr>
      <w:rFonts w:ascii="华文细黑" w:hAnsi="华文细黑"/>
      <w:kern w:val="0"/>
      <w:szCs w:val="20"/>
    </w:rPr>
  </w:style>
  <w:style w:type="paragraph" w:customStyle="1" w:styleId="158">
    <w:name w:val="Char1"/>
    <w:basedOn w:val="1"/>
    <w:autoRedefine/>
    <w:qFormat/>
    <w:uiPriority w:val="0"/>
    <w:pPr>
      <w:jc w:val="center"/>
    </w:pPr>
    <w:rPr>
      <w:rFonts w:ascii="仿宋_GB2312" w:eastAsia="仿宋_GB2312"/>
      <w:b/>
      <w:kern w:val="0"/>
      <w:sz w:val="32"/>
      <w:szCs w:val="32"/>
      <w:lang w:val="en-GB"/>
    </w:rPr>
  </w:style>
  <w:style w:type="paragraph" w:customStyle="1" w:styleId="159">
    <w:name w:val="Char Char Char"/>
    <w:basedOn w:val="1"/>
    <w:autoRedefine/>
    <w:qFormat/>
    <w:uiPriority w:val="0"/>
    <w:rPr>
      <w:szCs w:val="20"/>
    </w:rPr>
  </w:style>
  <w:style w:type="paragraph" w:customStyle="1" w:styleId="160">
    <w:name w:val="Char"/>
    <w:basedOn w:val="1"/>
    <w:autoRedefine/>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61">
    <w:name w:val="Char2"/>
    <w:basedOn w:val="1"/>
    <w:autoRedefine/>
    <w:qFormat/>
    <w:uiPriority w:val="0"/>
    <w:rPr>
      <w:rFonts w:ascii="仿宋_GB2312" w:eastAsia="仿宋_GB2312"/>
      <w:b/>
      <w:sz w:val="32"/>
      <w:szCs w:val="32"/>
    </w:rPr>
  </w:style>
  <w:style w:type="paragraph" w:customStyle="1" w:styleId="162">
    <w:name w:val="样式 样式 样式1 + 首行缩进:  2 字符 + 左侧:  0.74 厘米"/>
    <w:basedOn w:val="99"/>
    <w:autoRedefine/>
    <w:qFormat/>
    <w:uiPriority w:val="0"/>
    <w:pPr>
      <w:ind w:firstLine="200"/>
    </w:pPr>
  </w:style>
  <w:style w:type="paragraph" w:customStyle="1" w:styleId="163">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4">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5">
    <w:name w:val="样式 标题 3 + 段前: 7.8 磅"/>
    <w:basedOn w:val="6"/>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68">
    <w:name w:val="样式 标题 3 + Arial"/>
    <w:basedOn w:val="6"/>
    <w:autoRedefine/>
    <w:qFormat/>
    <w:uiPriority w:val="0"/>
    <w:pPr>
      <w:tabs>
        <w:tab w:val="clear" w:pos="8280"/>
      </w:tabs>
      <w:spacing w:before="100" w:beforeLines="100" w:after="0" w:line="360" w:lineRule="auto"/>
    </w:pPr>
    <w:rPr>
      <w:rFonts w:ascii="Arial" w:hAnsi="Arial"/>
      <w:b/>
      <w:sz w:val="24"/>
    </w:rPr>
  </w:style>
  <w:style w:type="paragraph" w:customStyle="1" w:styleId="169">
    <w:name w:val="样式 标题 3 + (中文) 黑体 小四 非加粗 段前: 7.8 磅 段后: 0 磅 行距: 固定值 20 磅"/>
    <w:basedOn w:val="6"/>
    <w:autoRedefine/>
    <w:qFormat/>
    <w:uiPriority w:val="0"/>
    <w:pPr>
      <w:tabs>
        <w:tab w:val="clear" w:pos="8280"/>
      </w:tabs>
      <w:spacing w:before="0" w:after="0" w:line="400" w:lineRule="exact"/>
    </w:pPr>
    <w:rPr>
      <w:rFonts w:eastAsia="黑体" w:cs="宋体"/>
      <w:bCs w:val="0"/>
      <w:sz w:val="24"/>
      <w:szCs w:val="20"/>
    </w:rPr>
  </w:style>
  <w:style w:type="paragraph" w:customStyle="1" w:styleId="170">
    <w:name w:val="样式 标题 1 + 黑体 三号 非加粗 居中 段前: 6 磅 段后: 6 磅 行距: 固定值 20 磅"/>
    <w:basedOn w:val="4"/>
    <w:autoRedefine/>
    <w:qFormat/>
    <w:uiPriority w:val="0"/>
    <w:pPr>
      <w:spacing w:before="120" w:after="120" w:line="400" w:lineRule="exact"/>
    </w:pPr>
    <w:rPr>
      <w:rFonts w:ascii="黑体" w:hAnsi="黑体" w:eastAsia="黑体" w:cs="宋体"/>
      <w:b w:val="0"/>
      <w:bCs w:val="0"/>
      <w:sz w:val="32"/>
      <w:szCs w:val="20"/>
    </w:rPr>
  </w:style>
  <w:style w:type="paragraph" w:customStyle="1" w:styleId="171">
    <w:name w:val="1"/>
    <w:basedOn w:val="1"/>
    <w:next w:val="1"/>
    <w:autoRedefine/>
    <w:qFormat/>
    <w:uiPriority w:val="0"/>
  </w:style>
  <w:style w:type="paragraph" w:customStyle="1" w:styleId="172">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3">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4">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5">
    <w:name w:val="正文文本 Char1"/>
    <w:autoRedefine/>
    <w:qFormat/>
    <w:uiPriority w:val="99"/>
    <w:rPr>
      <w:rFonts w:eastAsia="宋体"/>
      <w:kern w:val="2"/>
      <w:sz w:val="21"/>
      <w:szCs w:val="24"/>
      <w:lang w:val="en-US" w:eastAsia="zh-CN" w:bidi="ar-SA"/>
    </w:rPr>
  </w:style>
  <w:style w:type="character" w:customStyle="1" w:styleId="176">
    <w:name w:val="批注文字 Char2"/>
    <w:basedOn w:val="44"/>
    <w:autoRedefine/>
    <w:qFormat/>
    <w:uiPriority w:val="0"/>
    <w:rPr>
      <w:kern w:val="2"/>
      <w:sz w:val="21"/>
      <w:szCs w:val="24"/>
    </w:rPr>
  </w:style>
  <w:style w:type="paragraph" w:customStyle="1" w:styleId="177">
    <w:name w:val="BodyText"/>
    <w:basedOn w:val="1"/>
    <w:autoRedefine/>
    <w:qFormat/>
    <w:uiPriority w:val="0"/>
    <w:pPr>
      <w:spacing w:after="120"/>
    </w:pPr>
    <w:rPr>
      <w:szCs w:val="24"/>
    </w:rPr>
  </w:style>
  <w:style w:type="paragraph" w:customStyle="1" w:styleId="178">
    <w:name w:val="WW-正文缩进"/>
    <w:basedOn w:val="1"/>
    <w:autoRedefine/>
    <w:qFormat/>
    <w:uiPriority w:val="0"/>
    <w:pPr>
      <w:suppressAutoHyphens/>
      <w:autoSpaceDN/>
      <w:adjustRightInd/>
      <w:ind w:firstLine="488"/>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6251</Words>
  <Characters>6816</Characters>
  <Lines>547</Lines>
  <Paragraphs>154</Paragraphs>
  <TotalTime>10</TotalTime>
  <ScaleCrop>false</ScaleCrop>
  <LinksUpToDate>false</LinksUpToDate>
  <CharactersWithSpaces>6949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2022-03-24T15:13:00Z</dcterms:created>
  <dc:creator>Thorpe521</dc:creator>
  <cp:lastModifiedBy>？？</cp:lastModifiedBy>
  <cp:lastPrinted>2022-05-06T10:27:00Z</cp:lastPrinted>
  <dcterms:modified xsi:type="dcterms:W3CDTF">2025-06-24T10:01:51Z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0710DDD280A5423D98DBC261439DDA92</vt:lpwstr>
  </property>
  <property fmtid="{D5CDD505-2E9C-101B-9397-08002B2CF9AE}" pid="4" name="KSOTemplateDocerSaveRecord">
    <vt:lpwstr>eyJoZGlkIjoiNGMwN2FmNjI5M2E1ZWVmMGYxZWM1Mzk5M2ZlOGY5YjMiLCJ1c2VySWQiOiIzMzYwOTc0NzYifQ==</vt:lpwstr>
  </property>
</Properties>
</file>