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rPr>
      </w:pPr>
      <w:r>
        <w:rPr>
          <w:rFonts w:hint="eastAsia" w:ascii="宋体"/>
          <w:b/>
          <w:color w:val="auto"/>
          <w:kern w:val="0"/>
          <w:sz w:val="32"/>
        </w:rPr>
        <w:t>三招采-2020-GK</w:t>
      </w:r>
      <w:r>
        <w:rPr>
          <w:rFonts w:hint="eastAsia" w:ascii="宋体"/>
          <w:b/>
          <w:color w:val="auto"/>
          <w:kern w:val="0"/>
          <w:sz w:val="32"/>
          <w:lang w:eastAsia="zh-CN"/>
        </w:rPr>
        <w:t>031</w:t>
      </w:r>
      <w:r>
        <w:rPr>
          <w:rFonts w:hint="eastAsia" w:ascii="宋体"/>
          <w:b/>
          <w:color w:val="auto"/>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pPr>
        <w:autoSpaceDE w:val="0"/>
        <w:autoSpaceDN w:val="0"/>
        <w:adjustRightInd w:val="0"/>
        <w:spacing w:line="360" w:lineRule="auto"/>
        <w:rPr>
          <w:rFonts w:ascii="宋体"/>
          <w:b/>
          <w:color w:val="auto"/>
          <w:kern w:val="0"/>
          <w:sz w:val="52"/>
          <w:szCs w:val="52"/>
        </w:rPr>
      </w:pPr>
    </w:p>
    <w:p>
      <w:pPr>
        <w:autoSpaceDE w:val="0"/>
        <w:autoSpaceDN w:val="0"/>
        <w:adjustRightInd w:val="0"/>
        <w:spacing w:line="360" w:lineRule="auto"/>
        <w:ind w:firstLine="1797" w:firstLineChars="642"/>
        <w:jc w:val="left"/>
        <w:rPr>
          <w:rFonts w:ascii="宋体"/>
          <w:color w:val="auto"/>
          <w:kern w:val="0"/>
          <w:sz w:val="28"/>
        </w:rPr>
      </w:pPr>
    </w:p>
    <w:p>
      <w:pPr>
        <w:autoSpaceDE w:val="0"/>
        <w:autoSpaceDN w:val="0"/>
        <w:adjustRightInd w:val="0"/>
        <w:spacing w:line="360" w:lineRule="auto"/>
        <w:ind w:left="2078" w:leftChars="304" w:hanging="1440" w:hangingChars="450"/>
        <w:jc w:val="left"/>
        <w:rPr>
          <w:rFonts w:ascii="宋体"/>
          <w:color w:val="auto"/>
          <w:kern w:val="0"/>
          <w:sz w:val="32"/>
          <w:szCs w:val="32"/>
        </w:rPr>
      </w:pPr>
      <w:r>
        <w:rPr>
          <w:rFonts w:hint="eastAsia" w:ascii="宋体"/>
          <w:color w:val="auto"/>
          <w:kern w:val="0"/>
          <w:sz w:val="32"/>
          <w:szCs w:val="32"/>
        </w:rPr>
        <w:t>采购项目：</w:t>
      </w:r>
      <w:r>
        <w:rPr>
          <w:rFonts w:hint="eastAsia" w:ascii="宋体" w:hAnsi="宋体" w:eastAsiaTheme="minorEastAsia"/>
          <w:color w:val="auto"/>
          <w:sz w:val="32"/>
          <w:szCs w:val="32"/>
        </w:rPr>
        <w:t>三门县国省道及县道公路日常养护工程（第二部分）</w:t>
      </w:r>
    </w:p>
    <w:p>
      <w:pPr>
        <w:autoSpaceDE w:val="0"/>
        <w:autoSpaceDN w:val="0"/>
        <w:adjustRightInd w:val="0"/>
        <w:spacing w:line="360" w:lineRule="auto"/>
        <w:ind w:firstLine="640" w:firstLineChars="200"/>
        <w:rPr>
          <w:rFonts w:ascii="宋体"/>
          <w:color w:val="auto"/>
          <w:kern w:val="0"/>
          <w:sz w:val="32"/>
          <w:szCs w:val="32"/>
        </w:rPr>
      </w:pPr>
    </w:p>
    <w:p>
      <w:pPr>
        <w:autoSpaceDE w:val="0"/>
        <w:autoSpaceDN w:val="0"/>
        <w:adjustRightInd w:val="0"/>
        <w:spacing w:line="360" w:lineRule="auto"/>
        <w:ind w:firstLine="640" w:firstLineChars="200"/>
        <w:rPr>
          <w:rFonts w:ascii="宋体" w:hAnsi="宋体"/>
          <w:color w:val="auto"/>
          <w:sz w:val="32"/>
          <w:szCs w:val="32"/>
        </w:rPr>
      </w:pPr>
      <w:r>
        <w:rPr>
          <w:rFonts w:hint="eastAsia" w:ascii="宋体"/>
          <w:color w:val="auto"/>
          <w:kern w:val="0"/>
          <w:sz w:val="32"/>
          <w:szCs w:val="32"/>
        </w:rPr>
        <w:t>采 购 人：三门县公路管理局</w:t>
      </w:r>
    </w:p>
    <w:p>
      <w:pPr>
        <w:autoSpaceDE w:val="0"/>
        <w:autoSpaceDN w:val="0"/>
        <w:adjustRightInd w:val="0"/>
        <w:spacing w:line="360" w:lineRule="auto"/>
        <w:rPr>
          <w:rFonts w:ascii="宋体" w:hAnsi="宋体"/>
          <w:color w:val="auto"/>
          <w:sz w:val="32"/>
          <w:szCs w:val="32"/>
        </w:rPr>
      </w:pPr>
    </w:p>
    <w:p>
      <w:pPr>
        <w:pStyle w:val="2"/>
        <w:rPr>
          <w:color w:val="auto"/>
        </w:rPr>
      </w:pPr>
    </w:p>
    <w:p>
      <w:pPr>
        <w:pStyle w:val="2"/>
        <w:rPr>
          <w:color w:val="auto"/>
        </w:rPr>
      </w:pPr>
    </w:p>
    <w:p>
      <w:pPr>
        <w:pStyle w:val="2"/>
        <w:rPr>
          <w:color w:val="auto"/>
        </w:rPr>
      </w:pPr>
    </w:p>
    <w:p>
      <w:pPr>
        <w:pStyle w:val="2"/>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leftChars="686" w:right="1800" w:firstLine="1280" w:firstLineChars="400"/>
        <w:jc w:val="left"/>
        <w:rPr>
          <w:rFonts w:ascii="宋体" w:hAnsi="宋体" w:cs="宋体"/>
          <w:color w:val="auto"/>
          <w:kern w:val="0"/>
          <w:sz w:val="32"/>
          <w:szCs w:val="32"/>
        </w:rPr>
      </w:pPr>
      <w:r>
        <w:rPr>
          <w:rFonts w:hint="eastAsia" w:ascii="宋体" w:hAnsi="宋体" w:cs="宋体"/>
          <w:color w:val="auto"/>
          <w:kern w:val="0"/>
          <w:sz w:val="32"/>
          <w:szCs w:val="32"/>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rPr>
        <w:t>2020年5月</w:t>
      </w:r>
      <w:r>
        <w:rPr>
          <w:rFonts w:hint="eastAsia" w:ascii="宋体" w:hAnsi="宋体" w:cs="宋体"/>
          <w:color w:val="auto"/>
          <w:kern w:val="0"/>
          <w:sz w:val="32"/>
          <w:szCs w:val="32"/>
          <w:lang w:val="en-US" w:eastAsia="zh-CN"/>
        </w:rPr>
        <w:t>26</w:t>
      </w:r>
      <w:r>
        <w:rPr>
          <w:rFonts w:hint="eastAsia" w:ascii="宋体" w:hAnsi="宋体" w:cs="宋体"/>
          <w:color w:val="auto"/>
          <w:kern w:val="0"/>
          <w:sz w:val="32"/>
          <w:szCs w:val="32"/>
        </w:rPr>
        <w:t>日</w:t>
      </w:r>
    </w:p>
    <w:p>
      <w:pPr>
        <w:spacing w:line="360" w:lineRule="auto"/>
        <w:rPr>
          <w:color w:val="auto"/>
        </w:rPr>
      </w:pPr>
    </w:p>
    <w:p>
      <w:pPr>
        <w:spacing w:line="360" w:lineRule="auto"/>
        <w:rPr>
          <w:color w:val="auto"/>
        </w:rPr>
      </w:pPr>
    </w:p>
    <w:p>
      <w:pPr>
        <w:jc w:val="center"/>
        <w:rPr>
          <w:rFonts w:ascii="宋体" w:hAnsi="宋体" w:cs="Arial"/>
          <w:b/>
          <w:bCs/>
          <w:color w:val="auto"/>
          <w:sz w:val="36"/>
          <w:szCs w:val="36"/>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pPr>
        <w:spacing w:line="360" w:lineRule="auto"/>
        <w:rPr>
          <w:rFonts w:ascii="新宋体" w:hAnsi="新宋体" w:eastAsia="新宋体"/>
          <w:color w:val="auto"/>
          <w:sz w:val="28"/>
          <w:szCs w:val="28"/>
        </w:rPr>
      </w:pPr>
    </w:p>
    <w:p>
      <w:pPr>
        <w:numPr>
          <w:ilvl w:val="0"/>
          <w:numId w:val="4"/>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公开招标采购公告</w:t>
      </w:r>
    </w:p>
    <w:p>
      <w:pPr>
        <w:numPr>
          <w:ilvl w:val="0"/>
          <w:numId w:val="4"/>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pPr>
        <w:numPr>
          <w:ilvl w:val="0"/>
          <w:numId w:val="4"/>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pPr>
        <w:numPr>
          <w:ilvl w:val="0"/>
          <w:numId w:val="4"/>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pPr>
        <w:numPr>
          <w:ilvl w:val="0"/>
          <w:numId w:val="4"/>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pPr>
        <w:numPr>
          <w:ilvl w:val="0"/>
          <w:numId w:val="4"/>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投标文件格式附件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t>第一章  公开</w:t>
      </w:r>
      <w:r>
        <w:rPr>
          <w:rFonts w:hint="eastAsia" w:asciiTheme="majorEastAsia" w:hAnsiTheme="majorEastAsia" w:eastAsiaTheme="majorEastAsia"/>
          <w:b/>
          <w:color w:val="auto"/>
          <w:sz w:val="36"/>
          <w:szCs w:val="36"/>
        </w:rPr>
        <w:t>招标采购公告</w:t>
      </w:r>
    </w:p>
    <w:p>
      <w:pPr>
        <w:widowControl/>
        <w:spacing w:line="360" w:lineRule="auto"/>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rPr>
        <w:t xml:space="preserve">, </w:t>
      </w:r>
      <w:r>
        <w:rPr>
          <w:rFonts w:hint="eastAsia" w:asciiTheme="minorEastAsia" w:hAnsiTheme="minorEastAsia" w:eastAsiaTheme="minorEastAsia"/>
          <w:color w:val="auto"/>
          <w:kern w:val="0"/>
          <w:sz w:val="24"/>
        </w:rPr>
        <w:t>受采购人</w:t>
      </w:r>
      <w:r>
        <w:rPr>
          <w:rFonts w:hint="eastAsia" w:ascii="宋体" w:hAnsi="宋体" w:eastAsiaTheme="minorEastAsia"/>
          <w:color w:val="auto"/>
          <w:sz w:val="24"/>
          <w:u w:val="single"/>
        </w:rPr>
        <w:t>三门县公路管理局</w:t>
      </w:r>
      <w:r>
        <w:rPr>
          <w:rFonts w:hint="eastAsia" w:asciiTheme="minorEastAsia" w:hAnsiTheme="minorEastAsia" w:eastAsiaTheme="minorEastAsia"/>
          <w:color w:val="auto"/>
          <w:kern w:val="0"/>
          <w:sz w:val="24"/>
        </w:rPr>
        <w:t>委托，现就</w:t>
      </w:r>
      <w:r>
        <w:rPr>
          <w:rFonts w:hint="eastAsia" w:ascii="宋体" w:hAnsi="宋体" w:eastAsiaTheme="minorEastAsia"/>
          <w:color w:val="auto"/>
          <w:sz w:val="24"/>
          <w:u w:val="single"/>
        </w:rPr>
        <w:t>三门县国省道及县道公路日常养护工程（第二部分）</w:t>
      </w:r>
      <w:r>
        <w:rPr>
          <w:rFonts w:hint="eastAsia" w:asciiTheme="minorEastAsia" w:hAnsiTheme="minorEastAsia" w:eastAsiaTheme="minorEastAsia"/>
          <w:color w:val="auto"/>
          <w:kern w:val="0"/>
          <w:sz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一、项目编号：三招采-2020-GK</w:t>
      </w:r>
      <w:r>
        <w:rPr>
          <w:rFonts w:hint="eastAsia" w:asciiTheme="minorEastAsia" w:hAnsiTheme="minorEastAsia" w:eastAsiaTheme="minorEastAsia"/>
          <w:b/>
          <w:color w:val="auto"/>
          <w:kern w:val="0"/>
          <w:sz w:val="24"/>
          <w:lang w:eastAsia="zh-CN"/>
        </w:rPr>
        <w:t>031</w:t>
      </w:r>
      <w:r>
        <w:rPr>
          <w:rFonts w:hint="eastAsia" w:asciiTheme="minorEastAsia" w:hAnsiTheme="minorEastAsia" w:eastAsiaTheme="minorEastAsia"/>
          <w:b/>
          <w:color w:val="auto"/>
          <w:kern w:val="0"/>
          <w:sz w:val="24"/>
        </w:rPr>
        <w:t>号</w:t>
      </w:r>
    </w:p>
    <w:p>
      <w:pPr>
        <w:spacing w:line="360" w:lineRule="auto"/>
        <w:ind w:firstLine="482" w:firstLineChars="200"/>
        <w:rPr>
          <w:rFonts w:eastAsia="黑体"/>
          <w:b/>
          <w:color w:val="auto"/>
          <w:sz w:val="24"/>
        </w:rPr>
      </w:pPr>
      <w:r>
        <w:rPr>
          <w:rFonts w:hint="eastAsia" w:eastAsia="黑体"/>
          <w:b/>
          <w:color w:val="auto"/>
          <w:sz w:val="24"/>
        </w:rPr>
        <w:t xml:space="preserve">二、招标项目内容: </w:t>
      </w:r>
    </w:p>
    <w:p>
      <w:pPr>
        <w:spacing w:line="360" w:lineRule="auto"/>
        <w:ind w:firstLine="600" w:firstLineChars="250"/>
        <w:rPr>
          <w:rFonts w:ascii="宋体" w:hAnsi="宋体"/>
          <w:color w:val="auto"/>
          <w:sz w:val="24"/>
        </w:rPr>
      </w:pPr>
      <w:r>
        <w:rPr>
          <w:rFonts w:hint="eastAsia" w:ascii="宋体" w:hAnsi="宋体"/>
          <w:color w:val="auto"/>
          <w:sz w:val="24"/>
        </w:rPr>
        <w:t>1、工作内容：三门县国省道及县道公路日常养护工程（第二部分）包括公路绿化养护和公路保洁。具体工作内容：公路中间及两侧绿化带的修剪、除草、除虫、施肥、灭芽、扶正等；公路行道树的刷白、修枝、除虫、施肥、灭芽、扶正等；公路路面清扫，路肩垃圾及长草清理、边沟垃圾及长草清理、绿化带垃圾清理，桥梁伸缩缝清理、泄水孔疏通，涵洞、窨井疏通清理、隧道冲洗、钢质护栏清洗、路面冲洗等。</w:t>
      </w:r>
    </w:p>
    <w:p>
      <w:pPr>
        <w:spacing w:line="360" w:lineRule="auto"/>
        <w:ind w:firstLine="600" w:firstLineChars="250"/>
        <w:rPr>
          <w:rFonts w:ascii="宋体" w:hAnsi="宋体"/>
          <w:color w:val="auto"/>
          <w:sz w:val="24"/>
        </w:rPr>
      </w:pPr>
      <w:r>
        <w:rPr>
          <w:rFonts w:hint="eastAsia" w:ascii="宋体" w:hAnsi="宋体"/>
          <w:color w:val="auto"/>
          <w:sz w:val="24"/>
        </w:rPr>
        <w:t>2、公路绿化养护范围：公路中间及两侧绿化带养护范围：行道树养护共140.5公里，绿化带养护共</w:t>
      </w:r>
      <w:r>
        <w:rPr>
          <w:rFonts w:ascii="宋体" w:hAnsi="宋体"/>
          <w:color w:val="auto"/>
          <w:sz w:val="24"/>
        </w:rPr>
        <w:t>365834</w:t>
      </w:r>
      <w:r>
        <w:rPr>
          <w:rFonts w:hint="eastAsia" w:ascii="宋体" w:hAnsi="宋体"/>
          <w:color w:val="auto"/>
          <w:sz w:val="24"/>
        </w:rPr>
        <w:t>m2，绿化边坡草坪养护共</w:t>
      </w:r>
      <w:r>
        <w:rPr>
          <w:rFonts w:ascii="宋体" w:hAnsi="宋体"/>
          <w:color w:val="auto"/>
          <w:sz w:val="24"/>
        </w:rPr>
        <w:t>76943</w:t>
      </w:r>
      <w:r>
        <w:rPr>
          <w:rFonts w:hint="eastAsia" w:ascii="宋体" w:hAnsi="宋体"/>
          <w:color w:val="auto"/>
          <w:sz w:val="24"/>
        </w:rPr>
        <w:t>m2。具体养护范围详见附件14。</w:t>
      </w:r>
    </w:p>
    <w:p>
      <w:pPr>
        <w:spacing w:line="360" w:lineRule="auto"/>
        <w:ind w:firstLine="600" w:firstLineChars="250"/>
        <w:rPr>
          <w:rFonts w:ascii="宋体" w:hAnsi="宋体"/>
          <w:color w:val="auto"/>
          <w:sz w:val="24"/>
        </w:rPr>
      </w:pPr>
      <w:r>
        <w:rPr>
          <w:rFonts w:hint="eastAsia" w:ascii="宋体" w:hAnsi="宋体"/>
          <w:color w:val="auto"/>
          <w:sz w:val="24"/>
        </w:rPr>
        <w:t>3、公路保洁范围：一级公路（四车道）共</w:t>
      </w:r>
      <w:r>
        <w:rPr>
          <w:rFonts w:ascii="宋体" w:hAnsi="宋体"/>
          <w:color w:val="auto"/>
          <w:sz w:val="24"/>
        </w:rPr>
        <w:t>29.382</w:t>
      </w:r>
      <w:r>
        <w:rPr>
          <w:rFonts w:hint="eastAsia" w:ascii="宋体" w:hAnsi="宋体"/>
          <w:color w:val="auto"/>
          <w:sz w:val="24"/>
        </w:rPr>
        <w:t>公里，二级公路（四车道）共</w:t>
      </w:r>
      <w:r>
        <w:rPr>
          <w:rFonts w:ascii="宋体" w:hAnsi="宋体"/>
          <w:color w:val="auto"/>
          <w:sz w:val="24"/>
        </w:rPr>
        <w:t>23.892</w:t>
      </w:r>
      <w:r>
        <w:rPr>
          <w:rFonts w:hint="eastAsia" w:ascii="宋体" w:hAnsi="宋体"/>
          <w:color w:val="auto"/>
          <w:sz w:val="24"/>
        </w:rPr>
        <w:t>公里，二级公路（双车道）共</w:t>
      </w:r>
      <w:r>
        <w:rPr>
          <w:rFonts w:ascii="宋体" w:hAnsi="宋体"/>
          <w:color w:val="auto"/>
          <w:sz w:val="24"/>
        </w:rPr>
        <w:t>46.792</w:t>
      </w:r>
      <w:r>
        <w:rPr>
          <w:rFonts w:hint="eastAsia" w:ascii="宋体" w:hAnsi="宋体"/>
          <w:color w:val="auto"/>
          <w:sz w:val="24"/>
        </w:rPr>
        <w:t>公里，三级公路（双车道）共</w:t>
      </w:r>
      <w:r>
        <w:rPr>
          <w:rFonts w:ascii="宋体" w:hAnsi="宋体"/>
          <w:color w:val="auto"/>
          <w:sz w:val="24"/>
        </w:rPr>
        <w:t>6.489</w:t>
      </w:r>
      <w:r>
        <w:rPr>
          <w:rFonts w:hint="eastAsia" w:ascii="宋体" w:hAnsi="宋体"/>
          <w:color w:val="auto"/>
          <w:sz w:val="24"/>
        </w:rPr>
        <w:t>公里，四级公路（双车道）共</w:t>
      </w:r>
      <w:r>
        <w:rPr>
          <w:rFonts w:ascii="宋体" w:hAnsi="宋体"/>
          <w:color w:val="auto"/>
          <w:sz w:val="24"/>
        </w:rPr>
        <w:t>96.188</w:t>
      </w:r>
      <w:r>
        <w:rPr>
          <w:rFonts w:hint="eastAsia" w:ascii="宋体" w:hAnsi="宋体"/>
          <w:color w:val="auto"/>
          <w:sz w:val="24"/>
        </w:rPr>
        <w:t>公里。具体保洁范围详见附件14。</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cs="宋体"/>
          <w:color w:val="auto"/>
          <w:sz w:val="24"/>
        </w:rPr>
      </w:pPr>
      <w:r>
        <w:rPr>
          <w:rFonts w:hint="eastAsia" w:eastAsia="黑体"/>
          <w:color w:val="auto"/>
          <w:sz w:val="24"/>
        </w:rPr>
        <w:t>养护期：</w:t>
      </w:r>
      <w:r>
        <w:rPr>
          <w:rFonts w:hint="eastAsia"/>
          <w:color w:val="auto"/>
          <w:sz w:val="24"/>
          <w:lang w:val="zh-CN"/>
        </w:rPr>
        <w:t xml:space="preserve"> 2020年7月1日起至2023年6月30日止。</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sz w:val="24"/>
        </w:rPr>
        <w:t>三、合格投标人的资格条件：</w:t>
      </w:r>
    </w:p>
    <w:p>
      <w:pPr>
        <w:spacing w:line="360" w:lineRule="auto"/>
        <w:ind w:firstLine="600" w:firstLineChars="250"/>
        <w:rPr>
          <w:rFonts w:ascii="宋体" w:hAnsi="宋体"/>
          <w:color w:val="auto"/>
          <w:sz w:val="24"/>
        </w:rPr>
      </w:pPr>
      <w:r>
        <w:rPr>
          <w:rFonts w:hint="eastAsia" w:ascii="宋体" w:hAnsi="宋体"/>
          <w:color w:val="auto"/>
          <w:sz w:val="24"/>
        </w:rPr>
        <w:t>1、符合《中华人民共和国政府采购法》第二十二条规定的条件和浙财采监【2013】24号《关于规范政府采购供应商资格设定及资格审查的通知》第六条规定；</w:t>
      </w:r>
    </w:p>
    <w:p>
      <w:pPr>
        <w:spacing w:line="360" w:lineRule="auto"/>
        <w:ind w:firstLine="600" w:firstLineChars="250"/>
        <w:rPr>
          <w:rFonts w:ascii="宋体" w:hAnsi="宋体"/>
          <w:color w:val="auto"/>
          <w:sz w:val="24"/>
        </w:rPr>
      </w:pPr>
      <w:r>
        <w:rPr>
          <w:rFonts w:hint="eastAsia" w:ascii="宋体" w:hAnsi="宋体"/>
          <w:color w:val="auto"/>
          <w:sz w:val="24"/>
        </w:rPr>
        <w:t>2、同时具备公路养护工程施工三类（甲级）从业资质和公路养护工程施工三类（乙级）从业资质；</w:t>
      </w:r>
    </w:p>
    <w:p>
      <w:pPr>
        <w:spacing w:line="360" w:lineRule="auto"/>
        <w:ind w:firstLine="600" w:firstLineChars="250"/>
        <w:rPr>
          <w:color w:val="auto"/>
          <w:sz w:val="24"/>
        </w:rPr>
      </w:pPr>
      <w:r>
        <w:rPr>
          <w:rFonts w:hint="eastAsia"/>
          <w:color w:val="auto"/>
          <w:sz w:val="24"/>
        </w:rPr>
        <w:t>3、项目负责人资质要求：具有公路工程专业中级及以上技术职称；</w:t>
      </w:r>
    </w:p>
    <w:p>
      <w:pPr>
        <w:spacing w:line="360" w:lineRule="auto"/>
        <w:ind w:firstLine="600" w:firstLineChars="250"/>
        <w:rPr>
          <w:color w:val="auto"/>
          <w:sz w:val="24"/>
        </w:rPr>
      </w:pPr>
      <w:r>
        <w:rPr>
          <w:rFonts w:hint="eastAsia"/>
          <w:color w:val="auto"/>
          <w:sz w:val="24"/>
        </w:rPr>
        <w:t>4、人员配备要求：</w:t>
      </w:r>
      <w:r>
        <w:rPr>
          <w:rFonts w:hint="eastAsia" w:ascii="宋体" w:hAnsi="宋体"/>
          <w:color w:val="auto"/>
          <w:sz w:val="24"/>
        </w:rPr>
        <w:t>①</w:t>
      </w:r>
      <w:r>
        <w:rPr>
          <w:rFonts w:hint="eastAsia"/>
          <w:color w:val="auto"/>
          <w:sz w:val="24"/>
        </w:rPr>
        <w:t>公路工程专业工程师及以上一名；</w:t>
      </w:r>
      <w:r>
        <w:rPr>
          <w:rFonts w:hint="eastAsia" w:ascii="宋体" w:hAnsi="宋体"/>
          <w:color w:val="auto"/>
          <w:sz w:val="24"/>
        </w:rPr>
        <w:t>②</w:t>
      </w:r>
      <w:r>
        <w:rPr>
          <w:rFonts w:hint="eastAsia"/>
          <w:color w:val="auto"/>
          <w:sz w:val="24"/>
        </w:rPr>
        <w:t>园林专业工程师及以上一名（如职称证书专业不明，必须提供大专院校相应专业的毕业证书）；</w:t>
      </w:r>
      <w:r>
        <w:rPr>
          <w:rFonts w:hint="eastAsia" w:ascii="宋体" w:hAnsi="宋体"/>
          <w:color w:val="auto"/>
          <w:sz w:val="24"/>
        </w:rPr>
        <w:t>③</w:t>
      </w:r>
      <w:r>
        <w:rPr>
          <w:rFonts w:hint="eastAsia"/>
          <w:color w:val="auto"/>
          <w:sz w:val="24"/>
        </w:rPr>
        <w:t>技术员二名；</w:t>
      </w:r>
      <w:r>
        <w:rPr>
          <w:rFonts w:hint="eastAsia" w:ascii="宋体" w:hAnsi="宋体"/>
          <w:color w:val="auto"/>
          <w:sz w:val="24"/>
        </w:rPr>
        <w:t>④</w:t>
      </w:r>
      <w:r>
        <w:rPr>
          <w:rFonts w:hint="eastAsia"/>
          <w:color w:val="auto"/>
          <w:sz w:val="24"/>
        </w:rPr>
        <w:t>专（兼）职安全管理人员一名；</w:t>
      </w:r>
      <w:r>
        <w:rPr>
          <w:rFonts w:hint="eastAsia" w:ascii="宋体" w:hAnsi="宋体"/>
          <w:color w:val="auto"/>
          <w:sz w:val="24"/>
        </w:rPr>
        <w:t>⑤</w:t>
      </w:r>
      <w:r>
        <w:rPr>
          <w:rFonts w:hint="eastAsia"/>
          <w:color w:val="auto"/>
          <w:sz w:val="24"/>
        </w:rPr>
        <w:t>专（兼）职管理巡查员一名；</w:t>
      </w:r>
      <w:r>
        <w:rPr>
          <w:rFonts w:hint="eastAsia" w:ascii="宋体" w:hAnsi="宋体"/>
          <w:color w:val="auto"/>
          <w:sz w:val="24"/>
        </w:rPr>
        <w:t>⑥</w:t>
      </w:r>
      <w:r>
        <w:rPr>
          <w:rFonts w:hint="eastAsia"/>
          <w:color w:val="auto"/>
          <w:sz w:val="24"/>
        </w:rPr>
        <w:t>其他人员的配备，如苗木管护人员、草坪管护人员、草坪苗木熟练修剪工、虫害杂草防治操作人员等的配备由承包企业自行确定，组成项目管理队伍；</w:t>
      </w:r>
    </w:p>
    <w:p>
      <w:pPr>
        <w:snapToGrid w:val="0"/>
        <w:spacing w:line="360" w:lineRule="auto"/>
        <w:ind w:firstLine="720" w:firstLineChars="300"/>
        <w:rPr>
          <w:rFonts w:ascii="宋体" w:hAnsi="宋体"/>
          <w:color w:val="auto"/>
          <w:sz w:val="24"/>
        </w:rPr>
      </w:pPr>
      <w:r>
        <w:rPr>
          <w:rFonts w:hint="eastAsia" w:ascii="宋体" w:hAnsi="宋体"/>
          <w:color w:val="auto"/>
          <w:sz w:val="24"/>
        </w:rPr>
        <w:t>5、本项目不接受联合体投标。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四、招标文件获取的方式、时间：</w:t>
      </w:r>
    </w:p>
    <w:p>
      <w:pPr>
        <w:snapToGrid w:val="0"/>
        <w:spacing w:line="360" w:lineRule="auto"/>
        <w:ind w:firstLine="720" w:firstLineChars="3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1、获取方式：投标人在浙江政府采购云平台（</w:t>
      </w:r>
      <w:r>
        <w:rPr>
          <w:rStyle w:val="45"/>
          <w:rFonts w:hint="eastAsia" w:ascii="仿宋_GB2312" w:hAnsi="新宋体" w:eastAsia="仿宋_GB2312" w:cs="Arial"/>
          <w:bCs/>
          <w:color w:val="auto"/>
          <w:sz w:val="24"/>
        </w:rPr>
        <w:t>http://www.zcygov.cn）</w:t>
      </w:r>
      <w:r>
        <w:rPr>
          <w:rFonts w:hint="eastAsia" w:cs="Arial" w:asciiTheme="minorEastAsia" w:hAnsiTheme="minorEastAsia" w:eastAsiaTheme="minorEastAsia"/>
          <w:color w:val="auto"/>
          <w:sz w:val="24"/>
        </w:rPr>
        <w:t>进行网上报名后可免费下载。</w:t>
      </w:r>
    </w:p>
    <w:p>
      <w:pPr>
        <w:snapToGrid w:val="0"/>
        <w:spacing w:line="360" w:lineRule="auto"/>
        <w:ind w:firstLine="720" w:firstLineChars="300"/>
        <w:rPr>
          <w:rFonts w:cs="Arial" w:asciiTheme="minorEastAsia" w:hAnsiTheme="minorEastAsia" w:eastAsiaTheme="minorEastAsia"/>
          <w:color w:val="auto"/>
          <w:sz w:val="24"/>
        </w:rPr>
      </w:pPr>
      <w:r>
        <w:rPr>
          <w:rFonts w:hint="eastAsia" w:ascii="宋体" w:hAnsi="宋体"/>
          <w:color w:val="auto"/>
          <w:sz w:val="24"/>
        </w:rPr>
        <w:t>提示：采购机构将拒绝非报名供应商的投标文件。</w:t>
      </w:r>
    </w:p>
    <w:p>
      <w:pPr>
        <w:numPr>
          <w:ilvl w:val="0"/>
          <w:numId w:val="5"/>
        </w:numPr>
        <w:spacing w:line="360" w:lineRule="auto"/>
        <w:ind w:firstLine="600" w:firstLineChars="2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获取（公告）时间：</w:t>
      </w:r>
    </w:p>
    <w:p>
      <w:pPr>
        <w:spacing w:line="360" w:lineRule="auto"/>
        <w:ind w:firstLine="720" w:firstLineChars="3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2020年5月</w:t>
      </w:r>
      <w:r>
        <w:rPr>
          <w:rFonts w:hint="eastAsia" w:cs="Arial" w:asciiTheme="minorEastAsia" w:hAnsiTheme="minorEastAsia" w:eastAsiaTheme="minorEastAsia"/>
          <w:color w:val="auto"/>
          <w:sz w:val="24"/>
          <w:lang w:val="en-US" w:eastAsia="zh-CN"/>
        </w:rPr>
        <w:t>26</w:t>
      </w:r>
      <w:r>
        <w:rPr>
          <w:rFonts w:hint="eastAsia" w:cs="Arial" w:asciiTheme="minorEastAsia" w:hAnsiTheme="minorEastAsia" w:eastAsiaTheme="minorEastAsia"/>
          <w:color w:val="auto"/>
          <w:sz w:val="24"/>
        </w:rPr>
        <w:t>日8:30至2020年6月</w:t>
      </w:r>
      <w:r>
        <w:rPr>
          <w:rFonts w:hint="eastAsia" w:cs="Arial" w:asciiTheme="minorEastAsia" w:hAnsiTheme="minorEastAsia" w:eastAsiaTheme="minorEastAsia"/>
          <w:color w:val="auto"/>
          <w:sz w:val="24"/>
          <w:lang w:val="en-US" w:eastAsia="zh-CN"/>
        </w:rPr>
        <w:t>15</w:t>
      </w:r>
      <w:r>
        <w:rPr>
          <w:rFonts w:hint="eastAsia" w:cs="Arial" w:asciiTheme="minorEastAsia" w:hAnsiTheme="minorEastAsia" w:eastAsiaTheme="minorEastAsia"/>
          <w:color w:val="auto"/>
          <w:sz w:val="24"/>
        </w:rPr>
        <w:t>日17:00</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rPr>
      </w:pPr>
      <w:r>
        <w:rPr>
          <w:rFonts w:hint="eastAsia" w:cs="Arial" w:asciiTheme="minorEastAsia" w:hAnsiTheme="minorEastAsia" w:eastAsiaTheme="minorEastAsia"/>
          <w:color w:val="auto"/>
          <w:sz w:val="24"/>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auto"/>
          <w:kern w:val="0"/>
          <w:sz w:val="24"/>
        </w:rPr>
      </w:pPr>
      <w:r>
        <w:rPr>
          <w:rFonts w:hint="eastAsia" w:cs="Arial" w:asciiTheme="minorEastAsia" w:hAnsiTheme="minorEastAsia" w:eastAsiaTheme="minorEastAsia"/>
          <w:b/>
          <w:color w:val="auto"/>
          <w:sz w:val="24"/>
        </w:rPr>
        <w:t>六、</w:t>
      </w:r>
      <w:r>
        <w:rPr>
          <w:rFonts w:hint="eastAsia" w:asciiTheme="minorEastAsia" w:hAnsiTheme="minorEastAsia" w:eastAsiaTheme="minorEastAsia"/>
          <w:b/>
          <w:color w:val="auto"/>
          <w:kern w:val="0"/>
          <w:sz w:val="24"/>
        </w:rPr>
        <w:t>投标截止及开标时间、地点：</w:t>
      </w:r>
    </w:p>
    <w:p>
      <w:pPr>
        <w:snapToGrid w:val="0"/>
        <w:spacing w:line="360" w:lineRule="auto"/>
        <w:ind w:firstLine="480" w:firstLineChars="200"/>
        <w:rPr>
          <w:rFonts w:asciiTheme="minorEastAsia" w:hAnsiTheme="minorEastAsia" w:eastAsiaTheme="minorEastAsia"/>
          <w:color w:val="auto"/>
          <w:kern w:val="0"/>
          <w:sz w:val="24"/>
        </w:rPr>
      </w:pPr>
      <w:r>
        <w:rPr>
          <w:rFonts w:hint="eastAsia" w:cs="Arial" w:asciiTheme="minorEastAsia" w:hAnsiTheme="minorEastAsia" w:eastAsiaTheme="minorEastAsia"/>
          <w:color w:val="auto"/>
          <w:sz w:val="24"/>
        </w:rPr>
        <w:t>本次招标将于2020</w:t>
      </w:r>
      <w:r>
        <w:rPr>
          <w:rFonts w:hint="eastAsia" w:asciiTheme="minorEastAsia" w:hAnsiTheme="minorEastAsia" w:eastAsiaTheme="minorEastAsia"/>
          <w:color w:val="auto"/>
          <w:kern w:val="0"/>
          <w:sz w:val="24"/>
        </w:rPr>
        <w:t>年</w:t>
      </w:r>
      <w:r>
        <w:rPr>
          <w:rFonts w:hint="eastAsia" w:cs="Arial" w:asciiTheme="minorEastAsia" w:hAnsiTheme="minorEastAsia" w:eastAsiaTheme="minorEastAsia"/>
          <w:color w:val="auto"/>
          <w:sz w:val="24"/>
        </w:rPr>
        <w:t>6</w:t>
      </w:r>
      <w:r>
        <w:rPr>
          <w:rFonts w:hint="eastAsia" w:asciiTheme="minorEastAsia" w:hAnsiTheme="minorEastAsia" w:eastAsiaTheme="minorEastAsia"/>
          <w:color w:val="auto"/>
          <w:kern w:val="0"/>
          <w:sz w:val="24"/>
        </w:rPr>
        <w:t>月</w:t>
      </w:r>
      <w:r>
        <w:rPr>
          <w:rFonts w:hint="eastAsia" w:asciiTheme="minorEastAsia" w:hAnsiTheme="minorEastAsia" w:eastAsiaTheme="minorEastAsia"/>
          <w:color w:val="auto"/>
          <w:kern w:val="0"/>
          <w:sz w:val="24"/>
          <w:lang w:val="en-US" w:eastAsia="zh-CN"/>
        </w:rPr>
        <w:t>16</w:t>
      </w:r>
      <w:r>
        <w:rPr>
          <w:rFonts w:hint="eastAsia" w:asciiTheme="minorEastAsia" w:hAnsiTheme="minorEastAsia" w:eastAsiaTheme="minorEastAsia"/>
          <w:color w:val="auto"/>
          <w:kern w:val="0"/>
          <w:sz w:val="24"/>
        </w:rPr>
        <w:t>日</w:t>
      </w:r>
      <w:r>
        <w:rPr>
          <w:rFonts w:hint="eastAsia" w:cs="Arial" w:asciiTheme="minorEastAsia" w:hAnsiTheme="minorEastAsia" w:eastAsiaTheme="minorEastAsia"/>
          <w:color w:val="auto"/>
          <w:sz w:val="24"/>
        </w:rPr>
        <w:t>上</w:t>
      </w:r>
      <w:r>
        <w:rPr>
          <w:rFonts w:hint="eastAsia" w:asciiTheme="minorEastAsia" w:hAnsiTheme="minorEastAsia" w:eastAsiaTheme="minorEastAsia"/>
          <w:color w:val="auto"/>
          <w:kern w:val="0"/>
          <w:sz w:val="24"/>
        </w:rPr>
        <w:t>午</w:t>
      </w:r>
      <w:r>
        <w:rPr>
          <w:rFonts w:hint="eastAsia" w:cs="Arial" w:asciiTheme="minorEastAsia" w:hAnsiTheme="minorEastAsia" w:eastAsiaTheme="minorEastAsia"/>
          <w:color w:val="auto"/>
          <w:sz w:val="24"/>
        </w:rPr>
        <w:t>9</w:t>
      </w:r>
      <w:r>
        <w:rPr>
          <w:rFonts w:hint="eastAsia" w:asciiTheme="minorEastAsia" w:hAnsiTheme="minorEastAsia" w:eastAsiaTheme="minorEastAsia"/>
          <w:color w:val="auto"/>
          <w:kern w:val="0"/>
          <w:sz w:val="24"/>
        </w:rPr>
        <w:t>时00分整</w:t>
      </w:r>
      <w:r>
        <w:rPr>
          <w:rFonts w:hint="eastAsia" w:cs="Arial" w:asciiTheme="minorEastAsia" w:hAnsiTheme="minorEastAsia" w:eastAsiaTheme="minorEastAsia"/>
          <w:color w:val="auto"/>
          <w:sz w:val="24"/>
        </w:rPr>
        <w:t>在</w:t>
      </w:r>
      <w:r>
        <w:rPr>
          <w:rFonts w:hint="eastAsia" w:ascii="宋体" w:hAnsi="宋体" w:cs="宋体"/>
          <w:color w:val="auto"/>
          <w:kern w:val="0"/>
          <w:sz w:val="24"/>
        </w:rPr>
        <w:t>三门县广场路</w:t>
      </w:r>
      <w:r>
        <w:rPr>
          <w:rFonts w:ascii="宋体" w:hAnsi="宋体" w:cs="宋体"/>
          <w:color w:val="auto"/>
          <w:kern w:val="0"/>
          <w:sz w:val="24"/>
        </w:rPr>
        <w:t>22</w:t>
      </w:r>
      <w:r>
        <w:rPr>
          <w:rFonts w:hint="eastAsia" w:ascii="宋体" w:hAnsi="宋体" w:cs="宋体"/>
          <w:color w:val="auto"/>
          <w:kern w:val="0"/>
          <w:sz w:val="24"/>
        </w:rPr>
        <w:t>号交通大楼四楼三门县公共资源交易中心大厅线上开标，请在开标当日09:00至9:</w:t>
      </w:r>
      <w:r>
        <w:rPr>
          <w:rFonts w:hint="eastAsia" w:ascii="宋体" w:hAnsi="宋体" w:cs="宋体"/>
          <w:color w:val="auto"/>
          <w:kern w:val="0"/>
          <w:sz w:val="24"/>
          <w:lang w:val="en-US" w:eastAsia="zh-CN"/>
        </w:rPr>
        <w:t>3</w:t>
      </w:r>
      <w:r>
        <w:rPr>
          <w:rFonts w:hint="eastAsia" w:ascii="宋体" w:hAnsi="宋体" w:cs="宋体"/>
          <w:color w:val="auto"/>
          <w:kern w:val="0"/>
          <w:sz w:val="24"/>
        </w:rPr>
        <w:t>0将投标文件自行完成远程解密。</w:t>
      </w:r>
      <w:r>
        <w:rPr>
          <w:rFonts w:hint="eastAsia" w:asciiTheme="minorEastAsia" w:hAnsiTheme="minorEastAsia" w:eastAsiaTheme="minorEastAsia"/>
          <w:color w:val="auto"/>
          <w:kern w:val="0"/>
          <w:sz w:val="24"/>
        </w:rPr>
        <w:t>投标截止时间：</w:t>
      </w:r>
      <w:r>
        <w:rPr>
          <w:rFonts w:hint="eastAsia" w:cs="Arial" w:asciiTheme="minorEastAsia" w:hAnsiTheme="minorEastAsia" w:eastAsiaTheme="minorEastAsia"/>
          <w:color w:val="auto"/>
          <w:sz w:val="24"/>
        </w:rPr>
        <w:t>2020</w:t>
      </w:r>
      <w:r>
        <w:rPr>
          <w:rFonts w:hint="eastAsia" w:asciiTheme="minorEastAsia" w:hAnsiTheme="minorEastAsia" w:eastAsiaTheme="minorEastAsia"/>
          <w:color w:val="auto"/>
          <w:kern w:val="0"/>
          <w:sz w:val="24"/>
        </w:rPr>
        <w:t>年</w:t>
      </w:r>
      <w:r>
        <w:rPr>
          <w:rFonts w:hint="eastAsia" w:cs="Arial" w:asciiTheme="minorEastAsia" w:hAnsiTheme="minorEastAsia" w:eastAsiaTheme="minorEastAsia"/>
          <w:color w:val="auto"/>
          <w:sz w:val="24"/>
        </w:rPr>
        <w:t>6月</w:t>
      </w:r>
      <w:r>
        <w:rPr>
          <w:rFonts w:hint="eastAsia" w:cs="Arial" w:asciiTheme="minorEastAsia" w:hAnsiTheme="minorEastAsia" w:eastAsiaTheme="minorEastAsia"/>
          <w:color w:val="auto"/>
          <w:sz w:val="24"/>
          <w:lang w:val="en-US" w:eastAsia="zh-CN"/>
        </w:rPr>
        <w:t>16</w:t>
      </w:r>
      <w:r>
        <w:rPr>
          <w:rFonts w:hint="eastAsia" w:cs="Arial" w:asciiTheme="minorEastAsia" w:hAnsiTheme="minorEastAsia" w:eastAsiaTheme="minorEastAsia"/>
          <w:color w:val="auto"/>
          <w:sz w:val="24"/>
        </w:rPr>
        <w:t>日</w:t>
      </w:r>
      <w:r>
        <w:rPr>
          <w:rFonts w:hint="eastAsia" w:asciiTheme="minorEastAsia" w:hAnsiTheme="minorEastAsia" w:eastAsiaTheme="minorEastAsia"/>
          <w:color w:val="auto"/>
          <w:kern w:val="0"/>
          <w:sz w:val="24"/>
        </w:rPr>
        <w:t>上午</w:t>
      </w:r>
      <w:r>
        <w:rPr>
          <w:rFonts w:hint="eastAsia" w:cs="Arial" w:asciiTheme="minorEastAsia" w:hAnsiTheme="minorEastAsia" w:eastAsiaTheme="minorEastAsia"/>
          <w:color w:val="auto"/>
          <w:sz w:val="24"/>
        </w:rPr>
        <w:t>9</w:t>
      </w:r>
      <w:r>
        <w:rPr>
          <w:rFonts w:hint="eastAsia" w:asciiTheme="minorEastAsia" w:hAnsiTheme="minorEastAsia" w:eastAsiaTheme="minorEastAsia"/>
          <w:color w:val="auto"/>
          <w:kern w:val="0"/>
          <w:sz w:val="24"/>
        </w:rPr>
        <w:t>时</w:t>
      </w:r>
      <w:r>
        <w:rPr>
          <w:rFonts w:hint="eastAsia" w:ascii="宋体" w:hAnsi="宋体" w:cs="宋体"/>
          <w:color w:val="auto"/>
          <w:kern w:val="0"/>
          <w:sz w:val="24"/>
        </w:rPr>
        <w:t>。</w:t>
      </w:r>
    </w:p>
    <w:p>
      <w:pPr>
        <w:snapToGrid w:val="0"/>
        <w:spacing w:line="360" w:lineRule="auto"/>
        <w:ind w:firstLine="480" w:firstLineChars="200"/>
        <w:rPr>
          <w:rFonts w:ascii="宋体" w:hAnsi="宋体" w:cs="宋体"/>
          <w:color w:val="auto"/>
          <w:kern w:val="0"/>
          <w:sz w:val="24"/>
        </w:rPr>
      </w:pPr>
      <w:r>
        <w:rPr>
          <w:rFonts w:hint="eastAsia" w:asciiTheme="minorEastAsia" w:hAnsiTheme="minorEastAsia" w:eastAsiaTheme="minorEastAsia"/>
          <w:color w:val="auto"/>
          <w:kern w:val="0"/>
          <w:sz w:val="24"/>
        </w:rPr>
        <w:t>提示：</w:t>
      </w:r>
      <w:r>
        <w:rPr>
          <w:rFonts w:hint="eastAsia" w:cs="Arial" w:asciiTheme="minorEastAsia" w:hAnsiTheme="minorEastAsia" w:eastAsiaTheme="minorEastAsia"/>
          <w:b/>
          <w:bCs/>
          <w:color w:val="auto"/>
          <w:sz w:val="24"/>
        </w:rPr>
        <w:t>投标文件未按时解密</w:t>
      </w:r>
      <w:r>
        <w:rPr>
          <w:rFonts w:hint="eastAsia" w:cs="Arial" w:asciiTheme="minorEastAsia" w:hAnsiTheme="minorEastAsia" w:eastAsiaTheme="minorEastAsia"/>
          <w:color w:val="auto"/>
          <w:sz w:val="24"/>
        </w:rPr>
        <w:t>，视为放弃投标。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七、投标保证金：</w:t>
      </w:r>
    </w:p>
    <w:p>
      <w:pPr>
        <w:snapToGrid w:val="0"/>
        <w:spacing w:line="360" w:lineRule="auto"/>
        <w:ind w:left="36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本项目投标保证金为零。</w:t>
      </w:r>
    </w:p>
    <w:p>
      <w:pPr>
        <w:tabs>
          <w:tab w:val="left" w:pos="180"/>
          <w:tab w:val="left" w:pos="360"/>
          <w:tab w:val="left" w:pos="540"/>
          <w:tab w:val="left" w:pos="8280"/>
        </w:tabs>
        <w:adjustRightInd w:val="0"/>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八、投标与开标注意事项：</w:t>
      </w:r>
    </w:p>
    <w:p>
      <w:pPr>
        <w:pStyle w:val="22"/>
        <w:adjustRightInd w:val="0"/>
        <w:snapToGrid w:val="0"/>
        <w:spacing w:line="440" w:lineRule="exact"/>
        <w:ind w:left="237" w:leftChars="113" w:firstLine="463" w:firstLineChars="193"/>
        <w:rPr>
          <w:rFonts w:hAnsi="宋体" w:cs="宋体"/>
          <w:bCs/>
          <w:color w:val="auto"/>
          <w:sz w:val="24"/>
        </w:rPr>
      </w:pPr>
      <w:r>
        <w:rPr>
          <w:rFonts w:hint="eastAsia" w:hAnsi="宋体" w:cs="宋体"/>
          <w:bCs/>
          <w:color w:val="auto"/>
          <w:sz w:val="24"/>
        </w:rPr>
        <w:t>1.本项目实行网上投标，采用电子投标文件。若供应商参与投标，自行承担投标一切费用。</w:t>
      </w:r>
    </w:p>
    <w:p>
      <w:pPr>
        <w:pStyle w:val="22"/>
        <w:adjustRightInd w:val="0"/>
        <w:snapToGrid w:val="0"/>
        <w:spacing w:line="440" w:lineRule="exact"/>
        <w:ind w:left="237" w:leftChars="113" w:firstLine="463" w:firstLineChars="193"/>
        <w:rPr>
          <w:rFonts w:hAnsi="宋体" w:cs="宋体"/>
          <w:bCs/>
          <w:color w:val="auto"/>
          <w:sz w:val="24"/>
        </w:rPr>
      </w:pPr>
      <w:r>
        <w:rPr>
          <w:rFonts w:hint="eastAsia" w:hAnsi="宋体" w:cs="宋体"/>
          <w:bCs/>
          <w:color w:val="auto"/>
          <w:sz w:val="24"/>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spacing w:line="440" w:lineRule="exact"/>
        <w:ind w:left="237" w:leftChars="113" w:firstLine="463" w:firstLineChars="193"/>
        <w:rPr>
          <w:rFonts w:ascii="宋体" w:hAnsi="宋体" w:cs="宋体"/>
          <w:bCs/>
          <w:color w:val="auto"/>
          <w:sz w:val="24"/>
        </w:rPr>
      </w:pPr>
      <w:r>
        <w:rPr>
          <w:rFonts w:hint="eastAsia" w:ascii="宋体" w:hAnsi="宋体" w:cs="宋体"/>
          <w:bCs/>
          <w:color w:val="auto"/>
          <w:sz w:val="24"/>
        </w:rPr>
        <w:t>3.投标文件制作：</w:t>
      </w:r>
    </w:p>
    <w:p>
      <w:pPr>
        <w:spacing w:line="440" w:lineRule="exact"/>
        <w:ind w:left="237" w:leftChars="113" w:firstLine="223" w:firstLineChars="93"/>
        <w:rPr>
          <w:rFonts w:ascii="宋体" w:hAnsi="宋体" w:cs="宋体"/>
          <w:bCs/>
          <w:color w:val="auto"/>
          <w:sz w:val="24"/>
        </w:rPr>
      </w:pPr>
      <w:r>
        <w:rPr>
          <w:rFonts w:hint="eastAsia" w:ascii="宋体" w:hAnsi="宋体" w:cs="宋体"/>
          <w:bCs/>
          <w:color w:val="auto"/>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pPr>
        <w:snapToGrid w:val="0"/>
        <w:spacing w:line="360" w:lineRule="auto"/>
        <w:ind w:firstLine="480" w:firstLineChars="200"/>
        <w:rPr>
          <w:rFonts w:cs="Arial" w:asciiTheme="minorEastAsia" w:hAnsiTheme="minorEastAsia" w:eastAsiaTheme="minorEastAsia"/>
          <w:b/>
          <w:color w:val="auto"/>
          <w:sz w:val="24"/>
        </w:rPr>
      </w:pPr>
      <w:r>
        <w:rPr>
          <w:rFonts w:hint="eastAsia" w:ascii="宋体" w:hAnsi="宋体" w:cs="宋体"/>
          <w:bCs/>
          <w:color w:val="auto"/>
          <w:sz w:val="24"/>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r>
        <w:rPr>
          <w:rFonts w:hint="eastAsia" w:cs="Arial" w:asciiTheme="minorEastAsia" w:hAnsiTheme="minorEastAsia" w:eastAsiaTheme="minorEastAsia"/>
          <w:b/>
          <w:color w:val="auto"/>
          <w:sz w:val="24"/>
        </w:rPr>
        <w:t>九</w:t>
      </w:r>
      <w:r>
        <w:rPr>
          <w:rFonts w:cs="Arial" w:asciiTheme="minorEastAsia" w:hAnsiTheme="minorEastAsia" w:eastAsiaTheme="minorEastAsia"/>
          <w:b/>
          <w:color w:val="auto"/>
          <w:sz w:val="24"/>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rPr>
        <w:t>：</w:t>
      </w:r>
    </w:p>
    <w:p>
      <w:pPr>
        <w:spacing w:line="360" w:lineRule="auto"/>
        <w:ind w:firstLine="588" w:firstLineChars="245"/>
        <w:rPr>
          <w:rFonts w:ascii="宋体" w:hAnsi="宋体" w:cs="Arial"/>
          <w:color w:val="auto"/>
          <w:sz w:val="24"/>
        </w:rPr>
      </w:pPr>
      <w:r>
        <w:rPr>
          <w:rFonts w:hint="eastAsia" w:cs="Arial" w:asciiTheme="minorEastAsia" w:hAnsiTheme="minorEastAsia" w:eastAsiaTheme="minorEastAsia"/>
          <w:color w:val="auto"/>
          <w:sz w:val="24"/>
        </w:rPr>
        <w:t>1、查询渠道：信用中国（网址：</w:t>
      </w:r>
      <w:r>
        <w:rPr>
          <w:color w:val="auto"/>
        </w:rPr>
        <w:fldChar w:fldCharType="begin"/>
      </w:r>
      <w:r>
        <w:rPr>
          <w:color w:val="auto"/>
        </w:rPr>
        <w:instrText xml:space="preserve"> HYPERLINK "http://www.creditchina.gov.cn" </w:instrText>
      </w:r>
      <w:r>
        <w:rPr>
          <w:color w:val="auto"/>
        </w:rPr>
        <w:fldChar w:fldCharType="separate"/>
      </w:r>
      <w:r>
        <w:rPr>
          <w:rFonts w:cs="Arial" w:asciiTheme="minorEastAsia" w:hAnsiTheme="minorEastAsia" w:eastAsiaTheme="minorEastAsia"/>
          <w:color w:val="auto"/>
          <w:sz w:val="24"/>
        </w:rPr>
        <w:t>http://www.creditchina.gov.cn</w:t>
      </w:r>
      <w:r>
        <w:rPr>
          <w:rFonts w:cs="Arial" w:asciiTheme="minorEastAsia" w:hAnsiTheme="minorEastAsia" w:eastAsiaTheme="minorEastAsia"/>
          <w:color w:val="auto"/>
          <w:sz w:val="24"/>
        </w:rPr>
        <w:fldChar w:fldCharType="end"/>
      </w:r>
      <w:r>
        <w:rPr>
          <w:rFonts w:hint="eastAsia" w:cs="Arial" w:asciiTheme="minorEastAsia" w:hAnsiTheme="minorEastAsia" w:eastAsiaTheme="minorEastAsia"/>
          <w:color w:val="auto"/>
          <w:sz w:val="24"/>
        </w:rPr>
        <w:t>）、中国政府采购网(网址：</w:t>
      </w:r>
      <w:r>
        <w:rPr>
          <w:rFonts w:cs="Arial" w:asciiTheme="minorEastAsia" w:hAnsiTheme="minorEastAsia" w:eastAsiaTheme="minorEastAsia"/>
          <w:color w:val="auto"/>
          <w:sz w:val="24"/>
        </w:rPr>
        <w:t>http://www.ccgp.gov.cn</w:t>
      </w:r>
      <w:r>
        <w:rPr>
          <w:rFonts w:hint="eastAsia" w:cs="Arial" w:asciiTheme="minorEastAsia" w:hAnsiTheme="minorEastAsia" w:eastAsiaTheme="minorEastAsia"/>
          <w:color w:val="auto"/>
          <w:sz w:val="24"/>
        </w:rPr>
        <w:t>）、</w:t>
      </w:r>
      <w:r>
        <w:rPr>
          <w:rFonts w:hint="eastAsia" w:ascii="宋体" w:hAnsi="宋体" w:cs="Arial"/>
          <w:color w:val="auto"/>
          <w:sz w:val="24"/>
        </w:rPr>
        <w:t>国家企业信用信息公示系统（http://www.gsxt.gov.cn/index.html）。</w:t>
      </w:r>
    </w:p>
    <w:p>
      <w:pPr>
        <w:snapToGrid w:val="0"/>
        <w:spacing w:line="360" w:lineRule="auto"/>
        <w:ind w:firstLine="480" w:firstLineChars="200"/>
        <w:rPr>
          <w:rFonts w:cs="Arial" w:asciiTheme="minorEastAsia" w:hAnsiTheme="minorEastAsia" w:eastAsiaTheme="minorEastAsia"/>
          <w:b/>
          <w:bCs/>
          <w:color w:val="auto"/>
          <w:sz w:val="24"/>
          <w:shd w:val="clear" w:color="FFFFFF" w:fill="D9D9D9"/>
        </w:rPr>
      </w:pPr>
      <w:r>
        <w:rPr>
          <w:rFonts w:hint="eastAsia" w:cs="Arial" w:asciiTheme="minorEastAsia" w:hAnsiTheme="minorEastAsia" w:eastAsiaTheme="minorEastAsia"/>
          <w:color w:val="auto"/>
          <w:sz w:val="24"/>
        </w:rPr>
        <w:t>2、截止时点：开标后评标前。</w:t>
      </w:r>
    </w:p>
    <w:p>
      <w:pPr>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w:t>
      </w:r>
      <w:r>
        <w:rPr>
          <w:rFonts w:cs="Arial" w:asciiTheme="minorEastAsia" w:hAnsiTheme="minorEastAsia" w:eastAsiaTheme="minorEastAsia"/>
          <w:color w:val="auto"/>
          <w:sz w:val="24"/>
        </w:rPr>
        <w:t>信用信息查询记录和证据留存的具体方式</w:t>
      </w:r>
      <w:r>
        <w:rPr>
          <w:rFonts w:hint="eastAsia" w:cs="Arial" w:asciiTheme="minorEastAsia" w:hAnsiTheme="minorEastAsia" w:eastAsiaTheme="minorEastAsia"/>
          <w:color w:val="auto"/>
          <w:sz w:val="24"/>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rPr>
        <w:t>将被</w:t>
      </w:r>
      <w:r>
        <w:rPr>
          <w:rFonts w:hint="eastAsia" w:cs="Arial" w:asciiTheme="minorEastAsia" w:hAnsiTheme="minorEastAsia" w:eastAsiaTheme="minorEastAsia"/>
          <w:color w:val="auto"/>
          <w:sz w:val="24"/>
        </w:rPr>
        <w:t>拒绝其参与政府采购活动。</w:t>
      </w:r>
    </w:p>
    <w:p>
      <w:pPr>
        <w:snapToGrid w:val="0"/>
        <w:spacing w:line="360" w:lineRule="auto"/>
        <w:ind w:firstLine="482" w:firstLineChars="200"/>
        <w:rPr>
          <w:rFonts w:ascii="宋体" w:hAnsi="宋体" w:cs="Arial"/>
          <w:color w:val="auto"/>
          <w:sz w:val="24"/>
        </w:rPr>
      </w:pPr>
      <w:r>
        <w:rPr>
          <w:rFonts w:hint="eastAsia" w:cs="Arial" w:asciiTheme="minorEastAsia" w:hAnsiTheme="minorEastAsia" w:eastAsiaTheme="minorEastAsia"/>
          <w:b/>
          <w:bCs/>
          <w:color w:val="auto"/>
          <w:sz w:val="24"/>
        </w:rPr>
        <w:t>十</w:t>
      </w:r>
      <w:r>
        <w:rPr>
          <w:rFonts w:cs="Arial" w:asciiTheme="minorEastAsia" w:hAnsiTheme="minorEastAsia" w:eastAsiaTheme="minorEastAsia"/>
          <w:b/>
          <w:bCs/>
          <w:color w:val="auto"/>
          <w:sz w:val="24"/>
        </w:rPr>
        <w:t>、</w:t>
      </w:r>
      <w:r>
        <w:rPr>
          <w:rFonts w:hint="eastAsia" w:ascii="宋体" w:hAnsi="宋体" w:cs="Arial"/>
          <w:b/>
          <w:color w:val="auto"/>
          <w:sz w:val="24"/>
        </w:rPr>
        <w:t>相关注意事项</w:t>
      </w:r>
      <w:r>
        <w:rPr>
          <w:rFonts w:hint="eastAsia" w:ascii="宋体" w:hAnsi="宋体" w:cs="Arial"/>
          <w:color w:val="auto"/>
          <w:sz w:val="24"/>
        </w:rPr>
        <w:t>：</w:t>
      </w:r>
    </w:p>
    <w:p>
      <w:pPr>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供应商认为采购文件使自己的权益受到损害的，可以自收到采购文件之日（获取截止日之后收到采购文件的，以获取截止日为准）起7个工作日内且应当在采购响应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spacing w:line="360" w:lineRule="auto"/>
        <w:ind w:firstLine="480" w:firstLineChars="200"/>
        <w:rPr>
          <w:rFonts w:cs="Arial" w:asciiTheme="minorEastAsia" w:hAnsiTheme="minorEastAsia" w:eastAsiaTheme="minorEastAsia"/>
          <w:color w:val="auto"/>
          <w:sz w:val="24"/>
        </w:rPr>
      </w:pPr>
      <w:r>
        <w:rPr>
          <w:rFonts w:hint="eastAsia" w:ascii="宋体" w:hAnsi="宋体" w:cs="Arial"/>
          <w:color w:val="auto"/>
          <w:sz w:val="24"/>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jc w:val="lef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3、本项目所有公告发布网站：“浙江省政府采购网”（http:// www.zjzfcg.gov.cn）和</w:t>
      </w:r>
      <w:r>
        <w:rPr>
          <w:rFonts w:ascii="宋体" w:hAnsi="宋体" w:cs="宋体"/>
          <w:color w:val="auto"/>
          <w:kern w:val="0"/>
          <w:sz w:val="24"/>
        </w:rPr>
        <w:t>“三门县公共资源交易中心网</w:t>
      </w:r>
      <w:r>
        <w:rPr>
          <w:rFonts w:hint="eastAsia" w:ascii="宋体" w:hAnsi="宋体" w:cs="宋体"/>
          <w:color w:val="auto"/>
          <w:kern w:val="0"/>
          <w:sz w:val="24"/>
        </w:rPr>
        <w:t>”</w:t>
      </w:r>
      <w:r>
        <w:rPr>
          <w:rFonts w:ascii="宋体" w:hAnsi="宋体" w:cs="宋体"/>
          <w:color w:val="auto"/>
          <w:kern w:val="0"/>
          <w:sz w:val="24"/>
        </w:rPr>
        <w:t>（</w:t>
      </w:r>
      <w:r>
        <w:rPr>
          <w:color w:val="auto"/>
        </w:rPr>
        <w:fldChar w:fldCharType="begin"/>
      </w:r>
      <w:r>
        <w:rPr>
          <w:color w:val="auto"/>
        </w:rPr>
        <w:instrText xml:space="preserve"> HYPERLINK "http://www.xjztb.cn" </w:instrText>
      </w:r>
      <w:r>
        <w:rPr>
          <w:color w:val="auto"/>
        </w:rPr>
        <w:fldChar w:fldCharType="separate"/>
      </w:r>
      <w:r>
        <w:rPr>
          <w:rFonts w:ascii="宋体" w:hAnsi="宋体" w:cs="宋体"/>
          <w:color w:val="auto"/>
          <w:kern w:val="0"/>
          <w:sz w:val="24"/>
        </w:rPr>
        <w:t>http://www.smztb.com</w:t>
      </w:r>
      <w:r>
        <w:rPr>
          <w:rFonts w:ascii="宋体" w:hAnsi="宋体" w:cs="宋体"/>
          <w:color w:val="auto"/>
          <w:kern w:val="0"/>
          <w:sz w:val="24"/>
        </w:rPr>
        <w:fldChar w:fldCharType="end"/>
      </w:r>
      <w:r>
        <w:rPr>
          <w:rFonts w:ascii="宋体" w:hAnsi="宋体" w:cs="宋体"/>
          <w:color w:val="auto"/>
          <w:kern w:val="0"/>
          <w:sz w:val="24"/>
        </w:rPr>
        <w:t>）</w:t>
      </w:r>
      <w:r>
        <w:rPr>
          <w:rFonts w:hint="eastAsia" w:cs="Arial" w:asciiTheme="minorEastAsia" w:hAnsiTheme="minorEastAsia" w:eastAsiaTheme="minorEastAsia"/>
          <w:color w:val="auto"/>
          <w:sz w:val="24"/>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十一、联系方式：</w:t>
      </w:r>
    </w:p>
    <w:p>
      <w:pPr>
        <w:spacing w:line="360" w:lineRule="auto"/>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pPr>
        <w:snapToGrid w:val="0"/>
        <w:spacing w:line="360" w:lineRule="auto"/>
        <w:ind w:firstLine="525" w:firstLineChars="250"/>
        <w:rPr>
          <w:rFonts w:cs="Arial" w:asciiTheme="minorEastAsia" w:hAnsiTheme="minorEastAsia" w:eastAsiaTheme="minorEastAsia"/>
          <w:color w:val="auto"/>
          <w:sz w:val="24"/>
        </w:rPr>
      </w:pPr>
      <w:r>
        <w:rPr>
          <w:rFonts w:hint="eastAsia"/>
          <w:color w:val="auto"/>
        </w:rPr>
        <w:t xml:space="preserve"> </w:t>
      </w:r>
      <w:r>
        <w:rPr>
          <w:rFonts w:hint="eastAsia" w:cs="Arial" w:asciiTheme="minorEastAsia" w:hAnsiTheme="minorEastAsia" w:eastAsiaTheme="minorEastAsia"/>
          <w:color w:val="auto"/>
          <w:sz w:val="24"/>
        </w:rPr>
        <w:t>代理机构名称：台州景珩建设管理有限公司</w:t>
      </w:r>
    </w:p>
    <w:p>
      <w:pPr>
        <w:snapToGrid w:val="0"/>
        <w:spacing w:line="360" w:lineRule="auto"/>
        <w:ind w:firstLine="600" w:firstLineChars="250"/>
        <w:rPr>
          <w:rFonts w:hint="default" w:cs="Arial" w:asciiTheme="minorEastAsia" w:hAnsiTheme="minorEastAsia" w:eastAsiaTheme="minorEastAsia"/>
          <w:color w:val="auto"/>
          <w:sz w:val="24"/>
          <w:lang w:val="en-US" w:eastAsia="zh-CN"/>
        </w:rPr>
      </w:pPr>
      <w:r>
        <w:rPr>
          <w:rFonts w:hint="eastAsia" w:cs="Arial" w:asciiTheme="minorEastAsia" w:hAnsiTheme="minorEastAsia" w:eastAsiaTheme="minorEastAsia"/>
          <w:color w:val="auto"/>
          <w:sz w:val="24"/>
        </w:rPr>
        <w:t>地址：三门县海游街道</w:t>
      </w:r>
      <w:r>
        <w:rPr>
          <w:rFonts w:hint="eastAsia" w:cs="Arial" w:asciiTheme="minorEastAsia" w:hAnsiTheme="minorEastAsia" w:eastAsiaTheme="minorEastAsia"/>
          <w:color w:val="auto"/>
          <w:sz w:val="24"/>
          <w:lang w:eastAsia="zh-CN"/>
        </w:rPr>
        <w:t>西区大道</w:t>
      </w:r>
      <w:r>
        <w:rPr>
          <w:rFonts w:hint="eastAsia" w:cs="Arial" w:asciiTheme="minorEastAsia" w:hAnsiTheme="minorEastAsia" w:eastAsiaTheme="minorEastAsia"/>
          <w:color w:val="auto"/>
          <w:sz w:val="24"/>
          <w:lang w:val="en-US" w:eastAsia="zh-CN"/>
        </w:rPr>
        <w:t>89号一单元201室</w:t>
      </w:r>
    </w:p>
    <w:p>
      <w:pPr>
        <w:snapToGrid w:val="0"/>
        <w:spacing w:line="360" w:lineRule="auto"/>
        <w:ind w:firstLine="600" w:firstLineChars="2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项目联系人：许子倩</w:t>
      </w:r>
    </w:p>
    <w:p>
      <w:pPr>
        <w:snapToGrid w:val="0"/>
        <w:spacing w:line="360" w:lineRule="auto"/>
        <w:ind w:firstLine="600" w:firstLineChars="2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联系电话：13819691568   </w:t>
      </w:r>
    </w:p>
    <w:p>
      <w:pPr>
        <w:snapToGrid w:val="0"/>
        <w:spacing w:line="360" w:lineRule="auto"/>
        <w:ind w:firstLine="602" w:firstLineChars="25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r>
        <w:rPr>
          <w:rFonts w:hint="eastAsia" w:cs="Arial" w:asciiTheme="minorEastAsia" w:hAnsiTheme="minorEastAsia" w:eastAsiaTheme="minorEastAsia"/>
          <w:color w:val="auto"/>
          <w:sz w:val="24"/>
        </w:rPr>
        <w:t xml:space="preserve">（受理招标文件相关质疑及答复） </w:t>
      </w:r>
    </w:p>
    <w:p>
      <w:pPr>
        <w:autoSpaceDE w:val="0"/>
        <w:autoSpaceDN w:val="0"/>
        <w:adjustRightInd w:val="0"/>
        <w:spacing w:line="360" w:lineRule="auto"/>
        <w:ind w:firstLine="240" w:firstLineChars="1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采购人名称：三门县公路管理局</w:t>
      </w:r>
    </w:p>
    <w:p>
      <w:pPr>
        <w:autoSpaceDE w:val="0"/>
        <w:autoSpaceDN w:val="0"/>
        <w:adjustRightInd w:val="0"/>
        <w:spacing w:line="360" w:lineRule="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联系人：卢余明     联系电话：0576-83318012</w:t>
      </w:r>
    </w:p>
    <w:p>
      <w:pPr>
        <w:spacing w:line="360" w:lineRule="auto"/>
        <w:ind w:firstLine="472" w:firstLineChars="196"/>
        <w:rPr>
          <w:rFonts w:ascii="宋体" w:hAnsi="宋体"/>
          <w:b/>
          <w:color w:val="auto"/>
          <w:sz w:val="24"/>
        </w:rPr>
      </w:pPr>
      <w:r>
        <w:rPr>
          <w:rFonts w:hint="eastAsia" w:ascii="宋体" w:hAnsi="宋体"/>
          <w:b/>
          <w:color w:val="auto"/>
          <w:sz w:val="24"/>
        </w:rPr>
        <w:t>（三）同级政府采购监督管理部门</w:t>
      </w:r>
    </w:p>
    <w:p>
      <w:pPr>
        <w:snapToGrid w:val="0"/>
        <w:spacing w:line="360" w:lineRule="auto"/>
        <w:ind w:firstLine="600" w:firstLineChars="250"/>
        <w:rPr>
          <w:rFonts w:ascii="宋体" w:hAnsi="宋体" w:cs="Arial"/>
          <w:color w:val="auto"/>
          <w:sz w:val="24"/>
        </w:rPr>
      </w:pPr>
      <w:r>
        <w:rPr>
          <w:rFonts w:ascii="宋体" w:hAnsi="宋体" w:cs="Arial"/>
          <w:color w:val="auto"/>
          <w:sz w:val="24"/>
        </w:rPr>
        <w:t>名称：三门县财政局</w:t>
      </w:r>
    </w:p>
    <w:p>
      <w:pPr>
        <w:snapToGrid w:val="0"/>
        <w:spacing w:line="360" w:lineRule="auto"/>
        <w:ind w:firstLine="600" w:firstLineChars="250"/>
        <w:rPr>
          <w:rFonts w:ascii="宋体" w:hAnsi="宋体" w:cs="Arial"/>
          <w:color w:val="auto"/>
          <w:sz w:val="24"/>
        </w:rPr>
      </w:pPr>
      <w:r>
        <w:rPr>
          <w:rFonts w:ascii="宋体" w:hAnsi="宋体" w:cs="Arial"/>
          <w:color w:val="auto"/>
          <w:sz w:val="24"/>
        </w:rPr>
        <w:t>监督投诉电话：</w:t>
      </w:r>
      <w:bookmarkStart w:id="0" w:name="OLE_LINK1"/>
      <w:bookmarkStart w:id="35" w:name="_GoBack"/>
      <w:r>
        <w:rPr>
          <w:rFonts w:ascii="宋体" w:hAnsi="宋体" w:cs="Arial"/>
          <w:color w:val="auto"/>
          <w:sz w:val="24"/>
        </w:rPr>
        <w:t>0576-83305830</w:t>
      </w:r>
      <w:bookmarkEnd w:id="35"/>
      <w:bookmarkEnd w:id="0"/>
    </w:p>
    <w:p>
      <w:pPr>
        <w:autoSpaceDE w:val="0"/>
        <w:autoSpaceDN w:val="0"/>
        <w:adjustRightInd w:val="0"/>
        <w:spacing w:line="360" w:lineRule="auto"/>
        <w:ind w:firstLine="1920" w:firstLineChars="800"/>
        <w:jc w:val="righ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三门县公路管理局</w:t>
      </w:r>
    </w:p>
    <w:p>
      <w:pPr>
        <w:tabs>
          <w:tab w:val="left" w:pos="720"/>
          <w:tab w:val="left" w:pos="1260"/>
          <w:tab w:val="left" w:pos="2160"/>
          <w:tab w:val="left" w:pos="3600"/>
          <w:tab w:val="left" w:pos="3780"/>
          <w:tab w:val="left" w:pos="399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auto"/>
          <w:kern w:val="0"/>
          <w:sz w:val="24"/>
        </w:rPr>
      </w:pPr>
      <w:r>
        <w:rPr>
          <w:rFonts w:hint="eastAsia" w:ascii="宋体" w:hAnsi="宋体"/>
          <w:color w:val="auto"/>
          <w:kern w:val="0"/>
          <w:sz w:val="24"/>
        </w:rPr>
        <w:t>台州景珩建设管理有限公司</w:t>
      </w:r>
      <w:r>
        <w:rPr>
          <w:rFonts w:hint="eastAsia" w:ascii="宋体" w:hAnsi="宋体"/>
          <w:color w:val="auto"/>
          <w:sz w:val="24"/>
        </w:rPr>
        <w:t xml:space="preserve">                                                        2020</w:t>
      </w:r>
      <w:r>
        <w:rPr>
          <w:rFonts w:hint="eastAsia" w:ascii="宋体"/>
          <w:color w:val="auto"/>
          <w:kern w:val="0"/>
          <w:sz w:val="24"/>
        </w:rPr>
        <w:t>年</w:t>
      </w:r>
      <w:r>
        <w:rPr>
          <w:rFonts w:hint="eastAsia" w:ascii="宋体" w:hAnsi="宋体"/>
          <w:color w:val="auto"/>
          <w:sz w:val="24"/>
        </w:rPr>
        <w:t>5</w:t>
      </w:r>
      <w:r>
        <w:rPr>
          <w:rFonts w:hint="eastAsia" w:ascii="宋体"/>
          <w:color w:val="auto"/>
          <w:kern w:val="0"/>
          <w:sz w:val="24"/>
        </w:rPr>
        <w:t>月</w:t>
      </w:r>
      <w:r>
        <w:rPr>
          <w:rFonts w:hint="eastAsia" w:ascii="宋体"/>
          <w:color w:val="auto"/>
          <w:kern w:val="0"/>
          <w:sz w:val="24"/>
          <w:lang w:val="en-US" w:eastAsia="zh-CN"/>
        </w:rPr>
        <w:t>26</w:t>
      </w:r>
      <w:r>
        <w:rPr>
          <w:rFonts w:hint="eastAsia" w:ascii="宋体"/>
          <w:color w:val="auto"/>
          <w:kern w:val="0"/>
          <w:sz w:val="24"/>
        </w:rPr>
        <w:t>日</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第二章  投标人须知</w:t>
      </w:r>
    </w:p>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4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384"/>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序号</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    目</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供应商特定资格要求</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有效投标报价上限</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本项目设有效投标总报价上限，上限价为1260万元，投标人在上限价范围内报价。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投标文件的提交</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投标文件按要求上传。</w:t>
            </w:r>
          </w:p>
          <w:p>
            <w:pPr>
              <w:spacing w:line="360" w:lineRule="auto"/>
              <w:rPr>
                <w:rFonts w:ascii="宋体" w:hAnsi="宋体"/>
                <w:color w:val="auto"/>
                <w:sz w:val="24"/>
              </w:rPr>
            </w:pPr>
            <w:r>
              <w:rPr>
                <w:rFonts w:hint="eastAsia" w:ascii="宋体" w:hAnsi="宋体"/>
                <w:color w:val="auto"/>
                <w:sz w:val="24"/>
              </w:rPr>
              <w:t>截止时间：北京时间20</w:t>
            </w:r>
            <w:r>
              <w:rPr>
                <w:rFonts w:hint="eastAsia" w:ascii="宋体" w:hAnsi="宋体" w:cs="Arial"/>
                <w:color w:val="auto"/>
                <w:sz w:val="24"/>
              </w:rPr>
              <w:t>20</w:t>
            </w:r>
            <w:r>
              <w:rPr>
                <w:rFonts w:hint="eastAsia" w:ascii="宋体" w:hAnsi="宋体"/>
                <w:color w:val="auto"/>
                <w:sz w:val="24"/>
              </w:rPr>
              <w:t>年</w:t>
            </w:r>
            <w:r>
              <w:rPr>
                <w:rFonts w:hint="eastAsia" w:ascii="宋体" w:hAnsi="宋体" w:cs="Arial"/>
                <w:color w:val="auto"/>
                <w:sz w:val="24"/>
                <w:lang w:val="en-US" w:eastAsia="zh-CN"/>
              </w:rPr>
              <w:t>6</w:t>
            </w:r>
            <w:r>
              <w:rPr>
                <w:rFonts w:hint="eastAsia" w:ascii="宋体" w:hAnsi="宋体" w:cs="Arial"/>
                <w:color w:val="auto"/>
                <w:sz w:val="24"/>
              </w:rPr>
              <w:t>月</w:t>
            </w:r>
            <w:r>
              <w:rPr>
                <w:rFonts w:hint="eastAsia" w:ascii="宋体" w:hAnsi="宋体" w:cs="Arial"/>
                <w:color w:val="auto"/>
                <w:sz w:val="24"/>
                <w:lang w:val="en-US" w:eastAsia="zh-CN"/>
              </w:rPr>
              <w:t>16</w:t>
            </w:r>
            <w:r>
              <w:rPr>
                <w:rFonts w:hint="eastAsia" w:ascii="宋体" w:hAnsi="宋体" w:cs="Arial"/>
                <w:color w:val="auto"/>
                <w:sz w:val="24"/>
              </w:rPr>
              <w:t>日9</w:t>
            </w:r>
            <w:r>
              <w:rPr>
                <w:rFonts w:hint="eastAsia" w:ascii="宋体" w:hAnsi="宋体"/>
                <w:color w:val="auto"/>
                <w:sz w:val="24"/>
              </w:rPr>
              <w:t>:00时</w:t>
            </w:r>
          </w:p>
          <w:p>
            <w:pPr>
              <w:spacing w:line="360" w:lineRule="auto"/>
              <w:rPr>
                <w:rFonts w:ascii="宋体" w:hAnsi="宋体"/>
                <w:color w:val="auto"/>
                <w:sz w:val="24"/>
              </w:rPr>
            </w:pPr>
            <w:r>
              <w:rPr>
                <w:rFonts w:hint="eastAsia" w:ascii="宋体" w:hAnsi="宋体"/>
                <w:color w:val="auto"/>
                <w:sz w:val="24"/>
              </w:rPr>
              <w:t>递交地点：在规定时间内上传至政采云网站</w:t>
            </w:r>
          </w:p>
          <w:p>
            <w:pPr>
              <w:spacing w:line="360" w:lineRule="auto"/>
              <w:rPr>
                <w:rFonts w:ascii="宋体" w:hAnsi="宋体" w:cs="宋体"/>
                <w:color w:val="auto"/>
                <w:sz w:val="24"/>
              </w:rPr>
            </w:pPr>
            <w:r>
              <w:rPr>
                <w:rFonts w:hint="eastAsia" w:ascii="宋体" w:hAnsi="宋体"/>
                <w:color w:val="auto"/>
                <w:sz w:val="24"/>
              </w:rPr>
              <w:t>逾期恕不接受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投标有效期为开标后90天，</w:t>
            </w:r>
            <w:r>
              <w:rPr>
                <w:rFonts w:hint="eastAsia" w:ascii="宋体" w:hAnsi="宋体" w:cs="宋体"/>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开标时间及地点</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时间：北京时间2020年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日09:00</w:t>
            </w:r>
          </w:p>
          <w:p>
            <w:pPr>
              <w:spacing w:line="360" w:lineRule="auto"/>
              <w:rPr>
                <w:rFonts w:ascii="宋体" w:hAnsi="宋体" w:cs="宋体"/>
                <w:color w:val="auto"/>
                <w:sz w:val="24"/>
              </w:rPr>
            </w:pPr>
            <w:r>
              <w:rPr>
                <w:rFonts w:hint="eastAsia" w:ascii="宋体" w:hAnsi="宋体" w:cs="宋体"/>
                <w:color w:val="auto"/>
                <w:sz w:val="24"/>
              </w:rPr>
              <w:t>地点：</w:t>
            </w:r>
            <w:r>
              <w:rPr>
                <w:rFonts w:hint="eastAsia" w:ascii="宋体" w:hAnsi="宋体" w:cs="宋体"/>
                <w:color w:val="auto"/>
                <w:kern w:val="0"/>
                <w:sz w:val="24"/>
              </w:rPr>
              <w:t>三门县广场路22号交通大楼四楼三门县公共资源交易中心四楼开标室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投标保证金</w:t>
            </w:r>
          </w:p>
        </w:tc>
        <w:tc>
          <w:tcPr>
            <w:tcW w:w="60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履约保证金</w:t>
            </w:r>
          </w:p>
        </w:tc>
        <w:tc>
          <w:tcPr>
            <w:tcW w:w="6041"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0" w:leftChars="0"/>
              <w:rPr>
                <w:rFonts w:ascii="宋体" w:hAnsi="宋体" w:eastAsia="宋体" w:cs="宋体"/>
                <w:color w:val="auto"/>
                <w:sz w:val="24"/>
                <w:szCs w:val="24"/>
              </w:rPr>
            </w:pPr>
            <w:r>
              <w:rPr>
                <w:rFonts w:hint="eastAsia" w:ascii="宋体" w:hAnsi="宋体" w:eastAsia="宋体" w:cs="宋体"/>
                <w:color w:val="auto"/>
                <w:sz w:val="24"/>
                <w:szCs w:val="24"/>
              </w:rPr>
              <w:t>履约保证金为10万元，在合同签订前交至采购人处。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2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实质性条款</w:t>
            </w:r>
          </w:p>
        </w:tc>
        <w:tc>
          <w:tcPr>
            <w:tcW w:w="6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带“</w:t>
            </w:r>
            <w:r>
              <w:rPr>
                <w:rFonts w:hint="eastAsia" w:ascii="宋体" w:hAnsi="宋体" w:cs="宋体"/>
                <w:bCs/>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2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解释权</w:t>
            </w:r>
          </w:p>
        </w:tc>
        <w:tc>
          <w:tcPr>
            <w:tcW w:w="6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本招标文件解释权属于采购人和代理机构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11</w:t>
            </w:r>
          </w:p>
        </w:tc>
        <w:tc>
          <w:tcPr>
            <w:tcW w:w="2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补充条款</w:t>
            </w:r>
          </w:p>
        </w:tc>
        <w:tc>
          <w:tcPr>
            <w:tcW w:w="6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rPr>
            </w:pPr>
            <w:r>
              <w:rPr>
                <w:rFonts w:hint="eastAsia" w:ascii="宋体" w:hAnsi="宋体"/>
                <w:color w:val="auto"/>
                <w:sz w:val="24"/>
              </w:rPr>
              <w:t>资格证明文件、商务与技术文件正本</w:t>
            </w:r>
            <w:r>
              <w:rPr>
                <w:rFonts w:hint="eastAsia" w:ascii="宋体" w:hAnsi="宋体" w:cs="Arial"/>
                <w:color w:val="auto"/>
                <w:sz w:val="24"/>
              </w:rPr>
              <w:t>1</w:t>
            </w:r>
            <w:r>
              <w:rPr>
                <w:rFonts w:hint="eastAsia" w:ascii="宋体" w:hAnsi="宋体"/>
                <w:color w:val="auto"/>
                <w:sz w:val="24"/>
              </w:rPr>
              <w:t>份、副本</w:t>
            </w:r>
            <w:r>
              <w:rPr>
                <w:rFonts w:ascii="宋体" w:hAnsi="宋体" w:cs="Arial"/>
                <w:color w:val="auto"/>
                <w:sz w:val="24"/>
              </w:rPr>
              <w:t>2</w:t>
            </w:r>
            <w:r>
              <w:rPr>
                <w:rFonts w:hint="eastAsia" w:ascii="宋体" w:hAnsi="宋体"/>
                <w:color w:val="auto"/>
                <w:sz w:val="24"/>
              </w:rPr>
              <w:t>份，报价文件正本</w:t>
            </w:r>
            <w:r>
              <w:rPr>
                <w:rFonts w:hint="eastAsia" w:ascii="宋体" w:hAnsi="宋体" w:cs="Arial"/>
                <w:color w:val="auto"/>
                <w:sz w:val="24"/>
              </w:rPr>
              <w:t>1</w:t>
            </w:r>
            <w:r>
              <w:rPr>
                <w:rFonts w:hint="eastAsia" w:ascii="宋体" w:hAnsi="宋体"/>
                <w:color w:val="auto"/>
                <w:sz w:val="24"/>
              </w:rPr>
              <w:t>份、副本</w:t>
            </w:r>
            <w:r>
              <w:rPr>
                <w:rFonts w:ascii="宋体" w:hAnsi="宋体" w:cs="Arial"/>
                <w:color w:val="auto"/>
                <w:sz w:val="24"/>
              </w:rPr>
              <w:t>2</w:t>
            </w:r>
            <w:r>
              <w:rPr>
                <w:rFonts w:hint="eastAsia" w:ascii="宋体" w:hAnsi="宋体"/>
                <w:color w:val="auto"/>
                <w:sz w:val="24"/>
              </w:rPr>
              <w:t>份。（纸质投标文件中标后提供）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12</w:t>
            </w:r>
          </w:p>
        </w:tc>
        <w:tc>
          <w:tcPr>
            <w:tcW w:w="2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付款方式</w:t>
            </w:r>
          </w:p>
        </w:tc>
        <w:tc>
          <w:tcPr>
            <w:tcW w:w="60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本项目按月结算养护工程款，并结合考核分数支付养护工程款</w:t>
            </w:r>
          </w:p>
        </w:tc>
      </w:tr>
    </w:tbl>
    <w:p>
      <w:pPr>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pPr>
        <w:pStyle w:val="22"/>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 、总  则</w:t>
      </w:r>
    </w:p>
    <w:p>
      <w:pPr>
        <w:snapToGrid w:val="0"/>
        <w:spacing w:line="360" w:lineRule="auto"/>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 xml:space="preserve">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（二）定义</w:t>
      </w:r>
    </w:p>
    <w:p>
      <w:pPr>
        <w:pStyle w:val="5"/>
        <w:keepNext w:val="0"/>
        <w:keepLines w:val="0"/>
        <w:tabs>
          <w:tab w:val="left" w:pos="0"/>
          <w:tab w:val="left" w:pos="851"/>
        </w:tabs>
        <w:snapToGrid w:val="0"/>
        <w:spacing w:before="0" w:after="0"/>
        <w:ind w:firstLine="566" w:firstLineChars="236"/>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szCs w:val="24"/>
        </w:rPr>
        <w:t>1、</w:t>
      </w:r>
      <w:r>
        <w:rPr>
          <w:rFonts w:hint="eastAsia"/>
          <w:b w:val="0"/>
          <w:bCs w:val="0"/>
          <w:color w:val="auto"/>
          <w:sz w:val="24"/>
          <w:szCs w:val="24"/>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指向</w:t>
      </w:r>
      <w:r>
        <w:rPr>
          <w:rFonts w:hint="eastAsia" w:asciiTheme="minorEastAsia" w:hAnsiTheme="minorEastAsia" w:eastAsiaTheme="minorEastAsia"/>
          <w:color w:val="auto"/>
          <w:sz w:val="24"/>
        </w:rPr>
        <w:t>采购</w:t>
      </w:r>
      <w:r>
        <w:rPr>
          <w:rFonts w:hint="eastAsia" w:ascii="宋体" w:hAnsi="宋体"/>
          <w:color w:val="auto"/>
          <w:sz w:val="24"/>
          <w:lang w:val="zh-CN"/>
        </w:rPr>
        <w:t>组织</w:t>
      </w:r>
      <w:r>
        <w:rPr>
          <w:rFonts w:hint="eastAsia" w:asciiTheme="minorEastAsia" w:hAnsiTheme="minorEastAsia" w:eastAsiaTheme="minorEastAsia"/>
          <w:color w:val="auto"/>
          <w:sz w:val="24"/>
        </w:rPr>
        <w:t>机构</w:t>
      </w:r>
      <w:r>
        <w:rPr>
          <w:rFonts w:asciiTheme="minorEastAsia" w:hAnsiTheme="minorEastAsia" w:eastAsiaTheme="minorEastAsia"/>
          <w:color w:val="auto"/>
          <w:sz w:val="24"/>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货物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服务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“书面形式”包括信函、传真等。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（三）投标费用</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1、不论投标结果如何，投标人均应自行承担所有与投标有关的全部费用（招标文件有相关规定除外）。</w:t>
      </w:r>
    </w:p>
    <w:p>
      <w:pPr>
        <w:pStyle w:val="22"/>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pPr>
        <w:pStyle w:val="22"/>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rPr>
        <w:t>指</w:t>
      </w:r>
      <w:r>
        <w:rPr>
          <w:rFonts w:asciiTheme="minorEastAsia" w:hAnsiTheme="minorEastAsia" w:eastAsiaTheme="minorEastAsia"/>
          <w:color w:val="auto"/>
          <w:sz w:val="24"/>
        </w:rPr>
        <w:t>本法人或控股公司正式员工）。</w:t>
      </w:r>
    </w:p>
    <w:p>
      <w:pPr>
        <w:spacing w:line="360" w:lineRule="auto"/>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rPr>
        <w:tab/>
      </w:r>
    </w:p>
    <w:p>
      <w:pPr>
        <w:pStyle w:val="49"/>
        <w:snapToGrid w:val="0"/>
        <w:spacing w:line="360" w:lineRule="auto"/>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3、</w:t>
      </w:r>
      <w:r>
        <w:rPr>
          <w:rFonts w:asciiTheme="minorEastAsia" w:hAnsiTheme="minorEastAsia" w:eastAsiaTheme="minorEastAsia" w:cstheme="minorBidi"/>
          <w:color w:val="auto"/>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rPr>
        <w:t>，</w:t>
      </w:r>
      <w:r>
        <w:rPr>
          <w:rFonts w:asciiTheme="minorEastAsia" w:hAnsiTheme="minorEastAsia" w:eastAsiaTheme="minorEastAsia" w:cstheme="minorBidi"/>
          <w:color w:val="auto"/>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rPr>
        <w:t>。</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cstheme="minorBidi"/>
          <w:color w:val="auto"/>
          <w:sz w:val="24"/>
          <w:szCs w:val="24"/>
        </w:rPr>
      </w:pPr>
      <w:r>
        <w:rPr>
          <w:rFonts w:hint="eastAsia" w:asciiTheme="minorEastAsia" w:hAnsiTheme="minorEastAsia" w:eastAsiaTheme="minorEastAsia"/>
          <w:b w:val="0"/>
          <w:color w:val="auto"/>
          <w:sz w:val="24"/>
          <w:szCs w:val="24"/>
        </w:rPr>
        <w:t>4、投标人被列入“黑名单”的，采购组织单位将根据《浙江省政府采购供应商注册及诚信管理暂行办法》第四十六条之规定，在处罚有效期内，资格审查时不予通过。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6、为采购项目提供整体设计、规范编制或者项目管理、监理、检测等服务的供应商，不得再参加该采购项目的其他采购活动。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7、投标文件格式中的表格式样可以根据项目差别做适当调整,但应当保持表格样式基本形态不变。</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8、单位负责人为同一人或者存在直接控股、管理关系的不同供应商，不得参加同一合同项下的政府采购活动。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9、本项目不允许分包。</w:t>
      </w:r>
    </w:p>
    <w:p>
      <w:pPr>
        <w:pStyle w:val="22"/>
        <w:snapToGrid w:val="0"/>
        <w:spacing w:line="440" w:lineRule="exact"/>
        <w:ind w:left="2" w:leftChars="1" w:firstLine="480" w:firstLineChars="200"/>
        <w:rPr>
          <w:rFonts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 xml:space="preserve">10、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 </w:t>
      </w:r>
    </w:p>
    <w:p>
      <w:pPr>
        <w:pStyle w:val="22"/>
        <w:snapToGrid w:val="0"/>
        <w:spacing w:line="440" w:lineRule="exact"/>
        <w:ind w:left="2" w:leftChars="1" w:firstLine="480" w:firstLineChars="200"/>
        <w:rPr>
          <w:rFonts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多家代理商或经销商参加投标，如其中两家或两家以上供应商存在分级代理或代销关系，且提供的是其所代理品牌产品的，评审时，按上述规定确定其中一家为有效供应商。</w:t>
      </w:r>
    </w:p>
    <w:p>
      <w:pPr>
        <w:ind w:firstLine="482" w:firstLineChars="200"/>
        <w:rPr>
          <w:color w:val="auto"/>
        </w:rPr>
      </w:pPr>
      <w:r>
        <w:rPr>
          <w:rFonts w:hint="eastAsia" w:asciiTheme="minorEastAsia" w:hAnsiTheme="minorEastAsia" w:eastAsiaTheme="minorEastAsia"/>
          <w:b/>
          <w:bCs/>
          <w:color w:val="auto"/>
          <w:sz w:val="24"/>
        </w:rPr>
        <w:t>同一家原生产厂商授权多家代理商参加投标的，评审时，按上述规定确定其中一家为有效供应商</w:t>
      </w:r>
      <w:r>
        <w:rPr>
          <w:rFonts w:hint="eastAsia" w:asciiTheme="minorEastAsia" w:hAnsiTheme="minorEastAsia" w:eastAsiaTheme="minorEastAsia"/>
          <w:color w:val="auto"/>
          <w:sz w:val="24"/>
        </w:rPr>
        <w:t>。</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二、招标文件</w:t>
      </w:r>
    </w:p>
    <w:p>
      <w:pPr>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asciiTheme="minorEastAsia" w:hAnsiTheme="minorEastAsia" w:eastAsiaTheme="minorEastAsia"/>
          <w:color w:val="auto"/>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rPr>
      </w:pPr>
      <w:r>
        <w:rPr>
          <w:rFonts w:hint="eastAsia" w:ascii="宋体"/>
          <w:b/>
          <w:color w:val="auto"/>
          <w:sz w:val="24"/>
          <w:lang w:val="zh-CN"/>
        </w:rPr>
        <w:t>（一）</w:t>
      </w:r>
      <w:r>
        <w:rPr>
          <w:rFonts w:hint="eastAsia" w:asciiTheme="minorEastAsia" w:hAnsiTheme="minorEastAsia" w:eastAsiaTheme="minorEastAsia"/>
          <w:b/>
          <w:bCs/>
          <w:color w:val="auto"/>
          <w:kern w:val="0"/>
          <w:sz w:val="24"/>
        </w:rPr>
        <w:t>投标文件的组成</w:t>
      </w:r>
    </w:p>
    <w:p>
      <w:pPr>
        <w:snapToGrid w:val="0"/>
        <w:spacing w:line="360" w:lineRule="auto"/>
        <w:ind w:firstLine="480" w:firstLineChars="200"/>
        <w:rPr>
          <w:rFonts w:ascii="仿宋_GB2312" w:hAnsi="仿宋_GB2312" w:eastAsia="仿宋_GB2312" w:cs="仿宋_GB2312"/>
          <w:color w:val="auto"/>
          <w:sz w:val="24"/>
          <w:lang w:val="zh-CN"/>
        </w:rPr>
      </w:pPr>
      <w:r>
        <w:rPr>
          <w:rFonts w:hint="eastAsia" w:asciiTheme="minorEastAsia" w:hAnsiTheme="minorEastAsia" w:eastAsiaTheme="minorEastAsia"/>
          <w:color w:val="auto"/>
          <w:kern w:val="0"/>
          <w:sz w:val="24"/>
        </w:rPr>
        <w:t xml:space="preserve">  投标人接到招标文件后，按照采购组织机构的要求提供：资格证明文件、商务与技术文件和报价文件。</w:t>
      </w:r>
      <w:r>
        <w:rPr>
          <w:rFonts w:hint="eastAsia" w:asciiTheme="minorEastAsia" w:hAnsiTheme="minorEastAsia" w:eastAsiaTheme="minorEastAsia"/>
          <w:color w:val="auto"/>
          <w:kern w:val="0"/>
          <w:sz w:val="24"/>
          <w:lang w:val="zh-CN"/>
        </w:rPr>
        <w:t>【特别提示：如有要求提供资料原件的，将原件扫描放入投标文件。】</w:t>
      </w:r>
    </w:p>
    <w:p>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投标声明书；</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授权委托书（法定代表人亲自办理投标事宜的，则无需提交)；</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财务状况报告，依法缴纳税收和社会保障资金的相关材料；</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具备履行合同所必需的设备和专业技术能力的证明材料(根据项目性质提供)；</w:t>
      </w:r>
    </w:p>
    <w:p>
      <w:pPr>
        <w:widowControl/>
        <w:numPr>
          <w:ilvl w:val="0"/>
          <w:numId w:val="6"/>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提供采购公告中符合供应商特定条件的有效资质证书扫描件（投标供应商特定条件中有要求的必须提供），以及需要说明的其他资料；</w:t>
      </w:r>
    </w:p>
    <w:p>
      <w:pPr>
        <w:pStyle w:val="49"/>
        <w:snapToGrid w:val="0"/>
        <w:spacing w:line="360" w:lineRule="auto"/>
        <w:ind w:left="420" w:firstLine="0" w:firstLineChars="0"/>
        <w:rPr>
          <w:rFonts w:ascii="宋体" w:hAnsi="宋体" w:cs="宋体"/>
          <w:color w:val="auto"/>
          <w:sz w:val="24"/>
          <w:u w:val="single"/>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pPr>
        <w:spacing w:line="360" w:lineRule="auto"/>
        <w:ind w:firstLine="480" w:firstLineChars="200"/>
        <w:rPr>
          <w:rFonts w:ascii="宋体" w:hAnsi="宋体"/>
          <w:color w:val="auto"/>
          <w:sz w:val="24"/>
        </w:rPr>
      </w:pPr>
      <w:r>
        <w:rPr>
          <w:rFonts w:hint="eastAsia" w:ascii="宋体" w:hAnsi="宋体"/>
          <w:color w:val="auto"/>
          <w:sz w:val="24"/>
        </w:rPr>
        <w:t>（1）投标人情况一览表（附件5）；</w:t>
      </w:r>
    </w:p>
    <w:p>
      <w:pPr>
        <w:spacing w:line="360" w:lineRule="auto"/>
        <w:ind w:firstLine="480" w:firstLineChars="200"/>
        <w:rPr>
          <w:rFonts w:ascii="宋体" w:hAnsi="宋体"/>
          <w:color w:val="auto"/>
          <w:sz w:val="24"/>
        </w:rPr>
      </w:pPr>
      <w:r>
        <w:rPr>
          <w:rFonts w:hint="eastAsia" w:ascii="宋体" w:hAnsi="宋体"/>
          <w:color w:val="auto"/>
          <w:sz w:val="24"/>
        </w:rPr>
        <w:t>（2）投标人成功案例一览表（附件6）；</w:t>
      </w:r>
    </w:p>
    <w:p>
      <w:pPr>
        <w:spacing w:line="360" w:lineRule="auto"/>
        <w:ind w:firstLine="480" w:firstLineChars="200"/>
        <w:rPr>
          <w:rFonts w:ascii="宋体" w:hAnsi="宋体"/>
          <w:color w:val="auto"/>
          <w:sz w:val="24"/>
          <w:lang w:val="zh-CN"/>
        </w:rPr>
      </w:pPr>
      <w:r>
        <w:rPr>
          <w:rFonts w:hint="eastAsia" w:ascii="宋体" w:hAnsi="宋体"/>
          <w:color w:val="auto"/>
          <w:sz w:val="24"/>
          <w:lang w:val="zh-CN"/>
        </w:rPr>
        <w:t>（3）养护保洁</w:t>
      </w:r>
      <w:r>
        <w:rPr>
          <w:rFonts w:hint="eastAsia" w:ascii="宋体" w:hAnsi="宋体"/>
          <w:color w:val="auto"/>
          <w:sz w:val="24"/>
        </w:rPr>
        <w:t>人员配置（附件7）；</w:t>
      </w:r>
    </w:p>
    <w:p>
      <w:pPr>
        <w:spacing w:line="360" w:lineRule="auto"/>
        <w:ind w:firstLine="480" w:firstLineChars="200"/>
        <w:rPr>
          <w:rFonts w:ascii="宋体" w:hAnsi="宋体"/>
          <w:color w:val="auto"/>
          <w:sz w:val="24"/>
          <w:lang w:val="zh-CN"/>
        </w:rPr>
      </w:pPr>
      <w:r>
        <w:rPr>
          <w:rFonts w:hint="eastAsia" w:ascii="宋体" w:hAnsi="宋体"/>
          <w:color w:val="auto"/>
          <w:sz w:val="24"/>
          <w:lang w:val="zh-CN"/>
        </w:rPr>
        <w:t>（4）</w:t>
      </w:r>
      <w:r>
        <w:rPr>
          <w:rFonts w:hint="eastAsia" w:ascii="宋体" w:hAnsi="宋体"/>
          <w:color w:val="auto"/>
          <w:sz w:val="24"/>
        </w:rPr>
        <w:t>项目设备配置清单（附件8）</w:t>
      </w:r>
      <w:r>
        <w:rPr>
          <w:rFonts w:hint="eastAsia" w:ascii="宋体" w:hAnsi="宋体"/>
          <w:color w:val="auto"/>
          <w:sz w:val="24"/>
          <w:lang w:val="zh-CN"/>
        </w:rPr>
        <w:t>；</w:t>
      </w:r>
    </w:p>
    <w:p>
      <w:pPr>
        <w:spacing w:line="360" w:lineRule="auto"/>
        <w:ind w:firstLine="480" w:firstLineChars="200"/>
        <w:rPr>
          <w:rFonts w:ascii="宋体" w:hAnsi="宋体"/>
          <w:color w:val="auto"/>
          <w:sz w:val="24"/>
        </w:rPr>
      </w:pPr>
      <w:r>
        <w:rPr>
          <w:rFonts w:hint="eastAsia" w:ascii="宋体" w:hAnsi="宋体"/>
          <w:color w:val="auto"/>
          <w:sz w:val="24"/>
          <w:lang w:val="zh-CN"/>
        </w:rPr>
        <w:t>（</w:t>
      </w:r>
      <w:r>
        <w:rPr>
          <w:rFonts w:hint="eastAsia" w:ascii="宋体" w:hAnsi="宋体"/>
          <w:color w:val="auto"/>
          <w:sz w:val="24"/>
        </w:rPr>
        <w:t>5</w:t>
      </w:r>
      <w:r>
        <w:rPr>
          <w:rFonts w:hint="eastAsia" w:ascii="宋体" w:hAnsi="宋体"/>
          <w:color w:val="auto"/>
          <w:sz w:val="24"/>
          <w:lang w:val="zh-CN"/>
        </w:rPr>
        <w:t>）公路保洁方案：包括为实现公路保洁目标提出切实可行的操作模式和保洁计划；保证质量、确保安全、文明服务的技术组织措施；规章制度、各项检查制度等；</w:t>
      </w:r>
    </w:p>
    <w:p>
      <w:pPr>
        <w:spacing w:line="360" w:lineRule="auto"/>
        <w:ind w:firstLine="480" w:firstLineChars="200"/>
        <w:rPr>
          <w:rFonts w:ascii="宋体" w:hAnsi="宋体"/>
          <w:color w:val="auto"/>
          <w:sz w:val="24"/>
        </w:rPr>
      </w:pPr>
      <w:r>
        <w:rPr>
          <w:rFonts w:hint="eastAsia" w:ascii="宋体" w:hAnsi="宋体"/>
          <w:color w:val="auto"/>
          <w:sz w:val="24"/>
          <w:lang w:val="zh-CN"/>
        </w:rPr>
        <w:t>（6）公路保洁方案：包括为实现公路保洁目标提出切实可行的操作模式和保洁计划；保证质量、确保安全、文明服务的技术组织措施；规章制度、各项检查制度等；</w:t>
      </w:r>
    </w:p>
    <w:p>
      <w:pPr>
        <w:spacing w:line="360" w:lineRule="auto"/>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lang w:val="zh-CN"/>
        </w:rPr>
        <w:t>文明创建服务承诺</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（8）</w:t>
      </w:r>
      <w:r>
        <w:rPr>
          <w:rFonts w:hint="eastAsia" w:ascii="宋体" w:hAnsi="宋体"/>
          <w:color w:val="auto"/>
          <w:sz w:val="24"/>
          <w:lang w:val="zh-CN"/>
        </w:rPr>
        <w:t>合理化建议：投标人针对本项目提出的合理化、优化建议</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（9）服务承诺等的阐述；</w:t>
      </w:r>
    </w:p>
    <w:p>
      <w:pPr>
        <w:spacing w:line="360" w:lineRule="auto"/>
        <w:ind w:firstLine="480" w:firstLineChars="200"/>
        <w:rPr>
          <w:rFonts w:hint="eastAsia" w:ascii="宋体" w:hAnsi="宋体"/>
          <w:color w:val="auto"/>
          <w:sz w:val="24"/>
          <w:lang w:val="zh-CN"/>
        </w:rPr>
      </w:pPr>
      <w:r>
        <w:rPr>
          <w:rFonts w:hint="eastAsia" w:ascii="宋体" w:hAnsi="宋体"/>
          <w:color w:val="auto"/>
          <w:sz w:val="24"/>
        </w:rPr>
        <w:t>（</w:t>
      </w:r>
      <w:r>
        <w:rPr>
          <w:rFonts w:hint="eastAsia" w:ascii="宋体" w:hAnsi="宋体"/>
          <w:color w:val="auto"/>
          <w:sz w:val="24"/>
          <w:lang w:val="en-US" w:eastAsia="zh-CN"/>
        </w:rPr>
        <w:t>10</w:t>
      </w:r>
      <w:r>
        <w:rPr>
          <w:rFonts w:hint="eastAsia" w:ascii="宋体" w:hAnsi="宋体"/>
          <w:color w:val="auto"/>
          <w:sz w:val="24"/>
          <w:lang w:val="zh-CN"/>
        </w:rPr>
        <w:t>）可能影响投标人技术性能评分项的各类证明材料等。</w:t>
      </w:r>
    </w:p>
    <w:p>
      <w:pPr>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w:t>
      </w:r>
      <w:r>
        <w:rPr>
          <w:rFonts w:asciiTheme="minorEastAsia" w:hAnsiTheme="minorEastAsia" w:eastAsiaTheme="minorEastAsia"/>
          <w:color w:val="auto"/>
          <w:kern w:val="0"/>
          <w:sz w:val="24"/>
        </w:rPr>
        <w:t>投标报价应按招标文件中相关附表格式填写。</w:t>
      </w:r>
    </w:p>
    <w:p>
      <w:pPr>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4、报价及服务时间要求：</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报价方式：本项目采用综合单价的方式报价，综合单价指完成某工程量清单项目每一计算单位所发生的所有费用。由投标人根据自身实力和企业内部经济测算</w:t>
      </w:r>
      <w:r>
        <w:rPr>
          <w:rFonts w:ascii="宋体" w:hAnsi="宋体"/>
          <w:color w:val="auto"/>
          <w:sz w:val="24"/>
        </w:rPr>
        <w:t>,</w:t>
      </w:r>
      <w:r>
        <w:rPr>
          <w:rFonts w:hint="eastAsia" w:ascii="宋体" w:hAnsi="宋体"/>
          <w:color w:val="auto"/>
          <w:sz w:val="24"/>
        </w:rPr>
        <w:t>结合市场价格信息、管理技术水平</w:t>
      </w:r>
      <w:r>
        <w:rPr>
          <w:rFonts w:ascii="宋体" w:hAnsi="宋体"/>
          <w:color w:val="auto"/>
          <w:sz w:val="24"/>
        </w:rPr>
        <w:t>,</w:t>
      </w:r>
      <w:r>
        <w:rPr>
          <w:rFonts w:hint="eastAsia" w:ascii="宋体" w:hAnsi="宋体"/>
          <w:color w:val="auto"/>
          <w:sz w:val="24"/>
        </w:rPr>
        <w:t>综合测定后报价，综合单价报价以人民币元计。结算时综合单价一次性包定。</w:t>
      </w:r>
    </w:p>
    <w:p>
      <w:pPr>
        <w:spacing w:line="360" w:lineRule="auto"/>
        <w:ind w:firstLine="480" w:firstLineChars="200"/>
        <w:rPr>
          <w:rFonts w:ascii="宋体" w:hAnsi="宋体"/>
          <w:color w:val="auto"/>
          <w:sz w:val="24"/>
        </w:rPr>
      </w:pPr>
      <w:r>
        <w:rPr>
          <w:rFonts w:hint="eastAsia" w:ascii="宋体" w:hAnsi="宋体"/>
          <w:color w:val="auto"/>
          <w:sz w:val="24"/>
        </w:rPr>
        <w:t>（2）报价内容</w:t>
      </w:r>
      <w:r>
        <w:rPr>
          <w:rFonts w:ascii="宋体" w:hAnsi="宋体"/>
          <w:color w:val="auto"/>
          <w:sz w:val="24"/>
        </w:rPr>
        <w:t>：</w:t>
      </w:r>
      <w:r>
        <w:rPr>
          <w:rFonts w:hint="eastAsia" w:ascii="宋体" w:hAnsi="宋体"/>
          <w:color w:val="auto"/>
          <w:sz w:val="24"/>
        </w:rPr>
        <w:t>投标报价应是招标文件所确定的采购范围内全部工作内容的价格表现。其应包括涉及本项目实施所发生的全部费用及</w:t>
      </w:r>
      <w:r>
        <w:rPr>
          <w:rFonts w:hint="eastAsia"/>
          <w:color w:val="auto"/>
          <w:sz w:val="24"/>
        </w:rPr>
        <w:t>养护设备、养护机具进退场费、劳务、管理、材料、措施、安全文明、围护、档案编制、保险费、利润、税金、政策性文件规定及合同包含的所有风险、责任等所有费用。各投标人应根据招标人提供的技术资料、工程量清单</w:t>
      </w:r>
      <w:r>
        <w:rPr>
          <w:color w:val="auto"/>
          <w:sz w:val="24"/>
        </w:rPr>
        <w:t>，</w:t>
      </w:r>
      <w:r>
        <w:rPr>
          <w:rFonts w:hint="eastAsia"/>
          <w:color w:val="auto"/>
          <w:sz w:val="24"/>
        </w:rPr>
        <w:t>以及本工程实际情况和自身的综合实力，竞报投标报</w:t>
      </w:r>
      <w:r>
        <w:rPr>
          <w:rFonts w:hint="eastAsia" w:ascii="宋体" w:hAnsi="宋体"/>
          <w:color w:val="auto"/>
          <w:sz w:val="24"/>
        </w:rPr>
        <w:t>。总报价以人民币元计，保留整数。</w:t>
      </w:r>
    </w:p>
    <w:p>
      <w:pPr>
        <w:spacing w:line="360" w:lineRule="auto"/>
        <w:ind w:firstLine="480" w:firstLineChars="200"/>
        <w:rPr>
          <w:rFonts w:ascii="宋体" w:hAnsi="宋体"/>
          <w:color w:val="auto"/>
          <w:sz w:val="24"/>
        </w:rPr>
      </w:pPr>
      <w:r>
        <w:rPr>
          <w:rFonts w:hint="eastAsia"/>
          <w:color w:val="auto"/>
          <w:sz w:val="24"/>
        </w:rPr>
        <w:t>（3）投标人应根据报价要求，结合本次公路养护的养护要求和现场实际情况、市场行情、措施方案和企业的管理水平，综合分析后自主确定报价。</w:t>
      </w:r>
    </w:p>
    <w:p>
      <w:pPr>
        <w:spacing w:line="360" w:lineRule="auto"/>
        <w:ind w:firstLine="480" w:firstLineChars="200"/>
        <w:rPr>
          <w:rFonts w:ascii="宋体" w:hAnsi="宋体"/>
          <w:color w:val="auto"/>
          <w:sz w:val="24"/>
        </w:rPr>
      </w:pPr>
      <w:r>
        <w:rPr>
          <w:rFonts w:hint="eastAsia" w:ascii="宋体" w:hAnsi="宋体"/>
          <w:color w:val="auto"/>
          <w:sz w:val="24"/>
        </w:rPr>
        <w:t>（4）投标报价明细表及开标一览表中每单项必须填写单价和合价</w:t>
      </w:r>
      <w:r>
        <w:rPr>
          <w:rFonts w:ascii="宋体" w:hAnsi="宋体"/>
          <w:color w:val="auto"/>
          <w:sz w:val="24"/>
        </w:rPr>
        <w:t>,</w:t>
      </w:r>
      <w:r>
        <w:rPr>
          <w:rFonts w:hint="eastAsia" w:ascii="宋体" w:hAnsi="宋体"/>
          <w:color w:val="auto"/>
          <w:sz w:val="24"/>
        </w:rPr>
        <w:t xml:space="preserve"> 其它属于招标内容范围内而未列入清单子目内的，视为己包含或分配到清单的其他单价或合价之中。</w:t>
      </w:r>
    </w:p>
    <w:p>
      <w:pPr>
        <w:spacing w:line="360" w:lineRule="auto"/>
        <w:ind w:firstLine="480" w:firstLineChars="200"/>
        <w:rPr>
          <w:color w:val="auto"/>
          <w:sz w:val="24"/>
        </w:rPr>
      </w:pPr>
      <w:r>
        <w:rPr>
          <w:rFonts w:hint="eastAsia" w:ascii="宋体" w:hAnsi="宋体"/>
          <w:color w:val="auto"/>
          <w:sz w:val="24"/>
        </w:rPr>
        <w:t>（5）工程量：</w:t>
      </w:r>
      <w:r>
        <w:rPr>
          <w:rFonts w:hint="eastAsia"/>
          <w:color w:val="auto"/>
          <w:sz w:val="24"/>
        </w:rPr>
        <w:t>本招标文件附件中提供的工程量是根据有关资料经有资质单位测量和计算的，以统一计量单位、统一项目划分的原则计算得出的，是统一投标报价口径的主要依据。</w:t>
      </w:r>
    </w:p>
    <w:p>
      <w:pPr>
        <w:spacing w:line="360" w:lineRule="auto"/>
        <w:ind w:firstLine="480" w:firstLineChars="200"/>
        <w:rPr>
          <w:rFonts w:ascii="宋体" w:hAnsi="宋体"/>
          <w:color w:val="auto"/>
          <w:sz w:val="24"/>
        </w:rPr>
      </w:pPr>
      <w:r>
        <w:rPr>
          <w:rFonts w:hint="eastAsia"/>
          <w:color w:val="auto"/>
          <w:sz w:val="24"/>
        </w:rPr>
        <w:t>（6）</w:t>
      </w:r>
      <w:r>
        <w:rPr>
          <w:rFonts w:hint="eastAsia" w:asciiTheme="minorEastAsia" w:hAnsiTheme="minorEastAsia" w:eastAsiaTheme="minorEastAsia"/>
          <w:color w:val="auto"/>
          <w:kern w:val="0"/>
          <w:sz w:val="24"/>
        </w:rPr>
        <w:t>相关报价单需打印或用不退色的墨水填写， 投标报价单不得涂改和增删，如有错漏必须修改，修改处须由同一签署人签字或盖章。由于字迹模糊或表达不清引起的后果由投标人负责。</w:t>
      </w:r>
      <w:r>
        <w:rPr>
          <w:rFonts w:hint="eastAsia"/>
          <w:color w:val="auto"/>
          <w:sz w:val="24"/>
        </w:rPr>
        <w:t>报价明细表中的任何内容不得随意更改及删除。不得擅自对招标人提供的报价明细表内容（计量单位、工程数量等）进行变动。</w:t>
      </w:r>
    </w:p>
    <w:p>
      <w:pPr>
        <w:pStyle w:val="2"/>
        <w:spacing w:line="360" w:lineRule="auto"/>
        <w:ind w:firstLine="482" w:firstLineChars="200"/>
        <w:rPr>
          <w:rFonts w:ascii="黑体" w:hAnsi="宋体" w:eastAsia="黑体"/>
          <w:b/>
          <w:color w:val="auto"/>
        </w:rPr>
      </w:pPr>
      <w:r>
        <w:rPr>
          <w:rFonts w:hint="eastAsia" w:ascii="黑体" w:hAnsi="宋体" w:eastAsia="黑体"/>
          <w:b/>
          <w:color w:val="auto"/>
        </w:rPr>
        <w:t>（7）附件中除空白部分由投标人自报外，其余内容作为投标报价的共同基础，如投标人擅自更改将引起废标。</w:t>
      </w:r>
    </w:p>
    <w:p>
      <w:pPr>
        <w:pStyle w:val="2"/>
        <w:tabs>
          <w:tab w:val="left" w:pos="574"/>
        </w:tabs>
        <w:spacing w:line="360" w:lineRule="auto"/>
        <w:ind w:firstLine="482" w:firstLineChars="200"/>
        <w:rPr>
          <w:rFonts w:ascii="黑体" w:hAnsi="宋体" w:eastAsia="黑体"/>
          <w:b/>
          <w:color w:val="auto"/>
        </w:rPr>
      </w:pPr>
      <w:r>
        <w:rPr>
          <w:rFonts w:hint="eastAsia" w:ascii="黑体" w:hAnsi="宋体" w:eastAsia="黑体"/>
          <w:b/>
          <w:color w:val="auto"/>
        </w:rPr>
        <w:t>（8）投标报价特别说明：</w:t>
      </w:r>
    </w:p>
    <w:p>
      <w:pPr>
        <w:pStyle w:val="2"/>
        <w:tabs>
          <w:tab w:val="left" w:pos="574"/>
        </w:tabs>
        <w:spacing w:line="360" w:lineRule="auto"/>
        <w:ind w:firstLine="482" w:firstLineChars="200"/>
        <w:rPr>
          <w:rFonts w:ascii="黑体" w:hAnsi="宋体" w:eastAsia="黑体"/>
          <w:b/>
          <w:color w:val="auto"/>
        </w:rPr>
      </w:pPr>
      <w:r>
        <w:rPr>
          <w:rFonts w:hint="eastAsia" w:ascii="黑体" w:hAnsi="宋体" w:eastAsia="黑体"/>
          <w:b/>
          <w:color w:val="auto"/>
        </w:rPr>
        <w:t>（a）本项目设有效投标报价上限，投标人报价如超出采购人设定的有效投标报价上限的，按无效标处理。</w:t>
      </w:r>
    </w:p>
    <w:p>
      <w:pPr>
        <w:pStyle w:val="2"/>
        <w:tabs>
          <w:tab w:val="left" w:pos="574"/>
        </w:tabs>
        <w:spacing w:line="360" w:lineRule="auto"/>
        <w:ind w:firstLine="482" w:firstLineChars="200"/>
        <w:rPr>
          <w:rFonts w:ascii="黑体" w:hAnsi="宋体" w:eastAsia="黑体"/>
          <w:b/>
          <w:color w:val="auto"/>
        </w:rPr>
      </w:pPr>
      <w:r>
        <w:rPr>
          <w:rFonts w:hint="eastAsia" w:ascii="黑体" w:hAnsi="宋体" w:eastAsia="黑体"/>
          <w:b/>
          <w:color w:val="auto"/>
        </w:rPr>
        <w:t>（b）投标人投标承诺的综合单价一次性包定，在合同履行期间不得调整。</w:t>
      </w:r>
    </w:p>
    <w:p>
      <w:pPr>
        <w:pStyle w:val="2"/>
        <w:tabs>
          <w:tab w:val="left" w:pos="574"/>
        </w:tabs>
        <w:spacing w:line="360" w:lineRule="auto"/>
        <w:ind w:firstLine="482" w:firstLineChars="200"/>
        <w:rPr>
          <w:rFonts w:ascii="黑体" w:hAnsi="宋体" w:eastAsia="黑体"/>
          <w:b/>
          <w:color w:val="auto"/>
        </w:rPr>
      </w:pPr>
      <w:r>
        <w:rPr>
          <w:rFonts w:hint="eastAsia" w:ascii="黑体" w:hAnsi="宋体" w:eastAsia="黑体"/>
          <w:b/>
          <w:color w:val="auto"/>
        </w:rPr>
        <w:t>（c）本工程养护所需的水量及水费由投标人在报价中综合考虑，不再另行计取。</w:t>
      </w:r>
    </w:p>
    <w:p>
      <w:pPr>
        <w:pStyle w:val="2"/>
        <w:tabs>
          <w:tab w:val="left" w:pos="574"/>
        </w:tabs>
        <w:spacing w:line="360" w:lineRule="auto"/>
        <w:ind w:firstLine="482" w:firstLineChars="200"/>
        <w:rPr>
          <w:rFonts w:ascii="黑体" w:hAnsi="宋体" w:eastAsia="黑体"/>
          <w:b/>
          <w:color w:val="auto"/>
        </w:rPr>
      </w:pPr>
      <w:r>
        <w:rPr>
          <w:rFonts w:hint="eastAsia" w:ascii="黑体" w:hAnsi="宋体" w:eastAsia="黑体"/>
          <w:b/>
          <w:color w:val="auto"/>
        </w:rPr>
        <w:t>（d）本工程工程量在签定合同前由采购人和中标人双方共同再次测量确定。</w:t>
      </w:r>
    </w:p>
    <w:p>
      <w:pPr>
        <w:autoSpaceDE w:val="0"/>
        <w:autoSpaceDN w:val="0"/>
        <w:adjustRightInd w:val="0"/>
        <w:spacing w:line="360" w:lineRule="auto"/>
        <w:ind w:firstLine="480" w:firstLineChars="200"/>
        <w:rPr>
          <w:rFonts w:asciiTheme="minorEastAsia" w:hAnsiTheme="minorEastAsia" w:eastAsiaTheme="minorEastAsia"/>
          <w:b/>
          <w:color w:val="auto"/>
          <w:kern w:val="0"/>
          <w:sz w:val="24"/>
        </w:rPr>
      </w:pPr>
      <w:r>
        <w:rPr>
          <w:rFonts w:hint="eastAsia" w:ascii="宋体" w:hAnsi="宋体"/>
          <w:color w:val="auto"/>
          <w:sz w:val="24"/>
        </w:rPr>
        <w:t>（9）</w:t>
      </w:r>
      <w:r>
        <w:rPr>
          <w:rFonts w:hint="eastAsia" w:asciiTheme="minorEastAsia" w:hAnsiTheme="minorEastAsia" w:eastAsiaTheme="minorEastAsia"/>
          <w:bCs/>
          <w:color w:val="auto"/>
          <w:sz w:val="24"/>
        </w:rPr>
        <w:t>养护期：</w:t>
      </w:r>
      <w:r>
        <w:rPr>
          <w:rFonts w:hint="eastAsia"/>
          <w:color w:val="auto"/>
          <w:sz w:val="24"/>
          <w:lang w:val="zh-CN"/>
        </w:rPr>
        <w:t>2020年7月1日起至2023年6月30日止</w:t>
      </w:r>
      <w:r>
        <w:rPr>
          <w:rFonts w:hint="eastAsia" w:asciiTheme="minorEastAsia" w:hAnsiTheme="minorEastAsia" w:eastAsiaTheme="minorEastAsia"/>
          <w:bCs/>
          <w:color w:val="auto"/>
          <w:sz w:val="24"/>
        </w:rPr>
        <w:t>。</w:t>
      </w:r>
    </w:p>
    <w:p>
      <w:pPr>
        <w:spacing w:line="360" w:lineRule="auto"/>
        <w:ind w:left="14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(二)投标文件的制作、封装及递交要求</w:t>
      </w:r>
    </w:p>
    <w:p>
      <w:pPr>
        <w:autoSpaceDE w:val="0"/>
        <w:autoSpaceDN w:val="0"/>
        <w:adjustRightInd w:val="0"/>
        <w:spacing w:line="360" w:lineRule="auto"/>
        <w:ind w:firstLine="48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1、投标文件的制作要求</w:t>
      </w:r>
    </w:p>
    <w:p>
      <w:pPr>
        <w:spacing w:line="440" w:lineRule="exact"/>
        <w:ind w:firstLine="480" w:firstLineChars="200"/>
        <w:jc w:val="left"/>
        <w:rPr>
          <w:rFonts w:asciiTheme="minorEastAsia" w:hAnsiTheme="minorEastAsia"/>
          <w:color w:val="auto"/>
          <w:kern w:val="0"/>
          <w:sz w:val="24"/>
        </w:rPr>
      </w:pPr>
      <w:r>
        <w:rPr>
          <w:rFonts w:hint="eastAsia" w:asciiTheme="minorEastAsia" w:hAnsiTheme="minorEastAsia"/>
          <w:color w:val="auto"/>
          <w:sz w:val="24"/>
        </w:rPr>
        <w:t>（1）</w:t>
      </w:r>
      <w:r>
        <w:rPr>
          <w:rFonts w:hint="eastAsia" w:asciiTheme="minorEastAsia" w:hAnsiTheme="minorEastAsia" w:eastAsiaTheme="minorEastAsia"/>
          <w:color w:val="auto"/>
          <w:sz w:val="24"/>
        </w:rPr>
        <w:t>投标人</w:t>
      </w:r>
      <w:r>
        <w:rPr>
          <w:rFonts w:hint="eastAsia" w:asciiTheme="minorEastAsia" w:hAnsiTheme="minorEastAsia"/>
          <w:color w:val="auto"/>
          <w:sz w:val="24"/>
        </w:rPr>
        <w:t>应</w:t>
      </w:r>
      <w:r>
        <w:rPr>
          <w:rFonts w:hint="eastAsia" w:asciiTheme="minorEastAsia" w:hAnsiTheme="minorEastAsia" w:eastAsiaTheme="minorEastAsia"/>
          <w:color w:val="auto"/>
          <w:sz w:val="24"/>
        </w:rPr>
        <w:t>按照</w:t>
      </w:r>
      <w:r>
        <w:rPr>
          <w:rFonts w:hint="eastAsia" w:asciiTheme="minorEastAsia" w:hAnsiTheme="minorEastAsia"/>
          <w:color w:val="auto"/>
          <w:sz w:val="24"/>
        </w:rPr>
        <w:t>投标文件组成内容</w:t>
      </w:r>
      <w:r>
        <w:rPr>
          <w:rFonts w:hint="eastAsia" w:asciiTheme="minorEastAsia" w:hAnsiTheme="minorEastAsia" w:eastAsiaTheme="minorEastAsia"/>
          <w:color w:val="auto"/>
          <w:sz w:val="24"/>
        </w:rPr>
        <w:t>及项目招标需求和浙江政府采购云平台要求制作投标文件，</w:t>
      </w:r>
      <w:r>
        <w:rPr>
          <w:rFonts w:hint="eastAsia" w:asciiTheme="minorEastAsia" w:hAnsiTheme="minorEastAsia" w:eastAsiaTheme="minorEastAsia"/>
          <w:color w:val="auto"/>
          <w:kern w:val="0"/>
          <w:sz w:val="24"/>
        </w:rPr>
        <w:t>不按招标文件</w:t>
      </w:r>
      <w:r>
        <w:rPr>
          <w:rFonts w:hint="eastAsia" w:asciiTheme="minorEastAsia" w:hAnsiTheme="minorEastAsia" w:eastAsiaTheme="minorEastAsia"/>
          <w:color w:val="auto"/>
          <w:sz w:val="24"/>
        </w:rPr>
        <w:t>和浙江政府采购云平台</w:t>
      </w:r>
      <w:r>
        <w:rPr>
          <w:rFonts w:hint="eastAsia" w:asciiTheme="minorEastAsia" w:hAnsiTheme="minorEastAsia" w:eastAsiaTheme="minorEastAsia"/>
          <w:color w:val="auto"/>
          <w:kern w:val="0"/>
          <w:sz w:val="24"/>
        </w:rPr>
        <w:t>要求制作投标文件的将视情</w:t>
      </w:r>
      <w:r>
        <w:rPr>
          <w:rFonts w:hint="eastAsia" w:asciiTheme="minorEastAsia" w:hAnsiTheme="minorEastAsia"/>
          <w:color w:val="auto"/>
          <w:kern w:val="0"/>
          <w:sz w:val="24"/>
        </w:rPr>
        <w:t>处理（拒收、扣分等），由此产生的责任由投标人自行承担。</w:t>
      </w:r>
    </w:p>
    <w:p>
      <w:pPr>
        <w:spacing w:line="44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电子投标文件部分：投标人应根据“政采云供应商项目采购-电子招投标操作指南”及本招标文件规定的格式和顺序编制电子投标文件并进行关联定位。</w:t>
      </w:r>
    </w:p>
    <w:p>
      <w:pPr>
        <w:spacing w:line="440" w:lineRule="exact"/>
        <w:ind w:firstLine="480" w:firstLineChars="200"/>
        <w:jc w:val="left"/>
        <w:rPr>
          <w:rFonts w:asciiTheme="minorEastAsia" w:hAnsiTheme="minorEastAsia"/>
          <w:color w:val="auto"/>
          <w:sz w:val="24"/>
        </w:rPr>
      </w:pPr>
      <w:r>
        <w:rPr>
          <w:rFonts w:hint="eastAsia" w:ascii="宋体" w:hAnsi="宋体"/>
          <w:color w:val="auto"/>
          <w:sz w:val="24"/>
        </w:rPr>
        <w:t>投标人应对所提供的全部资料的真实性承担法律责任，</w:t>
      </w:r>
      <w:r>
        <w:rPr>
          <w:rFonts w:hint="eastAsia" w:asciiTheme="minorEastAsia" w:hAnsiTheme="minorEastAsia"/>
          <w:color w:val="auto"/>
          <w:kern w:val="0"/>
          <w:sz w:val="24"/>
          <w:lang w:val="zh-CN"/>
        </w:rPr>
        <w:t>投标文件</w:t>
      </w:r>
      <w:r>
        <w:rPr>
          <w:rFonts w:hint="eastAsia" w:asciiTheme="minorEastAsia" w:hAnsiTheme="minorEastAsia" w:eastAsiaTheme="minorEastAsia"/>
          <w:color w:val="auto"/>
          <w:kern w:val="0"/>
          <w:sz w:val="24"/>
          <w:lang w:val="zh-CN"/>
        </w:rPr>
        <w:t>内</w:t>
      </w:r>
      <w:r>
        <w:rPr>
          <w:rFonts w:hint="eastAsia" w:asciiTheme="minorEastAsia" w:hAnsiTheme="minorEastAsia"/>
          <w:color w:val="auto"/>
          <w:kern w:val="0"/>
          <w:sz w:val="24"/>
          <w:lang w:val="zh-CN"/>
        </w:rPr>
        <w:t>容中</w:t>
      </w:r>
      <w:r>
        <w:rPr>
          <w:rFonts w:hint="eastAsia" w:asciiTheme="minorEastAsia" w:hAnsiTheme="minorEastAsia" w:eastAsiaTheme="minorEastAsia"/>
          <w:color w:val="auto"/>
          <w:kern w:val="0"/>
          <w:sz w:val="24"/>
          <w:lang w:val="zh-CN"/>
        </w:rPr>
        <w:t>有要求盖章或签字的地方，</w:t>
      </w:r>
      <w:r>
        <w:rPr>
          <w:rFonts w:hint="eastAsia" w:ascii="仿宋" w:hAnsi="仿宋" w:eastAsia="仿宋"/>
          <w:b/>
          <w:color w:val="auto"/>
          <w:sz w:val="24"/>
        </w:rPr>
        <w:t>电子投标文件中所须加盖公章部分均采用CA签章</w:t>
      </w:r>
      <w:r>
        <w:rPr>
          <w:rFonts w:hint="eastAsia" w:asciiTheme="minorEastAsia" w:hAnsiTheme="minorEastAsia" w:eastAsiaTheme="minorEastAsia"/>
          <w:color w:val="auto"/>
          <w:kern w:val="0"/>
          <w:sz w:val="24"/>
          <w:lang w:val="zh-CN"/>
        </w:rPr>
        <w:t>。</w:t>
      </w:r>
    </w:p>
    <w:p>
      <w:pPr>
        <w:spacing w:line="440" w:lineRule="exact"/>
        <w:ind w:firstLine="480" w:firstLineChars="200"/>
        <w:jc w:val="left"/>
        <w:rPr>
          <w:rFonts w:asciiTheme="minorEastAsia" w:hAnsiTheme="minorEastAsia" w:eastAsiaTheme="minorEastAsia"/>
          <w:color w:val="auto"/>
          <w:kern w:val="0"/>
          <w:sz w:val="24"/>
          <w:lang w:val="zh-CN"/>
        </w:rPr>
      </w:pPr>
      <w:r>
        <w:rPr>
          <w:rFonts w:hint="eastAsia" w:ascii="宋体" w:hAnsi="宋体"/>
          <w:color w:val="auto"/>
          <w:sz w:val="24"/>
        </w:rPr>
        <w:t>（2）投标人应对所提供的全部资料的真实性承担法律责任，</w:t>
      </w:r>
      <w:r>
        <w:rPr>
          <w:rFonts w:hint="eastAsia" w:asciiTheme="minorEastAsia" w:hAnsiTheme="minorEastAsia"/>
          <w:color w:val="auto"/>
          <w:kern w:val="0"/>
          <w:sz w:val="24"/>
          <w:lang w:val="zh-CN"/>
        </w:rPr>
        <w:t>投标文件</w:t>
      </w:r>
      <w:r>
        <w:rPr>
          <w:rFonts w:hint="eastAsia" w:asciiTheme="minorEastAsia" w:hAnsiTheme="minorEastAsia" w:eastAsiaTheme="minorEastAsia"/>
          <w:color w:val="auto"/>
          <w:kern w:val="0"/>
          <w:sz w:val="24"/>
          <w:lang w:val="zh-CN"/>
        </w:rPr>
        <w:t>内</w:t>
      </w:r>
      <w:r>
        <w:rPr>
          <w:rFonts w:hint="eastAsia" w:asciiTheme="minorEastAsia" w:hAnsiTheme="minorEastAsia"/>
          <w:color w:val="auto"/>
          <w:kern w:val="0"/>
          <w:sz w:val="24"/>
          <w:lang w:val="zh-CN"/>
        </w:rPr>
        <w:t>容中</w:t>
      </w:r>
      <w:r>
        <w:rPr>
          <w:rFonts w:hint="eastAsia" w:asciiTheme="minorEastAsia" w:hAnsiTheme="minorEastAsia" w:eastAsiaTheme="minorEastAsia"/>
          <w:color w:val="auto"/>
          <w:kern w:val="0"/>
          <w:sz w:val="24"/>
          <w:lang w:val="zh-CN"/>
        </w:rPr>
        <w:t>有要求盖章或签字的地方，必须加盖投标人的公章以及法定代表人或全权代表盖章或签字，</w:t>
      </w:r>
      <w:r>
        <w:rPr>
          <w:rFonts w:hint="eastAsia" w:ascii="仿宋" w:hAnsi="仿宋" w:eastAsia="仿宋"/>
          <w:color w:val="auto"/>
          <w:sz w:val="24"/>
        </w:rPr>
        <w:t>其中</w:t>
      </w:r>
      <w:r>
        <w:rPr>
          <w:rFonts w:hint="eastAsia" w:ascii="仿宋" w:hAnsi="仿宋" w:eastAsia="仿宋"/>
          <w:b/>
          <w:color w:val="auto"/>
          <w:sz w:val="24"/>
        </w:rPr>
        <w:t>电子投标文件中所须加盖公章部分均采用CA签章</w:t>
      </w:r>
      <w:r>
        <w:rPr>
          <w:rFonts w:hint="eastAsia" w:asciiTheme="minorEastAsia" w:hAnsiTheme="minorEastAsia" w:eastAsiaTheme="minorEastAsia"/>
          <w:color w:val="auto"/>
          <w:kern w:val="0"/>
          <w:sz w:val="24"/>
          <w:lang w:val="zh-CN"/>
        </w:rPr>
        <w:t>。</w:t>
      </w:r>
    </w:p>
    <w:p>
      <w:pPr>
        <w:snapToGrid w:val="0"/>
        <w:spacing w:line="440" w:lineRule="exact"/>
        <w:ind w:firstLine="480" w:firstLineChars="200"/>
        <w:jc w:val="left"/>
        <w:rPr>
          <w:rFonts w:asciiTheme="minorEastAsia" w:hAnsiTheme="minorEastAsia" w:eastAsiaTheme="minorEastAsia"/>
          <w:color w:val="auto"/>
          <w:sz w:val="24"/>
        </w:rPr>
      </w:pPr>
      <w:r>
        <w:rPr>
          <w:rFonts w:hint="eastAsia" w:asciiTheme="minorEastAsia" w:hAnsiTheme="minorEastAsia"/>
          <w:color w:val="auto"/>
          <w:kern w:val="0"/>
          <w:sz w:val="24"/>
          <w:lang w:val="zh-CN"/>
        </w:rPr>
        <w:t>（</w:t>
      </w:r>
      <w:r>
        <w:rPr>
          <w:rFonts w:hint="eastAsia" w:asciiTheme="minorEastAsia" w:hAnsiTheme="minorEastAsia"/>
          <w:color w:val="auto"/>
          <w:kern w:val="0"/>
          <w:sz w:val="24"/>
        </w:rPr>
        <w:t>3</w:t>
      </w:r>
      <w:r>
        <w:rPr>
          <w:rFonts w:hint="eastAsia" w:asciiTheme="minorEastAsia" w:hAnsiTheme="minorEastAsia"/>
          <w:color w:val="auto"/>
          <w:kern w:val="0"/>
          <w:sz w:val="24"/>
          <w:lang w:val="zh-CN"/>
        </w:rPr>
        <w:t>）</w:t>
      </w:r>
      <w:r>
        <w:rPr>
          <w:rFonts w:asciiTheme="minorEastAsia" w:hAnsiTheme="minorEastAsia" w:eastAsiaTheme="minorEastAsia"/>
          <w:color w:val="auto"/>
          <w:sz w:val="24"/>
        </w:rPr>
        <w:t>投标文件以及投标人与</w:t>
      </w:r>
      <w:r>
        <w:rPr>
          <w:rFonts w:hint="eastAsia" w:asciiTheme="minorEastAsia" w:hAnsiTheme="minorEastAsia" w:eastAsiaTheme="minorEastAsia"/>
          <w:color w:val="auto"/>
          <w:sz w:val="24"/>
        </w:rPr>
        <w:t>采购组织机构</w:t>
      </w:r>
      <w:r>
        <w:rPr>
          <w:rFonts w:asciiTheme="minorEastAsia" w:hAnsiTheme="minorEastAsia" w:eastAsiaTheme="minorEastAsia"/>
          <w:color w:val="auto"/>
          <w:sz w:val="24"/>
        </w:rPr>
        <w:t>就有关投标事宜的所有来往函电，均应以中文汉语书写。除</w:t>
      </w:r>
      <w:r>
        <w:rPr>
          <w:rFonts w:hint="eastAsia" w:asciiTheme="minorEastAsia" w:hAnsiTheme="minorEastAsia" w:eastAsiaTheme="minorEastAsia"/>
          <w:color w:val="auto"/>
          <w:sz w:val="24"/>
        </w:rPr>
        <w:t>签字</w:t>
      </w:r>
      <w:r>
        <w:rPr>
          <w:rFonts w:asciiTheme="minorEastAsia" w:hAnsiTheme="minorEastAsia" w:eastAsiaTheme="minorEastAsia"/>
          <w:color w:val="auto"/>
          <w:sz w:val="24"/>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color w:val="auto"/>
          <w:sz w:val="24"/>
        </w:rPr>
        <w:t>（4）</w:t>
      </w:r>
      <w:r>
        <w:rPr>
          <w:rFonts w:asciiTheme="minorEastAsia" w:hAnsiTheme="minorEastAsia" w:eastAsiaTheme="minorEastAsia"/>
          <w:color w:val="auto"/>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color w:val="auto"/>
          <w:sz w:val="24"/>
        </w:rPr>
        <w:t>（5）</w:t>
      </w:r>
      <w:r>
        <w:rPr>
          <w:rFonts w:asciiTheme="minorEastAsia" w:hAnsiTheme="minorEastAsia" w:eastAsiaTheme="minorEastAsia"/>
          <w:color w:val="auto"/>
          <w:sz w:val="24"/>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color w:val="auto"/>
          <w:kern w:val="0"/>
          <w:sz w:val="24"/>
        </w:rPr>
        <w:t>（6）</w:t>
      </w:r>
      <w:r>
        <w:rPr>
          <w:rFonts w:hint="eastAsia" w:asciiTheme="minorEastAsia" w:hAnsiTheme="minorEastAsia" w:eastAsiaTheme="minorEastAsia"/>
          <w:color w:val="auto"/>
          <w:sz w:val="24"/>
        </w:rPr>
        <w:t>与本次投标无关的内容请不要制作在内，确保投标文件有针对性、简洁明了，并按规定上传。</w:t>
      </w:r>
    </w:p>
    <w:p>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2、投标文件的上传要求</w:t>
      </w:r>
    </w:p>
    <w:p>
      <w:pPr>
        <w:autoSpaceDE w:val="0"/>
        <w:autoSpaceDN w:val="0"/>
        <w:adjustRightIn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投标文件制作完成并生成加密标书，在开标前，供应商需将加密的投标文件上传至政采云平台，到达开标时间后，解密投标文件。</w:t>
      </w:r>
    </w:p>
    <w:p>
      <w:pPr>
        <w:tabs>
          <w:tab w:val="left" w:pos="189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pPr>
        <w:pStyle w:val="1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lang w:val="en-GB"/>
        </w:rPr>
      </w:pPr>
      <w:r>
        <w:rPr>
          <w:rFonts w:hint="eastAsia" w:ascii="宋体" w:hAnsi="宋体"/>
          <w:color w:val="auto"/>
          <w:sz w:val="24"/>
          <w:lang w:val="en-GB"/>
        </w:rPr>
        <w:t>自投标截止日起90天投标文件应保持有效。有效期不足的投标文件将被拒绝。</w:t>
      </w:r>
    </w:p>
    <w:p>
      <w:pPr>
        <w:pStyle w:val="15"/>
        <w:tabs>
          <w:tab w:val="left" w:pos="454"/>
          <w:tab w:val="left" w:pos="720"/>
          <w:tab w:val="left" w:pos="1200"/>
        </w:tabs>
        <w:snapToGrid w:val="0"/>
        <w:spacing w:line="360" w:lineRule="auto"/>
        <w:ind w:left="0" w:firstLine="480" w:firstLineChars="200"/>
        <w:rPr>
          <w:rFonts w:ascii="宋体" w:hAnsi="宋体"/>
          <w:color w:val="auto"/>
          <w:sz w:val="24"/>
          <w:lang w:val="en-GB"/>
        </w:rPr>
      </w:pPr>
      <w:r>
        <w:rPr>
          <w:rFonts w:hint="eastAsia" w:ascii="宋体" w:hAnsi="宋体"/>
          <w:color w:val="auto"/>
          <w:sz w:val="24"/>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rPr>
      </w:pPr>
      <w:r>
        <w:rPr>
          <w:rFonts w:hint="eastAsia" w:ascii="宋体" w:hAnsi="宋体"/>
          <w:color w:val="auto"/>
          <w:sz w:val="24"/>
        </w:rPr>
        <w:t>3.</w:t>
      </w:r>
      <w:r>
        <w:rPr>
          <w:rFonts w:asciiTheme="minorEastAsia" w:hAnsiTheme="minorEastAsia" w:eastAsiaTheme="minorEastAsia"/>
          <w:color w:val="auto"/>
          <w:sz w:val="24"/>
        </w:rPr>
        <w:t>中标人的投标文件自开标之日起至合同履行完毕均应保持有效。</w:t>
      </w:r>
    </w:p>
    <w:p>
      <w:pPr>
        <w:snapToGrid w:val="0"/>
        <w:spacing w:line="360" w:lineRule="auto"/>
        <w:ind w:firstLine="472" w:firstLineChars="196"/>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四、开标</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（一）开标事项</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sz w:val="24"/>
        </w:rPr>
        <w:t>采购组织机构在“招标公告”规定的时间和地点公开开标，投标人的法定代表人或其授权代表应在线上参加开标会并签到。</w:t>
      </w:r>
      <w:r>
        <w:rPr>
          <w:rFonts w:asciiTheme="minorEastAsia" w:hAnsiTheme="minorEastAsia" w:eastAsiaTheme="minorEastAsia"/>
          <w:color w:val="auto"/>
          <w:sz w:val="24"/>
        </w:rPr>
        <w:t>投标人的法定代表人或其授权代表未按时签到的，视同放弃开标监督权利、认可开标结果。</w:t>
      </w:r>
      <w:r>
        <w:rPr>
          <w:rFonts w:hint="eastAsia" w:asciiTheme="minorEastAsia" w:hAnsiTheme="minorEastAsia" w:eastAsiaTheme="minorEastAsia"/>
          <w:color w:val="auto"/>
          <w:sz w:val="24"/>
        </w:rPr>
        <w:t>采购组织机构</w:t>
      </w:r>
      <w:r>
        <w:rPr>
          <w:rFonts w:asciiTheme="minorEastAsia" w:hAnsiTheme="minorEastAsia" w:eastAsiaTheme="minorEastAsia"/>
          <w:color w:val="auto"/>
          <w:sz w:val="24"/>
        </w:rPr>
        <w:t>工作人员</w:t>
      </w:r>
      <w:r>
        <w:rPr>
          <w:rFonts w:hint="eastAsia" w:asciiTheme="minorEastAsia" w:hAnsiTheme="minorEastAsia" w:eastAsiaTheme="minorEastAsia"/>
          <w:color w:val="auto"/>
          <w:sz w:val="24"/>
        </w:rPr>
        <w:t>线上确认</w:t>
      </w:r>
      <w:r>
        <w:rPr>
          <w:rFonts w:asciiTheme="minorEastAsia" w:hAnsiTheme="minorEastAsia" w:eastAsiaTheme="minorEastAsia"/>
          <w:color w:val="auto"/>
          <w:sz w:val="24"/>
        </w:rPr>
        <w:t>投标文件。</w:t>
      </w:r>
      <w:r>
        <w:rPr>
          <w:rFonts w:hint="eastAsia" w:asciiTheme="minorEastAsia" w:hAnsiTheme="minorEastAsia" w:eastAsiaTheme="minorEastAsia"/>
          <w:color w:val="auto"/>
          <w:sz w:val="24"/>
        </w:rPr>
        <w:t>（本次招标</w:t>
      </w:r>
      <w:r>
        <w:rPr>
          <w:rFonts w:asciiTheme="minorEastAsia" w:hAnsiTheme="minorEastAsia" w:eastAsiaTheme="minorEastAsia"/>
          <w:color w:val="auto"/>
          <w:sz w:val="24"/>
        </w:rPr>
        <w:t>采用先评审资格证明文件</w:t>
      </w:r>
      <w:r>
        <w:rPr>
          <w:rFonts w:hint="eastAsia" w:asciiTheme="minorEastAsia" w:hAnsiTheme="minorEastAsia" w:eastAsiaTheme="minorEastAsia"/>
          <w:color w:val="auto"/>
          <w:sz w:val="24"/>
        </w:rPr>
        <w:t>和商务与技术文件，</w:t>
      </w:r>
      <w:r>
        <w:rPr>
          <w:rFonts w:asciiTheme="minorEastAsia" w:hAnsiTheme="minorEastAsia" w:eastAsiaTheme="minorEastAsia"/>
          <w:color w:val="auto"/>
          <w:sz w:val="24"/>
        </w:rPr>
        <w:t>后并评审</w:t>
      </w:r>
      <w:r>
        <w:rPr>
          <w:rFonts w:hint="eastAsia" w:asciiTheme="minorEastAsia" w:hAnsiTheme="minorEastAsia" w:eastAsiaTheme="minorEastAsia"/>
          <w:color w:val="auto"/>
          <w:sz w:val="24"/>
        </w:rPr>
        <w:t>报价文件</w:t>
      </w:r>
      <w:r>
        <w:rPr>
          <w:rFonts w:asciiTheme="minorEastAsia" w:hAnsiTheme="minorEastAsia" w:eastAsiaTheme="minorEastAsia"/>
          <w:color w:val="auto"/>
          <w:sz w:val="24"/>
        </w:rPr>
        <w:t>的办法</w:t>
      </w:r>
      <w:r>
        <w:rPr>
          <w:rFonts w:hint="eastAsia" w:asciiTheme="minorEastAsia" w:hAnsiTheme="minorEastAsia" w:eastAsiaTheme="minorEastAsia"/>
          <w:color w:val="auto"/>
          <w:sz w:val="24"/>
        </w:rPr>
        <w:t>实施）。</w:t>
      </w:r>
    </w:p>
    <w:p>
      <w:pPr>
        <w:pStyle w:val="2"/>
        <w:spacing w:line="360" w:lineRule="auto"/>
        <w:ind w:firstLine="241" w:firstLineChars="100"/>
        <w:rPr>
          <w:color w:val="auto"/>
        </w:rPr>
      </w:pPr>
      <w:r>
        <w:rPr>
          <w:rFonts w:hint="eastAsia" w:asciiTheme="minorEastAsia" w:hAnsiTheme="minorEastAsia" w:eastAsiaTheme="minorEastAsia"/>
          <w:b/>
          <w:bCs/>
          <w:color w:val="auto"/>
        </w:rPr>
        <w:t>（二） 开标、评标及定标程序：</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1、代理机构项目负责人进入开标记录（商务资格技术），并发起询问函；</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2、资格审查； </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3、符合性评审；</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4、商务技术评分；</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5、商务技术评分汇总；</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6、商务技术结果公布；</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7、进入开标记录（报价）；</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8、报价评审；</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9、得分汇总；</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10、结果公布。</w:t>
      </w:r>
    </w:p>
    <w:p>
      <w:pPr>
        <w:pStyle w:val="22"/>
        <w:snapToGrid w:val="0"/>
        <w:spacing w:line="360" w:lineRule="auto"/>
        <w:ind w:firstLine="141" w:firstLineChars="50"/>
        <w:outlineLvl w:val="1"/>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五、评标</w:t>
      </w:r>
    </w:p>
    <w:p>
      <w:pPr>
        <w:pStyle w:val="22"/>
        <w:snapToGrid w:val="0"/>
        <w:spacing w:line="360" w:lineRule="auto"/>
        <w:ind w:left="210" w:left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（一）组建评标委员会</w:t>
      </w:r>
    </w:p>
    <w:p>
      <w:pPr>
        <w:pStyle w:val="2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本项目评标委员会由政府采购评审专家和采购单位评审代表组成。</w:t>
      </w:r>
    </w:p>
    <w:p>
      <w:pPr>
        <w:pStyle w:val="22"/>
        <w:snapToGrid w:val="0"/>
        <w:spacing w:line="360" w:lineRule="auto"/>
        <w:ind w:left="210" w:left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w:t>
      </w:r>
      <w:r>
        <w:rPr>
          <w:rFonts w:hint="eastAsia" w:asciiTheme="minorEastAsia" w:hAnsiTheme="minorEastAsia" w:eastAsiaTheme="minorEastAsia"/>
          <w:b/>
          <w:bCs/>
          <w:color w:val="auto"/>
          <w:sz w:val="24"/>
        </w:rPr>
        <w:t>评标程序</w:t>
      </w:r>
    </w:p>
    <w:p>
      <w:pPr>
        <w:snapToGrid w:val="0"/>
        <w:spacing w:line="360" w:lineRule="auto"/>
        <w:ind w:firstLine="470" w:firstLineChars="196"/>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1、资格审查</w:t>
      </w:r>
    </w:p>
    <w:p>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公开招标采购项目开标结束后，采购人或者采购组织机构应当依法对投标人的资格进行审查，对审查发现无效的进行必要的询标，结束后公布无效投标的投标人名单、投标无效的原因。</w:t>
      </w:r>
    </w:p>
    <w:p>
      <w:pPr>
        <w:pStyle w:val="37"/>
        <w:spacing w:before="0" w:beforeAutospacing="0" w:after="0" w:afterAutospacing="0" w:line="360" w:lineRule="auto"/>
        <w:ind w:firstLine="470" w:firstLineChars="196"/>
        <w:jc w:val="both"/>
        <w:rPr>
          <w:rFonts w:hint="default" w:asciiTheme="minorEastAsia" w:hAnsiTheme="minorEastAsia" w:eastAsiaTheme="minorEastAsia"/>
          <w:bCs/>
          <w:color w:val="auto"/>
          <w:kern w:val="2"/>
        </w:rPr>
      </w:pPr>
      <w:r>
        <w:rPr>
          <w:rFonts w:asciiTheme="minorEastAsia" w:hAnsiTheme="minorEastAsia" w:eastAsiaTheme="minorEastAsia"/>
          <w:bCs/>
          <w:color w:val="auto"/>
          <w:kern w:val="2"/>
        </w:rPr>
        <w:t>2、符合性审查</w:t>
      </w:r>
    </w:p>
    <w:p>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kern w:val="2"/>
        </w:rPr>
      </w:pPr>
      <w:r>
        <w:rPr>
          <w:rFonts w:asciiTheme="minorEastAsia" w:hAnsiTheme="minorEastAsia" w:eastAsiaTheme="minorEastAsia"/>
          <w:bCs/>
          <w:color w:val="auto"/>
          <w:kern w:val="2"/>
        </w:rPr>
        <w:t>3、</w:t>
      </w:r>
      <w:r>
        <w:rPr>
          <w:rFonts w:cs="Arial" w:asciiTheme="minorEastAsia" w:hAnsiTheme="minorEastAsia" w:eastAsiaTheme="minorEastAsia"/>
          <w:bCs/>
          <w:color w:val="auto"/>
          <w:kern w:val="2"/>
        </w:rPr>
        <w:t>综合比较与评价</w:t>
      </w:r>
    </w:p>
    <w:p>
      <w:pPr>
        <w:pStyle w:val="37"/>
        <w:spacing w:before="0" w:beforeAutospacing="0" w:after="0" w:afterAutospacing="0" w:line="360" w:lineRule="auto"/>
        <w:ind w:firstLine="360" w:firstLineChars="1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（1）对于投标文件中含义不明确、同类问题表述不一致或者有明显文字和计算错误的内容，评标委员会应当以书面形式要求投标人作出必要的澄清、说明或者补正。</w:t>
      </w:r>
    </w:p>
    <w:p>
      <w:pPr>
        <w:pStyle w:val="37"/>
        <w:spacing w:before="0" w:beforeAutospacing="0" w:after="0" w:afterAutospacing="0" w:line="360" w:lineRule="auto"/>
        <w:ind w:firstLine="360" w:firstLineChars="1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（3）评标时，评标委员会各成员应当独立对每个投标人的投标文件进行评价，并汇总每个投标人的得分。</w:t>
      </w:r>
    </w:p>
    <w:p>
      <w:pPr>
        <w:snapToGrid w:val="0"/>
        <w:spacing w:line="360" w:lineRule="auto"/>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4、得分确认及评审报告编写</w:t>
      </w:r>
    </w:p>
    <w:p>
      <w:pPr>
        <w:pStyle w:val="22"/>
        <w:snapToGrid w:val="0"/>
        <w:spacing w:line="360" w:lineRule="auto"/>
        <w:ind w:firstLine="420" w:firstLineChars="175"/>
        <w:rPr>
          <w:rFonts w:asciiTheme="minorEastAsia" w:hAnsiTheme="minorEastAsia" w:eastAsiaTheme="minorEastAsia"/>
          <w:color w:val="auto"/>
          <w:sz w:val="24"/>
        </w:rPr>
      </w:pPr>
      <w:r>
        <w:rPr>
          <w:rFonts w:hint="eastAsia" w:asciiTheme="minorEastAsia" w:hAnsiTheme="minorEastAsia" w:eastAsiaTheme="minorEastAsia"/>
          <w:color w:val="auto"/>
          <w:sz w:val="24"/>
        </w:rPr>
        <w:t>（1）评标委员会对报价文件进行复核，对于系统计算出的价格分及总得分进行确认；</w:t>
      </w:r>
    </w:p>
    <w:p>
      <w:pPr>
        <w:pStyle w:val="37"/>
        <w:spacing w:before="0" w:beforeAutospacing="0" w:after="0" w:afterAutospacing="0" w:line="360" w:lineRule="auto"/>
        <w:ind w:firstLine="420" w:firstLineChars="175"/>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（3）评标委员会按评标原则及得分情况编写评审报告。</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5、评价</w:t>
      </w:r>
    </w:p>
    <w:p>
      <w:pPr>
        <w:snapToGrid w:val="0"/>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（三）澄清问题的形式</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color w:val="auto"/>
          <w:sz w:val="24"/>
        </w:rPr>
        <w:t>投标人的澄清、说明或者补正应当采用书面形式，并加盖公章（电子签章），或者由法定代理人或其授权的代表签字，并不得超出投标文件的范围或者改变投标文件的实质性内容。</w:t>
      </w:r>
    </w:p>
    <w:p>
      <w:pPr>
        <w:pStyle w:val="22"/>
        <w:snapToGrid w:val="0"/>
        <w:spacing w:line="360" w:lineRule="auto"/>
        <w:ind w:left="210" w:leftChars="100" w:firstLine="241" w:firstLine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（四）错误修正</w:t>
      </w:r>
    </w:p>
    <w:p>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投标文件报价出现前后不一致的，除招标文件另有规定外，按照下列规定修正：</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1、投标文件中开标一览表（报价表）内容与投标文件中相应内容不一致的，以开标一览表（报价表）为准；</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2、大写金额和小写金额不一致的，以大写金额为准；</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3、单价金额小数点或者百分比有明显错位的，以开标一览表的总价为准，并修改单价；</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4、总价金额与按单价汇总金额不一致的，以单价金额计算结果为准。</w:t>
      </w:r>
    </w:p>
    <w:p>
      <w:pPr>
        <w:pStyle w:val="37"/>
        <w:spacing w:before="0" w:beforeAutospacing="0" w:after="0" w:afterAutospacing="0" w:line="360" w:lineRule="auto"/>
        <w:jc w:val="both"/>
        <w:rPr>
          <w:rFonts w:hint="default" w:asciiTheme="minorEastAsia" w:hAnsiTheme="minorEastAsia" w:eastAsiaTheme="minorEastAsia"/>
          <w:color w:val="auto"/>
          <w:kern w:val="2"/>
        </w:rPr>
      </w:pPr>
      <w:r>
        <w:rPr>
          <w:rFonts w:asciiTheme="minorEastAsia" w:hAnsiTheme="minorEastAsia" w:eastAsiaTheme="minorEastAsia"/>
          <w:color w:val="auto"/>
        </w:rPr>
        <w:t>　　同时出现两种以上不一致的，按照前款规定的顺序修正。修正应当采用书面形式，并加盖公章</w:t>
      </w:r>
      <w:r>
        <w:rPr>
          <w:rFonts w:asciiTheme="minorEastAsia" w:hAnsiTheme="minorEastAsia"/>
          <w:color w:val="auto"/>
        </w:rPr>
        <w:t>（电子签章）</w:t>
      </w:r>
      <w:r>
        <w:rPr>
          <w:rFonts w:asciiTheme="minorEastAsia" w:hAnsiTheme="minorEastAsia" w:eastAsiaTheme="minorEastAsia"/>
          <w:color w:val="auto"/>
        </w:rPr>
        <w:t>，或者由法定代表人或其授权的代表签字。修正后的报价经投标人确认后产生约束力，投标人不确认的，其投标无效。</w:t>
      </w:r>
    </w:p>
    <w:p>
      <w:pPr>
        <w:pStyle w:val="37"/>
        <w:spacing w:before="0" w:beforeAutospacing="0" w:after="0" w:afterAutospacing="0" w:line="360" w:lineRule="auto"/>
        <w:ind w:firstLine="361" w:firstLineChars="150"/>
        <w:jc w:val="both"/>
        <w:rPr>
          <w:rFonts w:hint="default" w:asciiTheme="minorEastAsia" w:hAnsiTheme="minorEastAsia" w:eastAsiaTheme="minorEastAsia"/>
          <w:b/>
          <w:color w:val="auto"/>
          <w:kern w:val="2"/>
        </w:rPr>
      </w:pPr>
      <w:r>
        <w:rPr>
          <w:rFonts w:asciiTheme="minorEastAsia" w:hAnsiTheme="minorEastAsia" w:eastAsiaTheme="minorEastAsia"/>
          <w:b/>
          <w:bCs/>
          <w:color w:val="auto"/>
          <w:kern w:val="2"/>
        </w:rPr>
        <w:t>（五）</w:t>
      </w:r>
      <w:r>
        <w:rPr>
          <w:rFonts w:asciiTheme="minorEastAsia" w:hAnsiTheme="minorEastAsia" w:eastAsiaTheme="minorEastAsia"/>
          <w:b/>
          <w:color w:val="auto"/>
          <w:kern w:val="2"/>
        </w:rPr>
        <w:t>投标人存在下列情况之一的，投标无效</w:t>
      </w:r>
    </w:p>
    <w:p>
      <w:pPr>
        <w:adjustRightInd w:val="0"/>
        <w:snapToGrid w:val="0"/>
        <w:spacing w:line="360" w:lineRule="auto"/>
        <w:ind w:firstLine="420" w:firstLineChars="200"/>
        <w:jc w:val="left"/>
        <w:rPr>
          <w:rFonts w:asciiTheme="minorEastAsia" w:hAnsiTheme="minorEastAsia" w:eastAsiaTheme="minorEastAsia"/>
          <w:b/>
          <w:bCs/>
          <w:color w:val="auto"/>
          <w:sz w:val="24"/>
        </w:rPr>
      </w:pPr>
      <w:r>
        <w:rPr>
          <w:rFonts w:asciiTheme="minorEastAsia" w:hAnsiTheme="minorEastAsia" w:eastAsiaTheme="minorEastAsia"/>
          <w:color w:val="auto"/>
        </w:rPr>
        <w:t>1、</w:t>
      </w:r>
      <w:r>
        <w:rPr>
          <w:rFonts w:hint="eastAsia" w:asciiTheme="minorEastAsia" w:hAnsiTheme="minorEastAsia" w:eastAsiaTheme="minorEastAsia"/>
          <w:color w:val="auto"/>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pPr>
        <w:pStyle w:val="3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2、不具备招标文件中规定的资格要求的。</w:t>
      </w:r>
      <w:r>
        <w:rPr>
          <w:rFonts w:hint="default" w:asciiTheme="minorEastAsia" w:hAnsiTheme="minorEastAsia" w:eastAsiaTheme="minorEastAsia"/>
          <w:color w:val="auto"/>
        </w:rPr>
        <w:tab/>
      </w:r>
    </w:p>
    <w:p>
      <w:pPr>
        <w:pStyle w:val="37"/>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4</w:t>
      </w:r>
      <w:r>
        <w:rPr>
          <w:rFonts w:hint="eastAsia" w:asciiTheme="minorEastAsia" w:hAnsiTheme="minorEastAsia" w:eastAsiaTheme="minorEastAsia"/>
          <w:color w:val="auto"/>
          <w:sz w:val="24"/>
        </w:rPr>
        <w:t>、投标代表人未能出具身份证明或与法定代表人授权委托人身份不符的；</w:t>
      </w:r>
    </w:p>
    <w:p>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6、报价超过招标文件中规定的预算金额/最高限价。 </w:t>
      </w:r>
    </w:p>
    <w:p>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7、主要性能参数指标负偏离</w:t>
      </w:r>
      <w:r>
        <w:rPr>
          <w:rFonts w:asciiTheme="minorEastAsia" w:hAnsiTheme="minorEastAsia" w:eastAsiaTheme="minorEastAsia"/>
          <w:color w:val="auto"/>
          <w:u w:val="single"/>
        </w:rPr>
        <w:t>5</w:t>
      </w:r>
      <w:r>
        <w:rPr>
          <w:rFonts w:asciiTheme="minorEastAsia" w:hAnsiTheme="minorEastAsia" w:eastAsiaTheme="minorEastAsia"/>
          <w:color w:val="auto"/>
        </w:rPr>
        <w:t>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8、投标参数未如实填写，完全复制粘贴招标参数的。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9、投标文件提供虚假材料的。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10</w:t>
      </w:r>
      <w:r>
        <w:rPr>
          <w:rFonts w:asciiTheme="minorEastAsia" w:hAnsiTheme="minorEastAsia" w:eastAsiaTheme="minorEastAsia"/>
          <w:color w:val="auto"/>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（1）不同投标人的投标文件由同一单位或者个人编制；</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（2）不同投标人委托同一单位或者个人办理投标事宜；</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（3）不同投标人的投标文件载明的项目管理成员或者联系人员为同一人；</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（4）不同投标人的投标文件异常一致或者投标报价呈规律性差异；</w:t>
      </w:r>
    </w:p>
    <w:p>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11、不符合法律、法规和招标文件中规定的其他实质性要求的（招标文件中打“▲”内容及被拒绝的条款）。</w:t>
      </w:r>
    </w:p>
    <w:p>
      <w:pPr>
        <w:numPr>
          <w:ilvl w:val="0"/>
          <w:numId w:val="7"/>
        </w:numPr>
        <w:tabs>
          <w:tab w:val="right" w:pos="8306"/>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商务条款不响应。</w:t>
      </w:r>
    </w:p>
    <w:p>
      <w:pPr>
        <w:numPr>
          <w:ilvl w:val="0"/>
          <w:numId w:val="7"/>
        </w:numPr>
        <w:tabs>
          <w:tab w:val="right" w:pos="8306"/>
        </w:tabs>
        <w:autoSpaceDE w:val="0"/>
        <w:autoSpaceDN w:val="0"/>
        <w:adjustRightInd w:val="0"/>
        <w:spacing w:line="360" w:lineRule="auto"/>
        <w:ind w:firstLine="480" w:firstLineChars="200"/>
        <w:rPr>
          <w:color w:val="auto"/>
        </w:rPr>
      </w:pPr>
      <w:r>
        <w:rPr>
          <w:rFonts w:hint="eastAsia" w:asciiTheme="minorEastAsia" w:hAnsiTheme="minorEastAsia" w:eastAsiaTheme="minorEastAsia"/>
          <w:color w:val="auto"/>
          <w:kern w:val="0"/>
          <w:sz w:val="24"/>
        </w:rPr>
        <w:t>投标文件未按时解密。</w:t>
      </w:r>
    </w:p>
    <w:p>
      <w:pPr>
        <w:autoSpaceDE w:val="0"/>
        <w:autoSpaceDN w:val="0"/>
        <w:adjustRightInd w:val="0"/>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（六）有下列情况之一的，本次招标作为废标处理</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1、出现影响采购公正的违法、违规行为的；</w:t>
      </w:r>
    </w:p>
    <w:p>
      <w:pPr>
        <w:pStyle w:val="37"/>
        <w:spacing w:before="0" w:beforeAutospacing="0" w:after="0" w:afterAutospacing="0" w:line="360" w:lineRule="auto"/>
        <w:ind w:firstLine="600" w:firstLineChars="250"/>
        <w:jc w:val="both"/>
        <w:rPr>
          <w:rFonts w:hint="default" w:asciiTheme="minorEastAsia" w:hAnsiTheme="minorEastAsia" w:eastAsiaTheme="minorEastAsia"/>
          <w:b/>
          <w:bCs/>
          <w:color w:val="auto"/>
          <w:kern w:val="2"/>
        </w:rPr>
      </w:pPr>
      <w:r>
        <w:rPr>
          <w:rFonts w:asciiTheme="minorEastAsia" w:hAnsiTheme="minorEastAsia" w:eastAsiaTheme="minorEastAsia"/>
          <w:color w:val="auto"/>
          <w:kern w:val="2"/>
        </w:rPr>
        <w:t xml:space="preserve">2、评标委员会发现招标文件存在歧义、重大缺陷导致评标工作无法进行，或者招标文件内容违反国家有关强制性规定的； </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3、因重大变故，采购任务取消的；</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4、法律、法规和招标文件规定的其他导致评标结果无效的。</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5、符合专业条件的供应商或者对招标文件作实质响应的供应商不足三家的本次招标失败。</w:t>
      </w:r>
    </w:p>
    <w:p>
      <w:pPr>
        <w:pStyle w:val="22"/>
        <w:tabs>
          <w:tab w:val="left" w:pos="630"/>
        </w:tabs>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（七）评标原则和评标办法</w:t>
      </w:r>
    </w:p>
    <w:p>
      <w:pPr>
        <w:pStyle w:val="22"/>
        <w:snapToGrid w:val="0"/>
        <w:spacing w:line="360" w:lineRule="auto"/>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auto"/>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2、评标办法。具体评标内容及评分标准等详见《第三章：评标方法及评分标准》。</w:t>
      </w:r>
    </w:p>
    <w:p>
      <w:pPr>
        <w:pStyle w:val="22"/>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（八）评标过程的监控</w:t>
      </w:r>
    </w:p>
    <w:p>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本项目评标过程实行全程录音、录像监控，政府采购监管部门</w:t>
      </w:r>
      <w:r>
        <w:rPr>
          <w:rFonts w:asciiTheme="minorEastAsia" w:hAnsiTheme="minorEastAsia" w:eastAsiaTheme="minorEastAsia"/>
          <w:color w:val="auto"/>
        </w:rPr>
        <w:t>视情进行现场监督</w:t>
      </w:r>
      <w:r>
        <w:rPr>
          <w:rFonts w:asciiTheme="minorEastAsia" w:hAnsiTheme="minorEastAsia" w:eastAsiaTheme="minorEastAsia"/>
          <w:color w:val="auto"/>
          <w:kern w:val="2"/>
        </w:rPr>
        <w:t>，投标人在评标过程中所进行的试图影响评标结果的不公正活动，可能导致其投标被拒绝。</w:t>
      </w:r>
    </w:p>
    <w:p>
      <w:pPr>
        <w:pStyle w:val="37"/>
        <w:spacing w:before="0" w:beforeAutospacing="0" w:after="0" w:afterAutospacing="0" w:line="360" w:lineRule="auto"/>
        <w:ind w:firstLine="281" w:firstLineChars="100"/>
        <w:jc w:val="both"/>
        <w:rPr>
          <w:rFonts w:hint="default" w:asciiTheme="minorEastAsia" w:hAnsiTheme="minorEastAsia" w:eastAsiaTheme="minorEastAsia"/>
          <w:b/>
          <w:color w:val="auto"/>
          <w:kern w:val="2"/>
          <w:sz w:val="28"/>
          <w:szCs w:val="28"/>
        </w:rPr>
      </w:pPr>
      <w:r>
        <w:rPr>
          <w:rFonts w:asciiTheme="minorEastAsia" w:hAnsiTheme="minorEastAsia" w:eastAsiaTheme="minorEastAsia"/>
          <w:b/>
          <w:color w:val="auto"/>
          <w:kern w:val="2"/>
          <w:sz w:val="28"/>
          <w:szCs w:val="28"/>
        </w:rPr>
        <w:t>六、定标</w:t>
      </w:r>
    </w:p>
    <w:p>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2、发布中标结果公告。采购组织机构应当自中标人确定之日起2个工作日内，在省级以上财政部门指定的媒体及相关网站上公告中标结果，招标文件应当随中标结果同时公告。</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3、发出中标通知书。采购组织机构在发布中标结果的同时，向中标人发出中标通知书。</w:t>
      </w:r>
    </w:p>
    <w:p>
      <w:pPr>
        <w:spacing w:line="360" w:lineRule="auto"/>
        <w:ind w:firstLine="281" w:firstLineChars="1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七、合同签订及公告</w:t>
      </w:r>
    </w:p>
    <w:p>
      <w:pPr>
        <w:spacing w:line="360" w:lineRule="auto"/>
        <w:ind w:firstLine="602" w:firstLineChars="25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（一）签订合同</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1、采购人应当自中标通知书发出之日起30日内，按照招标文件和中标人投标文件的规定，与中标人签订书面合同。所签订的合同不得对招标文件确定的事项和中标人投标文件作实质性修改。</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2、采购人不得向中标人提出任何不合理的要求作为签订合同的条件。</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3、中标供应商无故拖延、拒签合同的,取消中标资格。</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7"/>
        <w:spacing w:before="0" w:beforeAutospacing="0" w:after="0" w:afterAutospacing="0" w:line="360" w:lineRule="auto"/>
        <w:ind w:firstLine="600" w:firstLineChars="250"/>
        <w:jc w:val="both"/>
        <w:rPr>
          <w:rFonts w:hint="default" w:asciiTheme="minorEastAsia" w:hAnsiTheme="minorEastAsia" w:eastAsiaTheme="minorEastAsia"/>
          <w:color w:val="auto"/>
          <w:kern w:val="2"/>
        </w:rPr>
      </w:pPr>
      <w:r>
        <w:rPr>
          <w:rFonts w:asciiTheme="minorEastAsia" w:hAnsiTheme="minorEastAsia" w:eastAsiaTheme="minorEastAsia"/>
          <w:color w:val="auto"/>
          <w:kern w:val="2"/>
        </w:rPr>
        <w:t>5、询问或者质疑事项可能影响中标结果的，采购人应当暂停签订合同，已经签订合同的，应当中止履行合同（中标结果的质疑期为中标结果公告期限届满之日起七个工作日）。</w:t>
      </w:r>
    </w:p>
    <w:p>
      <w:pPr>
        <w:pStyle w:val="37"/>
        <w:spacing w:before="0" w:beforeAutospacing="0" w:after="0" w:afterAutospacing="0" w:line="360" w:lineRule="auto"/>
        <w:ind w:firstLine="424" w:firstLineChars="176"/>
        <w:rPr>
          <w:rFonts w:hint="default" w:cs="仿宋_GB2312" w:asciiTheme="minorEastAsia" w:hAnsiTheme="minorEastAsia" w:eastAsiaTheme="minorEastAsia"/>
          <w:b/>
          <w:color w:val="auto"/>
          <w:kern w:val="2"/>
        </w:rPr>
      </w:pPr>
      <w:r>
        <w:rPr>
          <w:rFonts w:asciiTheme="minorEastAsia" w:hAnsiTheme="minorEastAsia" w:eastAsiaTheme="minorEastAsia"/>
          <w:b/>
          <w:color w:val="auto"/>
          <w:kern w:val="2"/>
        </w:rPr>
        <w:t>（二）合同公告及备案</w:t>
      </w:r>
    </w:p>
    <w:p>
      <w:pPr>
        <w:pStyle w:val="18"/>
        <w:spacing w:after="156" w:line="360" w:lineRule="auto"/>
        <w:ind w:left="0" w:leftChars="0"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28"/>
        </w:rPr>
      </w:pPr>
      <w:r>
        <w:rPr>
          <w:rFonts w:hint="eastAsia" w:asciiTheme="minorEastAsia" w:hAnsiTheme="minorEastAsia" w:eastAsiaTheme="minorEastAsia"/>
          <w:color w:val="auto"/>
          <w:sz w:val="24"/>
        </w:rPr>
        <w:t>2、采购人应当自政府采购合同签订之日起7个工作日内，将政府采购合同副本报同级人民政府财政部门备案以及采购组织机构存档。</w:t>
      </w:r>
    </w:p>
    <w:p>
      <w:pP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第三章  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二、本次招标项目的评标方法为综合评分法，总计100分</w:t>
      </w:r>
      <w:r>
        <w:rPr>
          <w:rFonts w:hint="eastAsia" w:ascii="宋体"/>
          <w:bCs/>
          <w:color w:val="auto"/>
          <w:sz w:val="24"/>
          <w:lang w:val="zh-CN"/>
        </w:rPr>
        <w:t>(商务与技术文件为</w:t>
      </w:r>
      <w:r>
        <w:rPr>
          <w:rFonts w:hint="eastAsia" w:ascii="宋体"/>
          <w:bCs/>
          <w:color w:val="auto"/>
          <w:sz w:val="24"/>
          <w:u w:val="single"/>
          <w:lang w:val="zh-CN"/>
        </w:rPr>
        <w:t xml:space="preserve"> </w:t>
      </w:r>
      <w:r>
        <w:rPr>
          <w:rFonts w:hint="eastAsia" w:ascii="宋体"/>
          <w:bCs/>
          <w:color w:val="auto"/>
          <w:sz w:val="24"/>
          <w:u w:val="single"/>
        </w:rPr>
        <w:t xml:space="preserve">80 </w:t>
      </w:r>
      <w:r>
        <w:rPr>
          <w:rFonts w:hint="eastAsia" w:ascii="宋体"/>
          <w:bCs/>
          <w:color w:val="auto"/>
          <w:sz w:val="24"/>
          <w:lang w:val="zh-CN"/>
        </w:rPr>
        <w:t>分，报价文件为</w:t>
      </w:r>
      <w:r>
        <w:rPr>
          <w:rFonts w:hint="eastAsia" w:ascii="宋体"/>
          <w:bCs/>
          <w:color w:val="auto"/>
          <w:sz w:val="24"/>
          <w:u w:val="single"/>
        </w:rPr>
        <w:t>20</w:t>
      </w:r>
      <w:r>
        <w:rPr>
          <w:rFonts w:hint="eastAsia" w:ascii="宋体"/>
          <w:bCs/>
          <w:color w:val="auto"/>
          <w:sz w:val="24"/>
          <w:lang w:val="zh-CN"/>
        </w:rPr>
        <w:t>分)</w:t>
      </w:r>
      <w:r>
        <w:rPr>
          <w:rFonts w:hint="eastAsia" w:asciiTheme="minorEastAsia" w:hAnsiTheme="minorEastAsia" w:eastAsiaTheme="minorEastAsia"/>
          <w:color w:val="auto"/>
          <w:kern w:val="0"/>
          <w:sz w:val="24"/>
        </w:rPr>
        <w:t>。</w:t>
      </w:r>
    </w:p>
    <w:p>
      <w:pPr>
        <w:autoSpaceDE w:val="0"/>
        <w:autoSpaceDN w:val="0"/>
        <w:spacing w:line="360" w:lineRule="auto"/>
        <w:ind w:firstLine="480" w:firstLineChars="200"/>
        <w:rPr>
          <w:rFonts w:ascii="宋体"/>
          <w:bCs/>
          <w:color w:val="auto"/>
          <w:sz w:val="24"/>
          <w:lang w:val="zh-CN"/>
        </w:rPr>
      </w:pPr>
      <w:r>
        <w:rPr>
          <w:rFonts w:hint="eastAsia" w:ascii="宋体"/>
          <w:bCs/>
          <w:color w:val="auto"/>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商务与技术文件得分</w:t>
      </w:r>
      <w:r>
        <w:rPr>
          <w:rFonts w:hint="eastAsia" w:ascii="宋体"/>
          <w:bCs/>
          <w:color w:val="auto"/>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分=(评标基准价／投</w:t>
      </w:r>
      <w:r>
        <w:rPr>
          <w:rFonts w:ascii="宋体" w:hAnsi="宋体"/>
          <w:color w:val="auto"/>
          <w:sz w:val="24"/>
          <w:u w:val="single"/>
        </w:rPr>
        <w:t>标报价)×</w:t>
      </w:r>
      <w:r>
        <w:rPr>
          <w:rFonts w:hint="eastAsia" w:ascii="宋体" w:hAnsi="宋体"/>
          <w:color w:val="auto"/>
          <w:sz w:val="24"/>
          <w:u w:val="single"/>
        </w:rPr>
        <w:t xml:space="preserve"> 20%</w:t>
      </w:r>
      <w:r>
        <w:rPr>
          <w:rFonts w:ascii="宋体" w:hAnsi="宋体"/>
          <w:color w:val="auto"/>
          <w:sz w:val="24"/>
          <w:u w:val="single"/>
        </w:rPr>
        <w:t>×100</w:t>
      </w:r>
      <w:r>
        <w:rPr>
          <w:rFonts w:hint="eastAsia" w:ascii="宋体" w:hAnsi="宋体"/>
          <w:color w:val="auto"/>
          <w:sz w:val="24"/>
          <w:u w:val="single"/>
        </w:rPr>
        <w:t xml:space="preserve"> 。</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具体优惠：对于小型微型企业产品的价格给予</w:t>
      </w:r>
      <w:r>
        <w:rPr>
          <w:rFonts w:hint="eastAsia" w:ascii="宋体"/>
          <w:color w:val="auto"/>
          <w:sz w:val="24"/>
          <w:u w:val="single"/>
        </w:rPr>
        <w:t>6</w:t>
      </w:r>
      <w:r>
        <w:rPr>
          <w:rFonts w:hint="eastAsia" w:ascii="宋体"/>
          <w:color w:val="auto"/>
          <w:sz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color w:val="auto"/>
          <w:sz w:val="24"/>
          <w:lang w:val="zh-CN"/>
        </w:rPr>
        <w:t>注：得分以系统计算为准，保留2位小数。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47"/>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六、本次评分具体分值细化条款如下表：</w:t>
      </w:r>
    </w:p>
    <w:p>
      <w:pPr>
        <w:pStyle w:val="47"/>
        <w:rPr>
          <w:rFonts w:asciiTheme="minorEastAsia" w:hAnsiTheme="minorEastAsia" w:eastAsiaTheme="minorEastAsia"/>
          <w:color w:val="auto"/>
          <w:sz w:val="24"/>
          <w:szCs w:val="24"/>
        </w:rPr>
      </w:pPr>
    </w:p>
    <w:p>
      <w:pPr>
        <w:pStyle w:val="47"/>
        <w:rPr>
          <w:rFonts w:asciiTheme="minorEastAsia" w:hAnsiTheme="minorEastAsia" w:eastAsiaTheme="minorEastAsia"/>
          <w:color w:val="auto"/>
          <w:sz w:val="24"/>
          <w:szCs w:val="24"/>
        </w:rPr>
      </w:pPr>
    </w:p>
    <w:p>
      <w:pPr>
        <w:pStyle w:val="47"/>
        <w:rPr>
          <w:rFonts w:asciiTheme="minorEastAsia" w:hAnsiTheme="minorEastAsia" w:eastAsiaTheme="minorEastAsia"/>
          <w:color w:val="auto"/>
          <w:sz w:val="24"/>
          <w:szCs w:val="24"/>
        </w:rPr>
      </w:pPr>
    </w:p>
    <w:p>
      <w:pPr>
        <w:pStyle w:val="47"/>
        <w:rPr>
          <w:rFonts w:asciiTheme="minorEastAsia" w:hAnsiTheme="minorEastAsia" w:eastAsiaTheme="minorEastAsia"/>
          <w:color w:val="auto"/>
          <w:sz w:val="24"/>
          <w:szCs w:val="24"/>
        </w:rPr>
      </w:pPr>
    </w:p>
    <w:p>
      <w:pPr>
        <w:pStyle w:val="47"/>
        <w:rPr>
          <w:rFonts w:asciiTheme="minorEastAsia" w:hAnsiTheme="minorEastAsia" w:eastAsiaTheme="minorEastAsia"/>
          <w:color w:val="auto"/>
          <w:sz w:val="24"/>
          <w:szCs w:val="24"/>
        </w:rPr>
      </w:pPr>
    </w:p>
    <w:p>
      <w:pPr>
        <w:rPr>
          <w:rFonts w:hAnsi="宋体" w:cs="宋体"/>
          <w:b/>
          <w:color w:val="auto"/>
          <w:szCs w:val="21"/>
        </w:rPr>
      </w:pPr>
      <w:r>
        <w:rPr>
          <w:rFonts w:hint="eastAsia" w:hAnsi="宋体" w:cs="宋体"/>
          <w:b/>
          <w:color w:val="auto"/>
          <w:szCs w:val="21"/>
        </w:rPr>
        <w:br w:type="page"/>
      </w:r>
    </w:p>
    <w:p>
      <w:pPr>
        <w:jc w:val="center"/>
        <w:rPr>
          <w:rFonts w:ascii="黑体" w:hAnsi="黑体" w:eastAsia="黑体"/>
          <w:b/>
          <w:bCs/>
          <w:color w:val="auto"/>
          <w:sz w:val="32"/>
          <w:szCs w:val="32"/>
        </w:rPr>
      </w:pPr>
      <w:r>
        <w:rPr>
          <w:rFonts w:hint="eastAsia" w:ascii="黑体" w:hAnsi="黑体" w:eastAsia="黑体"/>
          <w:b/>
          <w:bCs/>
          <w:color w:val="auto"/>
          <w:sz w:val="32"/>
          <w:szCs w:val="32"/>
        </w:rPr>
        <w:t>评标标准打分表</w:t>
      </w:r>
    </w:p>
    <w:p>
      <w:pPr>
        <w:autoSpaceDE w:val="0"/>
        <w:autoSpaceDN w:val="0"/>
        <w:adjustRightInd w:val="0"/>
        <w:spacing w:line="360" w:lineRule="auto"/>
        <w:ind w:left="420"/>
        <w:rPr>
          <w:rFonts w:ascii="宋体" w:hAnsi="宋体"/>
          <w:color w:val="auto"/>
          <w:lang w:val="zh-CN"/>
        </w:rPr>
      </w:pPr>
    </w:p>
    <w:tbl>
      <w:tblPr>
        <w:tblStyle w:val="40"/>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4245"/>
        <w:gridCol w:w="7"/>
        <w:gridCol w:w="1034"/>
        <w:gridCol w:w="100"/>
        <w:gridCol w:w="941"/>
        <w:gridCol w:w="51"/>
        <w:gridCol w:w="990"/>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668" w:type="dxa"/>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序号</w:t>
            </w:r>
          </w:p>
        </w:tc>
        <w:tc>
          <w:tcPr>
            <w:tcW w:w="4252" w:type="dxa"/>
            <w:gridSpan w:val="2"/>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项目</w:t>
            </w:r>
          </w:p>
        </w:tc>
        <w:tc>
          <w:tcPr>
            <w:tcW w:w="1134" w:type="dxa"/>
            <w:gridSpan w:val="2"/>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好</w:t>
            </w:r>
          </w:p>
        </w:tc>
        <w:tc>
          <w:tcPr>
            <w:tcW w:w="992" w:type="dxa"/>
            <w:gridSpan w:val="2"/>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较好</w:t>
            </w:r>
          </w:p>
        </w:tc>
        <w:tc>
          <w:tcPr>
            <w:tcW w:w="990"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一般</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668" w:type="dxa"/>
            <w:vMerge w:val="restart"/>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一、供应商综合实力（6分）</w:t>
            </w:r>
          </w:p>
        </w:tc>
        <w:tc>
          <w:tcPr>
            <w:tcW w:w="4252" w:type="dxa"/>
            <w:gridSpan w:val="2"/>
            <w:tcBorders>
              <w:bottom w:val="single" w:color="auto" w:sz="4" w:space="0"/>
            </w:tcBorders>
            <w:vAlign w:val="center"/>
          </w:tcPr>
          <w:p>
            <w:pPr>
              <w:autoSpaceDE w:val="0"/>
              <w:autoSpaceDN w:val="0"/>
              <w:adjustRightInd w:val="0"/>
              <w:spacing w:line="360" w:lineRule="auto"/>
              <w:rPr>
                <w:rFonts w:ascii="宋体" w:hAnsi="宋体"/>
                <w:color w:val="auto"/>
                <w:lang w:val="zh-CN"/>
              </w:rPr>
            </w:pPr>
            <w:r>
              <w:rPr>
                <w:rFonts w:hint="eastAsia" w:ascii="宋体" w:hAnsi="宋体"/>
                <w:color w:val="auto"/>
                <w:lang w:val="zh-CN"/>
              </w:rPr>
              <w:t>1、根据企业规模、设备、经营等综合评估。（3分）</w:t>
            </w:r>
          </w:p>
        </w:tc>
        <w:tc>
          <w:tcPr>
            <w:tcW w:w="1134" w:type="dxa"/>
            <w:gridSpan w:val="2"/>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3.0-2.0</w:t>
            </w:r>
          </w:p>
        </w:tc>
        <w:tc>
          <w:tcPr>
            <w:tcW w:w="992" w:type="dxa"/>
            <w:gridSpan w:val="2"/>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2.0-1.0</w:t>
            </w:r>
          </w:p>
        </w:tc>
        <w:tc>
          <w:tcPr>
            <w:tcW w:w="990"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7368" w:type="dxa"/>
            <w:gridSpan w:val="7"/>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2、投标供应商2013年1月1日至今承接过类似公路养护项目业绩每个得1分，最多得3分。（</w:t>
            </w:r>
            <w:r>
              <w:rPr>
                <w:rFonts w:hint="eastAsia" w:ascii="宋体" w:hAnsi="宋体"/>
                <w:b/>
                <w:color w:val="auto"/>
                <w:szCs w:val="21"/>
              </w:rPr>
              <w:t>提供中标通知书或合同</w:t>
            </w:r>
            <w:r>
              <w:rPr>
                <w:rFonts w:hint="eastAsia" w:ascii="宋体" w:hAnsi="宋体"/>
                <w:color w:val="auto"/>
                <w:lang w:val="zh-CN"/>
              </w:rPr>
              <w:t>）</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二、养护保洁人员配备（12分）</w:t>
            </w: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1、根据供应商针对本项目提供的养护、保洁人员配置情况，包括人员配置数量、技术等级、主要工种、年龄等方面进行酌情打分。（12分）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12.0-8.0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8.0-4.0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4.0-1.0</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1668" w:type="dxa"/>
            <w:vMerge w:val="restart"/>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三、主要机械设备配置（20分）</w:t>
            </w:r>
          </w:p>
        </w:tc>
        <w:tc>
          <w:tcPr>
            <w:tcW w:w="4252" w:type="dxa"/>
            <w:gridSpan w:val="2"/>
            <w:tcBorders>
              <w:bottom w:val="single" w:color="auto" w:sz="4" w:space="0"/>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s="宋体"/>
                <w:color w:val="auto"/>
                <w:kern w:val="0"/>
                <w:szCs w:val="21"/>
              </w:rPr>
              <w:t>1、企业配备核定载质量</w:t>
            </w:r>
            <w:r>
              <w:rPr>
                <w:rFonts w:hint="eastAsia" w:ascii="宋体" w:hAnsi="宋体" w:cs="宋体"/>
                <w:color w:val="auto"/>
                <w:kern w:val="0"/>
                <w:szCs w:val="21"/>
                <w:lang w:val="en-US" w:eastAsia="zh-CN"/>
              </w:rPr>
              <w:t>6</w:t>
            </w:r>
            <w:r>
              <w:rPr>
                <w:rFonts w:hint="eastAsia" w:ascii="宋体" w:hAnsi="宋体" w:cs="宋体"/>
                <w:color w:val="auto"/>
                <w:kern w:val="0"/>
                <w:szCs w:val="21"/>
              </w:rPr>
              <w:t>吨及以上的扫地车2台的得3分，企业配备2台洒水车的得3分；</w:t>
            </w:r>
            <w:r>
              <w:rPr>
                <w:rFonts w:hint="eastAsia" w:ascii="宋体" w:hAnsi="宋体"/>
                <w:b/>
                <w:bCs/>
                <w:color w:val="auto"/>
                <w:szCs w:val="21"/>
              </w:rPr>
              <w:t>（企业自有的提供车辆购置发票复印件或行驶证复印件及照片盖公章；如为租赁的，则提供三年的租赁意向协议书和租赁车辆的行驶证复印件及照片盖公章，未提供不得分）</w:t>
            </w:r>
          </w:p>
        </w:tc>
        <w:tc>
          <w:tcPr>
            <w:tcW w:w="3116" w:type="dxa"/>
            <w:gridSpan w:val="5"/>
            <w:tcBorders>
              <w:left w:val="single" w:color="auto" w:sz="4" w:space="0"/>
              <w:bottom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6分</w:t>
            </w:r>
          </w:p>
        </w:tc>
        <w:tc>
          <w:tcPr>
            <w:tcW w:w="704" w:type="dxa"/>
            <w:tcBorders>
              <w:bottom w:val="single" w:color="auto" w:sz="4" w:space="0"/>
            </w:tcBorders>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top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2、配备足额的太阳能Gps定位养护作业背心或智能定位手环（6分）</w:t>
            </w:r>
          </w:p>
        </w:tc>
        <w:tc>
          <w:tcPr>
            <w:tcW w:w="1134" w:type="dxa"/>
            <w:gridSpan w:val="2"/>
            <w:tcBorders>
              <w:top w:val="single" w:color="auto" w:sz="4" w:space="0"/>
              <w:left w:val="single" w:color="auto" w:sz="4" w:space="0"/>
            </w:tcBorders>
            <w:vAlign w:val="center"/>
          </w:tcPr>
          <w:p>
            <w:pPr>
              <w:autoSpaceDE w:val="0"/>
              <w:autoSpaceDN w:val="0"/>
              <w:adjustRightInd w:val="0"/>
              <w:spacing w:line="360" w:lineRule="auto"/>
              <w:jc w:val="center"/>
              <w:rPr>
                <w:rFonts w:ascii="宋体" w:hAnsi="宋体"/>
                <w:color w:val="auto"/>
              </w:rPr>
            </w:pPr>
            <w:r>
              <w:rPr>
                <w:rFonts w:hint="eastAsia" w:ascii="宋体" w:hAnsi="宋体"/>
                <w:color w:val="auto"/>
              </w:rPr>
              <w:t>6.0-4.0</w:t>
            </w:r>
          </w:p>
        </w:tc>
        <w:tc>
          <w:tcPr>
            <w:tcW w:w="992" w:type="dxa"/>
            <w:gridSpan w:val="2"/>
            <w:tcBorders>
              <w:top w:val="single" w:color="auto" w:sz="4" w:space="0"/>
              <w:left w:val="single" w:color="auto" w:sz="4" w:space="0"/>
            </w:tcBorders>
            <w:vAlign w:val="center"/>
          </w:tcPr>
          <w:p>
            <w:pPr>
              <w:autoSpaceDE w:val="0"/>
              <w:autoSpaceDN w:val="0"/>
              <w:adjustRightInd w:val="0"/>
              <w:spacing w:line="360" w:lineRule="auto"/>
              <w:jc w:val="center"/>
              <w:rPr>
                <w:rFonts w:ascii="宋体" w:hAnsi="宋体"/>
                <w:color w:val="auto"/>
              </w:rPr>
            </w:pPr>
            <w:r>
              <w:rPr>
                <w:rFonts w:hint="eastAsia" w:ascii="宋体" w:hAnsi="宋体"/>
                <w:color w:val="auto"/>
              </w:rPr>
              <w:t>4.0-2.0</w:t>
            </w:r>
          </w:p>
        </w:tc>
        <w:tc>
          <w:tcPr>
            <w:tcW w:w="990" w:type="dxa"/>
            <w:tcBorders>
              <w:top w:val="single" w:color="auto" w:sz="4" w:space="0"/>
              <w:left w:val="single" w:color="auto" w:sz="4" w:space="0"/>
            </w:tcBorders>
            <w:vAlign w:val="center"/>
          </w:tcPr>
          <w:p>
            <w:pPr>
              <w:autoSpaceDE w:val="0"/>
              <w:autoSpaceDN w:val="0"/>
              <w:adjustRightInd w:val="0"/>
              <w:spacing w:line="360" w:lineRule="auto"/>
              <w:jc w:val="center"/>
              <w:rPr>
                <w:rFonts w:ascii="宋体" w:hAnsi="宋体"/>
                <w:color w:val="auto"/>
              </w:rPr>
            </w:pPr>
            <w:r>
              <w:rPr>
                <w:rFonts w:hint="eastAsia" w:ascii="宋体" w:hAnsi="宋体"/>
                <w:color w:val="auto"/>
              </w:rPr>
              <w:t>2.0-1.0</w:t>
            </w:r>
          </w:p>
        </w:tc>
        <w:tc>
          <w:tcPr>
            <w:tcW w:w="704" w:type="dxa"/>
            <w:tcBorders>
              <w:top w:val="single" w:color="auto" w:sz="4" w:space="0"/>
            </w:tcBorders>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top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kern w:val="0"/>
                <w:szCs w:val="21"/>
              </w:rPr>
            </w:pPr>
            <w:r>
              <w:rPr>
                <w:rFonts w:hint="eastAsia" w:ascii="宋体" w:hAnsi="宋体"/>
                <w:color w:val="auto"/>
                <w:lang w:val="zh-CN"/>
              </w:rPr>
              <w:t>3、根据供应商针对本项目提供的其他主要机械设备配置情况酌情打分。（8分）</w:t>
            </w:r>
          </w:p>
        </w:tc>
        <w:tc>
          <w:tcPr>
            <w:tcW w:w="1134" w:type="dxa"/>
            <w:gridSpan w:val="2"/>
            <w:tcBorders>
              <w:top w:val="single" w:color="auto" w:sz="4" w:space="0"/>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8.0-6.0</w:t>
            </w:r>
          </w:p>
        </w:tc>
        <w:tc>
          <w:tcPr>
            <w:tcW w:w="992" w:type="dxa"/>
            <w:gridSpan w:val="2"/>
            <w:tcBorders>
              <w:top w:val="single" w:color="auto" w:sz="4" w:space="0"/>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6.0-3.0</w:t>
            </w:r>
          </w:p>
        </w:tc>
        <w:tc>
          <w:tcPr>
            <w:tcW w:w="990" w:type="dxa"/>
            <w:tcBorders>
              <w:top w:val="single" w:color="auto" w:sz="4" w:space="0"/>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3.0-1.0</w:t>
            </w:r>
          </w:p>
        </w:tc>
        <w:tc>
          <w:tcPr>
            <w:tcW w:w="704" w:type="dxa"/>
            <w:tcBorders>
              <w:top w:val="single" w:color="auto" w:sz="4" w:space="0"/>
            </w:tcBorders>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restart"/>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四、公路绿化养护方案（17分）</w:t>
            </w: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1、供应商为实现公路绿化养护目标提出切实可行的操作模式和养护目标。评标委员会根据其阐述内容的切实可行、详实具体等方面进行酌情打分。（8分）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8.0-6.0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6.0-3.0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3.0-1.0</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2、保证质量、确保安全、文明服务的技术组织措施是否完善。（3分）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3.0-2.0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2.0-1.0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3、规章制度、各项检查制度是否全面完善。（3分）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3.0-2.0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2.0-1.0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4、对突发事故、自然灾害的处理及配合重大活动的应急预案是否合理可行。（3分）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3.0-2.0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2.0-1.0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restart"/>
            <w:vAlign w:val="center"/>
          </w:tcPr>
          <w:p>
            <w:pPr>
              <w:autoSpaceDE w:val="0"/>
              <w:autoSpaceDN w:val="0"/>
              <w:adjustRightInd w:val="0"/>
              <w:spacing w:line="360" w:lineRule="auto"/>
              <w:jc w:val="center"/>
              <w:rPr>
                <w:rFonts w:ascii="宋体" w:hAnsi="宋体"/>
                <w:color w:val="auto"/>
              </w:rPr>
            </w:pPr>
            <w:r>
              <w:rPr>
                <w:rFonts w:hint="eastAsia" w:ascii="宋体" w:hAnsi="宋体"/>
                <w:color w:val="auto"/>
                <w:lang w:val="zh-CN"/>
              </w:rPr>
              <w:t>五、公路保洁方案</w:t>
            </w:r>
            <w:r>
              <w:rPr>
                <w:rFonts w:hint="eastAsia" w:ascii="宋体" w:hAnsi="宋体"/>
                <w:color w:val="auto"/>
              </w:rPr>
              <w:t>（17</w:t>
            </w:r>
            <w:r>
              <w:rPr>
                <w:rFonts w:hint="eastAsia" w:ascii="宋体" w:hAnsi="宋体"/>
                <w:color w:val="auto"/>
                <w:lang w:val="zh-CN"/>
              </w:rPr>
              <w:t>分</w:t>
            </w:r>
            <w:r>
              <w:rPr>
                <w:rFonts w:hint="eastAsia" w:ascii="宋体" w:hAnsi="宋体"/>
                <w:color w:val="auto"/>
              </w:rPr>
              <w:t>）</w:t>
            </w:r>
          </w:p>
        </w:tc>
        <w:tc>
          <w:tcPr>
            <w:tcW w:w="4252" w:type="dxa"/>
            <w:gridSpan w:val="2"/>
            <w:tcBorders>
              <w:right w:val="single" w:color="auto" w:sz="4" w:space="0"/>
            </w:tcBorders>
            <w:vAlign w:val="center"/>
          </w:tcPr>
          <w:p>
            <w:pPr>
              <w:autoSpaceDE w:val="0"/>
              <w:autoSpaceDN w:val="0"/>
              <w:adjustRightInd w:val="0"/>
              <w:spacing w:line="360" w:lineRule="auto"/>
              <w:rPr>
                <w:rFonts w:ascii="宋体" w:hAnsi="宋体"/>
                <w:color w:val="auto"/>
                <w:lang w:val="zh-CN"/>
              </w:rPr>
            </w:pPr>
            <w:r>
              <w:rPr>
                <w:rFonts w:hint="eastAsia" w:ascii="宋体" w:hAnsi="宋体"/>
                <w:color w:val="auto"/>
                <w:lang w:val="zh-CN"/>
              </w:rPr>
              <w:t>1、供应商为实现公路保洁目标提出切实可行的操作模式和养护目标。评标委员会根据其阐述内容的切实可行、详实具体等方面进行酌情打分。（8分）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8.0-6.0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6.0-3.0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3.0-1.0</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2、保证质量、确保安全、文明服务的技术组织措施是否完善。（5分）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5.0-3.0</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3.0-1.0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vAlign w:val="center"/>
          </w:tcPr>
          <w:p>
            <w:pPr>
              <w:autoSpaceDE w:val="0"/>
              <w:autoSpaceDN w:val="0"/>
              <w:adjustRightInd w:val="0"/>
              <w:spacing w:line="360" w:lineRule="auto"/>
              <w:jc w:val="center"/>
              <w:rPr>
                <w:rFonts w:ascii="宋体" w:hAnsi="宋体"/>
                <w:color w:val="auto"/>
                <w:lang w:val="zh-CN"/>
              </w:rPr>
            </w:pPr>
          </w:p>
        </w:tc>
        <w:tc>
          <w:tcPr>
            <w:tcW w:w="4252" w:type="dxa"/>
            <w:gridSpan w:val="2"/>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3、规章制度、各项检查制度是否全面完善。（4分）</w:t>
            </w:r>
          </w:p>
        </w:tc>
        <w:tc>
          <w:tcPr>
            <w:tcW w:w="1134"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4.0-2.5</w:t>
            </w:r>
          </w:p>
        </w:tc>
        <w:tc>
          <w:tcPr>
            <w:tcW w:w="992"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2.5-1.0</w:t>
            </w:r>
          </w:p>
        </w:tc>
        <w:tc>
          <w:tcPr>
            <w:tcW w:w="990" w:type="dxa"/>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六、文明创建服务承诺（3分）</w:t>
            </w:r>
          </w:p>
        </w:tc>
        <w:tc>
          <w:tcPr>
            <w:tcW w:w="7368" w:type="dxa"/>
            <w:gridSpan w:val="7"/>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1、供应商承诺无条件完成各项文明创建活动中的突发性工作任务要求、确保不失分的得3分，未承诺的不得分。</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七、合理化建议（3分）</w:t>
            </w:r>
          </w:p>
        </w:tc>
        <w:tc>
          <w:tcPr>
            <w:tcW w:w="4245" w:type="dxa"/>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1、根据供应商针对本项目提出的合理化、优化建议是否合理可行酌情打分。（3分）</w:t>
            </w:r>
          </w:p>
        </w:tc>
        <w:tc>
          <w:tcPr>
            <w:tcW w:w="1041"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3.0-2.0</w:t>
            </w:r>
          </w:p>
        </w:tc>
        <w:tc>
          <w:tcPr>
            <w:tcW w:w="1041"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2.0-1.0</w:t>
            </w:r>
          </w:p>
        </w:tc>
        <w:tc>
          <w:tcPr>
            <w:tcW w:w="1041" w:type="dxa"/>
            <w:gridSpan w:val="2"/>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1.0-0.1</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八、标书质量</w:t>
            </w:r>
          </w:p>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（2分）</w:t>
            </w:r>
          </w:p>
        </w:tc>
        <w:tc>
          <w:tcPr>
            <w:tcW w:w="4245" w:type="dxa"/>
            <w:tcBorders>
              <w:righ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szCs w:val="21"/>
              </w:rPr>
              <w:t>根据投标文件的内容是否规范完整、表述清晰、便于理解，以及投标文件的装订等情况。</w:t>
            </w:r>
          </w:p>
        </w:tc>
        <w:tc>
          <w:tcPr>
            <w:tcW w:w="1041" w:type="dxa"/>
            <w:gridSpan w:val="2"/>
            <w:tcBorders>
              <w:lef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2.0-1.5</w:t>
            </w:r>
          </w:p>
        </w:tc>
        <w:tc>
          <w:tcPr>
            <w:tcW w:w="1041" w:type="dxa"/>
            <w:gridSpan w:val="2"/>
            <w:tcBorders>
              <w:lef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1.5-1.0</w:t>
            </w:r>
          </w:p>
        </w:tc>
        <w:tc>
          <w:tcPr>
            <w:tcW w:w="1041" w:type="dxa"/>
            <w:gridSpan w:val="2"/>
            <w:tcBorders>
              <w:left w:val="single" w:color="auto" w:sz="4" w:space="0"/>
            </w:tcBorders>
            <w:vAlign w:val="center"/>
          </w:tcPr>
          <w:p>
            <w:pPr>
              <w:autoSpaceDE w:val="0"/>
              <w:autoSpaceDN w:val="0"/>
              <w:adjustRightInd w:val="0"/>
              <w:spacing w:line="360" w:lineRule="auto"/>
              <w:jc w:val="left"/>
              <w:rPr>
                <w:rFonts w:ascii="宋体" w:hAnsi="宋体"/>
                <w:color w:val="auto"/>
                <w:lang w:val="zh-CN"/>
              </w:rPr>
            </w:pPr>
            <w:r>
              <w:rPr>
                <w:rFonts w:hint="eastAsia" w:ascii="宋体" w:hAnsi="宋体"/>
                <w:color w:val="auto"/>
                <w:lang w:val="zh-CN"/>
              </w:rPr>
              <w:t>1.0-0.5</w:t>
            </w:r>
          </w:p>
        </w:tc>
        <w:tc>
          <w:tcPr>
            <w:tcW w:w="704" w:type="dxa"/>
            <w:shd w:val="clear" w:color="auto" w:fill="auto"/>
            <w:vAlign w:val="center"/>
          </w:tcPr>
          <w:p>
            <w:pPr>
              <w:autoSpaceDE w:val="0"/>
              <w:autoSpaceDN w:val="0"/>
              <w:adjustRightInd w:val="0"/>
              <w:spacing w:line="360" w:lineRule="auto"/>
              <w:jc w:val="center"/>
              <w:rPr>
                <w:rFonts w:ascii="宋体" w:hAnsi="宋体"/>
                <w:color w:val="auto"/>
                <w:lang w:val="zh-CN"/>
              </w:rPr>
            </w:pPr>
            <w:r>
              <w:rPr>
                <w:rFonts w:hint="eastAsia" w:ascii="宋体" w:hAnsi="宋体"/>
                <w:color w:val="auto"/>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Align w:val="center"/>
          </w:tcPr>
          <w:p>
            <w:pPr>
              <w:jc w:val="center"/>
              <w:rPr>
                <w:rFonts w:ascii="宋体" w:hAnsi="宋体"/>
                <w:color w:val="auto"/>
                <w:szCs w:val="21"/>
              </w:rPr>
            </w:pPr>
            <w:r>
              <w:rPr>
                <w:rFonts w:hint="eastAsia" w:ascii="宋体" w:hAnsi="宋体"/>
                <w:color w:val="auto"/>
                <w:szCs w:val="21"/>
              </w:rPr>
              <w:t>价格分20分</w:t>
            </w:r>
          </w:p>
        </w:tc>
        <w:tc>
          <w:tcPr>
            <w:tcW w:w="4245" w:type="dxa"/>
            <w:tcBorders>
              <w:right w:val="single" w:color="auto" w:sz="4" w:space="0"/>
            </w:tcBorders>
            <w:vAlign w:val="center"/>
          </w:tcPr>
          <w:p>
            <w:pPr>
              <w:jc w:val="left"/>
              <w:rPr>
                <w:rFonts w:ascii="宋体" w:hAnsi="宋体" w:cs="宋体"/>
                <w:color w:val="auto"/>
                <w:kern w:val="0"/>
                <w:szCs w:val="21"/>
              </w:rPr>
            </w:pPr>
            <w:r>
              <w:rPr>
                <w:rFonts w:hint="eastAsia" w:ascii="宋体" w:hAnsi="宋体" w:cs="宋体"/>
                <w:color w:val="auto"/>
                <w:kern w:val="0"/>
                <w:szCs w:val="21"/>
              </w:rPr>
              <w:t>取投标合格供应商的投标最终报价最低价为基准价。基准价为 20分。投标报价得分＝（评标基准价/最终投标报价）×20%×100（小数点后保留2位小数）。（注：对于</w:t>
            </w:r>
            <w:r>
              <w:rPr>
                <w:rFonts w:hint="eastAsia" w:ascii="宋体" w:hAnsi="宋体" w:cs="宋体"/>
                <w:color w:val="auto"/>
                <w:kern w:val="0"/>
                <w:szCs w:val="21"/>
                <w:lang w:val="zh-CN"/>
              </w:rPr>
              <w:t>符合政府采购政策及优惠的</w:t>
            </w:r>
            <w:r>
              <w:rPr>
                <w:rFonts w:hint="eastAsia" w:ascii="宋体" w:hAnsi="宋体" w:cs="宋体"/>
                <w:color w:val="auto"/>
                <w:kern w:val="0"/>
                <w:szCs w:val="21"/>
              </w:rPr>
              <w:t>企业产品给予6%的价格扣除，具体执行依据见本部分第三点的第四条</w:t>
            </w:r>
            <w:r>
              <w:rPr>
                <w:rFonts w:hint="eastAsia" w:ascii="宋体" w:hAnsi="宋体" w:cs="宋体"/>
                <w:color w:val="auto"/>
                <w:kern w:val="0"/>
                <w:szCs w:val="21"/>
                <w:lang w:val="zh-CN"/>
              </w:rPr>
              <w:t>“政府采购政策及优惠”内的规定</w:t>
            </w:r>
            <w:r>
              <w:rPr>
                <w:rFonts w:hint="eastAsia" w:ascii="宋体" w:hAnsi="宋体" w:cs="宋体"/>
                <w:color w:val="auto"/>
                <w:kern w:val="0"/>
                <w:szCs w:val="21"/>
              </w:rPr>
              <w:t>）</w:t>
            </w:r>
          </w:p>
        </w:tc>
        <w:tc>
          <w:tcPr>
            <w:tcW w:w="3827" w:type="dxa"/>
            <w:gridSpan w:val="7"/>
            <w:tcBorders>
              <w:left w:val="single" w:color="auto" w:sz="4" w:space="0"/>
            </w:tcBorders>
            <w:vAlign w:val="center"/>
          </w:tcPr>
          <w:p>
            <w:pPr>
              <w:autoSpaceDE w:val="0"/>
              <w:autoSpaceDN w:val="0"/>
              <w:adjustRightInd w:val="0"/>
              <w:spacing w:line="360" w:lineRule="auto"/>
              <w:jc w:val="center"/>
              <w:rPr>
                <w:rFonts w:ascii="宋体" w:hAnsi="宋体"/>
                <w:color w:val="auto"/>
                <w:lang w:val="zh-CN"/>
              </w:rPr>
            </w:pPr>
            <w:r>
              <w:rPr>
                <w:rFonts w:hint="eastAsia" w:ascii="宋体" w:hAnsi="宋体" w:cs="宋体"/>
                <w:color w:val="auto"/>
                <w:kern w:val="0"/>
                <w:szCs w:val="21"/>
              </w:rPr>
              <w:t>20分</w:t>
            </w:r>
          </w:p>
        </w:tc>
      </w:tr>
    </w:tbl>
    <w:p>
      <w:pPr>
        <w:spacing w:line="360" w:lineRule="auto"/>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60" w:lineRule="auto"/>
        <w:jc w:val="center"/>
        <w:rPr>
          <w:rFonts w:ascii="宋体" w:hAnsi="宋体"/>
          <w:color w:val="auto"/>
          <w:sz w:val="36"/>
          <w:szCs w:val="36"/>
        </w:rPr>
      </w:pPr>
      <w:r>
        <w:rPr>
          <w:rStyle w:val="74"/>
          <w:rFonts w:hint="eastAsia" w:ascii="宋体" w:hAnsi="宋体"/>
          <w:color w:val="auto"/>
          <w:sz w:val="36"/>
          <w:szCs w:val="36"/>
        </w:rPr>
        <w:t>第四章  招标需求</w:t>
      </w:r>
    </w:p>
    <w:p>
      <w:pPr>
        <w:tabs>
          <w:tab w:val="left" w:pos="574"/>
        </w:tabs>
        <w:spacing w:line="360" w:lineRule="exact"/>
        <w:rPr>
          <w:rFonts w:ascii="黑体" w:hAnsi="黑体" w:eastAsia="黑体" w:cs="宋体"/>
          <w:b/>
          <w:color w:val="auto"/>
          <w:szCs w:val="21"/>
        </w:rPr>
      </w:pPr>
      <w:r>
        <w:rPr>
          <w:rFonts w:hint="eastAsia" w:ascii="黑体" w:hAnsi="黑体" w:eastAsia="黑体" w:cs="宋体"/>
          <w:b/>
          <w:color w:val="auto"/>
          <w:szCs w:val="21"/>
        </w:rPr>
        <w:t>一、项目概括</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1.1本项目绿化带养护共</w:t>
      </w:r>
      <w:r>
        <w:rPr>
          <w:rFonts w:ascii="宋体" w:hAnsi="宋体" w:cs="宋体"/>
          <w:color w:val="auto"/>
          <w:szCs w:val="21"/>
        </w:rPr>
        <w:t>365834</w:t>
      </w:r>
      <w:r>
        <w:rPr>
          <w:rFonts w:hint="eastAsia" w:ascii="宋体" w:hAnsi="宋体" w:cs="宋体"/>
          <w:color w:val="auto"/>
          <w:szCs w:val="21"/>
        </w:rPr>
        <w:t>m2，绿化边坡草坪养护共</w:t>
      </w:r>
      <w:r>
        <w:rPr>
          <w:rFonts w:ascii="宋体" w:hAnsi="宋体" w:cs="宋体"/>
          <w:color w:val="auto"/>
          <w:szCs w:val="21"/>
        </w:rPr>
        <w:t>76943</w:t>
      </w:r>
      <w:r>
        <w:rPr>
          <w:rFonts w:hint="eastAsia" w:ascii="宋体" w:hAnsi="宋体" w:cs="宋体"/>
          <w:color w:val="auto"/>
          <w:szCs w:val="21"/>
        </w:rPr>
        <w:t>m2,公路行道树养护约140.5km，公路保洁约202.743km。</w:t>
      </w:r>
    </w:p>
    <w:p>
      <w:pPr>
        <w:tabs>
          <w:tab w:val="left" w:pos="574"/>
        </w:tabs>
        <w:spacing w:line="360" w:lineRule="exact"/>
        <w:rPr>
          <w:rFonts w:ascii="黑体" w:hAnsi="黑体" w:eastAsia="黑体" w:cs="宋体"/>
          <w:b/>
          <w:color w:val="auto"/>
          <w:szCs w:val="21"/>
        </w:rPr>
      </w:pPr>
      <w:r>
        <w:rPr>
          <w:rFonts w:hint="eastAsia" w:ascii="黑体" w:hAnsi="黑体" w:eastAsia="黑体" w:cs="宋体"/>
          <w:b/>
          <w:color w:val="auto"/>
          <w:szCs w:val="21"/>
        </w:rPr>
        <w:t>二、采购范围</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2.1、工作内容：</w:t>
      </w:r>
      <w:r>
        <w:rPr>
          <w:rFonts w:hint="eastAsia"/>
          <w:color w:val="auto"/>
          <w:szCs w:val="21"/>
        </w:rPr>
        <w:t>三门县国省道及县道公路日常养护工程（第二部分）</w:t>
      </w:r>
      <w:r>
        <w:rPr>
          <w:rFonts w:hint="eastAsia" w:ascii="宋体" w:hAnsi="宋体" w:cs="宋体"/>
          <w:color w:val="auto"/>
          <w:szCs w:val="21"/>
        </w:rPr>
        <w:t>包括公路绿化养护和公路保洁。具体工作内容：公路中间及两侧绿化带的修剪、除草、除虫、施肥、灭芽、扶正等；公路行道树的刷白、修枝、除虫、施肥、灭芽、扶正等；公路路面清扫，路肩垃圾及长草清理、边沟垃圾及长草清理、绿化带垃圾清理，桥梁伸缩缝清理、泄水孔疏通，涵洞、窨井疏通清理、隧道冲洗、钢质护栏清洗、路面冲洗等。</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2.2、公路绿化养护范围：公路中间及两侧绿化带养护范围：行道树养护共140.5公里，绿化带养护共</w:t>
      </w:r>
      <w:r>
        <w:rPr>
          <w:rFonts w:ascii="宋体" w:hAnsi="宋体" w:cs="宋体"/>
          <w:color w:val="auto"/>
          <w:szCs w:val="21"/>
        </w:rPr>
        <w:t>365834</w:t>
      </w:r>
      <w:r>
        <w:rPr>
          <w:rFonts w:hint="eastAsia" w:ascii="宋体" w:hAnsi="宋体" w:cs="宋体"/>
          <w:color w:val="auto"/>
          <w:szCs w:val="21"/>
        </w:rPr>
        <w:t>m2，绿化边坡草坪养护共</w:t>
      </w:r>
      <w:r>
        <w:rPr>
          <w:rFonts w:ascii="宋体" w:hAnsi="宋体" w:cs="宋体"/>
          <w:color w:val="auto"/>
          <w:szCs w:val="21"/>
        </w:rPr>
        <w:t>76943</w:t>
      </w:r>
      <w:r>
        <w:rPr>
          <w:rFonts w:hint="eastAsia" w:ascii="宋体" w:hAnsi="宋体" w:cs="宋体"/>
          <w:color w:val="auto"/>
          <w:szCs w:val="21"/>
        </w:rPr>
        <w:t>m2。具体养护范围详见附件14。</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2.3、公路保洁范围：一级公路（四车道）共</w:t>
      </w:r>
      <w:r>
        <w:rPr>
          <w:rFonts w:ascii="宋体" w:hAnsi="宋体" w:cs="宋体"/>
          <w:color w:val="auto"/>
          <w:szCs w:val="21"/>
        </w:rPr>
        <w:t>29.382</w:t>
      </w:r>
      <w:r>
        <w:rPr>
          <w:rFonts w:hint="eastAsia" w:ascii="宋体" w:hAnsi="宋体" w:cs="宋体"/>
          <w:color w:val="auto"/>
          <w:szCs w:val="21"/>
        </w:rPr>
        <w:t>公里，二级公路（四车道）共</w:t>
      </w:r>
      <w:r>
        <w:rPr>
          <w:rFonts w:ascii="宋体" w:hAnsi="宋体" w:cs="宋体"/>
          <w:color w:val="auto"/>
          <w:szCs w:val="21"/>
        </w:rPr>
        <w:t>23.892</w:t>
      </w:r>
      <w:r>
        <w:rPr>
          <w:rFonts w:hint="eastAsia" w:ascii="宋体" w:hAnsi="宋体" w:cs="宋体"/>
          <w:color w:val="auto"/>
          <w:szCs w:val="21"/>
        </w:rPr>
        <w:t>公里，二级公路（双车道）共</w:t>
      </w:r>
      <w:r>
        <w:rPr>
          <w:rFonts w:ascii="宋体" w:hAnsi="宋体" w:cs="宋体"/>
          <w:color w:val="auto"/>
          <w:szCs w:val="21"/>
        </w:rPr>
        <w:t>46.792</w:t>
      </w:r>
      <w:r>
        <w:rPr>
          <w:rFonts w:hint="eastAsia" w:ascii="宋体" w:hAnsi="宋体" w:cs="宋体"/>
          <w:color w:val="auto"/>
          <w:szCs w:val="21"/>
        </w:rPr>
        <w:t>公里，三级公路（双车道）共</w:t>
      </w:r>
      <w:r>
        <w:rPr>
          <w:rFonts w:ascii="宋体" w:hAnsi="宋体" w:cs="宋体"/>
          <w:color w:val="auto"/>
          <w:szCs w:val="21"/>
        </w:rPr>
        <w:t>6.489</w:t>
      </w:r>
      <w:r>
        <w:rPr>
          <w:rFonts w:hint="eastAsia" w:ascii="宋体" w:hAnsi="宋体" w:cs="宋体"/>
          <w:color w:val="auto"/>
          <w:szCs w:val="21"/>
        </w:rPr>
        <w:t>公里，四级公路（双车道）共</w:t>
      </w:r>
      <w:r>
        <w:rPr>
          <w:rFonts w:ascii="宋体" w:hAnsi="宋体" w:cs="宋体"/>
          <w:color w:val="auto"/>
          <w:szCs w:val="21"/>
        </w:rPr>
        <w:t>96.188</w:t>
      </w:r>
      <w:r>
        <w:rPr>
          <w:rFonts w:hint="eastAsia" w:ascii="宋体" w:hAnsi="宋体" w:cs="宋体"/>
          <w:color w:val="auto"/>
          <w:szCs w:val="21"/>
        </w:rPr>
        <w:t>公里。具体保洁范围详见附件14。</w:t>
      </w:r>
    </w:p>
    <w:p>
      <w:pPr>
        <w:tabs>
          <w:tab w:val="left" w:pos="574"/>
        </w:tabs>
        <w:spacing w:line="360" w:lineRule="exact"/>
        <w:rPr>
          <w:rFonts w:ascii="黑体" w:hAnsi="黑体" w:eastAsia="黑体" w:cs="宋体"/>
          <w:b/>
          <w:color w:val="auto"/>
          <w:szCs w:val="21"/>
        </w:rPr>
      </w:pPr>
      <w:r>
        <w:rPr>
          <w:rFonts w:hint="eastAsia" w:ascii="黑体" w:hAnsi="黑体" w:eastAsia="黑体" w:cs="宋体"/>
          <w:b/>
          <w:color w:val="auto"/>
          <w:szCs w:val="21"/>
        </w:rPr>
        <w:t>三、养护期</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3.1养护期：2020年7月1日起至2023年6月30日止。</w:t>
      </w:r>
    </w:p>
    <w:p>
      <w:pPr>
        <w:tabs>
          <w:tab w:val="left" w:pos="574"/>
        </w:tabs>
        <w:spacing w:line="360" w:lineRule="exact"/>
        <w:rPr>
          <w:rFonts w:ascii="黑体" w:hAnsi="黑体" w:eastAsia="黑体" w:cs="宋体"/>
          <w:b/>
          <w:color w:val="auto"/>
          <w:szCs w:val="21"/>
        </w:rPr>
      </w:pPr>
      <w:r>
        <w:rPr>
          <w:rFonts w:hint="eastAsia" w:ascii="黑体" w:hAnsi="黑体" w:eastAsia="黑体" w:cs="宋体"/>
          <w:b/>
          <w:color w:val="auto"/>
          <w:szCs w:val="21"/>
        </w:rPr>
        <w:t>四、公路绿化养护部分考核办法</w:t>
      </w:r>
    </w:p>
    <w:p>
      <w:pPr>
        <w:tabs>
          <w:tab w:val="left" w:pos="574"/>
        </w:tabs>
        <w:spacing w:line="360" w:lineRule="exact"/>
        <w:ind w:firstLine="420"/>
        <w:jc w:val="center"/>
        <w:rPr>
          <w:rFonts w:ascii="宋体" w:hAnsi="宋体" w:cs="宋体"/>
          <w:color w:val="auto"/>
          <w:szCs w:val="21"/>
        </w:rPr>
      </w:pPr>
      <w:r>
        <w:rPr>
          <w:rFonts w:hint="eastAsia" w:ascii="宋体" w:hAnsi="宋体" w:cs="宋体"/>
          <w:color w:val="auto"/>
          <w:szCs w:val="21"/>
        </w:rPr>
        <w:t>三门县公路管理局</w:t>
      </w:r>
    </w:p>
    <w:p>
      <w:pPr>
        <w:tabs>
          <w:tab w:val="left" w:pos="574"/>
        </w:tabs>
        <w:spacing w:line="360" w:lineRule="exact"/>
        <w:ind w:firstLine="420"/>
        <w:jc w:val="center"/>
        <w:rPr>
          <w:rFonts w:ascii="宋体" w:hAnsi="宋体" w:cs="宋体"/>
          <w:color w:val="auto"/>
          <w:szCs w:val="21"/>
        </w:rPr>
      </w:pPr>
      <w:r>
        <w:rPr>
          <w:rFonts w:hint="eastAsia" w:ascii="宋体" w:hAnsi="宋体" w:cs="宋体"/>
          <w:color w:val="auto"/>
          <w:szCs w:val="21"/>
        </w:rPr>
        <w:t>公路绿化日常养护工作考核办法</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第一章   总则</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第一条  为提高公路绿化养护质量，促进绿化日常养护作业单位制度化、规范化、精细化管理，达到公路绿化养护管理技术要求，根据公路绿化养护有关规定及招标合同的约定，结合我县实际，特制定本考核办法。</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第二条  本办法适用于公路绿化招标进行绿化管养作业的单位。</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第三条  县公路局是本办法实施的监督、检查、考核主管部门。</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第四条　考核范围：公路中间及两侧绿化带养护范围：行道树养护共140.5公里，绿化带养护共</w:t>
      </w:r>
      <w:r>
        <w:rPr>
          <w:rFonts w:ascii="宋体" w:hAnsi="宋体" w:cs="宋体"/>
          <w:color w:val="auto"/>
          <w:szCs w:val="21"/>
        </w:rPr>
        <w:t>365834</w:t>
      </w:r>
      <w:r>
        <w:rPr>
          <w:rFonts w:hint="eastAsia" w:ascii="宋体" w:hAnsi="宋体" w:cs="宋体"/>
          <w:color w:val="auto"/>
          <w:szCs w:val="21"/>
        </w:rPr>
        <w:t>m2，绿化边坡草坪养护共</w:t>
      </w:r>
      <w:r>
        <w:rPr>
          <w:rFonts w:ascii="宋体" w:hAnsi="宋体" w:cs="宋体"/>
          <w:color w:val="auto"/>
          <w:szCs w:val="21"/>
        </w:rPr>
        <w:t>76943</w:t>
      </w:r>
      <w:r>
        <w:rPr>
          <w:rFonts w:hint="eastAsia" w:ascii="宋体" w:hAnsi="宋体" w:cs="宋体"/>
          <w:color w:val="auto"/>
          <w:szCs w:val="21"/>
        </w:rPr>
        <w:t>m2。具体养护范围详见附件14。</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第二章   检查内容与管养要求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第五条  检查内容</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（一）企业管理。承包企业管理机构、管理制度及责任制的落实、技术人员及机械设备配备、养护工作计划、安全管理、经费投入及规范化管理等。</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（二）绿化养护。公路中间绿化带及两侧乔木、灌木、草皮等苗木生长势、修（剪）枝整形、杂草垃圾清理、病虫害防治、施肥、行道树刷白及日常养护管理。</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第六条  绿化管养要求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（一）管理要求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1、管理机构设置。设立专门的绿化养护技术管理部门和安全管理部门，绿化管养地办公场所50㎡以上，通讯设备、传真等办公设备齐全。</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管理人员配备。园林中级工程师及以上一名，技术员二名，专（兼）职安全管理人员一名，专（兼）职管理巡查员一名。其他人员的配备，如苗木管护人员、草坪管护人员、草坪苗木熟练修剪工、虫害杂草防治操作人员等的配备由承包企业自行确定，组成项目管理队伍，</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3、机械设备配备。</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（1）高压打药机每10公里绿化配1台，草坪修剪机每3万平方草坪配1台，割灌机每10公里配4台，高枝剪每10公里配2台，洒水车1台，绿篱机每10公里配4台，巡查车1台。</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（2）水泵、水管、电锯等其他设备、工具配备齐全。</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4、规范化管理。公司日常巡查、考核等管理制度健全，绿化养护及安全责任制落实，有月度、季度、年度工作计划，养护管理经费投入到位。巡查人员对所管辖的绿化地段每天巡查一次，发现问题及时整改。建立养护管理工作台帐，做好养护工作日报、月报、年报，健全养护档案。</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（二）绿化养护</w:t>
      </w:r>
      <w:r>
        <w:rPr>
          <w:rFonts w:ascii="宋体" w:hAnsi="宋体" w:cs="宋体"/>
          <w:color w:val="auto"/>
          <w:szCs w:val="21"/>
        </w:rPr>
        <w:t>质量要求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1、灌木（色块）养护要求</w:t>
      </w:r>
      <w:r>
        <w:rPr>
          <w:rFonts w:hint="eastAsia" w:ascii="宋体" w:hAnsi="宋体" w:cs="宋体"/>
          <w:bCs/>
          <w:color w:val="auto"/>
          <w:szCs w:val="21"/>
        </w:rPr>
        <w:t>。</w:t>
      </w:r>
      <w:r>
        <w:rPr>
          <w:rFonts w:hint="eastAsia" w:ascii="宋体" w:hAnsi="宋体" w:cs="宋体"/>
          <w:color w:val="auto"/>
          <w:szCs w:val="21"/>
        </w:rPr>
        <w:t>修剪整齐，常年保持整形的几何面基本平整，造型美观，枝条之间长短差不超过5cm，枯枝剪除。绿化带常年保持无杂草，灌木造型高度必须符合《公路养护技术规范》的要求。</w:t>
      </w:r>
    </w:p>
    <w:p>
      <w:pPr>
        <w:tabs>
          <w:tab w:val="left" w:pos="574"/>
        </w:tabs>
        <w:spacing w:line="360" w:lineRule="exact"/>
        <w:ind w:firstLine="42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春季养护：撤除防寒设施和防寒物，补植缺株；施肥、松土，松土、锄草尽量减少伤害植物根系；抗旱排涝，防治病虫害，提前进行预防喷药，病虫害发生及时进行应对措施；</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（2）夏季养护：抓紧抗旱排涝工作，结合浇水适当施肥（不得少于50g/m</w:t>
      </w:r>
      <w:r>
        <w:rPr>
          <w:rFonts w:hint="eastAsia" w:ascii="宋体" w:hAnsi="宋体" w:cs="宋体"/>
          <w:color w:val="auto"/>
          <w:szCs w:val="21"/>
          <w:vertAlign w:val="superscript"/>
        </w:rPr>
        <w:t>2</w:t>
      </w:r>
      <w:r>
        <w:rPr>
          <w:rFonts w:hint="eastAsia" w:ascii="宋体" w:hAnsi="宋体" w:cs="宋体"/>
          <w:color w:val="auto"/>
          <w:szCs w:val="21"/>
        </w:rPr>
        <w:t>）；高温高湿注意防治病虫害的发生，提前预防，及时喷药；</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（3）秋季养护：做好抗旱排涝工作及病虫害防治工作；进行秋季补植工作；秋花植物花前花后的修剪施肥。</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（4）冬季养护：进行冬季整形修剪，修去病虫枝、徒长枝、过密枝、枯死枝以及藤蔓寄生植物，保持树形优美；冬翻土地，施冬肥要深施、施足（不得少于50g/m</w:t>
      </w:r>
      <w:r>
        <w:rPr>
          <w:rFonts w:hint="eastAsia" w:ascii="宋体" w:hAnsi="宋体" w:cs="宋体"/>
          <w:color w:val="auto"/>
          <w:szCs w:val="21"/>
          <w:vertAlign w:val="superscript"/>
        </w:rPr>
        <w:t>2</w:t>
      </w:r>
      <w:r>
        <w:rPr>
          <w:rFonts w:hint="eastAsia" w:ascii="宋体" w:hAnsi="宋体" w:cs="宋体"/>
          <w:color w:val="auto"/>
          <w:szCs w:val="21"/>
        </w:rPr>
        <w:t>），以此改良土壤，使来年树木、花草生长迅速；做好防寒工作；防治病虫害，消灭越冬虫包、虫茧和幼虫。</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2、行道树（乔木）养护要求。修剪、疏枝一年一次，按美观原则，于冬季进行；绿化带常年保持无杂草；行道树对公路标志遮挡应及时修剪；去除3米以下不必要的树芽，一年3-4次。</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春季养护：撤除防寒设施和防寒物，进行灌溉与施肥（不得少于100g/每株次）；清除病死树木，补植缺株；对原有和新植树木进行抹芽；扶正树木，根部培土成馒头型，并立支柱；做好春季病虫害防治工作，三月份即开始进行全面预防喷药；做好雨季防涝的工作准备；行道树要修剪到分支点距地面2.8m以上。</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夏季养护：抓紧浇水抗旱，雨水过多时加强排水防涝；严防病虫害，特别是叶面病虫害的发生；进行生长期修剪，宜尽量从轻，主要控制竞争枝、内膛枝、直立枝、徒长枝的发生和长势，以集中营养供骨干枝旺盛生长之需。每年台风季节前，做好所有乔木的防范措施，台风过后及时对</w:t>
      </w:r>
      <w:r>
        <w:rPr>
          <w:rFonts w:ascii="宋体" w:hAnsi="宋体" w:cs="宋体"/>
          <w:color w:val="auto"/>
          <w:szCs w:val="21"/>
        </w:rPr>
        <w:t>倾斜</w:t>
      </w:r>
      <w:r>
        <w:rPr>
          <w:rFonts w:hint="eastAsia" w:ascii="宋体" w:hAnsi="宋体" w:cs="宋体"/>
          <w:color w:val="auto"/>
          <w:szCs w:val="21"/>
        </w:rPr>
        <w:t>行道树（乔木）进行扶正支撑。</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（3）秋季养护：继续做好抗旱排涝后期工作，旱时灌水，涝时及时排积水；做好秋季植树；防治病虫害，及时进行药物喷晒。</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4）冬季养护：进行冬季整形修剪，幼树的修剪以整形为主，对观叶树以控制侧枝生长，促进主枝生长为目的，修去病虫枝、徒长枝、过密枝、枯死枝以及藤蔓寄生植物，保持树形优美；开环状沟施冬肥（不得少于100g/每株次），施肥于每年一月份进行，保障来年生长；做好防寒工作，对新栽不耐寒树种树干基部以上缠绕草绳御寒；防治病虫害，消灭越冬虫包、虫茧和幼虫；刷白：对生长良好的树干在主干基部以上1.2—1.5米处涂石灰液（浆）加盐刷白，做到涂布均匀，上缘平整，刷白原则上</w:t>
      </w:r>
      <w:r>
        <w:rPr>
          <w:rFonts w:ascii="宋体" w:hAnsi="宋体" w:cs="宋体"/>
          <w:color w:val="auto"/>
          <w:szCs w:val="21"/>
        </w:rPr>
        <w:t>一年一次，</w:t>
      </w:r>
      <w:r>
        <w:rPr>
          <w:rFonts w:hint="eastAsia" w:ascii="宋体" w:hAnsi="宋体" w:cs="宋体"/>
          <w:color w:val="auto"/>
          <w:szCs w:val="21"/>
        </w:rPr>
        <w:t>如发包人要求增加刷白次数，费用另计。</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3、草坪养护要求。草皮养护草种生长旺盛，草坪整齐雅观，四季常绿无坑洼积水，无裸露地；公路绿化整体和谐美观。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（1）春季养护：对已被破坏的草坪地段进行春季修复；防治草坪病虫害；四月份开始对草坪进行修剪及草坪与植株带之间的切边；春末进行草坪施肥，不得少于50g/m</w:t>
      </w:r>
      <w:r>
        <w:rPr>
          <w:rFonts w:hint="eastAsia" w:ascii="宋体" w:hAnsi="宋体" w:cs="宋体"/>
          <w:color w:val="auto"/>
          <w:szCs w:val="21"/>
          <w:vertAlign w:val="superscript"/>
        </w:rPr>
        <w:t>2</w:t>
      </w:r>
      <w:r>
        <w:rPr>
          <w:rFonts w:hint="eastAsia" w:ascii="宋体" w:hAnsi="宋体" w:cs="宋体"/>
          <w:color w:val="auto"/>
          <w:szCs w:val="21"/>
        </w:rPr>
        <w:t xml:space="preserve"> ；杂草防除是春季草坪养护重点。对阔叶型杂草可用除莠剂进行化学防治，其他杂草应加紧预防，加强人工拔除。无明显裸地、杂草、积水，草坪生长与颜色无明显差异。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夏季养护：做好草坪抗旱工作，及时浇水，水量要充足；根据草坪营养状况，酌情施肥；继续草坪除杂工作；草坪到一定高度及时修剪，及时清场，防止草坪的过于茂盛滋生病害影响后期生长，修剪前需清除杂草；检查虫情病情，采取预防措施。</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秋季养护：草坪出现缺水指标时及时进行灌溉；九月份可照旧剪草，到十月份逐渐停止，最后一、二次修剪月应提高留茬高度；挖除丛生的荒草，修复草坪；做好病虫害防治工作；清除落叶杂物，保持草坪清洁干净；视草坪生长情况，进行一次秋季施肥。</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（4）冬季养护：在晴朗天气对草坪进行最后一次高茬修剪，清除杂草。</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（三）其他要求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1、路肩与边坡。路肩、边坡及公路两侧绿地常年无高草（10cm以下），确保路容美观。</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2、保洁与清理。要及时清理绿化修剪留下的树枝、树叶及路肩、边坡修剪的杂草和杂物，保持绿化地段常年整洁。</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3、绿化保存率。除交通事故损坏和人为破坏外，原苗木保存率到合同期满后必须达到90％以上，不足90％的，由承包人负责补植，否则履约保证金不予退还。</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4、迎检准备。遇有上级检查，必须提前对绿化进行修整、杂草和杂物清理。</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第三章　监督管理</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第七条　公路局养护工程一科负责全县县道以上公路绿化管养的监督、检查、指导工作，公路站负责管辖范围内公路绿化管养的具体监督、检查、指导工作。</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第八条  公路局各科室、公路站人员有权监督检查绿化管养单位作业行为，管养单位不得阻扰，要服从管理。</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第四章　检查考核</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第九条  检查采用日常巡查、定期与不定期检查相结合的办法。</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一）日常巡查。公路局各科室、公路站人员在巡查中发现问题的，以书面（公路绿化养护检查整改通知书，附件1）或口头（电话）通知绿化管养单位，责令限期整改，并将有关情况报养护工程一科，养护工程一科要跟踪督促整改，同时要做好记录，作为月度考核依据。绿化管养单位整改完毕后，将整改结果书面报告</w:t>
      </w:r>
      <w:r>
        <w:rPr>
          <w:rFonts w:hint="eastAsia" w:ascii="宋体" w:hAnsi="宋体" w:cs="宋体"/>
          <w:bCs/>
          <w:color w:val="auto"/>
          <w:szCs w:val="21"/>
        </w:rPr>
        <w:t>县公路局</w:t>
      </w:r>
      <w:r>
        <w:rPr>
          <w:rFonts w:hint="eastAsia" w:ascii="宋体" w:hAnsi="宋体" w:cs="宋体"/>
          <w:color w:val="auto"/>
          <w:szCs w:val="21"/>
        </w:rPr>
        <w:t>养护工程一科</w:t>
      </w:r>
      <w:r>
        <w:rPr>
          <w:rFonts w:hint="eastAsia" w:ascii="宋体" w:hAnsi="宋体" w:cs="宋体"/>
          <w:bCs/>
          <w:color w:val="auto"/>
          <w:szCs w:val="21"/>
        </w:rPr>
        <w:t>，组织验收。</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二）定期检查与不定期检查。公路局组织检查组，成员由各科室、公路站相关人员组成，对绿化管养单位的管理及养护情况进行检查，按照（公路绿化养护检查考核评分标准，附件2）进行打分评定；每月定期检查考核，邀请绿化管养单位人员参加；不定期检查考核，由养护工程一科牵头组织。</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第十条  检查考核人员在进行检查考核时，记录好检查时间、地点、考核情况，对扣分事项要附影像资料，并说明情况，以书面形式通知（公路绿化管养扣分通知书，附件3）绿化管养单位签收确认。</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第十一条  公路局组织定期检查考核时，绿化管养单位应提供绿化养护工作计划、书面工作总结、内业资料等材料。</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检查考核结束后，集中组织评定，形成考核结果。</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第十二条　绿化养护检查考核结果与养护经费挂钩，养护经费支付根据检查考核结果，按月支付养护经费。</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（一）月考核得分在98(不含)分以上，当月养护经费上浮10%。</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（二）月考核得分在96(不含)—98(含)分，当月养护经费上浮5%。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（三）月考核得分在93(不含)—96(含)分，当月养护经费按照中标价。</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（四）月考核得分在90(不含)—93(含)分，当月养护经费下浮5%。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（五）月考核得分在87(不含)—90(含)分，当月养护经费下浮10%。</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（六）月考核得分在85(不含)—87(含)分，当月养护经费下浮15%。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（七）月考核得分在82(不含)—85(含)分，当月养护经费下浮20%。</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（八）月考核得分在82(含)分以下，当月养护经费下浮50%。连续两个月或一年内累计三次考核分在81分以下的，终止合同取消管护资格。</w:t>
      </w:r>
    </w:p>
    <w:p>
      <w:pPr>
        <w:tabs>
          <w:tab w:val="left" w:pos="574"/>
        </w:tabs>
        <w:spacing w:line="360" w:lineRule="exact"/>
        <w:ind w:firstLine="420"/>
        <w:rPr>
          <w:rFonts w:ascii="宋体" w:hAnsi="宋体" w:cs="宋体"/>
          <w:color w:val="auto"/>
          <w:szCs w:val="21"/>
        </w:rPr>
      </w:pPr>
      <w:r>
        <w:rPr>
          <w:rFonts w:hint="eastAsia" w:ascii="宋体" w:hAnsi="宋体" w:cs="宋体"/>
          <w:bCs/>
          <w:color w:val="auto"/>
          <w:szCs w:val="21"/>
        </w:rPr>
        <w:t xml:space="preserve">第十三条  </w:t>
      </w:r>
      <w:r>
        <w:rPr>
          <w:rFonts w:hint="eastAsia" w:ascii="宋体" w:hAnsi="宋体" w:cs="宋体"/>
          <w:color w:val="auto"/>
          <w:szCs w:val="21"/>
        </w:rPr>
        <w:t>绿化管养单位有下列情形之一的，每发生一次当月养护经费下浮5%：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（一）对公路局各科室、公路站人员在巡查中发现的问题整改不及时的，超过整改期限或未按要求整改的；</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（二）阻扰公路局各科室、公路站等相关人员监督检查、不服从管理的；</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（三）公路绿化管养扣分通知书拒签的。</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（四）媒体曝光或被上级通报批评经查实的。如一年内累计超过2次终止合同取消管护资格。</w:t>
      </w:r>
    </w:p>
    <w:p>
      <w:pPr>
        <w:tabs>
          <w:tab w:val="left" w:pos="574"/>
        </w:tabs>
        <w:spacing w:line="360" w:lineRule="exact"/>
        <w:ind w:firstLine="420"/>
        <w:rPr>
          <w:rFonts w:ascii="宋体" w:hAnsi="宋体" w:cs="宋体"/>
          <w:color w:val="auto"/>
          <w:szCs w:val="21"/>
        </w:rPr>
      </w:pPr>
      <w:r>
        <w:rPr>
          <w:rFonts w:hint="eastAsia" w:ascii="宋体" w:hAnsi="宋体" w:cs="宋体"/>
          <w:bCs/>
          <w:color w:val="auto"/>
          <w:szCs w:val="21"/>
        </w:rPr>
        <w:t>第十四条  县公路局对绿化养护检查考</w:t>
      </w:r>
      <w:r>
        <w:rPr>
          <w:rFonts w:hint="eastAsia" w:ascii="宋体" w:hAnsi="宋体" w:cs="宋体"/>
          <w:color w:val="auto"/>
          <w:szCs w:val="21"/>
        </w:rPr>
        <w:t>核</w:t>
      </w:r>
      <w:r>
        <w:rPr>
          <w:rFonts w:hint="eastAsia" w:ascii="宋体" w:hAnsi="宋体" w:cs="宋体"/>
          <w:bCs/>
          <w:color w:val="auto"/>
          <w:szCs w:val="21"/>
        </w:rPr>
        <w:t>结果及得分情况每月</w:t>
      </w:r>
      <w:r>
        <w:rPr>
          <w:rFonts w:hint="eastAsia" w:ascii="宋体" w:hAnsi="宋体" w:cs="宋体"/>
          <w:color w:val="auto"/>
          <w:szCs w:val="21"/>
        </w:rPr>
        <w:t>进行通报。</w:t>
      </w:r>
    </w:p>
    <w:p>
      <w:pPr>
        <w:tabs>
          <w:tab w:val="left" w:pos="574"/>
        </w:tabs>
        <w:spacing w:line="360" w:lineRule="exact"/>
        <w:ind w:firstLine="420"/>
        <w:rPr>
          <w:rFonts w:ascii="宋体" w:hAnsi="宋体" w:cs="宋体"/>
          <w:bCs/>
          <w:color w:val="auto"/>
          <w:szCs w:val="21"/>
        </w:rPr>
      </w:pPr>
      <w:r>
        <w:rPr>
          <w:rFonts w:hint="eastAsia" w:ascii="宋体" w:hAnsi="宋体" w:cs="宋体"/>
          <w:bCs/>
          <w:color w:val="auto"/>
          <w:szCs w:val="21"/>
        </w:rPr>
        <w:t>第五章    附　则</w:t>
      </w:r>
    </w:p>
    <w:p>
      <w:pPr>
        <w:tabs>
          <w:tab w:val="left" w:pos="574"/>
        </w:tabs>
        <w:spacing w:line="360" w:lineRule="exact"/>
        <w:ind w:firstLine="420"/>
        <w:rPr>
          <w:rFonts w:ascii="宋体" w:hAnsi="宋体" w:cs="宋体"/>
          <w:bCs/>
          <w:color w:val="auto"/>
          <w:szCs w:val="21"/>
        </w:rPr>
      </w:pPr>
      <w:r>
        <w:rPr>
          <w:rFonts w:hint="eastAsia" w:ascii="宋体" w:hAnsi="宋体" w:cs="宋体"/>
          <w:bCs/>
          <w:color w:val="auto"/>
          <w:szCs w:val="21"/>
        </w:rPr>
        <w:t>第十五条　本办法由三门县公路管理局负责解释。</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xml:space="preserve">第十六条　本办法自发布之日起试行。 </w:t>
      </w:r>
    </w:p>
    <w:p>
      <w:pPr>
        <w:tabs>
          <w:tab w:val="left" w:pos="574"/>
        </w:tabs>
        <w:spacing w:line="360" w:lineRule="exact"/>
        <w:ind w:firstLine="420"/>
        <w:rPr>
          <w:rFonts w:ascii="宋体" w:hAnsi="宋体" w:cs="宋体"/>
          <w:color w:val="auto"/>
          <w:szCs w:val="21"/>
        </w:rPr>
      </w:pPr>
    </w:p>
    <w:p>
      <w:pPr>
        <w:tabs>
          <w:tab w:val="left" w:pos="574"/>
        </w:tabs>
        <w:spacing w:line="360" w:lineRule="exact"/>
        <w:ind w:firstLine="420"/>
        <w:rPr>
          <w:rFonts w:ascii="宋体" w:hAnsi="宋体" w:cs="宋体"/>
          <w:color w:val="auto"/>
          <w:szCs w:val="21"/>
        </w:rPr>
      </w:pP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附件：1、公路绿化养护检查整改通知书（合同附件一）</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xml:space="preserve">      2、公路绿化养护检查考核评分标准（合同附件二）</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xml:space="preserve">      3、公路绿化管养扣分通知书（合同附件三）</w:t>
      </w:r>
    </w:p>
    <w:p>
      <w:pPr>
        <w:tabs>
          <w:tab w:val="left" w:pos="574"/>
        </w:tabs>
        <w:spacing w:line="360" w:lineRule="exact"/>
        <w:rPr>
          <w:rFonts w:ascii="黑体" w:hAnsi="黑体" w:eastAsia="黑体" w:cs="宋体"/>
          <w:b/>
          <w:color w:val="auto"/>
          <w:szCs w:val="21"/>
        </w:rPr>
      </w:pPr>
      <w:r>
        <w:rPr>
          <w:rFonts w:hint="eastAsia" w:ascii="黑体" w:hAnsi="黑体" w:eastAsia="黑体" w:cs="宋体"/>
          <w:b/>
          <w:color w:val="auto"/>
          <w:szCs w:val="21"/>
        </w:rPr>
        <w:t>五、公路保洁部分考核办法</w:t>
      </w:r>
    </w:p>
    <w:p>
      <w:pPr>
        <w:widowControl/>
        <w:spacing w:line="360" w:lineRule="auto"/>
        <w:ind w:firstLine="420" w:firstLineChars="200"/>
        <w:jc w:val="center"/>
        <w:rPr>
          <w:rFonts w:ascii="宋体" w:hAnsi="宋体"/>
          <w:b/>
          <w:color w:val="auto"/>
          <w:szCs w:val="21"/>
        </w:rPr>
      </w:pPr>
      <w:r>
        <w:rPr>
          <w:rFonts w:hint="eastAsia" w:ascii="宋体" w:hAnsi="宋体"/>
          <w:color w:val="auto"/>
          <w:szCs w:val="21"/>
        </w:rPr>
        <w:t>三门县公路管理局公路保洁检查考核办法</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第一条</w:t>
      </w:r>
      <w:r>
        <w:rPr>
          <w:rFonts w:hint="eastAsia" w:ascii="宋体" w:hAnsi="宋体"/>
          <w:color w:val="auto"/>
          <w:szCs w:val="21"/>
        </w:rPr>
        <w:t xml:space="preserve"> 为了更好地做好三门县普通省道公路日常保洁工作，明确公路保洁工程款的支付，特制定本考核办法。</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第二条</w:t>
      </w:r>
      <w:r>
        <w:rPr>
          <w:rFonts w:hint="eastAsia" w:ascii="宋体" w:hAnsi="宋体"/>
          <w:color w:val="auto"/>
          <w:szCs w:val="21"/>
        </w:rPr>
        <w:t xml:space="preserve"> 公路局养护工程一科负责公路保洁养护的监督、检查、指导工作，公路站负责管辖范围内公路保洁的具体监督、检查、指导工作。</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第三条</w:t>
      </w:r>
      <w:r>
        <w:rPr>
          <w:rFonts w:hint="eastAsia" w:ascii="宋体" w:hAnsi="宋体"/>
          <w:color w:val="auto"/>
          <w:szCs w:val="21"/>
        </w:rPr>
        <w:t xml:space="preserve">  检查范围。</w:t>
      </w:r>
      <w:r>
        <w:rPr>
          <w:rFonts w:hint="eastAsia" w:ascii="宋体" w:hAnsi="宋体" w:cs="宋体"/>
          <w:color w:val="auto"/>
          <w:szCs w:val="21"/>
        </w:rPr>
        <w:t>一级公路（四车道）共</w:t>
      </w:r>
      <w:r>
        <w:rPr>
          <w:rFonts w:ascii="宋体" w:hAnsi="宋体" w:cs="宋体"/>
          <w:color w:val="auto"/>
          <w:szCs w:val="21"/>
        </w:rPr>
        <w:t>29.382</w:t>
      </w:r>
      <w:r>
        <w:rPr>
          <w:rFonts w:hint="eastAsia" w:ascii="宋体" w:hAnsi="宋体" w:cs="宋体"/>
          <w:color w:val="auto"/>
          <w:szCs w:val="21"/>
        </w:rPr>
        <w:t>公里，二级公路（四车道）共</w:t>
      </w:r>
      <w:r>
        <w:rPr>
          <w:rFonts w:ascii="宋体" w:hAnsi="宋体" w:cs="宋体"/>
          <w:color w:val="auto"/>
          <w:szCs w:val="21"/>
        </w:rPr>
        <w:t>23.892</w:t>
      </w:r>
      <w:r>
        <w:rPr>
          <w:rFonts w:hint="eastAsia" w:ascii="宋体" w:hAnsi="宋体" w:cs="宋体"/>
          <w:color w:val="auto"/>
          <w:szCs w:val="21"/>
        </w:rPr>
        <w:t>公里，二级公路（双车道）共</w:t>
      </w:r>
      <w:r>
        <w:rPr>
          <w:rFonts w:ascii="宋体" w:hAnsi="宋体" w:cs="宋体"/>
          <w:color w:val="auto"/>
          <w:szCs w:val="21"/>
        </w:rPr>
        <w:t>46.792</w:t>
      </w:r>
      <w:r>
        <w:rPr>
          <w:rFonts w:hint="eastAsia" w:ascii="宋体" w:hAnsi="宋体" w:cs="宋体"/>
          <w:color w:val="auto"/>
          <w:szCs w:val="21"/>
        </w:rPr>
        <w:t>公里，三级公路（双车道）共</w:t>
      </w:r>
      <w:r>
        <w:rPr>
          <w:rFonts w:ascii="宋体" w:hAnsi="宋体" w:cs="宋体"/>
          <w:color w:val="auto"/>
          <w:szCs w:val="21"/>
        </w:rPr>
        <w:t>6.489</w:t>
      </w:r>
      <w:r>
        <w:rPr>
          <w:rFonts w:hint="eastAsia" w:ascii="宋体" w:hAnsi="宋体" w:cs="宋体"/>
          <w:color w:val="auto"/>
          <w:szCs w:val="21"/>
        </w:rPr>
        <w:t>公里，四级公路（双车道）共</w:t>
      </w:r>
      <w:r>
        <w:rPr>
          <w:rFonts w:ascii="宋体" w:hAnsi="宋体" w:cs="宋体"/>
          <w:color w:val="auto"/>
          <w:szCs w:val="21"/>
        </w:rPr>
        <w:t>96.188</w:t>
      </w:r>
      <w:r>
        <w:rPr>
          <w:rFonts w:hint="eastAsia" w:ascii="宋体" w:hAnsi="宋体" w:cs="宋体"/>
          <w:color w:val="auto"/>
          <w:szCs w:val="21"/>
        </w:rPr>
        <w:t>公里。具体保洁范围详见附件14。</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第四条</w:t>
      </w:r>
      <w:r>
        <w:rPr>
          <w:rFonts w:hint="eastAsia" w:ascii="宋体" w:hAnsi="宋体"/>
          <w:color w:val="auto"/>
          <w:szCs w:val="21"/>
        </w:rPr>
        <w:t xml:space="preserve">  检查内容及要求。</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（一）日常保洁：日常养护清扫及时；路面、路肩及绿化带范围内无泥土、杂物、白色（生活）垃圾；沿线交叉路口及重点路段无石子、石块等撒落；路面、路肩无积水。</w:t>
      </w:r>
      <w:r>
        <w:rPr>
          <w:rFonts w:hint="eastAsia" w:ascii="宋体" w:hAnsi="宋体"/>
          <w:color w:val="auto"/>
          <w:szCs w:val="21"/>
          <w:lang w:eastAsia="zh-CN"/>
        </w:rPr>
        <w:t>岭三线、丹东线、大塘-草头、黄金坦-四岔</w:t>
      </w:r>
      <w:r>
        <w:rPr>
          <w:rFonts w:hint="eastAsia" w:ascii="宋体" w:hAnsi="宋体"/>
          <w:color w:val="auto"/>
          <w:szCs w:val="21"/>
        </w:rPr>
        <w:t>等路段必须保证公路清扫机械化作业，清扫车清扫路段（隧道内路面）作业每月不少于21天。</w:t>
      </w:r>
      <w:r>
        <w:rPr>
          <w:rFonts w:hint="eastAsia" w:ascii="宋体" w:hAnsi="宋体" w:cs="宋体"/>
          <w:color w:val="auto"/>
          <w:szCs w:val="21"/>
        </w:rPr>
        <w:t>如一个月内累计超过2次检查发现没有采用机械操作保洁的则终止合同取消管护资格。</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（二）路基养护：做好路肩养护，保持路肩整齐，边坡稳定，无高路肩、无长草、堆积物；保持边沟及涵洞排水畅通无堵塞、无淤积，边沟无垃圾，边沟壁无长草。</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（三）绿化养护：及时清理公路中间及两侧绿化带垃圾，保持清洁，经常检查疏通绿化带排水设施；</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（四）桥隧养护：保持桥面整洁，泄水孔或沟管无堵塞，桥梁伸缩缝整洁、无堵塞现象；隧道路面整洁，每月1 次对隧道壁瓷砖进行冲洗，标志明显无积尘。</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（五）沿线设施养护：沿线设施完整醒目；标志、标牌、构造物无弯斜、遮挡现象；示警桩、里程碑、百米桩清洁，扶正及时。</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（六）安全生产：公路保洁人员要穿戴符合要求的工作服装和帽子。公路保洁人员注意人身安全，公司应与之签定安全生产责任书；及时为保洁工人购买人身意外保险。</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（七）内业资料：上报月度工作计划、月度总结等资料及时齐全，各项内部考核、管理制度齐全，有专人负责内业资料收集整理，施工记录、巡查记录等台帐真实完整。</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（八）其它：三防、冬季防冰雪工作得力；日常养护工作到位，能及时落实好甲方整改意见和工作安排；能顺利通过上级各类检查工作。</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 xml:space="preserve">第五条 </w:t>
      </w:r>
      <w:r>
        <w:rPr>
          <w:rFonts w:hint="eastAsia" w:ascii="宋体" w:hAnsi="宋体"/>
          <w:color w:val="auto"/>
          <w:szCs w:val="21"/>
        </w:rPr>
        <w:t>评分办法</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一）考核得分按日常检查和月度考核得分计，分值满分为100分。日常检查，每发现一处未达到考核标准要求，先通知养护单位进行整改，对整改不到位的每处扣0.5分；上级主管单位组织的检查、评比、考核每通报奖励一次考核得分加2分，每通报批评一次考核得分扣3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（二）月度考核得分由日常检查和月度考核得分组成，日常检查扣分直接计入月度考核得分。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（三）</w:t>
      </w:r>
      <w:r>
        <w:rPr>
          <w:rFonts w:hint="eastAsia" w:ascii="宋体" w:hAnsi="宋体"/>
          <w:bCs/>
          <w:color w:val="auto"/>
          <w:szCs w:val="21"/>
        </w:rPr>
        <w:t>县公路局对公路保洁检查考</w:t>
      </w:r>
      <w:r>
        <w:rPr>
          <w:rFonts w:hint="eastAsia" w:ascii="宋体" w:hAnsi="宋体"/>
          <w:color w:val="auto"/>
          <w:szCs w:val="21"/>
        </w:rPr>
        <w:t>核</w:t>
      </w:r>
      <w:r>
        <w:rPr>
          <w:rFonts w:hint="eastAsia" w:ascii="宋体" w:hAnsi="宋体"/>
          <w:bCs/>
          <w:color w:val="auto"/>
          <w:szCs w:val="21"/>
        </w:rPr>
        <w:t>结果及得分情况每月</w:t>
      </w:r>
      <w:r>
        <w:rPr>
          <w:rFonts w:hint="eastAsia" w:ascii="宋体" w:hAnsi="宋体"/>
          <w:color w:val="auto"/>
          <w:szCs w:val="21"/>
        </w:rPr>
        <w:t>进行通报。</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第六条</w:t>
      </w:r>
      <w:r>
        <w:rPr>
          <w:rFonts w:hint="eastAsia" w:ascii="宋体" w:hAnsi="宋体"/>
          <w:color w:val="auto"/>
          <w:szCs w:val="21"/>
        </w:rPr>
        <w:t xml:space="preserve"> 工程款支付</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一）月度考核得分在93分（含）以上为达标，每增加一分，本月养护工程款相应上浮1%，以此类推，并对养护未达标的地方整改到位后支付；月度考核得分在88（含）分以下，每扣一分，本月养护工程款相应扣掉1%，以此类推；月度考核得分在80（含）分以下，每扣一分，本月养护工程款相应扣掉2%，以此类推；月度考核考核得分在70（含）分以下的，本月的养护工程款不再支付，连续三个月度考核得分在70（含）分以下的，甲方将终止养护合同，重新组织招标。</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（二）因考核不达标扣除的款项不再支付作为养护资金由公路局决定其使用权。</w:t>
      </w:r>
    </w:p>
    <w:p>
      <w:pPr>
        <w:widowControl/>
        <w:spacing w:line="360" w:lineRule="auto"/>
        <w:ind w:firstLine="422" w:firstLineChars="200"/>
        <w:jc w:val="left"/>
        <w:rPr>
          <w:rFonts w:ascii="宋体" w:hAnsi="宋体"/>
          <w:bCs/>
          <w:color w:val="auto"/>
          <w:szCs w:val="21"/>
        </w:rPr>
      </w:pPr>
      <w:r>
        <w:rPr>
          <w:rFonts w:hint="eastAsia" w:ascii="宋体" w:hAnsi="宋体"/>
          <w:b/>
          <w:bCs/>
          <w:color w:val="auto"/>
          <w:szCs w:val="21"/>
        </w:rPr>
        <w:t>第七条</w:t>
      </w:r>
      <w:r>
        <w:rPr>
          <w:rFonts w:hint="eastAsia" w:ascii="宋体" w:hAnsi="宋体"/>
          <w:bCs/>
          <w:color w:val="auto"/>
          <w:szCs w:val="21"/>
        </w:rPr>
        <w:t>　本办法由三门县公路管理局负责解释。</w:t>
      </w:r>
    </w:p>
    <w:p>
      <w:pPr>
        <w:widowControl/>
        <w:spacing w:line="360" w:lineRule="auto"/>
        <w:ind w:firstLine="422" w:firstLineChars="200"/>
        <w:jc w:val="left"/>
        <w:rPr>
          <w:rFonts w:ascii="宋体" w:hAnsi="宋体"/>
          <w:color w:val="auto"/>
          <w:szCs w:val="21"/>
        </w:rPr>
      </w:pPr>
      <w:r>
        <w:rPr>
          <w:rFonts w:hint="eastAsia" w:ascii="宋体" w:hAnsi="宋体"/>
          <w:b/>
          <w:color w:val="auto"/>
          <w:szCs w:val="21"/>
        </w:rPr>
        <w:t>第八条</w:t>
      </w:r>
      <w:r>
        <w:rPr>
          <w:rFonts w:hint="eastAsia" w:ascii="宋体" w:hAnsi="宋体"/>
          <w:color w:val="auto"/>
          <w:szCs w:val="21"/>
        </w:rPr>
        <w:t xml:space="preserve">　本办法自发布之日起试行。 </w:t>
      </w:r>
    </w:p>
    <w:p>
      <w:pPr>
        <w:widowControl/>
        <w:spacing w:line="360" w:lineRule="auto"/>
        <w:ind w:firstLine="420" w:firstLineChars="200"/>
        <w:jc w:val="left"/>
        <w:rPr>
          <w:rFonts w:ascii="宋体" w:hAnsi="宋体"/>
          <w:color w:val="auto"/>
          <w:szCs w:val="21"/>
        </w:rPr>
      </w:pPr>
    </w:p>
    <w:p>
      <w:pPr>
        <w:tabs>
          <w:tab w:val="left" w:pos="574"/>
        </w:tabs>
        <w:spacing w:line="360" w:lineRule="exact"/>
        <w:ind w:firstLine="1050" w:firstLineChars="500"/>
        <w:rPr>
          <w:rFonts w:ascii="宋体" w:hAnsi="宋体" w:cs="宋体"/>
          <w:color w:val="auto"/>
          <w:szCs w:val="21"/>
        </w:rPr>
      </w:pPr>
      <w:r>
        <w:rPr>
          <w:rFonts w:hint="eastAsia" w:ascii="宋体" w:hAnsi="宋体" w:cs="宋体"/>
          <w:color w:val="auto"/>
          <w:szCs w:val="21"/>
        </w:rPr>
        <w:t>附件：</w:t>
      </w:r>
    </w:p>
    <w:p>
      <w:pPr>
        <w:tabs>
          <w:tab w:val="left" w:pos="574"/>
        </w:tabs>
        <w:spacing w:line="360" w:lineRule="exact"/>
        <w:ind w:firstLine="1050" w:firstLineChars="500"/>
        <w:rPr>
          <w:rFonts w:ascii="宋体" w:hAnsi="宋体" w:cs="宋体"/>
          <w:color w:val="auto"/>
          <w:szCs w:val="21"/>
        </w:rPr>
      </w:pPr>
      <w:r>
        <w:rPr>
          <w:rFonts w:hint="eastAsia" w:ascii="宋体" w:hAnsi="宋体" w:cs="宋体"/>
          <w:color w:val="auto"/>
          <w:szCs w:val="21"/>
        </w:rPr>
        <w:t>1、公路保洁检查整改通知书（合同附件四）</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xml:space="preserve">      2、</w:t>
      </w:r>
      <w:r>
        <w:rPr>
          <w:rFonts w:hint="eastAsia" w:ascii="宋体" w:hAnsi="宋体"/>
          <w:color w:val="auto"/>
          <w:szCs w:val="21"/>
        </w:rPr>
        <w:t>三门县公路保洁工作检查评分表</w:t>
      </w:r>
      <w:r>
        <w:rPr>
          <w:rFonts w:hint="eastAsia" w:ascii="宋体" w:hAnsi="宋体" w:cs="宋体"/>
          <w:color w:val="auto"/>
          <w:szCs w:val="21"/>
        </w:rPr>
        <w:t>（合同附件五）</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xml:space="preserve">      3、公路保洁管养扣分通知书（合同附件六）</w:t>
      </w:r>
    </w:p>
    <w:p>
      <w:pPr>
        <w:widowControl/>
        <w:spacing w:line="360" w:lineRule="auto"/>
        <w:ind w:firstLine="420" w:firstLineChars="200"/>
        <w:jc w:val="left"/>
        <w:rPr>
          <w:rFonts w:ascii="宋体" w:hAnsi="宋体"/>
          <w:color w:val="auto"/>
          <w:szCs w:val="21"/>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numPr>
          <w:ilvl w:val="0"/>
          <w:numId w:val="0"/>
        </w:numPr>
        <w:spacing w:line="360" w:lineRule="auto"/>
        <w:jc w:val="center"/>
        <w:rPr>
          <w:rFonts w:asciiTheme="minorEastAsia" w:hAnsiTheme="minorEastAsia" w:eastAsiaTheme="minorEastAsia"/>
          <w:b w:val="0"/>
          <w:color w:val="auto"/>
          <w:sz w:val="36"/>
          <w:szCs w:val="36"/>
        </w:rPr>
      </w:pPr>
      <w:r>
        <w:rPr>
          <w:rFonts w:hint="eastAsia" w:asciiTheme="minorEastAsia" w:hAnsiTheme="minorEastAsia" w:eastAsiaTheme="minorEastAsia"/>
          <w:b w:val="0"/>
          <w:color w:val="auto"/>
          <w:sz w:val="36"/>
          <w:szCs w:val="36"/>
        </w:rPr>
        <w:t xml:space="preserve">第五章  </w:t>
      </w:r>
      <w:bookmarkStart w:id="1" w:name="_Toc212690716"/>
      <w:bookmarkStart w:id="2" w:name="_Toc471737573"/>
      <w:r>
        <w:rPr>
          <w:rFonts w:hint="eastAsia" w:ascii="黑体" w:hAnsi="宋体" w:eastAsia="黑体"/>
          <w:bCs/>
          <w:color w:val="auto"/>
          <w:kern w:val="2"/>
          <w:sz w:val="24"/>
          <w:szCs w:val="24"/>
        </w:rPr>
        <w:t xml:space="preserve">  </w:t>
      </w:r>
      <w:bookmarkEnd w:id="1"/>
      <w:bookmarkStart w:id="3" w:name="_Toc212690717"/>
      <w:r>
        <w:rPr>
          <w:rFonts w:hint="eastAsia" w:asciiTheme="minorEastAsia" w:hAnsiTheme="minorEastAsia" w:eastAsiaTheme="minorEastAsia"/>
          <w:b w:val="0"/>
          <w:color w:val="auto"/>
          <w:sz w:val="36"/>
          <w:szCs w:val="36"/>
        </w:rPr>
        <w:t>合同主要条款</w:t>
      </w:r>
      <w:bookmarkEnd w:id="2"/>
    </w:p>
    <w:p>
      <w:pPr>
        <w:snapToGrid w:val="0"/>
        <w:spacing w:before="156" w:beforeLines="50" w:after="156" w:afterLines="50"/>
        <w:jc w:val="center"/>
        <w:rPr>
          <w:rFonts w:ascii="宋体" w:hAnsi="宋体"/>
          <w:b/>
          <w:bCs/>
          <w:color w:val="auto"/>
          <w:sz w:val="30"/>
          <w:szCs w:val="32"/>
        </w:rPr>
      </w:pPr>
    </w:p>
    <w:p>
      <w:pPr>
        <w:pStyle w:val="22"/>
        <w:snapToGrid w:val="0"/>
        <w:spacing w:before="120" w:after="120" w:line="360" w:lineRule="auto"/>
        <w:ind w:firstLine="420"/>
        <w:rPr>
          <w:rFonts w:hAnsi="宋体"/>
          <w:color w:val="auto"/>
        </w:rPr>
      </w:pPr>
      <w:r>
        <w:rPr>
          <w:rFonts w:hAnsi="宋体"/>
          <w:color w:val="auto"/>
        </w:rPr>
        <w:t>项目名称：</w:t>
      </w:r>
      <w:r>
        <w:rPr>
          <w:rFonts w:hint="eastAsia" w:hAnsi="宋体"/>
          <w:color w:val="auto"/>
          <w:u w:val="single"/>
        </w:rPr>
        <w:t xml:space="preserve">三门县国省道及县道公路日常养护工程（第二部分） </w:t>
      </w:r>
      <w:r>
        <w:rPr>
          <w:rFonts w:hint="eastAsia" w:hAnsi="宋体"/>
          <w:color w:val="auto"/>
        </w:rPr>
        <w:t xml:space="preserve">    </w:t>
      </w:r>
    </w:p>
    <w:p>
      <w:pPr>
        <w:pStyle w:val="22"/>
        <w:snapToGrid w:val="0"/>
        <w:spacing w:before="120" w:after="120" w:line="360" w:lineRule="auto"/>
        <w:ind w:firstLine="420"/>
        <w:rPr>
          <w:rFonts w:hAnsi="宋体"/>
          <w:color w:val="auto"/>
        </w:rPr>
      </w:pPr>
      <w:r>
        <w:rPr>
          <w:rFonts w:hAnsi="宋体"/>
          <w:color w:val="auto"/>
        </w:rPr>
        <w:t>甲方：（</w:t>
      </w:r>
      <w:r>
        <w:rPr>
          <w:rFonts w:hint="eastAsia" w:hAnsi="宋体"/>
          <w:color w:val="auto"/>
        </w:rPr>
        <w:t>采购单位</w:t>
      </w:r>
      <w:r>
        <w:rPr>
          <w:rFonts w:hAnsi="宋体"/>
          <w:color w:val="auto"/>
        </w:rPr>
        <w:t>）</w:t>
      </w:r>
      <w:r>
        <w:rPr>
          <w:rFonts w:hint="eastAsia" w:hAnsi="宋体"/>
          <w:color w:val="auto"/>
          <w:u w:val="single"/>
        </w:rPr>
        <w:t xml:space="preserve">  三门县公路管理局        </w:t>
      </w:r>
      <w:r>
        <w:rPr>
          <w:rFonts w:hint="eastAsia" w:hAnsi="宋体"/>
          <w:color w:val="auto"/>
        </w:rPr>
        <w:t xml:space="preserve">     </w:t>
      </w:r>
    </w:p>
    <w:p>
      <w:pPr>
        <w:pStyle w:val="22"/>
        <w:snapToGrid w:val="0"/>
        <w:spacing w:before="120" w:after="120" w:line="360" w:lineRule="auto"/>
        <w:ind w:firstLine="420"/>
        <w:rPr>
          <w:rFonts w:hAnsi="宋体"/>
          <w:color w:val="auto"/>
          <w:u w:val="single"/>
        </w:rPr>
      </w:pPr>
      <w:r>
        <w:rPr>
          <w:rFonts w:hAnsi="宋体"/>
          <w:color w:val="auto"/>
        </w:rPr>
        <w:t>乙方：（</w:t>
      </w:r>
      <w:r>
        <w:rPr>
          <w:rFonts w:hint="eastAsia" w:hAnsi="宋体"/>
          <w:color w:val="auto"/>
        </w:rPr>
        <w:t>中标供应商</w:t>
      </w:r>
      <w:r>
        <w:rPr>
          <w:rFonts w:hAnsi="宋体"/>
          <w:color w:val="auto"/>
        </w:rPr>
        <w:t>）</w:t>
      </w:r>
      <w:r>
        <w:rPr>
          <w:rFonts w:hint="eastAsia" w:hAnsi="宋体"/>
          <w:color w:val="auto"/>
          <w:u w:val="single"/>
        </w:rPr>
        <w:t xml:space="preserve">                        </w:t>
      </w:r>
      <w:r>
        <w:rPr>
          <w:rFonts w:hint="eastAsia" w:hAnsi="宋体"/>
          <w:color w:val="auto"/>
        </w:rPr>
        <w:t xml:space="preserve">     </w:t>
      </w:r>
    </w:p>
    <w:p>
      <w:pPr>
        <w:pStyle w:val="22"/>
        <w:snapToGrid w:val="0"/>
        <w:spacing w:before="120" w:after="120" w:line="360" w:lineRule="auto"/>
        <w:ind w:firstLine="422"/>
        <w:rPr>
          <w:rFonts w:hAnsi="宋体"/>
          <w:b/>
          <w:color w:val="auto"/>
        </w:rPr>
      </w:pPr>
      <w:r>
        <w:rPr>
          <w:rFonts w:hAnsi="宋体"/>
          <w:b/>
          <w:color w:val="auto"/>
        </w:rPr>
        <w:t xml:space="preserve">    </w:t>
      </w:r>
      <w:r>
        <w:rPr>
          <w:rFonts w:hAnsi="宋体"/>
          <w:color w:val="auto"/>
        </w:rPr>
        <w:t>甲、乙双方根据</w:t>
      </w:r>
      <w:r>
        <w:rPr>
          <w:rFonts w:hint="eastAsia" w:hAnsi="宋体"/>
          <w:color w:val="auto"/>
        </w:rPr>
        <w:t>三门县公共资源交易</w:t>
      </w:r>
      <w:r>
        <w:rPr>
          <w:rFonts w:hAnsi="宋体"/>
          <w:color w:val="auto"/>
        </w:rPr>
        <w:t>中心关于</w:t>
      </w:r>
      <w:r>
        <w:rPr>
          <w:rFonts w:hint="eastAsia" w:hAnsi="宋体"/>
          <w:color w:val="auto"/>
          <w:u w:val="single"/>
        </w:rPr>
        <w:t>三门县公路管理局</w:t>
      </w:r>
      <w:r>
        <w:rPr>
          <w:rFonts w:hAnsi="宋体"/>
          <w:color w:val="auto"/>
        </w:rPr>
        <w:t>单位</w:t>
      </w:r>
      <w:r>
        <w:rPr>
          <w:rFonts w:hint="eastAsia" w:hAnsi="宋体"/>
          <w:color w:val="auto"/>
          <w:u w:val="single"/>
        </w:rPr>
        <w:t>三门县国省道及县道公路日常养护工程（第二部分）</w:t>
      </w:r>
      <w:r>
        <w:rPr>
          <w:rFonts w:hAnsi="宋体"/>
          <w:color w:val="auto"/>
        </w:rPr>
        <w:t>项目公开招标的结果，签署本合同。</w:t>
      </w:r>
    </w:p>
    <w:p>
      <w:pPr>
        <w:pStyle w:val="22"/>
        <w:snapToGrid w:val="0"/>
        <w:spacing w:before="120" w:after="120" w:line="360" w:lineRule="auto"/>
        <w:ind w:firstLine="422"/>
        <w:rPr>
          <w:rFonts w:hAnsi="宋体"/>
          <w:b/>
          <w:color w:val="auto"/>
        </w:rPr>
      </w:pPr>
      <w:r>
        <w:rPr>
          <w:rFonts w:hAnsi="宋体"/>
          <w:b/>
          <w:color w:val="auto"/>
        </w:rPr>
        <w:t>一、</w:t>
      </w:r>
      <w:r>
        <w:rPr>
          <w:rFonts w:hint="eastAsia" w:hAnsi="宋体"/>
          <w:b/>
          <w:color w:val="auto"/>
        </w:rPr>
        <w:t>项目概括</w:t>
      </w:r>
    </w:p>
    <w:p>
      <w:pPr>
        <w:pStyle w:val="22"/>
        <w:snapToGrid w:val="0"/>
        <w:spacing w:before="120" w:after="120" w:line="360" w:lineRule="auto"/>
        <w:ind w:firstLine="525" w:firstLineChars="250"/>
        <w:rPr>
          <w:rFonts w:hAnsi="宋体"/>
          <w:color w:val="auto"/>
        </w:rPr>
      </w:pPr>
      <w:r>
        <w:rPr>
          <w:rFonts w:hint="eastAsia" w:hAnsi="宋体"/>
          <w:color w:val="auto"/>
        </w:rPr>
        <w:t>1.1</w:t>
      </w:r>
      <w:r>
        <w:rPr>
          <w:rFonts w:hint="eastAsia" w:hAnsi="宋体" w:cs="宋体"/>
          <w:color w:val="auto"/>
          <w:szCs w:val="21"/>
        </w:rPr>
        <w:t>本项目公路中间及两侧绿化带养护面积约289152m</w:t>
      </w:r>
      <w:r>
        <w:rPr>
          <w:rFonts w:hint="eastAsia" w:hAnsi="宋体" w:cs="宋体"/>
          <w:color w:val="auto"/>
          <w:szCs w:val="21"/>
          <w:vertAlign w:val="superscript"/>
        </w:rPr>
        <w:t>2</w:t>
      </w:r>
      <w:r>
        <w:rPr>
          <w:rFonts w:hint="eastAsia" w:hAnsi="宋体" w:cs="宋体"/>
          <w:color w:val="auto"/>
          <w:szCs w:val="21"/>
        </w:rPr>
        <w:t>,公路行道树养护约44km，公路保洁约119.307km。</w:t>
      </w:r>
    </w:p>
    <w:p>
      <w:pPr>
        <w:pStyle w:val="22"/>
        <w:snapToGrid w:val="0"/>
        <w:spacing w:before="120" w:after="120" w:line="360" w:lineRule="auto"/>
        <w:ind w:firstLine="422"/>
        <w:rPr>
          <w:rFonts w:hAnsi="宋体"/>
          <w:b/>
          <w:color w:val="auto"/>
        </w:rPr>
      </w:pPr>
      <w:r>
        <w:rPr>
          <w:rFonts w:hAnsi="宋体"/>
          <w:b/>
          <w:color w:val="auto"/>
        </w:rPr>
        <w:t>二、合同金额</w:t>
      </w:r>
    </w:p>
    <w:p>
      <w:pPr>
        <w:pStyle w:val="22"/>
        <w:snapToGrid w:val="0"/>
        <w:spacing w:before="120" w:after="120" w:line="360" w:lineRule="auto"/>
        <w:ind w:firstLine="525" w:firstLineChars="250"/>
        <w:rPr>
          <w:rFonts w:hAnsi="宋体"/>
          <w:color w:val="auto"/>
        </w:rPr>
      </w:pPr>
      <w:r>
        <w:rPr>
          <w:rFonts w:hint="eastAsia" w:hAnsi="宋体"/>
          <w:color w:val="auto"/>
        </w:rPr>
        <w:t>2.1</w:t>
      </w:r>
      <w:r>
        <w:rPr>
          <w:rFonts w:hAnsi="宋体"/>
          <w:color w:val="auto"/>
        </w:rPr>
        <w:t>本合同金额为（大写）：</w:t>
      </w:r>
      <w:r>
        <w:rPr>
          <w:rFonts w:hint="eastAsia" w:hAnsi="宋体"/>
          <w:color w:val="auto"/>
          <w:u w:val="single"/>
        </w:rPr>
        <w:t xml:space="preserve">                  </w:t>
      </w:r>
      <w:r>
        <w:rPr>
          <w:rFonts w:hAnsi="宋体"/>
          <w:color w:val="auto"/>
        </w:rPr>
        <w:t>元（￥</w:t>
      </w:r>
      <w:r>
        <w:rPr>
          <w:rFonts w:hint="eastAsia" w:hAnsi="宋体"/>
          <w:color w:val="auto"/>
        </w:rPr>
        <w:t xml:space="preserve"> </w:t>
      </w:r>
      <w:r>
        <w:rPr>
          <w:rFonts w:hint="eastAsia" w:hAnsi="宋体"/>
          <w:color w:val="auto"/>
          <w:u w:val="single"/>
        </w:rPr>
        <w:t xml:space="preserve">                  </w:t>
      </w:r>
      <w:r>
        <w:rPr>
          <w:rFonts w:hAnsi="宋体"/>
          <w:color w:val="auto"/>
        </w:rPr>
        <w:t>元）人民币。</w:t>
      </w:r>
    </w:p>
    <w:p>
      <w:pPr>
        <w:pStyle w:val="22"/>
        <w:snapToGrid w:val="0"/>
        <w:spacing w:before="120" w:after="120" w:line="360" w:lineRule="auto"/>
        <w:ind w:firstLine="422"/>
        <w:rPr>
          <w:rFonts w:hAnsi="宋体"/>
          <w:b/>
          <w:color w:val="auto"/>
        </w:rPr>
      </w:pPr>
      <w:r>
        <w:rPr>
          <w:rFonts w:hint="eastAsia" w:hAnsi="宋体"/>
          <w:b/>
          <w:color w:val="auto"/>
        </w:rPr>
        <w:t>三、双方一般权利和义务</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3.1甲方派驻的负责人</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职权：</w:t>
      </w:r>
      <w:r>
        <w:rPr>
          <w:rFonts w:ascii="宋体" w:hAnsi="宋体"/>
          <w:color w:val="auto"/>
          <w:szCs w:val="21"/>
          <w:u w:val="single"/>
        </w:rPr>
        <w:t xml:space="preserve">                          </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3.2乙方项目负责人</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r>
        <w:rPr>
          <w:rFonts w:hint="eastAsia" w:ascii="宋体" w:hAnsi="宋体"/>
          <w:color w:val="auto"/>
          <w:szCs w:val="21"/>
          <w:u w:val="single"/>
        </w:rPr>
        <w:t xml:space="preserve">       </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3.3甲方工作</w:t>
      </w:r>
    </w:p>
    <w:p>
      <w:pPr>
        <w:autoSpaceDE w:val="0"/>
        <w:autoSpaceDN w:val="0"/>
        <w:spacing w:line="288" w:lineRule="auto"/>
        <w:ind w:firstLine="420" w:firstLineChars="200"/>
        <w:rPr>
          <w:rFonts w:ascii="宋体" w:hAnsi="宋体"/>
          <w:color w:val="auto"/>
          <w:szCs w:val="21"/>
        </w:rPr>
      </w:pPr>
      <w:r>
        <w:rPr>
          <w:rFonts w:hint="eastAsia" w:ascii="宋体" w:hAnsi="宋体"/>
          <w:color w:val="auto"/>
          <w:szCs w:val="21"/>
        </w:rPr>
        <w:t>3.3.1甲方应按约定的时间和要求完成以下工作：</w:t>
      </w:r>
    </w:p>
    <w:p>
      <w:pPr>
        <w:pStyle w:val="185"/>
        <w:spacing w:line="288"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3.3.1.1甲方的权利和义务</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（1）依据养护管理要求和考核评分表及有关行业规范和标准对乙方的工作进行检查、考核；</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（2）协调有关管理部门关系，协助乙方处理涉及养护管理方面的关系；</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（3）编制清单办理移交手续；</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（4）及时拨付养护管理费；</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（5）根据上级要求，有临时下达任务的权利；</w:t>
      </w:r>
    </w:p>
    <w:p>
      <w:pPr>
        <w:autoSpaceDE w:val="0"/>
        <w:autoSpaceDN w:val="0"/>
        <w:spacing w:line="288" w:lineRule="auto"/>
        <w:ind w:firstLine="420" w:firstLineChars="200"/>
        <w:rPr>
          <w:rFonts w:ascii="宋体" w:hAnsi="宋体"/>
          <w:color w:val="auto"/>
          <w:szCs w:val="21"/>
          <w:u w:val="single"/>
        </w:rPr>
      </w:pPr>
      <w:r>
        <w:rPr>
          <w:rFonts w:hint="eastAsia" w:ascii="宋体" w:hAnsi="宋体"/>
          <w:color w:val="auto"/>
          <w:szCs w:val="21"/>
        </w:rPr>
        <w:t>3.3.1.2双方约定甲方应做的其他工作：</w:t>
      </w:r>
      <w:r>
        <w:rPr>
          <w:rFonts w:ascii="宋体" w:hAnsi="宋体"/>
          <w:color w:val="auto"/>
          <w:szCs w:val="21"/>
          <w:u w:val="single"/>
        </w:rPr>
        <w:t xml:space="preserve">                </w:t>
      </w:r>
      <w:r>
        <w:rPr>
          <w:rFonts w:hint="eastAsia" w:ascii="宋体" w:hAnsi="宋体"/>
          <w:color w:val="auto"/>
          <w:szCs w:val="21"/>
          <w:u w:val="single"/>
        </w:rPr>
        <w:t xml:space="preserve">       </w:t>
      </w:r>
    </w:p>
    <w:p>
      <w:pPr>
        <w:autoSpaceDE w:val="0"/>
        <w:autoSpaceDN w:val="0"/>
        <w:spacing w:line="288" w:lineRule="auto"/>
        <w:ind w:firstLine="420" w:firstLineChars="200"/>
        <w:rPr>
          <w:rFonts w:ascii="宋体" w:hAnsi="宋体"/>
          <w:color w:val="auto"/>
          <w:szCs w:val="21"/>
          <w:u w:val="single"/>
        </w:rPr>
      </w:pPr>
      <w:r>
        <w:rPr>
          <w:rFonts w:hint="eastAsia" w:ascii="宋体" w:hAnsi="宋体"/>
          <w:color w:val="auto"/>
          <w:szCs w:val="21"/>
        </w:rPr>
        <w:t>3.3.2 甲方委托乙方办理的工作：</w:t>
      </w:r>
      <w:r>
        <w:rPr>
          <w:rFonts w:hint="eastAsia" w:ascii="宋体" w:hAnsi="宋体"/>
          <w:color w:val="auto"/>
          <w:szCs w:val="21"/>
          <w:u w:val="single"/>
        </w:rPr>
        <w:t xml:space="preserve">                          </w:t>
      </w:r>
    </w:p>
    <w:p>
      <w:pPr>
        <w:pStyle w:val="185"/>
        <w:spacing w:line="288"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3.4乙方工作</w:t>
      </w:r>
    </w:p>
    <w:p>
      <w:pPr>
        <w:pStyle w:val="22"/>
        <w:snapToGrid w:val="0"/>
        <w:spacing w:before="120" w:after="120" w:line="360" w:lineRule="auto"/>
        <w:ind w:firstLine="525" w:firstLineChars="250"/>
        <w:rPr>
          <w:rFonts w:hAnsi="宋体"/>
          <w:color w:val="auto"/>
        </w:rPr>
      </w:pPr>
      <w:r>
        <w:rPr>
          <w:rFonts w:hint="eastAsia" w:hAnsi="宋体"/>
          <w:color w:val="auto"/>
        </w:rPr>
        <w:t>3.4.1养护期：2020年7月1日起至2023年6月30日止。</w:t>
      </w:r>
    </w:p>
    <w:p>
      <w:pPr>
        <w:autoSpaceDE w:val="0"/>
        <w:autoSpaceDN w:val="0"/>
        <w:spacing w:line="288" w:lineRule="auto"/>
        <w:ind w:firstLine="420" w:firstLineChars="200"/>
        <w:rPr>
          <w:rFonts w:ascii="宋体" w:hAnsi="宋体"/>
          <w:color w:val="auto"/>
          <w:szCs w:val="21"/>
        </w:rPr>
      </w:pPr>
      <w:r>
        <w:rPr>
          <w:rFonts w:hint="eastAsia" w:ascii="宋体" w:hAnsi="宋体"/>
          <w:color w:val="auto"/>
          <w:szCs w:val="21"/>
        </w:rPr>
        <w:t>3.4.2乙方应按约定时间和要求，完成以下工作：</w:t>
      </w:r>
    </w:p>
    <w:p>
      <w:pPr>
        <w:pStyle w:val="185"/>
        <w:spacing w:line="288" w:lineRule="auto"/>
        <w:ind w:firstLine="630" w:firstLineChars="300"/>
        <w:rPr>
          <w:rFonts w:ascii="宋体" w:hAnsi="宋体" w:eastAsia="宋体"/>
          <w:color w:val="auto"/>
          <w:sz w:val="21"/>
          <w:szCs w:val="21"/>
        </w:rPr>
      </w:pPr>
      <w:r>
        <w:rPr>
          <w:rFonts w:hint="eastAsia" w:ascii="宋体" w:hAnsi="宋体" w:eastAsia="宋体"/>
          <w:color w:val="auto"/>
          <w:sz w:val="21"/>
          <w:szCs w:val="21"/>
        </w:rPr>
        <w:t>本次公路日常养护管理内容：</w:t>
      </w:r>
    </w:p>
    <w:p>
      <w:pPr>
        <w:pStyle w:val="185"/>
        <w:spacing w:line="288" w:lineRule="auto"/>
        <w:ind w:firstLine="630" w:firstLineChars="300"/>
        <w:rPr>
          <w:rFonts w:ascii="宋体" w:hAnsi="宋体" w:eastAsia="宋体"/>
          <w:color w:val="auto"/>
          <w:sz w:val="21"/>
          <w:szCs w:val="21"/>
        </w:rPr>
      </w:pPr>
      <w:r>
        <w:rPr>
          <w:rFonts w:hint="eastAsia" w:ascii="宋体" w:hAnsi="宋体" w:eastAsia="宋体"/>
          <w:color w:val="auto"/>
          <w:sz w:val="21"/>
          <w:szCs w:val="21"/>
        </w:rPr>
        <w:t>1、工作内容：三门县省道及重要县道公路日常养护包括公路绿化养护和公路保洁。具体工作内容：公路中间及两侧绿化带的修剪、除草、除虫、施肥、灭芽、扶正等；公路行道树的刷白、修枝、除虫、施肥、灭芽、扶正等；公路路面清扫，路肩垃圾及长草清理、边沟垃圾及长草清理、绿化带垃圾清理，桥梁伸缩缝清理、泄水孔疏通，涵洞、窨井疏通清理、隧道冲洗、钢质护栏清洗、路面冲洗等。</w:t>
      </w:r>
    </w:p>
    <w:p>
      <w:pPr>
        <w:pStyle w:val="185"/>
        <w:spacing w:line="288" w:lineRule="auto"/>
        <w:ind w:firstLine="630" w:firstLineChars="300"/>
        <w:rPr>
          <w:rFonts w:ascii="宋体" w:hAnsi="宋体" w:eastAsia="宋体"/>
          <w:color w:val="auto"/>
          <w:sz w:val="21"/>
          <w:szCs w:val="21"/>
        </w:rPr>
      </w:pPr>
      <w:r>
        <w:rPr>
          <w:rFonts w:hint="eastAsia" w:ascii="宋体" w:hAnsi="宋体" w:eastAsia="宋体"/>
          <w:color w:val="auto"/>
          <w:sz w:val="21"/>
          <w:szCs w:val="21"/>
        </w:rPr>
        <w:t>2、公路绿化养护范围：公路中间及两侧绿化带养护范围：行道树养护共140.5公里，绿化带养护共</w:t>
      </w:r>
      <w:r>
        <w:rPr>
          <w:rFonts w:ascii="宋体" w:hAnsi="宋体" w:eastAsia="宋体"/>
          <w:color w:val="auto"/>
          <w:sz w:val="21"/>
          <w:szCs w:val="21"/>
        </w:rPr>
        <w:t>365834</w:t>
      </w:r>
      <w:r>
        <w:rPr>
          <w:rFonts w:hint="eastAsia" w:ascii="宋体" w:hAnsi="宋体" w:eastAsia="宋体"/>
          <w:color w:val="auto"/>
          <w:sz w:val="21"/>
          <w:szCs w:val="21"/>
        </w:rPr>
        <w:t>m2，绿化边坡草坪养护共</w:t>
      </w:r>
      <w:r>
        <w:rPr>
          <w:rFonts w:ascii="宋体" w:hAnsi="宋体" w:eastAsia="宋体"/>
          <w:color w:val="auto"/>
          <w:sz w:val="21"/>
          <w:szCs w:val="21"/>
        </w:rPr>
        <w:t>76943</w:t>
      </w:r>
      <w:r>
        <w:rPr>
          <w:rFonts w:hint="eastAsia" w:ascii="宋体" w:hAnsi="宋体" w:eastAsia="宋体"/>
          <w:color w:val="auto"/>
          <w:sz w:val="21"/>
          <w:szCs w:val="21"/>
        </w:rPr>
        <w:t>m2。具体养护范围详见附件14。</w:t>
      </w:r>
    </w:p>
    <w:p>
      <w:pPr>
        <w:pStyle w:val="185"/>
        <w:spacing w:line="288" w:lineRule="auto"/>
        <w:ind w:firstLine="630" w:firstLineChars="300"/>
        <w:rPr>
          <w:rFonts w:ascii="宋体" w:hAnsi="宋体" w:eastAsia="宋体"/>
          <w:color w:val="auto"/>
          <w:sz w:val="21"/>
          <w:szCs w:val="21"/>
        </w:rPr>
      </w:pPr>
      <w:r>
        <w:rPr>
          <w:rFonts w:hint="eastAsia" w:ascii="宋体" w:hAnsi="宋体" w:eastAsia="宋体"/>
          <w:color w:val="auto"/>
          <w:sz w:val="21"/>
          <w:szCs w:val="21"/>
        </w:rPr>
        <w:t>3、公路保洁范围：一级公路（四车道）共</w:t>
      </w:r>
      <w:r>
        <w:rPr>
          <w:rFonts w:ascii="宋体" w:hAnsi="宋体" w:eastAsia="宋体"/>
          <w:color w:val="auto"/>
          <w:sz w:val="21"/>
          <w:szCs w:val="21"/>
        </w:rPr>
        <w:t>29.382</w:t>
      </w:r>
      <w:r>
        <w:rPr>
          <w:rFonts w:hint="eastAsia" w:ascii="宋体" w:hAnsi="宋体" w:eastAsia="宋体"/>
          <w:color w:val="auto"/>
          <w:sz w:val="21"/>
          <w:szCs w:val="21"/>
        </w:rPr>
        <w:t>公里，二级公路（四车道）共</w:t>
      </w:r>
      <w:r>
        <w:rPr>
          <w:rFonts w:ascii="宋体" w:hAnsi="宋体" w:eastAsia="宋体"/>
          <w:color w:val="auto"/>
          <w:sz w:val="21"/>
          <w:szCs w:val="21"/>
        </w:rPr>
        <w:t>23.892</w:t>
      </w:r>
      <w:r>
        <w:rPr>
          <w:rFonts w:hint="eastAsia" w:ascii="宋体" w:hAnsi="宋体" w:eastAsia="宋体"/>
          <w:color w:val="auto"/>
          <w:sz w:val="21"/>
          <w:szCs w:val="21"/>
        </w:rPr>
        <w:t>公里，二级公路（双车道）共</w:t>
      </w:r>
      <w:r>
        <w:rPr>
          <w:rFonts w:ascii="宋体" w:hAnsi="宋体" w:eastAsia="宋体"/>
          <w:color w:val="auto"/>
          <w:sz w:val="21"/>
          <w:szCs w:val="21"/>
        </w:rPr>
        <w:t>46.792</w:t>
      </w:r>
      <w:r>
        <w:rPr>
          <w:rFonts w:hint="eastAsia" w:ascii="宋体" w:hAnsi="宋体" w:eastAsia="宋体"/>
          <w:color w:val="auto"/>
          <w:sz w:val="21"/>
          <w:szCs w:val="21"/>
        </w:rPr>
        <w:t>公里，三级公路（双车道）共</w:t>
      </w:r>
      <w:r>
        <w:rPr>
          <w:rFonts w:ascii="宋体" w:hAnsi="宋体" w:eastAsia="宋体"/>
          <w:color w:val="auto"/>
          <w:sz w:val="21"/>
          <w:szCs w:val="21"/>
        </w:rPr>
        <w:t>6.489</w:t>
      </w:r>
      <w:r>
        <w:rPr>
          <w:rFonts w:hint="eastAsia" w:ascii="宋体" w:hAnsi="宋体" w:eastAsia="宋体"/>
          <w:color w:val="auto"/>
          <w:sz w:val="21"/>
          <w:szCs w:val="21"/>
        </w:rPr>
        <w:t>公里，四级公路（双车道）共</w:t>
      </w:r>
      <w:r>
        <w:rPr>
          <w:rFonts w:ascii="宋体" w:hAnsi="宋体" w:eastAsia="宋体"/>
          <w:color w:val="auto"/>
          <w:sz w:val="21"/>
          <w:szCs w:val="21"/>
        </w:rPr>
        <w:t>96.188</w:t>
      </w:r>
      <w:r>
        <w:rPr>
          <w:rFonts w:hint="eastAsia" w:ascii="宋体" w:hAnsi="宋体" w:eastAsia="宋体"/>
          <w:color w:val="auto"/>
          <w:sz w:val="21"/>
          <w:szCs w:val="21"/>
        </w:rPr>
        <w:t>公里。具体保洁范围详见附件14。</w:t>
      </w:r>
    </w:p>
    <w:p>
      <w:pPr>
        <w:pStyle w:val="185"/>
        <w:spacing w:line="288"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3.4.3养护管理要求按《三门县公路管理局公路绿化日常养护工作考核办法》、《三门县公路管理局公路保洁检查考核办法》实施。</w:t>
      </w:r>
    </w:p>
    <w:p>
      <w:pPr>
        <w:pStyle w:val="185"/>
        <w:spacing w:line="288"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3.4.3.1公路绿化日常养护考核（三门县公路管理局公路绿化日常养护工作考核办法）：</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第一章   总则</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第一条  为提高公路绿化养护质量，促进绿化日常养护作业单位制度化、规范化、精细化管理，达到公路绿化养护管理技术要求，根据公路绿化养护有关规定及招标合同的约定，结合我县实际，特制定本考核办法。</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 第二条  本办法适用于公路绿化招标进行绿化管养作业的单位。</w:t>
      </w:r>
    </w:p>
    <w:p>
      <w:pPr>
        <w:pStyle w:val="185"/>
        <w:spacing w:line="288" w:lineRule="auto"/>
        <w:ind w:firstLine="525" w:firstLineChars="250"/>
        <w:rPr>
          <w:rFonts w:ascii="宋体" w:hAnsi="宋体" w:eastAsia="宋体"/>
          <w:color w:val="auto"/>
          <w:sz w:val="21"/>
          <w:szCs w:val="21"/>
        </w:rPr>
      </w:pPr>
      <w:r>
        <w:rPr>
          <w:rFonts w:hint="eastAsia" w:ascii="宋体" w:hAnsi="宋体" w:eastAsia="宋体"/>
          <w:color w:val="auto"/>
          <w:sz w:val="21"/>
          <w:szCs w:val="21"/>
        </w:rPr>
        <w:t>第三条  县公路局是本办法实施的监督、检查、考核主管部门。</w:t>
      </w:r>
    </w:p>
    <w:p>
      <w:pPr>
        <w:pStyle w:val="185"/>
        <w:spacing w:line="288" w:lineRule="auto"/>
        <w:ind w:firstLine="525" w:firstLineChars="250"/>
        <w:rPr>
          <w:rFonts w:ascii="宋体" w:hAnsi="宋体" w:eastAsia="宋体"/>
          <w:color w:val="auto"/>
          <w:sz w:val="21"/>
          <w:szCs w:val="21"/>
        </w:rPr>
      </w:pPr>
      <w:r>
        <w:rPr>
          <w:rFonts w:hint="eastAsia" w:ascii="宋体" w:hAnsi="宋体" w:eastAsia="宋体"/>
          <w:color w:val="auto"/>
          <w:sz w:val="21"/>
          <w:szCs w:val="21"/>
        </w:rPr>
        <w:t>第四条　考核范围：公路中间及两侧绿化带养护范围：行道树养护共140.5公里，绿化带养护共</w:t>
      </w:r>
      <w:r>
        <w:rPr>
          <w:rFonts w:ascii="宋体" w:hAnsi="宋体" w:eastAsia="宋体"/>
          <w:color w:val="auto"/>
          <w:sz w:val="21"/>
          <w:szCs w:val="21"/>
        </w:rPr>
        <w:t>365834</w:t>
      </w:r>
      <w:r>
        <w:rPr>
          <w:rFonts w:hint="eastAsia" w:ascii="宋体" w:hAnsi="宋体" w:eastAsia="宋体"/>
          <w:color w:val="auto"/>
          <w:sz w:val="21"/>
          <w:szCs w:val="21"/>
        </w:rPr>
        <w:t>m2，绿化边坡草坪养护共</w:t>
      </w:r>
      <w:r>
        <w:rPr>
          <w:rFonts w:ascii="宋体" w:hAnsi="宋体" w:eastAsia="宋体"/>
          <w:color w:val="auto"/>
          <w:sz w:val="21"/>
          <w:szCs w:val="21"/>
        </w:rPr>
        <w:t>76943</w:t>
      </w:r>
      <w:r>
        <w:rPr>
          <w:rFonts w:hint="eastAsia" w:ascii="宋体" w:hAnsi="宋体" w:eastAsia="宋体"/>
          <w:color w:val="auto"/>
          <w:sz w:val="21"/>
          <w:szCs w:val="21"/>
        </w:rPr>
        <w:t>m2。具体养护范围详见附件14。</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第二章   检查内容与管养要求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 第五条  检查内容</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（一）企业管理。承包企业管理机构、管理制度及责任制的落实、技术人员及机械设备配备、养护工作计划、安全管理、经费投入及规范化管理等。</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（二）绿化养护。公路中间绿化带及两侧乔木、灌木、草皮等苗木生长势、修（剪）枝整形、杂草垃圾清理、病虫害防治、施肥、行道树刷白及日常养护管理。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第六条  绿化管养要求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（一）管理要求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1、管理机构设置。设立专门的绿化养护技术管理部门和安全管理部门，绿化管养地办公场所50㎡以上，通讯设备、传真等办公设备齐全。</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管理人员配备。园林中级工程师及以上一名，技术员二名，专（兼）职安全管理人员一名，专（兼）职管理巡查员一名。其他人员的配备，如苗木管护人员、草坪管护人员、草坪苗木熟练修剪工、虫害杂草防治操作人员等的配备由承包企业自行确定，组成项目管理队伍，</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3、机械设备配备。</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（1）高压打药机每10公里绿化配1台，草坪修剪机每3万平方草坪配1台，割灌机每10公里配4台，高枝剪每10公里配2台，洒水车1台，绿篱机每10公里配4台，巡查车1台。</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（2）水泵、水管、电锯等其他设备、工具配备齐全。</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4、规范化管理。公司日常巡查、考核等管理制度健全，绿化养护及安全责任制落实，有月度、季度、年度工作计划，养护管理经费投入到位。巡查人员对所管辖的绿化地段每天巡查一次，发现问题及时整改。建立养护管理工作台帐，做好养护工作日报、月报、年报，健全养护档案。</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（二）绿化养护质量要求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1、灌木（色块）养护要求。修剪整齐，常年保持整形的几何面基本平整，造型美观，枝条之间长短差不超过5cm，枯枝剪除。绿化带常年保持无杂草，灌木造型高度必须符合《公路养护技术规范》的要求。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（1）春季养护：撤除防寒设施和防寒物，补植缺株；施肥、松土，松土、锄草尽量减少伤害植物根系；抗旱排涝，防治病虫害，提前进行预防喷药，病虫害发生及时进行应对措施；</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（2）夏季养护：抓紧抗旱排涝工作，结合浇水适当施肥（不得少于50g/m2）；高温高湿注意防治病虫害的发生，提前预防，及时喷药；</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（3）秋季养护：做好抗旱排涝工作及病虫害防治工作；进行秋季补植工作；秋花植物花前花后的修剪施肥。</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4）冬季养护：进行冬季整形修剪，修去病虫枝、徒长枝、过密枝、枯死枝以及藤蔓寄生植物，保持树形优美；冬翻土地，施冬肥要深施、施足（不得少于50g/m2），以此改良土壤，使来年树木、花草生长迅速；做好防寒工作；防治病虫害，消灭越冬虫包、虫茧和幼虫。</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2、行道树（乔木）养护要求。修剪、疏枝一年一次，按美观原则，于冬季进行；绿化带常年保持无杂草；行道树对公路标志遮挡应及时修剪；去除3米以下不必要的树芽，一年3-4次。</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春季养护：撤除防寒设施和防寒物，进行灌溉与施肥（不得少于100g/每株次）；清除病死树木，补植缺株；对原有和新植树木进行抹芽；扶正树木，根部培土成馒头型，并立支柱；做好春季病虫害防治工作，三月份即开始进行全面预防喷药；做好雨季防涝的工作准备；行道树要修剪到分支点距地面2.8m以上。</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夏季养护：抓紧浇水抗旱，雨水过多时加强排水防涝；严防病虫害，特别是叶面病虫害的发生；进行生长期修剪，宜尽量从轻，主要控制竞争枝、内膛枝、直立枝、徒长枝的发生和长势，以集中营养供骨干枝旺盛生长之需。每年台风季节前，做好所有乔木的防范措施，台风过后及时对倾斜行道树（乔木）进行扶正支撑。</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（3）秋季养护：继续做好抗旱排涝后期工作，旱时灌水，涝时及时排积水；做好秋季植树；防治病虫害，及时进行药物喷晒。</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4）冬季养护：进行冬季整形修剪，幼树的修剪以整形为主，对观叶树以控制侧枝生长，促进主枝生长为目的，修去病虫枝、徒长枝、过密枝、枯死枝以及藤蔓寄生植物，保持树形优美；开环状沟施冬肥（不得少于100g/每株次），施肥于每年一月份进行，保障来年生长；做好防寒工作，对新栽不耐寒树种树干基部以上缠绕草绳御寒；防治病虫害，消灭越冬虫包、虫茧和幼虫；刷白：对生长良好的树干在主干基部以上1.2—1.5米处涂石灰液（浆）加盐刷白，做到涂布均匀，上缘平整，刷白原则上一年一次，如发包人要求增加刷白次数，费用另计。</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3、草坪养护要求。草皮养护草种生长旺盛，草坪整齐雅观，四季常绿无坑洼积水，无裸露地；公路绿化整体和谐美观。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（1）春季养护：对已被破坏的草坪地段进行春季修复；防治草坪病虫害；四月份开始对草坪进行修剪及草坪与植株带之间的切边；春末进行草坪施肥，不得少于50g/m2 ；杂草防除是春季草坪养护重点。对阔叶型杂草可用除莠剂进行化学防治，其他杂草应加紧预防，加强人工拔除。无明显裸地、杂草、积水，草坪生长与颜色无明显差异。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夏季养护：做好草坪抗旱工作，及时浇水，水量要充足；根据草坪营养状况，酌情施肥；继续草坪除杂工作；草坪到一定高度及时修剪，及时清场，防止草坪的过于茂盛滋生病害影响后期生长，修剪前需清除杂草；检查虫情病情，采取预防措施。</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秋季养护：草坪出现缺水指标时及时进行灌溉；九月份可照旧剪草，到十月份逐渐停止，最后一、二次修剪月应提高留茬高度；挖除丛生的荒草，修复草坪；做好病虫害防治工作；清除落叶杂物，保持草坪清洁干净；视草坪生长情况，进行一次秋季施肥。</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（4）冬季养护：在晴朗天气对草坪进行最后一次高茬修剪，清除杂草。</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（三）其他要求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1、路肩与边坡。路肩、边坡及公路两侧绿地常年无高草（10cm以下），确保路容美观。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2、保洁与清理。要及时清理绿化修剪留下的树枝、树叶及路肩、边坡修剪的杂草和杂物，保持绿化地段常年整洁。</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3、绿化保存率。除交通事故损坏和人为破坏外，原苗木保存率到合同期满后必须达到90％以上，不足90％的，由承包人负责补植，否则履约保证金不予退还。</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4、迎检准备。遇有上级检查，必须提前对绿化进行修整、杂草和杂物清理。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第三章　监督管理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第七条　公路局养护工程一科负责全县县道以上公路绿化管养的监督、检查、指导工作，公路站负责管辖范围内公路绿化管养的具体监督、检查、指导工作。</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第八条  公路局各科室、公路站人员有权监督检查绿化管养单位作业行为，管养单位不得阻扰，要服从管理。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第四章　检查考核</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第九条  检查采用日常巡查、定期与不定期检查相结合的办法。</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日常巡查。公路局各科室、公路站人员在巡查中发现问题的，以书面（公路绿化养护检查整改通知书，附件1）或口头（电话）通知绿化管养单位，责令限期整改，并将有关情况报养护工程一科，养护工程一科要跟踪督促整改，同时要做好记录，作为月度考核依据。绿化管养单位整改完毕后，将整改结果书面报告县公路局养护工程一科，组织验收。</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定期检查与不定期检查。公路局组织检查组，成员由各科室、公路站相关人员组成，对绿化管养单位的管理及养护情况进行检查，按照（公路绿化养护检查考核评分标准，附件2）进行打分评定；每月定期检查考核，邀请绿化管养单位人员参加；不定期检查考核，由养护工程一科牵头组织。</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第十条  检查考核人员在进行检查考核时，记录好检查时间、地点、考核情况，对扣分事项要附影像资料，并说明情况，以书面形式通知（公路绿化管养扣分通知书，附件3）绿化管养单位签收确认。</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第十一条  公路局组织定期检查考核时，绿化管养单位应提供绿化养护工作计划、书面工作总结、内业资料等材料。</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检查考核结束后，集中组织评定，形成考核结果。</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第十二条　绿化养护检查考核结果与养护经费挂钩，养护经费支付根据检查考核结果，按月支付养护经费。</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（一）月考核得分在98(不含)分以上，当月养护经费上浮10%。</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（二）月考核得分在96(不含)—98(含)分，当月养护经费上浮5%。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（三）月考核得分在93(不含)—96(含)分，当月养护经费按照中标价。</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（四）月考核得分在90(不含)—93(含)分，当月养护经费下浮5%。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（五）月考核得分在87(不含)—90(含)分，当月养护经费下浮10%。</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（六）月考核得分在85(不含)—87(含)分，当月养护经费下浮15%。</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（七）月考核得分在82(不含)—85(含)分，当月养护经费下浮20%。</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（八）月考核得分在82(含)分以下，当月养护经费下浮50%。连续两个月或一年内累计三次考核分在81分以下的，终止合同取消管护资格。</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第十三条  绿化管养单位有下列情形之一的，每发生一次当月养护经费下浮5%：</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（一）对公路局各科室、公路站人员在巡查中发现的问题整改不及时的，超过整改期限或未按要求整改的；</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（二）阻扰公路局各科室、公路站等相关人员监督检查、不服从管理的；</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（三）公路绿化管养扣分通知书拒签的。</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（四）媒体曝光或被上级通报批评经查实的。如一年内累计超过2次终止合同取消管护资格。</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第十四条  县公路局对绿化养护检查考核结果及得分情况每月进行通报。</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第五章    附　则</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第十五条　本办法由三门县公路管理局负责解释。</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附件：1、公路绿化养护检查整改通知书</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      2、公路绿化养护检查考核评分标准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      3、公路绿化管养扣分通知书</w:t>
      </w:r>
    </w:p>
    <w:p>
      <w:pPr>
        <w:pStyle w:val="185"/>
        <w:spacing w:line="288"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3.4.3.2三门县公路管理局公路保洁检查考核（三门县公路管理局公路保洁检查考核办法）：</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第一条 为了更好地做好三门县普通省道公路日常保洁工作，明确公路保洁工程款的支付，特制定本考核办法。</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第二条 公路局养护工程一科负责公路保洁养护的监督、检查、指导工作，公路站负责管辖范围内公路保洁的具体监督、检查、指导工作。</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第三条  检查范围。一级公路（四车道）共</w:t>
      </w:r>
      <w:r>
        <w:rPr>
          <w:rFonts w:ascii="宋体" w:hAnsi="宋体" w:eastAsia="宋体"/>
          <w:color w:val="auto"/>
          <w:sz w:val="21"/>
          <w:szCs w:val="21"/>
        </w:rPr>
        <w:t>29.382</w:t>
      </w:r>
      <w:r>
        <w:rPr>
          <w:rFonts w:hint="eastAsia" w:ascii="宋体" w:hAnsi="宋体" w:eastAsia="宋体"/>
          <w:color w:val="auto"/>
          <w:sz w:val="21"/>
          <w:szCs w:val="21"/>
        </w:rPr>
        <w:t>公里，二级公路（四车道）共</w:t>
      </w:r>
      <w:r>
        <w:rPr>
          <w:rFonts w:ascii="宋体" w:hAnsi="宋体" w:eastAsia="宋体"/>
          <w:color w:val="auto"/>
          <w:sz w:val="21"/>
          <w:szCs w:val="21"/>
        </w:rPr>
        <w:t>23.892</w:t>
      </w:r>
      <w:r>
        <w:rPr>
          <w:rFonts w:hint="eastAsia" w:ascii="宋体" w:hAnsi="宋体" w:eastAsia="宋体"/>
          <w:color w:val="auto"/>
          <w:sz w:val="21"/>
          <w:szCs w:val="21"/>
        </w:rPr>
        <w:t>公里，二级公路（双车道）共</w:t>
      </w:r>
      <w:r>
        <w:rPr>
          <w:rFonts w:ascii="宋体" w:hAnsi="宋体" w:eastAsia="宋体"/>
          <w:color w:val="auto"/>
          <w:sz w:val="21"/>
          <w:szCs w:val="21"/>
        </w:rPr>
        <w:t>46.792</w:t>
      </w:r>
      <w:r>
        <w:rPr>
          <w:rFonts w:hint="eastAsia" w:ascii="宋体" w:hAnsi="宋体" w:eastAsia="宋体"/>
          <w:color w:val="auto"/>
          <w:sz w:val="21"/>
          <w:szCs w:val="21"/>
        </w:rPr>
        <w:t>公里，三级公路（双车道）共</w:t>
      </w:r>
      <w:r>
        <w:rPr>
          <w:rFonts w:ascii="宋体" w:hAnsi="宋体" w:eastAsia="宋体"/>
          <w:color w:val="auto"/>
          <w:sz w:val="21"/>
          <w:szCs w:val="21"/>
        </w:rPr>
        <w:t>6.489</w:t>
      </w:r>
      <w:r>
        <w:rPr>
          <w:rFonts w:hint="eastAsia" w:ascii="宋体" w:hAnsi="宋体" w:eastAsia="宋体"/>
          <w:color w:val="auto"/>
          <w:sz w:val="21"/>
          <w:szCs w:val="21"/>
        </w:rPr>
        <w:t>公里，四级公路（双车道）共</w:t>
      </w:r>
      <w:r>
        <w:rPr>
          <w:rFonts w:ascii="宋体" w:hAnsi="宋体" w:eastAsia="宋体"/>
          <w:color w:val="auto"/>
          <w:sz w:val="21"/>
          <w:szCs w:val="21"/>
        </w:rPr>
        <w:t>96.188</w:t>
      </w:r>
      <w:r>
        <w:rPr>
          <w:rFonts w:hint="eastAsia" w:ascii="宋体" w:hAnsi="宋体" w:eastAsia="宋体"/>
          <w:color w:val="auto"/>
          <w:sz w:val="21"/>
          <w:szCs w:val="21"/>
        </w:rPr>
        <w:t>公里。具体保洁范围详见附件14。</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第四条  检查内容及要求。</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（一）日常保洁：日常养护清扫及时；路面、路肩及绿化带范围内无泥土、杂物、白色（生活）垃圾；沿线交叉路口及重点路段无石子、石块等撒落；路面、路肩无积水。</w:t>
      </w:r>
      <w:r>
        <w:rPr>
          <w:rFonts w:hint="eastAsia" w:ascii="宋体" w:hAnsi="宋体" w:eastAsia="宋体"/>
          <w:color w:val="auto"/>
          <w:sz w:val="21"/>
          <w:szCs w:val="21"/>
          <w:lang w:eastAsia="zh-CN"/>
        </w:rPr>
        <w:t>岭三线、丹东线、大塘-草头、黄金坦-四岔</w:t>
      </w:r>
      <w:r>
        <w:rPr>
          <w:rFonts w:hint="eastAsia" w:ascii="宋体" w:hAnsi="宋体" w:eastAsia="宋体"/>
          <w:color w:val="auto"/>
          <w:sz w:val="21"/>
          <w:szCs w:val="21"/>
        </w:rPr>
        <w:t>等路段必须保证公路清扫机械化作业，清扫车清扫路段（隧道内路面）作业每月不少于21天。如一个月内累计超过2次检查发现没有采用机械操作保洁的则终止合同取消管护资格。</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（二）路基养护：做好路肩养护，保持路肩整齐，边坡稳定，无高路肩、无长草、堆积物；保持边沟及涵洞排水畅通无堵塞、无淤积，边沟无垃圾，边沟壁无长草。</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（三）绿化养护：及时清理公路中间及两侧绿化带垃圾，保持清洁，经常检查疏通绿化带排水设施；</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（四）桥隧养护：保持桥面整洁，泄水孔或沟管无堵塞，桥梁伸缩缝整洁、无堵塞现象；隧道路面整洁，每月1 次对隧道壁瓷砖进行冲洗，标志明显无积尘。</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（五）沿线设施养护：沿线设施完整醒目；标志、标牌、构造物无弯斜、遮挡现象；示警桩、里程碑、百米桩清洁，扶正及时。</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（六）安全生产：公路保洁人员要穿戴符合要求的工作服装和帽子。公路保洁人员注意人身安全，公司应与之签定安全生产责任书；及时为保洁工人购买人身意外保险。</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（七）内业资料：上报月度工作计划、月度总结等资料及时齐全，各项内部考核、管理制度齐全，有专人负责内业资料收集整理，施工记录、巡查记录等台帐真实完整。</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（八）其它：三防、冬季防冰雪工作得力；日常养护工作到位，能及时落实好甲方整改意见和工作安排；能顺利通过上级各类检查工作。</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第五条 评分办法</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考核得分按日常检查和月度考核得分计，分值满分为100分。日常检查，每发现一处未达到考核标准要求，先通知养护单位进行整改，对整改不到位的每处扣0.5分；上级主管单位组织的检查、评比、考核每通报奖励一次考核得分加2分，每通报批评一次考核得分扣3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（二）月度考核得分由日常检查和月度考核得分组成，日常检查扣分直接计入月度考核得分。</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（三）县公路局对公路保洁检查考核结果及得分情况每月进行通报。</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第六条 工程款支付</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月度考核得分在93分（含）以上为达标，每增加一分，本月养护工程款相应上浮1%，以此类推，并对养护未达标的地方整改到位后支付；；月度考核得分在88（含）分以下，每扣一分，本月养护工程款相应扣掉1%，以此类推；月度考核得分在80（含）分以下，每扣一分，本月养护工程款相应扣掉2%，以此类推；月度考核考核得分在70（含）分以下的，本月的养护工程款不再支付，连续三个月度考核得分在70（含）分以下的，甲方将终止养护合同，重新组织招标。</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（二）因考核不达标扣除的款项不再支付作为养护资金由公路局决定其使用权。</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第七条　本办法由三门县公路管理局负责解释。</w:t>
      </w:r>
    </w:p>
    <w:p>
      <w:pPr>
        <w:tabs>
          <w:tab w:val="left" w:pos="574"/>
        </w:tabs>
        <w:spacing w:line="360" w:lineRule="exact"/>
        <w:ind w:firstLine="1050" w:firstLineChars="500"/>
        <w:rPr>
          <w:rFonts w:ascii="宋体" w:hAnsi="宋体" w:cs="宋体"/>
          <w:color w:val="auto"/>
          <w:szCs w:val="21"/>
        </w:rPr>
      </w:pPr>
      <w:r>
        <w:rPr>
          <w:rFonts w:hint="eastAsia" w:ascii="宋体" w:hAnsi="宋体"/>
          <w:color w:val="auto"/>
          <w:szCs w:val="21"/>
        </w:rPr>
        <w:t>附件4：</w:t>
      </w:r>
      <w:r>
        <w:rPr>
          <w:rFonts w:hint="eastAsia" w:ascii="宋体" w:hAnsi="宋体" w:cs="宋体"/>
          <w:color w:val="auto"/>
          <w:szCs w:val="21"/>
        </w:rPr>
        <w:t>公路保洁检查整改通知书</w:t>
      </w:r>
    </w:p>
    <w:p>
      <w:pPr>
        <w:tabs>
          <w:tab w:val="left" w:pos="574"/>
        </w:tabs>
        <w:spacing w:line="360" w:lineRule="exact"/>
        <w:ind w:firstLine="420"/>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附件5：三门县公路保洁工作检查评分表</w:t>
      </w:r>
    </w:p>
    <w:p>
      <w:pPr>
        <w:tabs>
          <w:tab w:val="left" w:pos="574"/>
        </w:tabs>
        <w:spacing w:line="360" w:lineRule="exact"/>
        <w:ind w:firstLine="420"/>
        <w:rPr>
          <w:rFonts w:ascii="宋体" w:hAnsi="宋体"/>
          <w:color w:val="auto"/>
          <w:szCs w:val="21"/>
        </w:rPr>
      </w:pPr>
      <w:r>
        <w:rPr>
          <w:rFonts w:hint="eastAsia" w:ascii="宋体" w:hAnsi="宋体" w:cs="宋体"/>
          <w:color w:val="auto"/>
          <w:szCs w:val="21"/>
        </w:rPr>
        <w:t xml:space="preserve">      </w:t>
      </w:r>
      <w:r>
        <w:rPr>
          <w:rFonts w:hint="eastAsia" w:ascii="宋体" w:hAnsi="宋体"/>
          <w:color w:val="auto"/>
          <w:szCs w:val="21"/>
        </w:rPr>
        <w:t>附件6：</w:t>
      </w:r>
      <w:r>
        <w:rPr>
          <w:rFonts w:hint="eastAsia" w:ascii="宋体" w:hAnsi="宋体" w:cs="宋体"/>
          <w:color w:val="auto"/>
          <w:szCs w:val="21"/>
        </w:rPr>
        <w:t>公路保洁管养扣分通知书</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乙方必须履行上述管理要求，甲方负责监督乙方的养护管理工作，乙方在每次除虫、施肥、整形修剪、除草等工作前后需通知甲方签证、验收，甲方做好记录。否则，甲方有权不予认可。</w:t>
      </w:r>
    </w:p>
    <w:p>
      <w:pPr>
        <w:pStyle w:val="185"/>
        <w:spacing w:line="288"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3.5乙方的权利和义务</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3.5.1有及时取得养护管理费的权利；</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3.5.2应自觉接受发包方检查考核和临时下达的任务；</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3.5.3做好安全文明养护管理工作，杜绝违章操作、责任事故的发生；如有发生，自行承担一切责任；</w:t>
      </w:r>
    </w:p>
    <w:p>
      <w:pPr>
        <w:pStyle w:val="185"/>
        <w:spacing w:line="288" w:lineRule="auto"/>
        <w:ind w:firstLine="420" w:firstLineChars="200"/>
        <w:rPr>
          <w:rFonts w:ascii="宋体" w:hAnsi="宋体" w:eastAsia="宋体"/>
          <w:color w:val="auto"/>
          <w:sz w:val="21"/>
          <w:szCs w:val="21"/>
        </w:rPr>
      </w:pPr>
      <w:r>
        <w:rPr>
          <w:rFonts w:hint="eastAsia" w:ascii="宋体" w:hAnsi="宋体" w:eastAsia="宋体"/>
          <w:color w:val="auto"/>
          <w:sz w:val="21"/>
          <w:szCs w:val="21"/>
        </w:rPr>
        <w:t>3.5.4不得将本合同养护管理项目转包或分包；</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 xml:space="preserve">3.5.5 双方约定乙方应做的其他工作: </w:t>
      </w:r>
      <w:r>
        <w:rPr>
          <w:rFonts w:hint="eastAsia" w:ascii="宋体" w:hAnsi="宋体"/>
          <w:color w:val="auto"/>
          <w:szCs w:val="21"/>
          <w:u w:val="single"/>
        </w:rPr>
        <w:t xml:space="preserve">                                                   </w:t>
      </w:r>
    </w:p>
    <w:p>
      <w:pPr>
        <w:pStyle w:val="6"/>
        <w:spacing w:after="124" w:afterLines="40" w:line="240" w:lineRule="auto"/>
        <w:ind w:firstLine="422" w:firstLineChars="200"/>
        <w:rPr>
          <w:rFonts w:ascii="宋体" w:hAnsi="宋体" w:eastAsia="宋体"/>
          <w:color w:val="auto"/>
          <w:sz w:val="21"/>
          <w:szCs w:val="21"/>
        </w:rPr>
      </w:pPr>
      <w:r>
        <w:rPr>
          <w:rFonts w:hint="eastAsia" w:ascii="宋体" w:hAnsi="宋体" w:eastAsia="宋体"/>
          <w:color w:val="auto"/>
          <w:sz w:val="21"/>
          <w:szCs w:val="21"/>
        </w:rPr>
        <w:t>四、施工组织设计和工期</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4.1进度计划</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 xml:space="preserve">4.1.1 </w:t>
      </w:r>
      <w:r>
        <w:rPr>
          <w:rFonts w:hint="eastAsia" w:ascii="宋体" w:hAnsi="宋体"/>
          <w:color w:val="auto"/>
          <w:szCs w:val="21"/>
          <w:u w:val="single"/>
        </w:rPr>
        <w:t>甲方对乙方的养护方案、措施、计划提出质疑和合理修正时，乙方应在签订合同后7天内提供修正的养护方案、措施、计划。</w:t>
      </w:r>
    </w:p>
    <w:p>
      <w:pPr>
        <w:pStyle w:val="6"/>
        <w:spacing w:after="124" w:afterLines="40" w:line="240" w:lineRule="auto"/>
        <w:ind w:firstLine="422" w:firstLineChars="200"/>
        <w:rPr>
          <w:rFonts w:ascii="宋体" w:hAnsi="宋体" w:eastAsia="宋体"/>
          <w:color w:val="auto"/>
          <w:sz w:val="21"/>
          <w:szCs w:val="21"/>
        </w:rPr>
      </w:pPr>
      <w:r>
        <w:rPr>
          <w:rFonts w:hint="eastAsia" w:ascii="宋体" w:hAnsi="宋体" w:eastAsia="宋体"/>
          <w:color w:val="auto"/>
          <w:sz w:val="21"/>
          <w:szCs w:val="21"/>
        </w:rPr>
        <w:t>五、质量管理要求</w:t>
      </w:r>
    </w:p>
    <w:p>
      <w:pPr>
        <w:spacing w:line="360" w:lineRule="exact"/>
        <w:ind w:firstLine="420" w:firstLineChars="200"/>
        <w:rPr>
          <w:rFonts w:ascii="宋体" w:hAnsi="宋体"/>
          <w:color w:val="auto"/>
          <w:szCs w:val="21"/>
          <w:u w:val="single"/>
        </w:rPr>
      </w:pPr>
      <w:r>
        <w:rPr>
          <w:rFonts w:hint="eastAsia" w:ascii="宋体" w:hAnsi="宋体"/>
          <w:color w:val="auto"/>
          <w:szCs w:val="21"/>
        </w:rPr>
        <w:t>5.1</w:t>
      </w:r>
      <w:r>
        <w:rPr>
          <w:rFonts w:hint="eastAsia" w:ascii="宋体" w:hAnsi="宋体"/>
          <w:color w:val="auto"/>
          <w:szCs w:val="21"/>
          <w:u w:val="single"/>
        </w:rPr>
        <w:t>乙方在日常管理中必须按有关规定进行操作；</w:t>
      </w:r>
    </w:p>
    <w:p>
      <w:pPr>
        <w:spacing w:line="360" w:lineRule="exact"/>
        <w:ind w:firstLine="420" w:firstLineChars="200"/>
        <w:rPr>
          <w:rFonts w:ascii="宋体" w:hAnsi="宋体"/>
          <w:color w:val="auto"/>
          <w:szCs w:val="21"/>
          <w:u w:val="single"/>
        </w:rPr>
      </w:pPr>
      <w:r>
        <w:rPr>
          <w:rFonts w:hint="eastAsia" w:ascii="宋体" w:hAnsi="宋体"/>
          <w:color w:val="auto"/>
          <w:szCs w:val="21"/>
        </w:rPr>
        <w:t>5.2</w:t>
      </w:r>
      <w:r>
        <w:rPr>
          <w:rFonts w:hint="eastAsia" w:ascii="宋体" w:hAnsi="宋体"/>
          <w:color w:val="auto"/>
          <w:szCs w:val="21"/>
          <w:u w:val="single"/>
        </w:rPr>
        <w:t>乙方必须服从甲方统一领导，在技术上接受指导，养管上接受检查、督促、监督和考核；</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5.3乙方在养管中必须抓安全生产，交通安全，消防安全等，防止盗窃、践踏、破坏等各种行为。</w:t>
      </w:r>
    </w:p>
    <w:p>
      <w:pPr>
        <w:pStyle w:val="6"/>
        <w:spacing w:after="124" w:afterLines="40" w:line="240" w:lineRule="auto"/>
        <w:ind w:firstLine="422" w:firstLineChars="200"/>
        <w:rPr>
          <w:rFonts w:ascii="宋体" w:hAnsi="宋体" w:eastAsia="宋体"/>
          <w:color w:val="auto"/>
          <w:sz w:val="21"/>
          <w:szCs w:val="21"/>
        </w:rPr>
      </w:pPr>
      <w:r>
        <w:rPr>
          <w:rFonts w:hint="eastAsia" w:ascii="宋体" w:hAnsi="宋体" w:eastAsia="宋体"/>
          <w:color w:val="auto"/>
          <w:sz w:val="21"/>
          <w:szCs w:val="21"/>
        </w:rPr>
        <w:t>六、安全施工</w:t>
      </w:r>
    </w:p>
    <w:p>
      <w:pPr>
        <w:spacing w:line="360" w:lineRule="exact"/>
        <w:ind w:firstLine="420" w:firstLineChars="200"/>
        <w:rPr>
          <w:rFonts w:ascii="宋体" w:hAnsi="宋体"/>
          <w:color w:val="auto"/>
          <w:szCs w:val="21"/>
          <w:u w:val="single"/>
        </w:rPr>
      </w:pPr>
      <w:r>
        <w:rPr>
          <w:rFonts w:hint="eastAsia" w:ascii="宋体" w:hAnsi="宋体"/>
          <w:color w:val="auto"/>
          <w:szCs w:val="21"/>
        </w:rPr>
        <w:t>6.1</w:t>
      </w:r>
      <w:r>
        <w:rPr>
          <w:rFonts w:hint="eastAsia" w:ascii="宋体" w:hAnsi="宋体"/>
          <w:color w:val="auto"/>
          <w:szCs w:val="21"/>
          <w:u w:val="single"/>
        </w:rPr>
        <w:t>乙方必须按国家有关规定，切实落实各项安全技术措施，确保养护范围内的安全文明。</w:t>
      </w:r>
    </w:p>
    <w:p>
      <w:pPr>
        <w:pStyle w:val="6"/>
        <w:spacing w:after="124" w:afterLines="40" w:line="240" w:lineRule="auto"/>
        <w:ind w:firstLine="422" w:firstLineChars="200"/>
        <w:rPr>
          <w:rFonts w:ascii="宋体" w:hAnsi="宋体" w:eastAsia="宋体"/>
          <w:color w:val="auto"/>
          <w:sz w:val="21"/>
          <w:szCs w:val="21"/>
        </w:rPr>
      </w:pPr>
      <w:r>
        <w:rPr>
          <w:rFonts w:hint="eastAsia" w:ascii="宋体" w:hAnsi="宋体" w:eastAsia="宋体"/>
          <w:color w:val="auto"/>
          <w:sz w:val="21"/>
          <w:szCs w:val="21"/>
        </w:rPr>
        <w:t>七、合同价款与支付</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7.1合同价款及调整</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7.1.1本合同价款采用</w:t>
      </w:r>
      <w:r>
        <w:rPr>
          <w:rFonts w:hint="eastAsia" w:ascii="宋体" w:hAnsi="宋体"/>
          <w:color w:val="auto"/>
          <w:szCs w:val="21"/>
          <w:u w:val="single"/>
        </w:rPr>
        <w:t>固定单价合同</w:t>
      </w:r>
      <w:r>
        <w:rPr>
          <w:rFonts w:hint="eastAsia" w:ascii="宋体" w:hAnsi="宋体"/>
          <w:color w:val="auto"/>
          <w:szCs w:val="21"/>
        </w:rPr>
        <w:t>。</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合同价款中包括的风险范围：</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 xml:space="preserve">1、除强台风、地震、水涝等人力不可抗拒因素之外，乙方承诺的综合单价一次性包定；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2、物价涨跌不予调整；</w:t>
      </w:r>
    </w:p>
    <w:p>
      <w:pPr>
        <w:autoSpaceDE w:val="0"/>
        <w:autoSpaceDN w:val="0"/>
        <w:spacing w:line="360" w:lineRule="exact"/>
        <w:ind w:firstLine="420" w:firstLineChars="200"/>
        <w:rPr>
          <w:rFonts w:ascii="宋体" w:hAnsi="宋体"/>
          <w:color w:val="auto"/>
          <w:kern w:val="0"/>
          <w:szCs w:val="21"/>
          <w:u w:val="single"/>
        </w:rPr>
      </w:pPr>
      <w:r>
        <w:rPr>
          <w:rFonts w:hint="eastAsia" w:ascii="宋体" w:hAnsi="宋体"/>
          <w:color w:val="auto"/>
          <w:szCs w:val="21"/>
          <w:u w:val="single"/>
        </w:rPr>
        <w:t>3、本工程养护所需的水量及水费由乙方在报价中综合考虑，已包含在合同价内，不再另行计取。</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4、以下可能发生的费用，已包含在合同价内，不再另行计取。</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（1）因养护措施调整、养护工艺、养护肥料改变而可能引起的费用已包含在合同价内，不再另行计取。</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风险费用的计算方法：</w:t>
      </w:r>
      <w:r>
        <w:rPr>
          <w:rFonts w:hint="eastAsia" w:ascii="宋体" w:hAnsi="宋体"/>
          <w:color w:val="auto"/>
          <w:szCs w:val="21"/>
          <w:u w:val="single"/>
        </w:rPr>
        <w:t>乙方在投标报价时综合考虑，不再另行计取。</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风险范围以外合同价款调整方法：</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1、本工程工程量在签定合同前由承发包双方共同再次测量确定。</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2、工程量的调整：</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1）甲方承认的养护范围增加或减少；</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2）甲方确认的非人为毁坏；</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2、调整部分价格计取按投标承诺的相应综合单价计取。</w:t>
      </w:r>
    </w:p>
    <w:p>
      <w:pPr>
        <w:pStyle w:val="185"/>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7.1.2 双方约定合同价款的其他调整因素：</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 xml:space="preserve">                                                  </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7.2工程预付款</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7.2.1甲方向乙方预付工程款的时间和金额或占合同价款总额的比例：</w:t>
      </w:r>
      <w:r>
        <w:rPr>
          <w:rFonts w:hint="eastAsia" w:ascii="宋体" w:hAnsi="宋体"/>
          <w:color w:val="auto"/>
          <w:szCs w:val="21"/>
          <w:u w:val="single"/>
        </w:rPr>
        <w:t>无。</w:t>
      </w:r>
    </w:p>
    <w:p>
      <w:pPr>
        <w:pStyle w:val="185"/>
        <w:spacing w:line="360" w:lineRule="exact"/>
        <w:ind w:firstLine="422" w:firstLineChars="200"/>
        <w:rPr>
          <w:rFonts w:ascii="宋体" w:hAnsi="宋体" w:eastAsia="宋体"/>
          <w:color w:val="auto"/>
          <w:sz w:val="21"/>
          <w:szCs w:val="21"/>
        </w:rPr>
      </w:pPr>
      <w:r>
        <w:rPr>
          <w:rFonts w:hint="eastAsia" w:ascii="宋体" w:hAnsi="宋体" w:eastAsia="宋体"/>
          <w:b/>
          <w:bCs/>
          <w:color w:val="auto"/>
          <w:sz w:val="21"/>
          <w:szCs w:val="21"/>
        </w:rPr>
        <w:t>7.3工程量确认</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7.3.1</w:t>
      </w:r>
      <w:r>
        <w:rPr>
          <w:rFonts w:hint="eastAsia" w:ascii="宋体" w:hAnsi="宋体"/>
          <w:color w:val="auto"/>
          <w:szCs w:val="21"/>
          <w:u w:val="single"/>
        </w:rPr>
        <w:t>本项目按月结算养护工程款，并结合考核分数支付养护工程款。</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7.4、工程款</w:t>
      </w:r>
      <w:r>
        <w:rPr>
          <w:rFonts w:ascii="宋体" w:hAnsi="宋体" w:eastAsia="宋体"/>
          <w:b/>
          <w:bCs/>
          <w:color w:val="auto"/>
          <w:sz w:val="21"/>
          <w:szCs w:val="21"/>
        </w:rPr>
        <w:t>(</w:t>
      </w:r>
      <w:r>
        <w:rPr>
          <w:rFonts w:hint="eastAsia" w:ascii="宋体" w:hAnsi="宋体" w:eastAsia="宋体"/>
          <w:b/>
          <w:bCs/>
          <w:color w:val="auto"/>
          <w:sz w:val="21"/>
          <w:szCs w:val="21"/>
        </w:rPr>
        <w:t>进度款</w:t>
      </w:r>
      <w:r>
        <w:rPr>
          <w:rFonts w:ascii="宋体" w:hAnsi="宋体" w:eastAsia="宋体"/>
          <w:b/>
          <w:bCs/>
          <w:color w:val="auto"/>
          <w:sz w:val="21"/>
          <w:szCs w:val="21"/>
        </w:rPr>
        <w:t>)</w:t>
      </w:r>
      <w:r>
        <w:rPr>
          <w:rFonts w:hint="eastAsia" w:ascii="宋体" w:hAnsi="宋体" w:eastAsia="宋体"/>
          <w:b/>
          <w:bCs/>
          <w:color w:val="auto"/>
          <w:sz w:val="21"/>
          <w:szCs w:val="21"/>
        </w:rPr>
        <w:t>支付</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双方约定的工程款</w:t>
      </w:r>
      <w:r>
        <w:rPr>
          <w:rFonts w:ascii="宋体" w:hAnsi="宋体"/>
          <w:color w:val="auto"/>
          <w:szCs w:val="21"/>
        </w:rPr>
        <w:t>(</w:t>
      </w:r>
      <w:r>
        <w:rPr>
          <w:rFonts w:hint="eastAsia" w:ascii="宋体" w:hAnsi="宋体"/>
          <w:color w:val="auto"/>
          <w:szCs w:val="21"/>
        </w:rPr>
        <w:t>进度款</w:t>
      </w:r>
      <w:r>
        <w:rPr>
          <w:rFonts w:ascii="宋体" w:hAnsi="宋体"/>
          <w:color w:val="auto"/>
          <w:szCs w:val="21"/>
        </w:rPr>
        <w:t>)</w:t>
      </w:r>
      <w:r>
        <w:rPr>
          <w:rFonts w:hint="eastAsia" w:ascii="宋体" w:hAnsi="宋体"/>
          <w:color w:val="auto"/>
          <w:szCs w:val="21"/>
        </w:rPr>
        <w:t>支付的方式和时间：</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公路绿化养护部分工程款的支付：每期养护费按月结算，并按每个月的考核结果浮动后支付当月养护费：</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（一）月考核得分在98分及以上，当月养护经费上浮10%。</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（二）月考核得分在96—98分（不含），当月养护经费上浮5%。</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（三）月考核得分在93—96分（不含），当月养护经费按照中标价。</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（四）月考核得分在90—93分（不含），当月养护经费下浮5%。</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（五）月考核得分在87—90分（不含），当月养护经费下浮10%。</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（六）月考核得分在85—87分（不含），当月养护经费下浮15%。</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（七）月考核得分在82—85分（不含），当月养护经费下浮20%。</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（八）月考核得分在82分（不含）以下，当月养护经费下浮50%。连续两个月或一年内累计三次考核分在81分以下的，终止合同取消管护资格。</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第十三条  绿化管养单位有下列情形之一的，每发生一次当月养护经费下浮5%：</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（一）对公路局各科室、公路站人员在巡查中发现的问题整改不及时的，超过整改期限或未按要求整改的；</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（二）阻扰公路局各科室、公路站等相关人员监督检查、不服从管理的；</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（三）公路绿化管养扣分通知书拒签的。</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（四）媒体曝光或被上级通报批评经查实的。如一年内累计超过2次终止合同取消管护资格。</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公路保洁部分工程款的支付：每期养护费按月结算，并结合每月考核分数支付养护费。考核计分采用百分制，考核评分标准详见附件5，支付原则如下：</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一）月度考核得分在93分（含）以上为达标，每增加一分，本月养护工程款相应上浮1%，以此类推，并对养护未达标的地方整改到位后支付；月度考核得分在88（含）分以下，每扣一分，本月养护工程款相应扣掉1%，以此类推；月度考核得分在80（含）分以下，每扣一分，本月养护工程款相应扣掉2%，以此类推；月度考核考核得分在70（含）分以下的，本月的养护工程款不再支付，连续三个月度考核得分在70（含）分以下的，甲方将终止养护合同，重新组织招标。</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（二）因考核不达标扣除的款项不再支付作为养护资金由公路局决定其使用权。</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考核分数有小数的，以其整数作为考核拨款依据。</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乙方收取每期养护工程款时应开具正式发票。</w:t>
      </w:r>
    </w:p>
    <w:p>
      <w:pPr>
        <w:pStyle w:val="6"/>
        <w:spacing w:after="124" w:afterLines="40" w:line="240" w:lineRule="auto"/>
        <w:ind w:firstLine="422" w:firstLineChars="200"/>
        <w:rPr>
          <w:rFonts w:ascii="宋体" w:hAnsi="宋体" w:eastAsia="宋体"/>
          <w:color w:val="auto"/>
          <w:sz w:val="21"/>
          <w:szCs w:val="21"/>
        </w:rPr>
      </w:pPr>
      <w:r>
        <w:rPr>
          <w:rFonts w:hint="eastAsia" w:ascii="宋体" w:hAnsi="宋体" w:eastAsia="宋体"/>
          <w:color w:val="auto"/>
          <w:sz w:val="21"/>
          <w:szCs w:val="21"/>
        </w:rPr>
        <w:t>八、工程变更</w:t>
      </w:r>
    </w:p>
    <w:p>
      <w:pPr>
        <w:pStyle w:val="24"/>
        <w:spacing w:line="360" w:lineRule="exact"/>
        <w:ind w:left="99" w:leftChars="47" w:firstLine="420" w:firstLineChars="200"/>
        <w:rPr>
          <w:rFonts w:ascii="宋体" w:hAnsi="宋体"/>
          <w:color w:val="auto"/>
          <w:sz w:val="21"/>
          <w:szCs w:val="21"/>
          <w:u w:val="single"/>
        </w:rPr>
      </w:pPr>
      <w:r>
        <w:rPr>
          <w:rFonts w:hint="eastAsia" w:ascii="宋体" w:hAnsi="宋体"/>
          <w:color w:val="auto"/>
          <w:sz w:val="21"/>
          <w:szCs w:val="21"/>
        </w:rPr>
        <w:t>8.1</w:t>
      </w:r>
      <w:r>
        <w:rPr>
          <w:rFonts w:hint="eastAsia" w:ascii="宋体" w:hAnsi="宋体"/>
          <w:color w:val="auto"/>
          <w:sz w:val="21"/>
          <w:szCs w:val="21"/>
          <w:u w:val="single"/>
        </w:rPr>
        <w:t>实际施工时，涉及到工程量的归属由甲方确定。甲方有权根据工程需要增加或减少部分工程量，乙方不得拒绝施工或要求调整任何单价。</w:t>
      </w:r>
    </w:p>
    <w:p>
      <w:pPr>
        <w:pStyle w:val="6"/>
        <w:spacing w:after="124" w:afterLines="40" w:line="240" w:lineRule="auto"/>
        <w:ind w:firstLine="422" w:firstLineChars="200"/>
        <w:rPr>
          <w:rFonts w:ascii="宋体" w:hAnsi="宋体" w:eastAsia="宋体"/>
          <w:b w:val="0"/>
          <w:bCs w:val="0"/>
          <w:color w:val="auto"/>
          <w:sz w:val="21"/>
          <w:szCs w:val="21"/>
        </w:rPr>
      </w:pPr>
      <w:r>
        <w:rPr>
          <w:rFonts w:hint="eastAsia" w:ascii="宋体" w:hAnsi="宋体" w:eastAsia="宋体"/>
          <w:color w:val="auto"/>
          <w:sz w:val="21"/>
          <w:szCs w:val="21"/>
        </w:rPr>
        <w:t>九、竣工验收与结算</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9.1竣工验收</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9.1.1乙方提供竣工图的约定：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9.1.2 中间交工工程的范围和竣工时间：</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合同养护期限以乙方的投标承诺书的承诺养护期限为准。此期限是指甲方养护开始通知书之日起至承包养护期限满为止。</w:t>
      </w:r>
    </w:p>
    <w:p>
      <w:pPr>
        <w:pStyle w:val="6"/>
        <w:spacing w:after="124" w:afterLines="40" w:line="240" w:lineRule="auto"/>
        <w:ind w:firstLine="422" w:firstLineChars="200"/>
        <w:rPr>
          <w:rFonts w:ascii="宋体" w:hAnsi="宋体" w:eastAsia="宋体"/>
          <w:color w:val="auto"/>
          <w:sz w:val="21"/>
          <w:szCs w:val="21"/>
        </w:rPr>
      </w:pPr>
      <w:r>
        <w:rPr>
          <w:rFonts w:hint="eastAsia" w:ascii="宋体" w:hAnsi="宋体" w:eastAsia="宋体"/>
          <w:color w:val="auto"/>
          <w:sz w:val="21"/>
          <w:szCs w:val="21"/>
        </w:rPr>
        <w:t>十、违约、索赔和争议</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10.1违约</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10.1.1 本合同中关于甲方违约的具体责任如下：</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本合同通用条款第</w:t>
      </w:r>
      <w:r>
        <w:rPr>
          <w:rFonts w:ascii="宋体" w:hAnsi="宋体"/>
          <w:color w:val="auto"/>
          <w:szCs w:val="21"/>
        </w:rPr>
        <w:t>24</w:t>
      </w:r>
      <w:r>
        <w:rPr>
          <w:rFonts w:hint="eastAsia" w:ascii="宋体" w:hAnsi="宋体"/>
          <w:color w:val="auto"/>
          <w:szCs w:val="21"/>
        </w:rPr>
        <w:t>条约定甲方违约应承担的违约责任：</w:t>
      </w:r>
      <w:r>
        <w:rPr>
          <w:rFonts w:ascii="宋体" w:hAnsi="宋体"/>
          <w:color w:val="auto"/>
          <w:szCs w:val="21"/>
          <w:u w:val="single"/>
        </w:rPr>
        <w:t xml:space="preserve">          </w:t>
      </w:r>
      <w:r>
        <w:rPr>
          <w:rFonts w:hint="eastAsia"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本合同通用条款第</w:t>
      </w:r>
      <w:r>
        <w:rPr>
          <w:rFonts w:ascii="宋体" w:hAnsi="宋体"/>
          <w:color w:val="auto"/>
          <w:szCs w:val="21"/>
        </w:rPr>
        <w:t>26</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款约定甲方违约应承担的违约责任：</w:t>
      </w:r>
      <w:r>
        <w:rPr>
          <w:rFonts w:hint="eastAsia"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本合同通用条款第</w:t>
      </w:r>
      <w:r>
        <w:rPr>
          <w:rFonts w:ascii="宋体" w:hAnsi="宋体"/>
          <w:color w:val="auto"/>
          <w:szCs w:val="21"/>
        </w:rPr>
        <w:t>33</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款约定甲方违约应承担的违约责任：</w:t>
      </w:r>
      <w:r>
        <w:rPr>
          <w:rFonts w:hint="eastAsia"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双方约定的甲方其他违约责任：</w:t>
      </w:r>
      <w:r>
        <w:rPr>
          <w:rFonts w:hint="eastAsia" w:ascii="宋体" w:hAnsi="宋体"/>
          <w:color w:val="auto"/>
          <w:szCs w:val="21"/>
          <w:u w:val="single"/>
        </w:rPr>
        <w:t xml:space="preserve">甲方未及时支付养护管理费的，应向乙方支付按当月（当季）应付养护费金额日万分之五的违约金。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10.1.2本合同中关于乙方违约的具体责任如下：</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 xml:space="preserve">（一）双方不得无故终止合同（除合同约定），否则视为违约，由违约方支付对方违约金。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（二</w:t>
      </w:r>
      <w:r>
        <w:rPr>
          <w:rFonts w:ascii="宋体" w:hAnsi="宋体"/>
          <w:color w:val="auto"/>
          <w:szCs w:val="21"/>
          <w:u w:val="single"/>
        </w:rPr>
        <w:t>）</w:t>
      </w:r>
      <w:r>
        <w:rPr>
          <w:rFonts w:hint="eastAsia" w:ascii="宋体" w:hAnsi="宋体"/>
          <w:color w:val="auto"/>
          <w:szCs w:val="21"/>
          <w:u w:val="single"/>
        </w:rPr>
        <w:t>甲方不能按合同约定支付款项及发生其它使合同无法履行的行为，应承担违约责任。</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u w:val="single"/>
        </w:rPr>
        <w:t>（三）免责事由</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（1）由于强台风、水涝、地震、地基自然沉降等不可抗力力造成设施和绿化损坏、破坏的，可免除乙方的养护管理责任；</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（2）由于交通事故等意外事故发生造成绿化和设施损坏、破坏且乙方在24小时内报告甲方并积极协助甲方调查处理的乙方不承担责任，否则由乙方承担责任；</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10.2争议</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10.2.1双方约定，在履行合同过程中产生争议时：</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（1）请</w:t>
      </w:r>
      <w:r>
        <w:rPr>
          <w:rFonts w:hint="eastAsia" w:ascii="宋体" w:hAnsi="宋体"/>
          <w:color w:val="auto"/>
          <w:szCs w:val="21"/>
          <w:u w:val="single"/>
        </w:rPr>
        <w:t>工程所在地建设行政主管部门</w:t>
      </w:r>
      <w:r>
        <w:rPr>
          <w:rFonts w:ascii="宋体" w:hAnsi="宋体"/>
          <w:color w:val="auto"/>
          <w:szCs w:val="21"/>
          <w:u w:val="single"/>
        </w:rPr>
        <w:t xml:space="preserve">  </w:t>
      </w:r>
      <w:r>
        <w:rPr>
          <w:rFonts w:hint="eastAsia" w:ascii="宋体" w:hAnsi="宋体"/>
          <w:color w:val="auto"/>
          <w:szCs w:val="21"/>
        </w:rPr>
        <w:t>调解；</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（2）采取第</w:t>
      </w:r>
      <w:r>
        <w:rPr>
          <w:rFonts w:ascii="宋体" w:hAnsi="宋体"/>
          <w:color w:val="auto"/>
          <w:szCs w:val="21"/>
          <w:u w:val="single"/>
        </w:rPr>
        <w:t xml:space="preserve">          </w:t>
      </w:r>
      <w:r>
        <w:rPr>
          <w:rFonts w:hint="eastAsia" w:ascii="宋体" w:hAnsi="宋体"/>
          <w:color w:val="auto"/>
          <w:szCs w:val="21"/>
        </w:rPr>
        <w:t>种方式解决，并约定向</w:t>
      </w:r>
      <w:r>
        <w:rPr>
          <w:rFonts w:hint="eastAsia" w:ascii="宋体" w:hAnsi="宋体"/>
          <w:color w:val="auto"/>
          <w:szCs w:val="21"/>
          <w:u w:val="single"/>
        </w:rPr>
        <w:t xml:space="preserve"> 台州市  </w:t>
      </w:r>
      <w:r>
        <w:rPr>
          <w:rFonts w:hint="eastAsia" w:ascii="宋体" w:hAnsi="宋体"/>
          <w:color w:val="auto"/>
          <w:szCs w:val="21"/>
        </w:rPr>
        <w:t xml:space="preserve">仲裁委员会提请仲裁或向 </w:t>
      </w:r>
      <w:r>
        <w:rPr>
          <w:rFonts w:hint="eastAsia" w:ascii="宋体" w:hAnsi="宋体"/>
          <w:color w:val="auto"/>
          <w:szCs w:val="21"/>
          <w:u w:val="single"/>
        </w:rPr>
        <w:t xml:space="preserve">当地 </w:t>
      </w:r>
      <w:r>
        <w:rPr>
          <w:rFonts w:hint="eastAsia" w:ascii="宋体" w:hAnsi="宋体"/>
          <w:color w:val="auto"/>
          <w:szCs w:val="21"/>
        </w:rPr>
        <w:t>人民法院提起诉讼。</w:t>
      </w:r>
    </w:p>
    <w:p>
      <w:pPr>
        <w:pStyle w:val="6"/>
        <w:spacing w:after="124" w:afterLines="40" w:line="240" w:lineRule="auto"/>
        <w:rPr>
          <w:rFonts w:ascii="宋体" w:hAnsi="宋体" w:eastAsia="宋体"/>
          <w:color w:val="auto"/>
          <w:sz w:val="21"/>
          <w:szCs w:val="21"/>
        </w:rPr>
      </w:pPr>
      <w:r>
        <w:rPr>
          <w:rFonts w:hint="eastAsia" w:ascii="宋体" w:hAnsi="宋体" w:eastAsia="宋体"/>
          <w:color w:val="auto"/>
          <w:sz w:val="21"/>
          <w:szCs w:val="21"/>
        </w:rPr>
        <w:t>十一、其他</w:t>
      </w:r>
    </w:p>
    <w:p>
      <w:pPr>
        <w:pStyle w:val="185"/>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11.1工程分包</w:t>
      </w:r>
    </w:p>
    <w:p>
      <w:pPr>
        <w:spacing w:line="360" w:lineRule="exact"/>
        <w:ind w:firstLine="420" w:firstLineChars="200"/>
        <w:rPr>
          <w:rFonts w:ascii="宋体" w:hAnsi="宋体"/>
          <w:color w:val="auto"/>
          <w:szCs w:val="21"/>
          <w:u w:val="single"/>
        </w:rPr>
      </w:pPr>
      <w:r>
        <w:rPr>
          <w:rFonts w:hint="eastAsia" w:ascii="宋体" w:hAnsi="宋体"/>
          <w:color w:val="auto"/>
          <w:szCs w:val="21"/>
        </w:rPr>
        <w:t>11.1.1本工程甲方同意乙方分包的工程：</w:t>
      </w:r>
    </w:p>
    <w:p>
      <w:pPr>
        <w:spacing w:line="360" w:lineRule="exact"/>
        <w:ind w:firstLine="420" w:firstLineChars="200"/>
        <w:rPr>
          <w:rFonts w:ascii="宋体" w:hAnsi="宋体"/>
          <w:color w:val="auto"/>
          <w:szCs w:val="21"/>
          <w:u w:val="single"/>
        </w:rPr>
      </w:pPr>
      <w:r>
        <w:rPr>
          <w:rFonts w:hint="eastAsia" w:ascii="宋体" w:hAnsi="宋体"/>
          <w:color w:val="auto"/>
          <w:szCs w:val="21"/>
          <w:u w:val="single"/>
        </w:rPr>
        <w:t>本养护工程不得分包，一经发现，终止养护合同</w:t>
      </w:r>
    </w:p>
    <w:p>
      <w:pPr>
        <w:pStyle w:val="185"/>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11.2不可抗力</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11.2.1双方关于不可抗力的约定：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11.3保险</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11.3.1本工程双方约定投保内容如下：</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（1）甲方投保内容：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甲方委托乙方办理的保险事项：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（2）乙方投保内容：</w:t>
      </w:r>
      <w:r>
        <w:rPr>
          <w:rFonts w:hint="eastAsia" w:ascii="宋体" w:hAnsi="宋体"/>
          <w:color w:val="auto"/>
          <w:szCs w:val="21"/>
          <w:u w:val="single"/>
        </w:rPr>
        <w:t>按规定必须投保的强制性保险。</w:t>
      </w:r>
    </w:p>
    <w:p>
      <w:pPr>
        <w:pStyle w:val="185"/>
        <w:spacing w:line="36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11.4担保</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11.4.1本工程双方约定担保事项如下：</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（1）甲方向乙方提供履约担保，担保方式为：</w:t>
      </w:r>
      <w:r>
        <w:rPr>
          <w:rFonts w:ascii="宋体" w:hAnsi="宋体"/>
          <w:color w:val="auto"/>
          <w:szCs w:val="21"/>
          <w:u w:val="single"/>
        </w:rPr>
        <w:t xml:space="preserve">          </w:t>
      </w:r>
      <w:r>
        <w:rPr>
          <w:rFonts w:hint="eastAsia" w:ascii="宋体" w:hAnsi="宋体"/>
          <w:color w:val="auto"/>
          <w:szCs w:val="21"/>
        </w:rPr>
        <w:t>担保合同作为本合同附件。</w:t>
      </w:r>
    </w:p>
    <w:p>
      <w:pPr>
        <w:autoSpaceDE w:val="0"/>
        <w:autoSpaceDN w:val="0"/>
        <w:spacing w:line="360" w:lineRule="exact"/>
        <w:ind w:firstLine="420" w:firstLineChars="200"/>
        <w:rPr>
          <w:rFonts w:ascii="宋体" w:hAnsi="宋体"/>
          <w:color w:val="auto"/>
          <w:szCs w:val="21"/>
        </w:rPr>
      </w:pPr>
      <w:r>
        <w:rPr>
          <w:rFonts w:hint="eastAsia" w:ascii="宋体" w:hAnsi="宋体"/>
          <w:color w:val="auto"/>
          <w:szCs w:val="21"/>
        </w:rPr>
        <w:t>（2）乙方向甲方提供履约担保，担保方式为：</w:t>
      </w:r>
      <w:r>
        <w:rPr>
          <w:rFonts w:hint="eastAsia" w:ascii="宋体" w:hAnsi="宋体"/>
          <w:color w:val="auto"/>
          <w:szCs w:val="21"/>
          <w:u w:val="single"/>
        </w:rPr>
        <w:t>乙方应按招标文件要求提供履约担保。履约保证金待养护期满，考核合格后10日内结清。如乙方在养护过程中违背合同规定的，甲方有权没收相应款项的履约保证金。</w:t>
      </w:r>
      <w:r>
        <w:rPr>
          <w:rFonts w:ascii="宋体" w:hAnsi="宋体"/>
          <w:color w:val="auto"/>
          <w:szCs w:val="21"/>
        </w:rPr>
        <w:t xml:space="preserve">  </w:t>
      </w:r>
    </w:p>
    <w:p>
      <w:pPr>
        <w:autoSpaceDE w:val="0"/>
        <w:autoSpaceDN w:val="0"/>
        <w:spacing w:line="360" w:lineRule="exact"/>
        <w:ind w:firstLine="420" w:firstLineChars="200"/>
        <w:rPr>
          <w:rFonts w:ascii="宋体" w:hAnsi="宋体"/>
          <w:color w:val="auto"/>
          <w:szCs w:val="21"/>
          <w:u w:val="single"/>
        </w:rPr>
      </w:pPr>
      <w:r>
        <w:rPr>
          <w:rFonts w:hint="eastAsia" w:ascii="宋体" w:hAnsi="宋体"/>
          <w:color w:val="auto"/>
          <w:szCs w:val="21"/>
        </w:rPr>
        <w:t>（3）双方约定的其他担保事项：</w:t>
      </w:r>
      <w:r>
        <w:rPr>
          <w:rFonts w:ascii="宋体" w:hAnsi="宋体"/>
          <w:color w:val="auto"/>
          <w:szCs w:val="21"/>
          <w:u w:val="single"/>
        </w:rPr>
        <w:t xml:space="preserve">          </w:t>
      </w:r>
    </w:p>
    <w:p>
      <w:pPr>
        <w:pStyle w:val="22"/>
        <w:snapToGrid w:val="0"/>
        <w:spacing w:before="120" w:after="120" w:line="360" w:lineRule="auto"/>
        <w:ind w:firstLine="422"/>
        <w:rPr>
          <w:rFonts w:hAnsi="宋体"/>
          <w:b/>
          <w:color w:val="auto"/>
        </w:rPr>
      </w:pPr>
      <w:r>
        <w:rPr>
          <w:rFonts w:hAnsi="宋体"/>
          <w:b/>
          <w:color w:val="auto"/>
        </w:rPr>
        <w:t>十</w:t>
      </w:r>
      <w:r>
        <w:rPr>
          <w:rFonts w:hint="eastAsia" w:hAnsi="宋体"/>
          <w:b/>
          <w:color w:val="auto"/>
        </w:rPr>
        <w:t>二</w:t>
      </w:r>
      <w:r>
        <w:rPr>
          <w:rFonts w:hAnsi="宋体"/>
          <w:b/>
          <w:color w:val="auto"/>
        </w:rPr>
        <w:t>、合同生效及其它</w:t>
      </w:r>
    </w:p>
    <w:p>
      <w:pPr>
        <w:pStyle w:val="22"/>
        <w:snapToGrid w:val="0"/>
        <w:spacing w:before="120" w:after="120" w:line="360" w:lineRule="auto"/>
        <w:ind w:firstLine="420" w:firstLineChars="200"/>
        <w:rPr>
          <w:rFonts w:hAnsi="宋体"/>
          <w:color w:val="auto"/>
        </w:rPr>
      </w:pPr>
      <w:r>
        <w:rPr>
          <w:rFonts w:hint="eastAsia" w:hAnsi="宋体"/>
          <w:color w:val="auto"/>
        </w:rPr>
        <w:t>12.1</w:t>
      </w:r>
      <w:r>
        <w:rPr>
          <w:rFonts w:hAnsi="宋体"/>
          <w:color w:val="auto"/>
        </w:rPr>
        <w:t>合同经双方法定代表人或授权代表签字并加盖单位公章后生效。</w:t>
      </w:r>
    </w:p>
    <w:p>
      <w:pPr>
        <w:pStyle w:val="22"/>
        <w:snapToGrid w:val="0"/>
        <w:spacing w:before="120" w:after="120" w:line="360" w:lineRule="auto"/>
        <w:ind w:left="420" w:leftChars="200" w:firstLine="420"/>
        <w:rPr>
          <w:rFonts w:hAnsi="宋体"/>
          <w:color w:val="auto"/>
        </w:rPr>
      </w:pPr>
      <w:r>
        <w:rPr>
          <w:rFonts w:hint="eastAsia" w:hAnsi="宋体"/>
          <w:color w:val="auto"/>
        </w:rPr>
        <w:t>12.2</w:t>
      </w:r>
      <w:r>
        <w:rPr>
          <w:rFonts w:hAnsi="宋体"/>
          <w:color w:val="auto"/>
        </w:rPr>
        <w:t>本合同未尽事宜，遵照《合同法》有关条文执行。</w:t>
      </w:r>
    </w:p>
    <w:p>
      <w:pPr>
        <w:widowControl/>
        <w:spacing w:line="360" w:lineRule="auto"/>
        <w:ind w:firstLine="420" w:firstLineChars="200"/>
        <w:rPr>
          <w:rFonts w:ascii="宋体" w:hAnsi="宋体"/>
          <w:b/>
          <w:color w:val="auto"/>
          <w:szCs w:val="21"/>
        </w:rPr>
      </w:pPr>
      <w:r>
        <w:rPr>
          <w:rFonts w:hint="eastAsia" w:ascii="宋体" w:hAnsi="宋体"/>
          <w:color w:val="auto"/>
          <w:szCs w:val="21"/>
        </w:rPr>
        <w:t>12.3</w:t>
      </w:r>
      <w:r>
        <w:rPr>
          <w:rFonts w:hint="eastAsia" w:ascii="宋体" w:hAnsi="宋体"/>
          <w:color w:val="auto"/>
          <w:kern w:val="0"/>
          <w:szCs w:val="21"/>
        </w:rPr>
        <w:t>本合同一式四份。甲、乙双方各执一份，三门县公共资源交易中心及三门县政府采购监督管理办公室各执一份。本项目未尽事宜以招标文件、投标文件及澄清文件等为准。</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12.4合同必须经三门县公共资源交易中心监证。</w:t>
      </w:r>
    </w:p>
    <w:p>
      <w:pPr>
        <w:spacing w:line="360" w:lineRule="auto"/>
        <w:rPr>
          <w:rFonts w:ascii="宋体" w:hAnsi="宋体"/>
          <w:color w:val="auto"/>
          <w:szCs w:val="21"/>
        </w:rPr>
      </w:pPr>
      <w:r>
        <w:rPr>
          <w:rFonts w:hint="eastAsia" w:ascii="宋体" w:hAnsi="宋体"/>
          <w:color w:val="auto"/>
          <w:szCs w:val="21"/>
        </w:rPr>
        <w:t>甲方（公章）                                     乙方（公章）</w:t>
      </w:r>
    </w:p>
    <w:p>
      <w:pPr>
        <w:spacing w:line="360" w:lineRule="auto"/>
        <w:rPr>
          <w:rFonts w:ascii="宋体" w:hAnsi="宋体"/>
          <w:color w:val="auto"/>
          <w:szCs w:val="21"/>
        </w:rPr>
      </w:pPr>
      <w:r>
        <w:rPr>
          <w:rFonts w:hint="eastAsia" w:ascii="宋体" w:hAnsi="宋体"/>
          <w:color w:val="auto"/>
          <w:szCs w:val="21"/>
        </w:rPr>
        <w:t>法定代表人：                                     法定代表人：</w:t>
      </w:r>
    </w:p>
    <w:p>
      <w:pPr>
        <w:spacing w:line="360" w:lineRule="auto"/>
        <w:rPr>
          <w:rFonts w:ascii="宋体" w:hAnsi="宋体"/>
          <w:color w:val="auto"/>
          <w:szCs w:val="21"/>
        </w:rPr>
      </w:pPr>
      <w:r>
        <w:rPr>
          <w:rFonts w:hint="eastAsia" w:ascii="宋体" w:hAnsi="宋体"/>
          <w:color w:val="auto"/>
          <w:szCs w:val="21"/>
        </w:rPr>
        <w:t>委托代理人：                                     委托代理人：</w:t>
      </w:r>
    </w:p>
    <w:p>
      <w:pPr>
        <w:spacing w:line="360" w:lineRule="auto"/>
        <w:rPr>
          <w:rFonts w:ascii="宋体" w:hAnsi="宋体"/>
          <w:color w:val="auto"/>
          <w:szCs w:val="21"/>
        </w:rPr>
      </w:pPr>
      <w:r>
        <w:rPr>
          <w:rFonts w:hint="eastAsia" w:ascii="宋体" w:hAnsi="宋体"/>
          <w:color w:val="auto"/>
          <w:szCs w:val="21"/>
        </w:rPr>
        <w:t>联系电话：                                       联系电话：</w:t>
      </w:r>
    </w:p>
    <w:p>
      <w:pPr>
        <w:spacing w:line="360" w:lineRule="auto"/>
        <w:rPr>
          <w:rFonts w:ascii="宋体" w:hAnsi="宋体"/>
          <w:color w:val="auto"/>
          <w:szCs w:val="21"/>
        </w:rPr>
      </w:pPr>
      <w:r>
        <w:rPr>
          <w:rFonts w:hint="eastAsia" w:ascii="宋体" w:hAnsi="宋体"/>
          <w:color w:val="auto"/>
          <w:szCs w:val="21"/>
        </w:rPr>
        <w:t>开户银行：                                       开户银行：</w:t>
      </w:r>
    </w:p>
    <w:p>
      <w:pPr>
        <w:spacing w:line="360" w:lineRule="auto"/>
        <w:rPr>
          <w:rFonts w:ascii="宋体" w:hAnsi="宋体"/>
          <w:color w:val="auto"/>
          <w:szCs w:val="21"/>
        </w:rPr>
      </w:pPr>
      <w:r>
        <w:rPr>
          <w:rFonts w:hint="eastAsia" w:ascii="宋体" w:hAnsi="宋体"/>
          <w:color w:val="auto"/>
          <w:szCs w:val="21"/>
        </w:rPr>
        <w:t>帐号：                                           帐号：</w:t>
      </w:r>
    </w:p>
    <w:p>
      <w:pPr>
        <w:spacing w:line="360" w:lineRule="auto"/>
        <w:rPr>
          <w:rFonts w:ascii="宋体" w:hAnsi="宋体"/>
          <w:color w:val="auto"/>
          <w:szCs w:val="21"/>
        </w:rPr>
      </w:pPr>
      <w:r>
        <w:rPr>
          <w:rFonts w:hint="eastAsia" w:ascii="宋体" w:hAnsi="宋体"/>
          <w:color w:val="auto"/>
          <w:szCs w:val="21"/>
        </w:rPr>
        <w:t>地址及邮编：                                     地址及邮编：</w:t>
      </w:r>
    </w:p>
    <w:p>
      <w:pPr>
        <w:spacing w:line="360" w:lineRule="auto"/>
        <w:ind w:firstLine="4830" w:firstLineChars="2300"/>
        <w:rPr>
          <w:rFonts w:ascii="宋体" w:hAnsi="宋体"/>
          <w:color w:val="auto"/>
          <w:kern w:val="0"/>
          <w:szCs w:val="21"/>
        </w:rPr>
      </w:pPr>
    </w:p>
    <w:p>
      <w:pPr>
        <w:spacing w:line="360" w:lineRule="auto"/>
        <w:ind w:firstLine="4830" w:firstLineChars="2300"/>
        <w:rPr>
          <w:rFonts w:ascii="宋体" w:hAnsi="宋体"/>
          <w:color w:val="auto"/>
          <w:kern w:val="0"/>
          <w:szCs w:val="21"/>
        </w:rPr>
      </w:pPr>
      <w:r>
        <w:rPr>
          <w:rFonts w:hint="eastAsia" w:ascii="宋体" w:hAnsi="宋体"/>
          <w:color w:val="auto"/>
          <w:kern w:val="0"/>
          <w:szCs w:val="21"/>
        </w:rPr>
        <w:t>三门县公共资源交易中心</w:t>
      </w:r>
    </w:p>
    <w:p>
      <w:pPr>
        <w:spacing w:line="360" w:lineRule="auto"/>
        <w:ind w:firstLine="4830" w:firstLineChars="2300"/>
        <w:rPr>
          <w:rFonts w:ascii="宋体" w:hAnsi="宋体"/>
          <w:color w:val="auto"/>
          <w:kern w:val="0"/>
          <w:szCs w:val="21"/>
        </w:rPr>
      </w:pPr>
      <w:r>
        <w:rPr>
          <w:rFonts w:hint="eastAsia" w:ascii="宋体" w:hAnsi="宋体"/>
          <w:color w:val="auto"/>
          <w:kern w:val="0"/>
          <w:szCs w:val="21"/>
        </w:rPr>
        <w:t>签订时间：    年   月    日</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ascii="仿宋_GB2312" w:eastAsia="仿宋_GB2312"/>
          <w:color w:val="auto"/>
          <w:sz w:val="28"/>
          <w:szCs w:val="28"/>
        </w:rPr>
      </w:pPr>
      <w:r>
        <w:rPr>
          <w:rFonts w:hint="eastAsia" w:ascii="仿宋_GB2312" w:eastAsia="仿宋_GB2312"/>
          <w:color w:val="auto"/>
          <w:sz w:val="28"/>
          <w:szCs w:val="28"/>
        </w:rPr>
        <w:t>附件一</w:t>
      </w:r>
    </w:p>
    <w:p>
      <w:pPr>
        <w:jc w:val="center"/>
        <w:rPr>
          <w:rFonts w:ascii="宋体" w:hAnsi="宋体"/>
          <w:b/>
          <w:color w:val="auto"/>
          <w:sz w:val="36"/>
          <w:szCs w:val="36"/>
        </w:rPr>
      </w:pPr>
      <w:r>
        <w:rPr>
          <w:rFonts w:hint="eastAsia" w:ascii="仿宋_GB2312" w:eastAsia="仿宋_GB2312"/>
          <w:color w:val="auto"/>
          <w:sz w:val="36"/>
          <w:szCs w:val="36"/>
        </w:rPr>
        <w:t>公路绿化养护检查整改通知书</w:t>
      </w:r>
    </w:p>
    <w:p>
      <w:pPr>
        <w:rPr>
          <w:rFonts w:ascii="仿宋_GB2312" w:eastAsia="仿宋_GB2312"/>
          <w:color w:val="auto"/>
          <w:sz w:val="28"/>
          <w:szCs w:val="28"/>
        </w:rPr>
      </w:pPr>
      <w:r>
        <w:rPr>
          <w:rFonts w:hint="eastAsia" w:ascii="仿宋_GB2312" w:eastAsia="仿宋_GB2312"/>
          <w:color w:val="auto"/>
          <w:sz w:val="28"/>
          <w:szCs w:val="28"/>
        </w:rPr>
        <w:t>　检查单位：　　　　　　　　　　　　　　　　　年　　月　　日</w:t>
      </w:r>
    </w:p>
    <w:tbl>
      <w:tblPr>
        <w:tblStyle w:val="4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400"/>
        <w:gridCol w:w="100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受检单位</w:t>
            </w:r>
          </w:p>
        </w:tc>
        <w:tc>
          <w:tcPr>
            <w:tcW w:w="6924" w:type="dxa"/>
            <w:gridSpan w:val="3"/>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检查内容及存在问题</w:t>
            </w:r>
          </w:p>
        </w:tc>
        <w:tc>
          <w:tcPr>
            <w:tcW w:w="6924" w:type="dxa"/>
            <w:gridSpan w:val="3"/>
            <w:vAlign w:val="center"/>
          </w:tcPr>
          <w:p>
            <w:pPr>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整改意见</w:t>
            </w:r>
          </w:p>
          <w:p>
            <w:pPr>
              <w:jc w:val="center"/>
              <w:rPr>
                <w:rFonts w:ascii="仿宋_GB2312" w:eastAsia="仿宋_GB2312"/>
                <w:color w:val="auto"/>
                <w:sz w:val="24"/>
              </w:rPr>
            </w:pPr>
          </w:p>
        </w:tc>
        <w:tc>
          <w:tcPr>
            <w:tcW w:w="6924" w:type="dxa"/>
            <w:gridSpan w:val="3"/>
            <w:vAlign w:val="center"/>
          </w:tcPr>
          <w:p>
            <w:pPr>
              <w:rPr>
                <w:rFonts w:ascii="仿宋_GB2312" w:eastAsia="仿宋_GB2312"/>
                <w:color w:val="auto"/>
                <w:sz w:val="28"/>
                <w:szCs w:val="28"/>
              </w:rPr>
            </w:pPr>
          </w:p>
          <w:p>
            <w:pPr>
              <w:ind w:firstLine="840" w:firstLineChars="300"/>
              <w:jc w:val="center"/>
              <w:rPr>
                <w:rFonts w:ascii="仿宋_GB2312" w:eastAsia="仿宋_GB2312"/>
                <w:color w:val="auto"/>
                <w:sz w:val="28"/>
                <w:szCs w:val="28"/>
              </w:rPr>
            </w:pPr>
          </w:p>
          <w:p>
            <w:pPr>
              <w:ind w:firstLine="1440" w:firstLineChars="600"/>
              <w:rPr>
                <w:rFonts w:ascii="仿宋_GB2312" w:eastAsia="仿宋_GB2312"/>
                <w:color w:val="auto"/>
                <w:sz w:val="24"/>
              </w:rPr>
            </w:pPr>
            <w:r>
              <w:rPr>
                <w:rFonts w:hint="eastAsia" w:ascii="仿宋_GB2312" w:eastAsia="仿宋_GB2312"/>
                <w:color w:val="auto"/>
                <w:sz w:val="24"/>
              </w:rPr>
              <w:t>负责人签字：　　　　检查人签字：</w:t>
            </w:r>
          </w:p>
          <w:p>
            <w:pPr>
              <w:ind w:firstLine="3840" w:firstLineChars="1600"/>
              <w:rPr>
                <w:rFonts w:ascii="仿宋_GB2312" w:eastAsia="仿宋_GB2312"/>
                <w:color w:val="auto"/>
                <w:sz w:val="24"/>
              </w:rPr>
            </w:pPr>
          </w:p>
          <w:p>
            <w:pPr>
              <w:ind w:firstLine="4560" w:firstLineChars="1900"/>
              <w:rPr>
                <w:rFonts w:ascii="仿宋_GB2312" w:eastAsia="仿宋_GB2312"/>
                <w:color w:val="auto"/>
                <w:sz w:val="28"/>
                <w:szCs w:val="28"/>
              </w:rPr>
            </w:pPr>
            <w:r>
              <w:rPr>
                <w:rFonts w:hint="eastAsia" w:ascii="仿宋_GB2312" w:eastAsia="仿宋_GB2312"/>
                <w:color w:val="auto"/>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整改结果反馈</w:t>
            </w:r>
          </w:p>
        </w:tc>
        <w:tc>
          <w:tcPr>
            <w:tcW w:w="6924" w:type="dxa"/>
            <w:gridSpan w:val="3"/>
            <w:vAlign w:val="center"/>
          </w:tcPr>
          <w:p>
            <w:pPr>
              <w:jc w:val="center"/>
              <w:rPr>
                <w:rFonts w:ascii="仿宋_GB2312" w:eastAsia="仿宋_GB2312"/>
                <w:color w:val="auto"/>
                <w:sz w:val="28"/>
                <w:szCs w:val="28"/>
              </w:rPr>
            </w:pPr>
          </w:p>
          <w:p>
            <w:pPr>
              <w:rPr>
                <w:rFonts w:ascii="仿宋_GB2312" w:eastAsia="仿宋_GB2312"/>
                <w:color w:val="auto"/>
                <w:sz w:val="28"/>
                <w:szCs w:val="28"/>
              </w:rPr>
            </w:pPr>
          </w:p>
          <w:p>
            <w:pPr>
              <w:ind w:firstLine="2880" w:firstLineChars="1200"/>
              <w:rPr>
                <w:rFonts w:ascii="仿宋_GB2312" w:eastAsia="仿宋_GB2312"/>
                <w:color w:val="auto"/>
                <w:sz w:val="24"/>
              </w:rPr>
            </w:pPr>
            <w:r>
              <w:rPr>
                <w:rFonts w:hint="eastAsia" w:ascii="仿宋_GB2312" w:eastAsia="仿宋_GB2312"/>
                <w:color w:val="auto"/>
                <w:sz w:val="24"/>
              </w:rPr>
              <w:t>负责人签字（单位盖章）：</w:t>
            </w:r>
          </w:p>
          <w:p>
            <w:pPr>
              <w:ind w:firstLine="3840" w:firstLineChars="1600"/>
              <w:rPr>
                <w:rFonts w:ascii="仿宋_GB2312" w:eastAsia="仿宋_GB2312"/>
                <w:color w:val="auto"/>
                <w:sz w:val="24"/>
              </w:rPr>
            </w:pPr>
          </w:p>
          <w:p>
            <w:pPr>
              <w:ind w:firstLine="4800" w:firstLineChars="2000"/>
              <w:rPr>
                <w:rFonts w:ascii="仿宋_GB2312" w:eastAsia="仿宋_GB2312"/>
                <w:color w:val="auto"/>
                <w:sz w:val="28"/>
                <w:szCs w:val="28"/>
              </w:rPr>
            </w:pPr>
            <w:r>
              <w:rPr>
                <w:rFonts w:hint="eastAsia" w:ascii="仿宋_GB2312" w:eastAsia="仿宋_GB2312"/>
                <w:color w:val="auto"/>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64" w:type="dxa"/>
            <w:vMerge w:val="restart"/>
            <w:vAlign w:val="center"/>
          </w:tcPr>
          <w:p>
            <w:pPr>
              <w:jc w:val="center"/>
              <w:rPr>
                <w:rFonts w:ascii="仿宋_GB2312" w:eastAsia="仿宋_GB2312"/>
                <w:color w:val="auto"/>
                <w:sz w:val="24"/>
              </w:rPr>
            </w:pPr>
            <w:r>
              <w:rPr>
                <w:rFonts w:hint="eastAsia" w:ascii="仿宋_GB2312" w:eastAsia="仿宋_GB2312"/>
                <w:color w:val="auto"/>
                <w:sz w:val="24"/>
              </w:rPr>
              <w:t>整改结果验收</w:t>
            </w:r>
          </w:p>
        </w:tc>
        <w:tc>
          <w:tcPr>
            <w:tcW w:w="3400" w:type="dxa"/>
            <w:vMerge w:val="restart"/>
          </w:tcPr>
          <w:p>
            <w:pPr>
              <w:rPr>
                <w:rFonts w:ascii="仿宋_GB2312" w:eastAsia="仿宋_GB2312"/>
                <w:color w:val="auto"/>
                <w:sz w:val="24"/>
              </w:rPr>
            </w:pPr>
          </w:p>
        </w:tc>
        <w:tc>
          <w:tcPr>
            <w:tcW w:w="1004" w:type="dxa"/>
            <w:vAlign w:val="center"/>
          </w:tcPr>
          <w:p>
            <w:pPr>
              <w:jc w:val="center"/>
              <w:rPr>
                <w:rFonts w:ascii="仿宋_GB2312" w:eastAsia="仿宋_GB2312"/>
                <w:color w:val="auto"/>
                <w:sz w:val="24"/>
              </w:rPr>
            </w:pPr>
            <w:r>
              <w:rPr>
                <w:rFonts w:hint="eastAsia" w:ascii="仿宋_GB2312" w:eastAsia="仿宋_GB2312"/>
                <w:color w:val="auto"/>
                <w:sz w:val="24"/>
              </w:rPr>
              <w:t>扣分</w:t>
            </w:r>
          </w:p>
        </w:tc>
        <w:tc>
          <w:tcPr>
            <w:tcW w:w="2520" w:type="dxa"/>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64" w:type="dxa"/>
            <w:vMerge w:val="continue"/>
            <w:vAlign w:val="center"/>
          </w:tcPr>
          <w:p>
            <w:pPr>
              <w:jc w:val="center"/>
              <w:rPr>
                <w:rFonts w:ascii="仿宋_GB2312" w:eastAsia="仿宋_GB2312"/>
                <w:color w:val="auto"/>
                <w:sz w:val="24"/>
              </w:rPr>
            </w:pPr>
          </w:p>
        </w:tc>
        <w:tc>
          <w:tcPr>
            <w:tcW w:w="3400" w:type="dxa"/>
            <w:vMerge w:val="continue"/>
          </w:tcPr>
          <w:p>
            <w:pPr>
              <w:rPr>
                <w:rFonts w:ascii="仿宋_GB2312" w:eastAsia="仿宋_GB2312"/>
                <w:color w:val="auto"/>
                <w:sz w:val="24"/>
              </w:rPr>
            </w:pPr>
          </w:p>
        </w:tc>
        <w:tc>
          <w:tcPr>
            <w:tcW w:w="1004" w:type="dxa"/>
            <w:vAlign w:val="center"/>
          </w:tcPr>
          <w:p>
            <w:pPr>
              <w:jc w:val="center"/>
              <w:rPr>
                <w:rFonts w:ascii="仿宋_GB2312" w:eastAsia="仿宋_GB2312"/>
                <w:color w:val="auto"/>
                <w:sz w:val="24"/>
              </w:rPr>
            </w:pPr>
            <w:r>
              <w:rPr>
                <w:rFonts w:hint="eastAsia" w:ascii="仿宋_GB2312" w:eastAsia="仿宋_GB2312"/>
                <w:color w:val="auto"/>
                <w:sz w:val="24"/>
              </w:rPr>
              <w:t>得分</w:t>
            </w:r>
          </w:p>
        </w:tc>
        <w:tc>
          <w:tcPr>
            <w:tcW w:w="2520" w:type="dxa"/>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检查验收小组人员签字</w:t>
            </w:r>
          </w:p>
        </w:tc>
        <w:tc>
          <w:tcPr>
            <w:tcW w:w="3400" w:type="dxa"/>
          </w:tcPr>
          <w:p>
            <w:pPr>
              <w:rPr>
                <w:rFonts w:ascii="仿宋_GB2312" w:eastAsia="仿宋_GB2312"/>
                <w:color w:val="auto"/>
                <w:sz w:val="24"/>
              </w:rPr>
            </w:pPr>
          </w:p>
        </w:tc>
        <w:tc>
          <w:tcPr>
            <w:tcW w:w="1004" w:type="dxa"/>
            <w:vAlign w:val="center"/>
          </w:tcPr>
          <w:p>
            <w:pPr>
              <w:jc w:val="center"/>
              <w:rPr>
                <w:rFonts w:ascii="仿宋_GB2312" w:eastAsia="仿宋_GB2312"/>
                <w:color w:val="auto"/>
                <w:sz w:val="24"/>
              </w:rPr>
            </w:pPr>
            <w:r>
              <w:rPr>
                <w:rFonts w:hint="eastAsia" w:ascii="仿宋_GB2312" w:eastAsia="仿宋_GB2312"/>
                <w:color w:val="auto"/>
                <w:sz w:val="24"/>
              </w:rPr>
              <w:t>受检单位人员签字</w:t>
            </w:r>
          </w:p>
        </w:tc>
        <w:tc>
          <w:tcPr>
            <w:tcW w:w="2520" w:type="dxa"/>
          </w:tcPr>
          <w:p>
            <w:pPr>
              <w:rPr>
                <w:rFonts w:ascii="仿宋_GB2312" w:eastAsia="仿宋_GB2312"/>
                <w:color w:val="auto"/>
                <w:sz w:val="28"/>
                <w:szCs w:val="28"/>
              </w:rPr>
            </w:pPr>
          </w:p>
        </w:tc>
      </w:tr>
    </w:tbl>
    <w:p>
      <w:pPr>
        <w:rPr>
          <w:rFonts w:ascii="仿宋_GB2312" w:eastAsia="仿宋_GB2312"/>
          <w:color w:val="auto"/>
          <w:sz w:val="28"/>
          <w:szCs w:val="28"/>
        </w:rPr>
      </w:pPr>
      <w:r>
        <w:rPr>
          <w:rFonts w:hint="eastAsia" w:ascii="仿宋_GB2312" w:eastAsia="仿宋_GB2312"/>
          <w:color w:val="auto"/>
          <w:sz w:val="28"/>
          <w:szCs w:val="28"/>
        </w:rPr>
        <w:t>抄送相关科室、分管领导</w:t>
      </w:r>
    </w:p>
    <w:p>
      <w:pPr>
        <w:rPr>
          <w:rFonts w:ascii="仿宋_GB2312" w:eastAsia="仿宋_GB2312"/>
          <w:color w:val="auto"/>
          <w:sz w:val="28"/>
          <w:szCs w:val="28"/>
        </w:rPr>
        <w:sectPr>
          <w:headerReference r:id="rId3" w:type="default"/>
          <w:footerReference r:id="rId4" w:type="default"/>
          <w:footerReference r:id="rId5" w:type="even"/>
          <w:pgSz w:w="11906" w:h="16838"/>
          <w:pgMar w:top="1440" w:right="1247" w:bottom="1440" w:left="1418" w:header="851" w:footer="992" w:gutter="0"/>
          <w:cols w:space="425" w:num="1"/>
          <w:docGrid w:type="lines" w:linePitch="312" w:charSpace="0"/>
        </w:sectPr>
      </w:pPr>
    </w:p>
    <w:p>
      <w:pPr>
        <w:outlineLvl w:val="0"/>
        <w:rPr>
          <w:color w:val="auto"/>
          <w:sz w:val="28"/>
          <w:szCs w:val="28"/>
        </w:rPr>
      </w:pPr>
      <w:bookmarkStart w:id="4" w:name="_Toc471737178"/>
      <w:bookmarkStart w:id="5" w:name="_Toc471737574"/>
      <w:bookmarkStart w:id="6" w:name="_Toc471737023"/>
      <w:r>
        <w:rPr>
          <w:rFonts w:hint="eastAsia"/>
          <w:color w:val="auto"/>
          <w:sz w:val="28"/>
          <w:szCs w:val="28"/>
        </w:rPr>
        <w:t>附件二　　　　　　　　　　　　　</w:t>
      </w:r>
      <w:r>
        <w:rPr>
          <w:rFonts w:hint="eastAsia"/>
          <w:color w:val="auto"/>
          <w:sz w:val="32"/>
          <w:szCs w:val="32"/>
        </w:rPr>
        <w:t>三门县公路绿化养护检查考核评分标准（　　月）</w:t>
      </w:r>
      <w:bookmarkEnd w:id="4"/>
      <w:bookmarkEnd w:id="5"/>
      <w:bookmarkEnd w:id="6"/>
    </w:p>
    <w:tbl>
      <w:tblPr>
        <w:tblStyle w:val="40"/>
        <w:tblW w:w="1522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09"/>
        <w:gridCol w:w="1282"/>
        <w:gridCol w:w="3960"/>
        <w:gridCol w:w="1440"/>
        <w:gridCol w:w="3600"/>
        <w:gridCol w:w="1859"/>
        <w:gridCol w:w="7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89" w:type="dxa"/>
            <w:vAlign w:val="center"/>
          </w:tcPr>
          <w:p>
            <w:pPr>
              <w:jc w:val="center"/>
              <w:rPr>
                <w:b/>
                <w:bCs/>
                <w:color w:val="auto"/>
                <w:sz w:val="20"/>
                <w:szCs w:val="20"/>
              </w:rPr>
            </w:pPr>
            <w:r>
              <w:rPr>
                <w:rFonts w:hint="eastAsia"/>
                <w:b/>
                <w:bCs/>
                <w:color w:val="auto"/>
                <w:sz w:val="20"/>
                <w:szCs w:val="20"/>
              </w:rPr>
              <w:t>序号</w:t>
            </w:r>
          </w:p>
        </w:tc>
        <w:tc>
          <w:tcPr>
            <w:tcW w:w="2391" w:type="dxa"/>
            <w:gridSpan w:val="2"/>
            <w:vAlign w:val="center"/>
          </w:tcPr>
          <w:p>
            <w:pPr>
              <w:jc w:val="center"/>
              <w:rPr>
                <w:b/>
                <w:bCs/>
                <w:color w:val="auto"/>
                <w:sz w:val="20"/>
                <w:szCs w:val="20"/>
              </w:rPr>
            </w:pPr>
            <w:r>
              <w:rPr>
                <w:rFonts w:hint="eastAsia"/>
                <w:b/>
                <w:bCs/>
                <w:color w:val="auto"/>
                <w:sz w:val="20"/>
                <w:szCs w:val="20"/>
              </w:rPr>
              <w:t>养护内容</w:t>
            </w:r>
          </w:p>
        </w:tc>
        <w:tc>
          <w:tcPr>
            <w:tcW w:w="3960" w:type="dxa"/>
            <w:vAlign w:val="center"/>
          </w:tcPr>
          <w:p>
            <w:pPr>
              <w:jc w:val="center"/>
              <w:rPr>
                <w:rFonts w:ascii="宋体" w:hAnsi="宋体" w:cs="宋体"/>
                <w:b/>
                <w:bCs/>
                <w:color w:val="auto"/>
                <w:sz w:val="20"/>
                <w:szCs w:val="20"/>
              </w:rPr>
            </w:pPr>
            <w:r>
              <w:rPr>
                <w:rFonts w:hint="eastAsia"/>
                <w:b/>
                <w:bCs/>
                <w:color w:val="auto"/>
                <w:sz w:val="20"/>
                <w:szCs w:val="20"/>
              </w:rPr>
              <w:t>考核标准</w:t>
            </w:r>
          </w:p>
        </w:tc>
        <w:tc>
          <w:tcPr>
            <w:tcW w:w="1440" w:type="dxa"/>
            <w:vAlign w:val="center"/>
          </w:tcPr>
          <w:p>
            <w:pPr>
              <w:jc w:val="center"/>
              <w:rPr>
                <w:b/>
                <w:bCs/>
                <w:color w:val="auto"/>
                <w:sz w:val="20"/>
                <w:szCs w:val="20"/>
              </w:rPr>
            </w:pPr>
            <w:r>
              <w:rPr>
                <w:rFonts w:hint="eastAsia"/>
                <w:b/>
                <w:bCs/>
                <w:color w:val="auto"/>
                <w:sz w:val="20"/>
                <w:szCs w:val="20"/>
              </w:rPr>
              <w:t>标准分</w:t>
            </w:r>
          </w:p>
          <w:p>
            <w:pPr>
              <w:jc w:val="center"/>
              <w:rPr>
                <w:rFonts w:ascii="宋体" w:hAnsi="宋体" w:cs="宋体"/>
                <w:b/>
                <w:bCs/>
                <w:color w:val="auto"/>
                <w:sz w:val="20"/>
                <w:szCs w:val="20"/>
              </w:rPr>
            </w:pPr>
            <w:r>
              <w:rPr>
                <w:rFonts w:hint="eastAsia"/>
                <w:b/>
                <w:bCs/>
                <w:color w:val="auto"/>
                <w:sz w:val="20"/>
                <w:szCs w:val="20"/>
              </w:rPr>
              <w:t>（100分）</w:t>
            </w:r>
          </w:p>
        </w:tc>
        <w:tc>
          <w:tcPr>
            <w:tcW w:w="3600" w:type="dxa"/>
            <w:vAlign w:val="center"/>
          </w:tcPr>
          <w:p>
            <w:pPr>
              <w:jc w:val="center"/>
              <w:rPr>
                <w:rFonts w:ascii="宋体" w:hAnsi="宋体" w:cs="宋体"/>
                <w:b/>
                <w:bCs/>
                <w:color w:val="auto"/>
                <w:sz w:val="20"/>
                <w:szCs w:val="20"/>
              </w:rPr>
            </w:pPr>
            <w:r>
              <w:rPr>
                <w:rFonts w:hint="eastAsia"/>
                <w:b/>
                <w:bCs/>
                <w:color w:val="auto"/>
                <w:sz w:val="20"/>
                <w:szCs w:val="20"/>
              </w:rPr>
              <w:t>扣分标准</w:t>
            </w:r>
          </w:p>
        </w:tc>
        <w:tc>
          <w:tcPr>
            <w:tcW w:w="1859" w:type="dxa"/>
            <w:vAlign w:val="center"/>
          </w:tcPr>
          <w:p>
            <w:pPr>
              <w:jc w:val="center"/>
              <w:rPr>
                <w:rFonts w:ascii="宋体" w:hAnsi="宋体" w:cs="宋体"/>
                <w:color w:val="auto"/>
                <w:sz w:val="24"/>
              </w:rPr>
            </w:pPr>
            <w:r>
              <w:rPr>
                <w:rFonts w:hint="eastAsia"/>
                <w:b/>
                <w:bCs/>
                <w:color w:val="auto"/>
                <w:sz w:val="20"/>
                <w:szCs w:val="20"/>
              </w:rPr>
              <w:t>扣分原因</w:t>
            </w:r>
          </w:p>
        </w:tc>
        <w:tc>
          <w:tcPr>
            <w:tcW w:w="720" w:type="dxa"/>
            <w:vAlign w:val="center"/>
          </w:tcPr>
          <w:p>
            <w:pPr>
              <w:jc w:val="center"/>
              <w:rPr>
                <w:rFonts w:ascii="宋体" w:hAnsi="宋体" w:cs="宋体"/>
                <w:b/>
                <w:bCs/>
                <w:color w:val="auto"/>
                <w:sz w:val="20"/>
                <w:szCs w:val="20"/>
              </w:rPr>
            </w:pPr>
            <w:r>
              <w:rPr>
                <w:rFonts w:hint="eastAsia"/>
                <w:b/>
                <w:bCs/>
                <w:color w:val="auto"/>
                <w:sz w:val="20"/>
                <w:szCs w:val="20"/>
              </w:rPr>
              <w:t>扣分合计</w:t>
            </w:r>
          </w:p>
        </w:tc>
        <w:tc>
          <w:tcPr>
            <w:tcW w:w="765" w:type="dxa"/>
            <w:vAlign w:val="center"/>
          </w:tcPr>
          <w:p>
            <w:pPr>
              <w:jc w:val="center"/>
              <w:rPr>
                <w:rFonts w:ascii="宋体" w:hAnsi="宋体" w:cs="宋体"/>
                <w:b/>
                <w:bCs/>
                <w:color w:val="auto"/>
                <w:sz w:val="20"/>
                <w:szCs w:val="20"/>
              </w:rPr>
            </w:pPr>
            <w:r>
              <w:rPr>
                <w:rFonts w:hint="eastAsia"/>
                <w:b/>
                <w:bCs/>
                <w:color w:val="auto"/>
                <w:sz w:val="20"/>
                <w:szCs w:val="20"/>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1</w:t>
            </w:r>
          </w:p>
        </w:tc>
        <w:tc>
          <w:tcPr>
            <w:tcW w:w="1109" w:type="dxa"/>
            <w:vMerge w:val="restart"/>
            <w:vAlign w:val="center"/>
          </w:tcPr>
          <w:p>
            <w:pPr>
              <w:spacing w:line="360" w:lineRule="auto"/>
              <w:jc w:val="center"/>
              <w:outlineLvl w:val="0"/>
              <w:rPr>
                <w:rFonts w:ascii="仿宋_GB2312" w:eastAsia="仿宋_GB2312"/>
                <w:color w:val="auto"/>
                <w:szCs w:val="21"/>
              </w:rPr>
            </w:pPr>
            <w:bookmarkStart w:id="7" w:name="_Toc471737575"/>
            <w:bookmarkStart w:id="8" w:name="_Toc471737024"/>
            <w:bookmarkStart w:id="9" w:name="_Toc471737179"/>
            <w:r>
              <w:rPr>
                <w:rFonts w:hint="eastAsia" w:ascii="仿宋_GB2312" w:eastAsia="仿宋_GB2312"/>
                <w:color w:val="auto"/>
                <w:szCs w:val="21"/>
              </w:rPr>
              <w:t>管理要求</w:t>
            </w:r>
            <w:bookmarkEnd w:id="7"/>
            <w:bookmarkEnd w:id="8"/>
            <w:bookmarkEnd w:id="9"/>
          </w:p>
          <w:p>
            <w:pPr>
              <w:spacing w:line="360" w:lineRule="auto"/>
              <w:outlineLvl w:val="0"/>
              <w:rPr>
                <w:rFonts w:ascii="仿宋_GB2312" w:eastAsia="仿宋_GB2312"/>
                <w:color w:val="auto"/>
                <w:szCs w:val="21"/>
              </w:rPr>
            </w:pPr>
            <w:bookmarkStart w:id="10" w:name="_Toc471737180"/>
            <w:bookmarkStart w:id="11" w:name="_Toc471737025"/>
            <w:bookmarkStart w:id="12" w:name="_Toc471737576"/>
            <w:r>
              <w:rPr>
                <w:rFonts w:hint="eastAsia" w:ascii="仿宋_GB2312" w:eastAsia="仿宋_GB2312"/>
                <w:color w:val="auto"/>
                <w:szCs w:val="21"/>
              </w:rPr>
              <w:t>（20分）</w:t>
            </w:r>
            <w:bookmarkEnd w:id="10"/>
            <w:bookmarkEnd w:id="11"/>
            <w:bookmarkEnd w:id="12"/>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管理机构设置</w:t>
            </w:r>
          </w:p>
        </w:tc>
        <w:tc>
          <w:tcPr>
            <w:tcW w:w="3960" w:type="dxa"/>
            <w:vAlign w:val="center"/>
          </w:tcPr>
          <w:p>
            <w:pPr>
              <w:outlineLvl w:val="0"/>
              <w:rPr>
                <w:rFonts w:ascii="仿宋_GB2312" w:eastAsia="仿宋_GB2312"/>
                <w:color w:val="auto"/>
                <w:sz w:val="18"/>
                <w:szCs w:val="18"/>
              </w:rPr>
            </w:pPr>
            <w:bookmarkStart w:id="13" w:name="_Toc471737577"/>
            <w:bookmarkStart w:id="14" w:name="_Toc471737026"/>
            <w:bookmarkStart w:id="15" w:name="_Toc471737181"/>
            <w:r>
              <w:rPr>
                <w:rFonts w:hint="eastAsia" w:ascii="仿宋_GB2312" w:eastAsia="仿宋_GB2312"/>
                <w:color w:val="auto"/>
                <w:sz w:val="18"/>
                <w:szCs w:val="18"/>
              </w:rPr>
              <w:t>设立专门的绿化养护技术管理部门和安全管理部门，绿化管养地办公场所50</w:t>
            </w:r>
            <w:r>
              <w:rPr>
                <w:rFonts w:hint="eastAsia" w:ascii="仿宋_GB2312" w:hAnsi="宋体" w:cs="宋体"/>
                <w:color w:val="auto"/>
                <w:sz w:val="18"/>
                <w:szCs w:val="18"/>
              </w:rPr>
              <w:t>㎡</w:t>
            </w:r>
            <w:r>
              <w:rPr>
                <w:rFonts w:hint="eastAsia" w:ascii="仿宋_GB2312" w:hAnsi="宋体" w:eastAsia="仿宋_GB2312" w:cs="宋体"/>
                <w:color w:val="auto"/>
                <w:sz w:val="18"/>
                <w:szCs w:val="18"/>
              </w:rPr>
              <w:t>以上，通讯设备、传真等办公设备齐全</w:t>
            </w:r>
            <w:r>
              <w:rPr>
                <w:rFonts w:hint="eastAsia" w:ascii="仿宋_GB2312" w:eastAsia="仿宋_GB2312"/>
                <w:color w:val="auto"/>
                <w:sz w:val="18"/>
                <w:szCs w:val="18"/>
              </w:rPr>
              <w:t>。</w:t>
            </w:r>
            <w:bookmarkEnd w:id="13"/>
            <w:bookmarkEnd w:id="14"/>
            <w:bookmarkEnd w:id="15"/>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无专门的绿化养护技术管理部门扣1分，无安全管理部门扣1分，绿化管养地办公场所无50</w:t>
            </w:r>
            <w:r>
              <w:rPr>
                <w:rFonts w:hint="eastAsia" w:ascii="仿宋_GB2312" w:hAnsi="宋体" w:cs="宋体"/>
                <w:color w:val="auto"/>
                <w:sz w:val="18"/>
                <w:szCs w:val="18"/>
              </w:rPr>
              <w:t>㎡</w:t>
            </w:r>
            <w:r>
              <w:rPr>
                <w:rFonts w:hint="eastAsia" w:ascii="仿宋_GB2312" w:hAnsi="宋体" w:eastAsia="仿宋_GB2312" w:cs="宋体"/>
                <w:color w:val="auto"/>
                <w:sz w:val="18"/>
                <w:szCs w:val="18"/>
              </w:rPr>
              <w:t>以上</w:t>
            </w:r>
            <w:r>
              <w:rPr>
                <w:rFonts w:hint="eastAsia" w:ascii="仿宋_GB2312" w:eastAsia="仿宋_GB2312"/>
                <w:color w:val="auto"/>
                <w:sz w:val="18"/>
                <w:szCs w:val="18"/>
              </w:rPr>
              <w:t>扣1分</w:t>
            </w:r>
            <w:r>
              <w:rPr>
                <w:rFonts w:hint="eastAsia" w:ascii="仿宋_GB2312" w:hAnsi="宋体" w:eastAsia="仿宋_GB2312" w:cs="宋体"/>
                <w:color w:val="auto"/>
                <w:sz w:val="18"/>
                <w:szCs w:val="18"/>
              </w:rPr>
              <w:t>，通讯设备、传真等办公设备不齐全扣2分</w:t>
            </w:r>
            <w:r>
              <w:rPr>
                <w:rFonts w:hint="eastAsia" w:ascii="仿宋_GB2312" w:eastAsia="仿宋_GB2312"/>
                <w:color w:val="auto"/>
                <w:sz w:val="18"/>
                <w:szCs w:val="18"/>
              </w:rPr>
              <w:t>。（扣完为止）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vAlign w:val="center"/>
          </w:tcPr>
          <w:p>
            <w:pPr>
              <w:jc w:val="center"/>
              <w:rPr>
                <w:rFonts w:ascii="仿宋_GB2312" w:eastAsia="仿宋_GB2312"/>
                <w:color w:val="auto"/>
                <w:szCs w:val="21"/>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管理人员配备</w:t>
            </w:r>
          </w:p>
        </w:tc>
        <w:tc>
          <w:tcPr>
            <w:tcW w:w="3960" w:type="dxa"/>
            <w:vAlign w:val="center"/>
          </w:tcPr>
          <w:p>
            <w:pPr>
              <w:outlineLvl w:val="0"/>
              <w:rPr>
                <w:rFonts w:ascii="仿宋_GB2312" w:eastAsia="仿宋_GB2312"/>
                <w:color w:val="auto"/>
                <w:sz w:val="18"/>
                <w:szCs w:val="18"/>
              </w:rPr>
            </w:pPr>
            <w:bookmarkStart w:id="16" w:name="_Toc471737182"/>
            <w:bookmarkStart w:id="17" w:name="_Toc471737578"/>
            <w:bookmarkStart w:id="18" w:name="_Toc471737027"/>
            <w:r>
              <w:rPr>
                <w:rFonts w:hint="eastAsia" w:ascii="仿宋_GB2312" w:eastAsia="仿宋_GB2312"/>
                <w:color w:val="auto"/>
                <w:sz w:val="18"/>
                <w:szCs w:val="18"/>
              </w:rPr>
              <w:t>园林中级工程师及以上一名，技术员二名，专（兼）职安全管理人员一名，专（兼）职管理巡查员一名。其他绿化养护专业人员的配备必须满足生产需求。</w:t>
            </w:r>
            <w:bookmarkEnd w:id="16"/>
            <w:bookmarkEnd w:id="17"/>
            <w:bookmarkEnd w:id="18"/>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园林中级工程师未配备扣1分，技术员未按要求配备扣1分，专（兼）职安全管理人员未配备扣1分，专（兼）职管理巡查员未配备扣1分，绿化养护专业人员的配备不能满足生产需求的扣1分（扣完为止）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vAlign w:val="center"/>
          </w:tcPr>
          <w:p>
            <w:pPr>
              <w:jc w:val="center"/>
              <w:rPr>
                <w:rFonts w:ascii="仿宋_GB2312" w:eastAsia="仿宋_GB2312"/>
                <w:color w:val="auto"/>
                <w:szCs w:val="21"/>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机械设备配备</w:t>
            </w:r>
          </w:p>
        </w:tc>
        <w:tc>
          <w:tcPr>
            <w:tcW w:w="396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1、高压打药机每10公里绿化配1台，草坪修剪机每3万平方草坪配1台，割灌机每10公里配4台，高枝剪每10公里配2台，洒水车1台，绿篱机每10公里配4台，巡查车1台。</w:t>
            </w:r>
          </w:p>
          <w:p>
            <w:pPr>
              <w:rPr>
                <w:rFonts w:ascii="仿宋_GB2312" w:eastAsia="仿宋_GB2312"/>
                <w:color w:val="auto"/>
                <w:sz w:val="18"/>
                <w:szCs w:val="18"/>
              </w:rPr>
            </w:pPr>
            <w:r>
              <w:rPr>
                <w:rFonts w:hint="eastAsia" w:ascii="仿宋_GB2312" w:hAnsi="宋体" w:eastAsia="仿宋_GB2312"/>
                <w:color w:val="auto"/>
                <w:sz w:val="18"/>
                <w:szCs w:val="18"/>
              </w:rPr>
              <w:t>2、水泵、水管、电锯等其他设备、工具配备齐全。</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巡查车未配备扣1分，</w:t>
            </w:r>
            <w:r>
              <w:rPr>
                <w:rFonts w:hint="eastAsia" w:ascii="仿宋_GB2312" w:hAnsi="宋体" w:eastAsia="仿宋_GB2312"/>
                <w:color w:val="auto"/>
                <w:sz w:val="18"/>
                <w:szCs w:val="18"/>
              </w:rPr>
              <w:t>洒水车</w:t>
            </w:r>
            <w:r>
              <w:rPr>
                <w:rFonts w:hint="eastAsia" w:ascii="仿宋_GB2312" w:eastAsia="仿宋_GB2312"/>
                <w:color w:val="auto"/>
                <w:sz w:val="18"/>
                <w:szCs w:val="18"/>
              </w:rPr>
              <w:t>未配备扣1分，各类绿化养护机械每少一台扣1分，（扣完为止）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vAlign w:val="center"/>
          </w:tcPr>
          <w:p>
            <w:pPr>
              <w:jc w:val="center"/>
              <w:rPr>
                <w:rFonts w:ascii="仿宋_GB2312" w:eastAsia="仿宋_GB2312"/>
                <w:color w:val="auto"/>
                <w:szCs w:val="21"/>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规范化管理</w:t>
            </w:r>
          </w:p>
        </w:tc>
        <w:tc>
          <w:tcPr>
            <w:tcW w:w="3960" w:type="dxa"/>
            <w:vAlign w:val="center"/>
          </w:tcPr>
          <w:p>
            <w:pPr>
              <w:rPr>
                <w:rFonts w:ascii="仿宋_GB2312" w:eastAsia="仿宋_GB2312"/>
                <w:color w:val="auto"/>
                <w:sz w:val="18"/>
                <w:szCs w:val="18"/>
              </w:rPr>
            </w:pPr>
            <w:r>
              <w:rPr>
                <w:rFonts w:hint="eastAsia" w:ascii="仿宋_GB2312" w:eastAsia="仿宋_GB2312"/>
                <w:color w:val="auto"/>
                <w:sz w:val="18"/>
                <w:szCs w:val="18"/>
              </w:rPr>
              <w:t>公司</w:t>
            </w:r>
            <w:r>
              <w:rPr>
                <w:rFonts w:hint="eastAsia" w:ascii="仿宋_GB2312" w:hAnsi="宋体" w:eastAsia="仿宋_GB2312"/>
                <w:color w:val="auto"/>
                <w:sz w:val="18"/>
                <w:szCs w:val="18"/>
              </w:rPr>
              <w:t>日常</w:t>
            </w:r>
            <w:r>
              <w:rPr>
                <w:rFonts w:hint="eastAsia" w:ascii="仿宋_GB2312" w:eastAsia="仿宋_GB2312"/>
                <w:color w:val="auto"/>
                <w:sz w:val="18"/>
                <w:szCs w:val="18"/>
              </w:rPr>
              <w:t>巡查、考核等管理制度健全，绿化养护及安全责任制落实，有月度、季度、年度工作计划，养护管理经费投入到位。</w:t>
            </w:r>
            <w:r>
              <w:rPr>
                <w:rFonts w:hint="eastAsia" w:ascii="仿宋_GB2312" w:hAnsi="宋体" w:eastAsia="仿宋_GB2312"/>
                <w:color w:val="auto"/>
                <w:sz w:val="18"/>
                <w:szCs w:val="18"/>
              </w:rPr>
              <w:t>巡查人员对所管辖的绿化地段每天巡查一次，发现问题及时整改。建立养护管理工作台帐，做好养护工作日报、月报、年报，健全养护档案。</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管理制度不健全扣1分，安全责任制未落实扣1分，未制订工作计划扣1分，巡查达不到标准或问题未及时整改扣1分，绿化养护档案资料不完整扣1分。（扣完为止）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2</w:t>
            </w:r>
          </w:p>
        </w:tc>
        <w:tc>
          <w:tcPr>
            <w:tcW w:w="1109" w:type="dxa"/>
            <w:vMerge w:val="restart"/>
            <w:vAlign w:val="center"/>
          </w:tcPr>
          <w:p>
            <w:pPr>
              <w:jc w:val="center"/>
              <w:rPr>
                <w:rFonts w:ascii="仿宋_GB2312" w:eastAsia="仿宋_GB2312"/>
                <w:color w:val="auto"/>
                <w:szCs w:val="21"/>
              </w:rPr>
            </w:pPr>
            <w:r>
              <w:rPr>
                <w:rFonts w:hint="eastAsia" w:ascii="仿宋_GB2312" w:hAnsi="宋体" w:eastAsia="仿宋_GB2312"/>
                <w:color w:val="auto"/>
                <w:szCs w:val="21"/>
              </w:rPr>
              <w:t>绿化养护质量要求（60分）</w:t>
            </w: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灌木（色块）</w:t>
            </w:r>
          </w:p>
        </w:tc>
        <w:tc>
          <w:tcPr>
            <w:tcW w:w="3960" w:type="dxa"/>
            <w:vAlign w:val="center"/>
          </w:tcPr>
          <w:p>
            <w:pPr>
              <w:rPr>
                <w:rFonts w:ascii="仿宋_GB2312" w:eastAsia="仿宋_GB2312"/>
                <w:color w:val="auto"/>
                <w:sz w:val="18"/>
                <w:szCs w:val="18"/>
              </w:rPr>
            </w:pPr>
            <w:r>
              <w:rPr>
                <w:rFonts w:hint="eastAsia" w:ascii="仿宋_GB2312" w:eastAsia="仿宋_GB2312"/>
                <w:color w:val="auto"/>
                <w:sz w:val="18"/>
                <w:szCs w:val="18"/>
              </w:rPr>
              <w:t>修剪整齐，常年保持整形的几何面基本平整，造型美观，枝条之间长短差不超过5cm，枯枝剪除。绿化带常年保持无杂草，灌木造型高度必须符合《公路养护技术规范》的要求。</w:t>
            </w:r>
          </w:p>
          <w:p>
            <w:pPr>
              <w:rPr>
                <w:rFonts w:ascii="仿宋_GB2312" w:eastAsia="仿宋_GB2312"/>
                <w:color w:val="auto"/>
                <w:sz w:val="18"/>
                <w:szCs w:val="18"/>
              </w:rPr>
            </w:pPr>
            <w:r>
              <w:rPr>
                <w:rFonts w:hint="eastAsia" w:ascii="仿宋_GB2312" w:eastAsia="仿宋_GB2312"/>
                <w:bCs/>
                <w:color w:val="auto"/>
                <w:sz w:val="18"/>
                <w:szCs w:val="18"/>
              </w:rPr>
              <w:t>（1）</w:t>
            </w:r>
            <w:r>
              <w:rPr>
                <w:rFonts w:hint="eastAsia" w:ascii="仿宋_GB2312" w:hAnsi="宋体" w:eastAsia="仿宋_GB2312"/>
                <w:color w:val="auto"/>
                <w:sz w:val="18"/>
                <w:szCs w:val="18"/>
              </w:rPr>
              <w:t>春季养护：撤除防寒设施和防寒物，补植缺株；施肥、松土、锄草尽量减少伤害植物根系；抗旱排涝，防治病虫害，提前进行预防喷药，病虫害发生及时进行应对措施；</w:t>
            </w:r>
          </w:p>
          <w:p>
            <w:pPr>
              <w:rPr>
                <w:rFonts w:ascii="仿宋_GB2312" w:eastAsia="仿宋_GB2312"/>
                <w:color w:val="auto"/>
                <w:sz w:val="18"/>
                <w:szCs w:val="18"/>
              </w:rPr>
            </w:pPr>
            <w:r>
              <w:rPr>
                <w:rFonts w:hint="eastAsia" w:ascii="仿宋_GB2312" w:hAnsi="宋体" w:eastAsia="仿宋_GB2312"/>
                <w:color w:val="auto"/>
                <w:sz w:val="18"/>
                <w:szCs w:val="18"/>
              </w:rPr>
              <w:t>（2）夏季养护：抓紧抗旱排涝工作，结合浇水适当施肥（不得少于50g/m</w:t>
            </w:r>
            <w:r>
              <w:rPr>
                <w:rFonts w:hint="eastAsia" w:ascii="仿宋_GB2312" w:hAnsi="宋体" w:eastAsia="仿宋_GB2312"/>
                <w:color w:val="auto"/>
                <w:sz w:val="18"/>
                <w:szCs w:val="18"/>
                <w:vertAlign w:val="superscript"/>
              </w:rPr>
              <w:t>2</w:t>
            </w:r>
            <w:r>
              <w:rPr>
                <w:rFonts w:hint="eastAsia" w:ascii="仿宋_GB2312" w:hAnsi="宋体" w:eastAsia="仿宋_GB2312"/>
                <w:color w:val="auto"/>
                <w:sz w:val="18"/>
                <w:szCs w:val="18"/>
              </w:rPr>
              <w:t>）；高温高湿注意防治病虫害的发生，提前预防，及时喷药；</w:t>
            </w:r>
          </w:p>
          <w:p>
            <w:pPr>
              <w:rPr>
                <w:rFonts w:ascii="仿宋_GB2312" w:hAnsi="宋体" w:eastAsia="仿宋_GB2312"/>
                <w:color w:val="auto"/>
                <w:sz w:val="18"/>
                <w:szCs w:val="18"/>
              </w:rPr>
            </w:pPr>
            <w:r>
              <w:rPr>
                <w:rFonts w:hint="eastAsia" w:ascii="仿宋_GB2312" w:hAnsi="宋体" w:eastAsia="仿宋_GB2312"/>
                <w:color w:val="auto"/>
                <w:sz w:val="18"/>
                <w:szCs w:val="18"/>
              </w:rPr>
              <w:t>（3）秋季养护：做好抗旱排涝工作及病虫害防治工作；进行秋季补植工作；秋花植物花前花后的修剪施肥。</w:t>
            </w:r>
          </w:p>
          <w:p>
            <w:pPr>
              <w:rPr>
                <w:rFonts w:ascii="仿宋_GB2312" w:hAnsi="宋体" w:eastAsia="仿宋_GB2312"/>
                <w:color w:val="auto"/>
                <w:sz w:val="18"/>
                <w:szCs w:val="18"/>
              </w:rPr>
            </w:pPr>
            <w:r>
              <w:rPr>
                <w:rFonts w:hint="eastAsia" w:ascii="仿宋_GB2312" w:hAnsi="宋体" w:eastAsia="仿宋_GB2312"/>
                <w:color w:val="auto"/>
                <w:sz w:val="18"/>
                <w:szCs w:val="18"/>
              </w:rPr>
              <w:t>（4）冬季养护：进行冬季整形修剪，修去病虫枝、徒长枝、过密枝、枯死枝以及藤蔓寄生植物，保持树形优美；冬翻土地，施冬肥要深施、施足（不得少于50g/m</w:t>
            </w:r>
            <w:r>
              <w:rPr>
                <w:rFonts w:hint="eastAsia" w:ascii="仿宋_GB2312" w:hAnsi="宋体" w:eastAsia="仿宋_GB2312"/>
                <w:color w:val="auto"/>
                <w:sz w:val="18"/>
                <w:szCs w:val="18"/>
                <w:vertAlign w:val="superscript"/>
              </w:rPr>
              <w:t>2</w:t>
            </w:r>
            <w:r>
              <w:rPr>
                <w:rFonts w:hint="eastAsia" w:ascii="仿宋_GB2312" w:hAnsi="宋体" w:eastAsia="仿宋_GB2312"/>
                <w:color w:val="auto"/>
                <w:sz w:val="18"/>
                <w:szCs w:val="18"/>
              </w:rPr>
              <w:t>），以此改良土壤，使来年树木、花草生长迅速；做好防寒工作；防治病虫害，消灭越冬虫包、虫茧和幼虫。</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30</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灌木没有及时修剪或修剪不整齐美观，枝条之间长短差超过5cm每100m长度扣1分；养护不到位出现一处较明显死株未及时补种的，每1米长度范围扣1分；未按时进行施肥每100</w:t>
            </w:r>
            <w:r>
              <w:rPr>
                <w:rFonts w:hint="eastAsia" w:ascii="仿宋_GB2312" w:hAnsi="宋体"/>
                <w:color w:val="auto"/>
                <w:sz w:val="18"/>
                <w:szCs w:val="18"/>
              </w:rPr>
              <w:t>㎡</w:t>
            </w:r>
            <w:r>
              <w:rPr>
                <w:rFonts w:hint="eastAsia" w:ascii="仿宋_GB2312" w:eastAsia="仿宋_GB2312"/>
                <w:color w:val="auto"/>
                <w:sz w:val="18"/>
                <w:szCs w:val="18"/>
              </w:rPr>
              <w:t>扣1分；未按时喷洒农药除病虫害每100</w:t>
            </w:r>
            <w:r>
              <w:rPr>
                <w:rFonts w:hint="eastAsia" w:ascii="仿宋_GB2312" w:hAnsi="宋体"/>
                <w:color w:val="auto"/>
                <w:sz w:val="18"/>
                <w:szCs w:val="18"/>
              </w:rPr>
              <w:t>㎡</w:t>
            </w:r>
            <w:r>
              <w:rPr>
                <w:rFonts w:hint="eastAsia" w:ascii="仿宋_GB2312" w:eastAsia="仿宋_GB2312"/>
                <w:color w:val="auto"/>
                <w:sz w:val="18"/>
                <w:szCs w:val="18"/>
              </w:rPr>
              <w:t>扣1分；未及时除草的，每200m范围内扣1分；未做好受淹路段绿化的排水工作的，每发现一起扣1分。（扣完为止）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tcPr>
          <w:p>
            <w:pPr>
              <w:jc w:val="center"/>
              <w:rPr>
                <w:rFonts w:ascii="仿宋_GB2312" w:eastAsia="仿宋_GB2312"/>
                <w:color w:val="auto"/>
                <w:sz w:val="18"/>
                <w:szCs w:val="18"/>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行道树（乔木）</w:t>
            </w:r>
          </w:p>
        </w:tc>
        <w:tc>
          <w:tcPr>
            <w:tcW w:w="3960" w:type="dxa"/>
            <w:vAlign w:val="center"/>
          </w:tcPr>
          <w:p>
            <w:pPr>
              <w:adjustRightInd w:val="0"/>
              <w:snapToGrid w:val="0"/>
              <w:ind w:firstLine="360" w:firstLineChars="200"/>
              <w:rPr>
                <w:rFonts w:ascii="仿宋_GB2312" w:eastAsia="仿宋_GB2312"/>
                <w:color w:val="auto"/>
                <w:sz w:val="18"/>
                <w:szCs w:val="18"/>
              </w:rPr>
            </w:pPr>
            <w:r>
              <w:rPr>
                <w:rFonts w:hint="eastAsia" w:ascii="仿宋_GB2312" w:eastAsia="仿宋_GB2312"/>
                <w:color w:val="auto"/>
                <w:sz w:val="18"/>
                <w:szCs w:val="18"/>
              </w:rPr>
              <w:t>修剪、疏枝一年一次，按美观原则，于冬季进行；绿化带常年保持无杂草；行道树对公路标志遮挡应及时修剪；</w:t>
            </w:r>
            <w:r>
              <w:rPr>
                <w:rFonts w:hint="eastAsia" w:ascii="仿宋_GB2312" w:eastAsia="仿宋_GB2312"/>
                <w:color w:val="auto"/>
                <w:kern w:val="0"/>
                <w:sz w:val="18"/>
                <w:szCs w:val="18"/>
              </w:rPr>
              <w:t>去除3米以下不必要的树芽，一年3-4次</w:t>
            </w:r>
            <w:r>
              <w:rPr>
                <w:rFonts w:hint="eastAsia" w:ascii="仿宋_GB2312" w:eastAsia="仿宋_GB2312"/>
                <w:color w:val="auto"/>
                <w:sz w:val="18"/>
                <w:szCs w:val="18"/>
              </w:rPr>
              <w:t>。</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1）春季养护：撤除防寒设施和防寒物，进行灌溉与施肥（不得少于100g/每株次）；清除病死树木，补植缺株；对原有和新植树木进行抹芽；扶正树木，根部培土成馒头型，并立支柱；做好春季病虫害防治工作，三月份即开始进行全面预防喷药；做好雨季防涝的工作准备；行道树要修剪到分支点距地面2.8m以上。</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2）夏季养护：抓紧浇水抗旱，雨水过多时加强排水防涝；严防病虫害，特别是叶面病虫害的发生；进行生长期修剪，宜尽量从轻，主要控制竞争枝、内膛枝、直立枝、徒长枝的发生和长势，以集中营养供骨干枝旺盛生长之需。每年台风季节前，做好所有乔木的防范措施，台风过后及时对倾斜行道树（乔木）进行扶正支撑。</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（3）秋季养护：继续做好抗旱排涝后期工作，旱时灌水，涝时及时排积水；做好秋季植树；防治病虫害，及时进行药物喷晒。</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4）冬季养护：进行冬季整形修剪，幼树的修剪以整形为主，对观叶树以控制侧枝生长，促进主枝生长为目的，修去病虫枝、徒长枝、过密枝、枯死枝以及藤蔓寄生植物，保持树形优美；开环状沟施冬肥（不得少于100g/每株次），施肥于每年一月份进行，保障来年生长；做好防寒工作，对新栽不耐寒树种树干基部以上缠绕草绳御寒；防治病虫害，消灭越冬虫包、虫茧和幼虫；刷白：对生长良好的树干在主干基部以上1.2—1.5米处涂石灰液（浆）加盐刷白，做到涂布均匀，上缘平整，刷白原则上一年一次，</w:t>
            </w:r>
            <w:r>
              <w:rPr>
                <w:rFonts w:hint="eastAsia" w:ascii="仿宋_GB2312" w:eastAsia="仿宋_GB2312"/>
                <w:color w:val="auto"/>
                <w:sz w:val="18"/>
                <w:szCs w:val="18"/>
              </w:rPr>
              <w:t>如发包人要求增加刷白次数，费用另计。</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未及时修枝的每1公里扣1分；未及时修枝影响行车视线或遮挡公路标志标牌</w:t>
            </w:r>
            <w:r>
              <w:rPr>
                <w:rFonts w:hint="eastAsia" w:ascii="仿宋_GB2312" w:hAnsi="宋体" w:eastAsia="仿宋_GB2312" w:cs="宋体"/>
                <w:color w:val="auto"/>
                <w:sz w:val="18"/>
                <w:szCs w:val="18"/>
              </w:rPr>
              <w:t>每发现一处扣1分</w:t>
            </w:r>
            <w:r>
              <w:rPr>
                <w:rFonts w:hint="eastAsia" w:ascii="仿宋_GB2312" w:eastAsia="仿宋_GB2312"/>
                <w:color w:val="auto"/>
                <w:sz w:val="18"/>
                <w:szCs w:val="18"/>
              </w:rPr>
              <w:t>；未及时修剪枯枝影响美观每株扣1分；未及时抹芽每10株扣1分；未按时进行施肥每10株扣1分；未按时喷洒农药除病虫害每10株扣1分；未及时除草的，每200m范围内扣1分；未及时对歪斜绿化进行扶正或清除的，每发现一株扣1分；未及时对绿化进行冬季石灰水刷白的，每公里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tcPr>
          <w:p>
            <w:pPr>
              <w:jc w:val="center"/>
              <w:rPr>
                <w:rFonts w:ascii="仿宋_GB2312" w:eastAsia="仿宋_GB2312"/>
                <w:color w:val="auto"/>
                <w:sz w:val="18"/>
                <w:szCs w:val="18"/>
              </w:rPr>
            </w:pPr>
          </w:p>
        </w:tc>
        <w:tc>
          <w:tcPr>
            <w:tcW w:w="1282" w:type="dxa"/>
            <w:vAlign w:val="center"/>
          </w:tcPr>
          <w:p>
            <w:pPr>
              <w:jc w:val="center"/>
              <w:rPr>
                <w:rFonts w:ascii="仿宋_GB2312" w:eastAsia="仿宋_GB2312"/>
                <w:color w:val="auto"/>
                <w:szCs w:val="21"/>
              </w:rPr>
            </w:pPr>
            <w:r>
              <w:rPr>
                <w:rFonts w:hint="eastAsia" w:ascii="仿宋_GB2312" w:hAnsi="宋体" w:eastAsia="仿宋_GB2312"/>
                <w:color w:val="auto"/>
                <w:szCs w:val="21"/>
              </w:rPr>
              <w:t>草坪</w:t>
            </w:r>
          </w:p>
        </w:tc>
        <w:tc>
          <w:tcPr>
            <w:tcW w:w="3960" w:type="dxa"/>
            <w:vAlign w:val="center"/>
          </w:tcPr>
          <w:p>
            <w:pPr>
              <w:adjustRightInd w:val="0"/>
              <w:snapToGrid w:val="0"/>
              <w:rPr>
                <w:rFonts w:ascii="仿宋_GB2312" w:eastAsia="仿宋_GB2312"/>
                <w:color w:val="auto"/>
                <w:sz w:val="18"/>
                <w:szCs w:val="18"/>
              </w:rPr>
            </w:pPr>
            <w:r>
              <w:rPr>
                <w:rFonts w:hint="eastAsia" w:ascii="仿宋_GB2312" w:eastAsia="仿宋_GB2312"/>
                <w:color w:val="auto"/>
                <w:sz w:val="18"/>
                <w:szCs w:val="18"/>
              </w:rPr>
              <w:t>草皮养护草种生长旺盛，草坪整齐雅观，四季常绿无坑洼积水，无裸露地；公路绿化整体和谐美观。</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（1）春季养护：对已被破坏的草坪地段进行春季修复；防治草坪病虫害；四月份开始对草坪进行修剪及草坪与植株带之间的切边；春末进行草坪施肥，不得少于50g/m</w:t>
            </w:r>
            <w:r>
              <w:rPr>
                <w:rFonts w:hint="eastAsia" w:ascii="仿宋_GB2312" w:hAnsi="宋体" w:eastAsia="仿宋_GB2312"/>
                <w:color w:val="auto"/>
                <w:sz w:val="18"/>
                <w:szCs w:val="18"/>
                <w:vertAlign w:val="superscript"/>
              </w:rPr>
              <w:t>2</w:t>
            </w:r>
            <w:r>
              <w:rPr>
                <w:rFonts w:hint="eastAsia" w:ascii="仿宋_GB2312" w:hAnsi="宋体" w:eastAsia="仿宋_GB2312"/>
                <w:color w:val="auto"/>
                <w:sz w:val="18"/>
                <w:szCs w:val="18"/>
              </w:rPr>
              <w:t xml:space="preserve"> ；杂草防除是春季草坪养护重点。对阔叶型杂草可用除莠剂进行化学防治，其他杂草应加紧预防，加强人工拔除。无明显裸地、杂草、积水，草坪生长与颜色无明显差异。</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2）夏季养护：做好草坪抗旱工作，及时浇水，水量要充足；根据草坪营养状况，酌情施肥；继续草坪除杂工作；草坪到一定高度及时修剪，及时清场，防止草坪的过于茂盛滋生病害影响后期生长，修剪前需清除杂草；检查虫情病情，采取预防措施。</w:t>
            </w:r>
          </w:p>
          <w:p>
            <w:pPr>
              <w:adjustRightInd w:val="0"/>
              <w:snapToGrid w:val="0"/>
              <w:rPr>
                <w:rFonts w:ascii="仿宋_GB2312" w:eastAsia="仿宋_GB2312"/>
                <w:color w:val="auto"/>
                <w:sz w:val="18"/>
                <w:szCs w:val="18"/>
              </w:rPr>
            </w:pPr>
            <w:r>
              <w:rPr>
                <w:rFonts w:hint="eastAsia" w:ascii="仿宋_GB2312" w:hAnsi="宋体" w:eastAsia="仿宋_GB2312"/>
                <w:color w:val="auto"/>
                <w:sz w:val="18"/>
                <w:szCs w:val="18"/>
              </w:rPr>
              <w:t>（3）秋季养护：草坪出现缺水指标时及时进行灌溉；九月份可照旧剪草，到十月份逐渐停止，最后一、二次修剪月应提高留茬高度；挖除丛生的荒草，修复草坪；做好病虫害防治工作；清除落叶杂物，保持草坪清洁干净；视草坪生长情况，进行一次秋季施肥。</w:t>
            </w:r>
          </w:p>
          <w:p>
            <w:pPr>
              <w:adjustRightInd w:val="0"/>
              <w:snapToGrid w:val="0"/>
              <w:rPr>
                <w:rFonts w:ascii="仿宋_GB2312" w:hAnsi="宋体" w:eastAsia="仿宋_GB2312"/>
                <w:color w:val="auto"/>
                <w:sz w:val="18"/>
                <w:szCs w:val="18"/>
              </w:rPr>
            </w:pPr>
            <w:r>
              <w:rPr>
                <w:rFonts w:hint="eastAsia" w:ascii="仿宋_GB2312" w:hAnsi="宋体" w:eastAsia="仿宋_GB2312"/>
                <w:color w:val="auto"/>
                <w:sz w:val="18"/>
                <w:szCs w:val="18"/>
              </w:rPr>
              <w:t>（4）冬季养护：在晴朗天气对草坪进行最后一次高茬修剪，清除杂草。</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草坪高于1</w:t>
            </w:r>
            <w:r>
              <w:rPr>
                <w:rFonts w:hint="eastAsia" w:ascii="仿宋_GB2312" w:hAnsi="宋体" w:eastAsia="仿宋_GB2312"/>
                <w:color w:val="auto"/>
                <w:sz w:val="18"/>
                <w:szCs w:val="18"/>
              </w:rPr>
              <w:t>0</w:t>
            </w:r>
            <w:r>
              <w:rPr>
                <w:rFonts w:hint="eastAsia" w:ascii="仿宋_GB2312" w:hAnsi="宋体"/>
                <w:color w:val="auto"/>
                <w:sz w:val="18"/>
                <w:szCs w:val="18"/>
              </w:rPr>
              <w:t>㎝</w:t>
            </w:r>
            <w:r>
              <w:rPr>
                <w:rFonts w:hint="eastAsia" w:ascii="仿宋_GB2312" w:hAnsi="宋体" w:eastAsia="仿宋_GB2312"/>
                <w:color w:val="auto"/>
                <w:sz w:val="18"/>
                <w:szCs w:val="18"/>
              </w:rPr>
              <w:t>未修剪或未及时清场每200</w:t>
            </w:r>
            <w:r>
              <w:rPr>
                <w:rFonts w:hint="eastAsia" w:ascii="仿宋_GB2312" w:hAnsi="宋体"/>
                <w:color w:val="auto"/>
                <w:sz w:val="18"/>
                <w:szCs w:val="18"/>
              </w:rPr>
              <w:t>㎡</w:t>
            </w:r>
            <w:r>
              <w:rPr>
                <w:rFonts w:hint="eastAsia" w:ascii="仿宋_GB2312" w:eastAsia="仿宋_GB2312"/>
                <w:color w:val="auto"/>
                <w:sz w:val="18"/>
                <w:szCs w:val="18"/>
              </w:rPr>
              <w:t>扣1分；未按时进行施肥每100</w:t>
            </w:r>
            <w:r>
              <w:rPr>
                <w:rFonts w:hint="eastAsia" w:ascii="仿宋_GB2312" w:hAnsi="宋体"/>
                <w:color w:val="auto"/>
                <w:sz w:val="18"/>
                <w:szCs w:val="18"/>
              </w:rPr>
              <w:t>㎡</w:t>
            </w:r>
            <w:r>
              <w:rPr>
                <w:rFonts w:hint="eastAsia" w:ascii="仿宋_GB2312" w:eastAsia="仿宋_GB2312"/>
                <w:color w:val="auto"/>
                <w:sz w:val="18"/>
                <w:szCs w:val="18"/>
              </w:rPr>
              <w:t>扣1分；未按时喷洒农药除病虫害每100</w:t>
            </w:r>
            <w:r>
              <w:rPr>
                <w:rFonts w:hint="eastAsia" w:ascii="仿宋_GB2312" w:hAnsi="宋体"/>
                <w:color w:val="auto"/>
                <w:sz w:val="18"/>
                <w:szCs w:val="18"/>
              </w:rPr>
              <w:t>㎡</w:t>
            </w:r>
            <w:r>
              <w:rPr>
                <w:rFonts w:hint="eastAsia" w:ascii="仿宋_GB2312" w:eastAsia="仿宋_GB2312"/>
                <w:color w:val="auto"/>
                <w:sz w:val="18"/>
                <w:szCs w:val="18"/>
              </w:rPr>
              <w:t>扣1分；未做好受淹路段绿化的排水工作的，每发现一起扣1分。（扣完为止）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89" w:type="dxa"/>
            <w:vMerge w:val="restart"/>
            <w:vAlign w:val="center"/>
          </w:tcPr>
          <w:p>
            <w:pPr>
              <w:jc w:val="center"/>
              <w:rPr>
                <w:rFonts w:ascii="仿宋_GB2312" w:eastAsia="仿宋_GB2312"/>
                <w:color w:val="auto"/>
                <w:sz w:val="18"/>
                <w:szCs w:val="18"/>
              </w:rPr>
            </w:pPr>
            <w:r>
              <w:rPr>
                <w:rFonts w:hint="eastAsia" w:ascii="仿宋_GB2312" w:eastAsia="仿宋_GB2312"/>
                <w:color w:val="auto"/>
                <w:sz w:val="18"/>
                <w:szCs w:val="18"/>
              </w:rPr>
              <w:t>3</w:t>
            </w:r>
          </w:p>
        </w:tc>
        <w:tc>
          <w:tcPr>
            <w:tcW w:w="1109" w:type="dxa"/>
            <w:vMerge w:val="restart"/>
            <w:vAlign w:val="center"/>
          </w:tcPr>
          <w:p>
            <w:pPr>
              <w:jc w:val="center"/>
              <w:rPr>
                <w:rFonts w:ascii="仿宋_GB2312" w:eastAsia="仿宋_GB2312"/>
                <w:color w:val="auto"/>
                <w:szCs w:val="21"/>
              </w:rPr>
            </w:pPr>
            <w:r>
              <w:rPr>
                <w:rFonts w:hint="eastAsia" w:ascii="仿宋_GB2312" w:hAnsi="宋体" w:eastAsia="仿宋_GB2312"/>
                <w:color w:val="auto"/>
                <w:szCs w:val="21"/>
              </w:rPr>
              <w:t>其他要求</w:t>
            </w:r>
          </w:p>
          <w:p>
            <w:pPr>
              <w:jc w:val="center"/>
              <w:rPr>
                <w:rFonts w:ascii="仿宋_GB2312" w:eastAsia="仿宋_GB2312"/>
                <w:color w:val="auto"/>
                <w:szCs w:val="21"/>
              </w:rPr>
            </w:pPr>
            <w:r>
              <w:rPr>
                <w:rFonts w:hint="eastAsia" w:ascii="仿宋_GB2312" w:eastAsia="仿宋_GB2312"/>
                <w:color w:val="auto"/>
                <w:szCs w:val="21"/>
              </w:rPr>
              <w:t>（20分）</w:t>
            </w: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路肩与边坡</w:t>
            </w:r>
          </w:p>
          <w:p>
            <w:pPr>
              <w:jc w:val="center"/>
              <w:rPr>
                <w:rFonts w:ascii="仿宋_GB2312" w:eastAsia="仿宋_GB2312"/>
                <w:color w:val="auto"/>
                <w:szCs w:val="21"/>
              </w:rPr>
            </w:pPr>
          </w:p>
        </w:tc>
        <w:tc>
          <w:tcPr>
            <w:tcW w:w="3960" w:type="dxa"/>
            <w:vAlign w:val="center"/>
          </w:tcPr>
          <w:p>
            <w:pPr>
              <w:adjustRightInd w:val="0"/>
              <w:snapToGrid w:val="0"/>
              <w:rPr>
                <w:rFonts w:ascii="仿宋_GB2312" w:eastAsia="仿宋_GB2312"/>
                <w:color w:val="auto"/>
                <w:sz w:val="18"/>
                <w:szCs w:val="18"/>
              </w:rPr>
            </w:pPr>
            <w:r>
              <w:rPr>
                <w:rFonts w:hint="eastAsia" w:ascii="仿宋_GB2312" w:eastAsia="仿宋_GB2312"/>
                <w:color w:val="auto"/>
                <w:sz w:val="18"/>
                <w:szCs w:val="18"/>
              </w:rPr>
              <w:t>路肩、边坡及公路两侧绿地常年无高草（10cm以下），确保路容美观。</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路肩、边坡以及两侧绿化林范围内，发现有高于1</w:t>
            </w:r>
            <w:r>
              <w:rPr>
                <w:rFonts w:hint="eastAsia" w:ascii="仿宋_GB2312" w:hAnsi="宋体" w:eastAsia="仿宋_GB2312"/>
                <w:color w:val="auto"/>
                <w:sz w:val="18"/>
                <w:szCs w:val="18"/>
              </w:rPr>
              <w:t>0</w:t>
            </w:r>
            <w:r>
              <w:rPr>
                <w:rFonts w:hint="eastAsia" w:ascii="仿宋_GB2312" w:hAnsi="宋体"/>
                <w:color w:val="auto"/>
                <w:sz w:val="18"/>
                <w:szCs w:val="18"/>
              </w:rPr>
              <w:t>㎝</w:t>
            </w:r>
            <w:r>
              <w:rPr>
                <w:rFonts w:hint="eastAsia" w:ascii="仿宋_GB2312" w:hAnsi="宋体" w:eastAsia="仿宋_GB2312"/>
                <w:color w:val="auto"/>
                <w:sz w:val="18"/>
                <w:szCs w:val="18"/>
              </w:rPr>
              <w:t>杂</w:t>
            </w:r>
            <w:r>
              <w:rPr>
                <w:rFonts w:hint="eastAsia" w:ascii="仿宋_GB2312" w:eastAsia="仿宋_GB2312"/>
                <w:color w:val="auto"/>
                <w:sz w:val="18"/>
                <w:szCs w:val="18"/>
              </w:rPr>
              <w:t>草每10</w:t>
            </w:r>
            <w:r>
              <w:rPr>
                <w:rFonts w:hint="eastAsia" w:ascii="仿宋_GB2312" w:hAnsi="宋体" w:eastAsia="仿宋_GB2312"/>
                <w:color w:val="auto"/>
                <w:sz w:val="18"/>
                <w:szCs w:val="18"/>
              </w:rPr>
              <w:t>0</w:t>
            </w:r>
            <w:r>
              <w:rPr>
                <w:rFonts w:hint="eastAsia" w:ascii="仿宋_GB2312" w:hAnsi="宋体"/>
                <w:color w:val="auto"/>
                <w:sz w:val="18"/>
                <w:szCs w:val="18"/>
              </w:rPr>
              <w:t>㎡</w:t>
            </w:r>
            <w:r>
              <w:rPr>
                <w:rFonts w:hint="eastAsia" w:ascii="仿宋_GB2312" w:eastAsia="仿宋_GB2312"/>
                <w:color w:val="auto"/>
                <w:sz w:val="18"/>
                <w:szCs w:val="18"/>
              </w:rPr>
              <w:t>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vAlign w:val="center"/>
          </w:tcPr>
          <w:p>
            <w:pPr>
              <w:jc w:val="center"/>
              <w:rPr>
                <w:rFonts w:ascii="仿宋_GB2312" w:eastAsia="仿宋_GB2312"/>
                <w:color w:val="auto"/>
                <w:szCs w:val="21"/>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保洁与清理</w:t>
            </w:r>
          </w:p>
        </w:tc>
        <w:tc>
          <w:tcPr>
            <w:tcW w:w="3960" w:type="dxa"/>
            <w:vAlign w:val="center"/>
          </w:tcPr>
          <w:p>
            <w:pPr>
              <w:adjustRightInd w:val="0"/>
              <w:snapToGrid w:val="0"/>
              <w:rPr>
                <w:rFonts w:ascii="仿宋_GB2312" w:eastAsia="仿宋_GB2312"/>
                <w:color w:val="auto"/>
                <w:sz w:val="18"/>
                <w:szCs w:val="18"/>
              </w:rPr>
            </w:pPr>
            <w:r>
              <w:rPr>
                <w:rFonts w:hint="eastAsia" w:ascii="仿宋_GB2312" w:eastAsia="仿宋_GB2312"/>
                <w:color w:val="auto"/>
                <w:sz w:val="18"/>
                <w:szCs w:val="18"/>
              </w:rPr>
              <w:t>要及时清理绿化修剪留下的树枝、树叶及路肩、边坡修剪的杂草和杂物，保持绿化地段常年整洁。</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未及时清理修剪后洒落的树枝、树叶、杂草、杂物的，每50m长度扣1分。（扣完为止）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vAlign w:val="center"/>
          </w:tcPr>
          <w:p>
            <w:pPr>
              <w:jc w:val="center"/>
              <w:rPr>
                <w:rFonts w:ascii="仿宋_GB2312" w:eastAsia="仿宋_GB2312"/>
                <w:color w:val="auto"/>
                <w:szCs w:val="21"/>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绿化保存率</w:t>
            </w:r>
          </w:p>
        </w:tc>
        <w:tc>
          <w:tcPr>
            <w:tcW w:w="3960" w:type="dxa"/>
            <w:vAlign w:val="center"/>
          </w:tcPr>
          <w:p>
            <w:pPr>
              <w:adjustRightInd w:val="0"/>
              <w:snapToGrid w:val="0"/>
              <w:rPr>
                <w:rFonts w:ascii="仿宋_GB2312" w:eastAsia="仿宋_GB2312"/>
                <w:color w:val="auto"/>
                <w:sz w:val="18"/>
                <w:szCs w:val="18"/>
              </w:rPr>
            </w:pPr>
            <w:r>
              <w:rPr>
                <w:rFonts w:hint="eastAsia" w:ascii="仿宋_GB2312" w:eastAsia="仿宋_GB2312"/>
                <w:color w:val="auto"/>
                <w:sz w:val="18"/>
                <w:szCs w:val="18"/>
              </w:rPr>
              <w:t>除交通事故损坏和人为破坏外，原苗木保存率到合同期满后必须达到90％以上。</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日常绿化养护不到位未及时补植乔木1株扣1分，灌木每1米长度范围扣1分，扣完为止。合同期满后保存率未达到90％以上，不足90％的，由承包人负责补植，否则履约保证金不予退还。（扣完为止）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continue"/>
            <w:vAlign w:val="center"/>
          </w:tcPr>
          <w:p>
            <w:pPr>
              <w:jc w:val="center"/>
              <w:rPr>
                <w:rFonts w:ascii="仿宋_GB2312" w:eastAsia="仿宋_GB2312"/>
                <w:color w:val="auto"/>
                <w:sz w:val="18"/>
                <w:szCs w:val="18"/>
              </w:rPr>
            </w:pPr>
          </w:p>
        </w:tc>
        <w:tc>
          <w:tcPr>
            <w:tcW w:w="1109" w:type="dxa"/>
            <w:vMerge w:val="continue"/>
            <w:vAlign w:val="center"/>
          </w:tcPr>
          <w:p>
            <w:pPr>
              <w:jc w:val="center"/>
              <w:rPr>
                <w:rFonts w:ascii="仿宋_GB2312" w:eastAsia="仿宋_GB2312"/>
                <w:color w:val="auto"/>
                <w:szCs w:val="21"/>
              </w:rPr>
            </w:pPr>
          </w:p>
        </w:tc>
        <w:tc>
          <w:tcPr>
            <w:tcW w:w="1282" w:type="dxa"/>
            <w:vAlign w:val="center"/>
          </w:tcPr>
          <w:p>
            <w:pPr>
              <w:jc w:val="center"/>
              <w:rPr>
                <w:rFonts w:ascii="仿宋_GB2312" w:eastAsia="仿宋_GB2312"/>
                <w:color w:val="auto"/>
                <w:szCs w:val="21"/>
              </w:rPr>
            </w:pPr>
            <w:r>
              <w:rPr>
                <w:rFonts w:hint="eastAsia" w:ascii="仿宋_GB2312" w:eastAsia="仿宋_GB2312"/>
                <w:color w:val="auto"/>
                <w:szCs w:val="21"/>
              </w:rPr>
              <w:t>迎检准备</w:t>
            </w:r>
          </w:p>
        </w:tc>
        <w:tc>
          <w:tcPr>
            <w:tcW w:w="3960" w:type="dxa"/>
            <w:vAlign w:val="center"/>
          </w:tcPr>
          <w:p>
            <w:pPr>
              <w:rPr>
                <w:rFonts w:ascii="仿宋_GB2312" w:eastAsia="仿宋_GB2312"/>
                <w:color w:val="auto"/>
                <w:sz w:val="18"/>
                <w:szCs w:val="18"/>
              </w:rPr>
            </w:pPr>
            <w:r>
              <w:rPr>
                <w:rFonts w:hint="eastAsia" w:ascii="仿宋_GB2312" w:eastAsia="仿宋_GB2312"/>
                <w:color w:val="auto"/>
                <w:sz w:val="18"/>
                <w:szCs w:val="18"/>
              </w:rPr>
              <w:t>遇有上级检查，必须提前对绿化进行修整、杂草和杂物清理。</w:t>
            </w: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5</w:t>
            </w:r>
          </w:p>
        </w:tc>
        <w:tc>
          <w:tcPr>
            <w:tcW w:w="3600" w:type="dxa"/>
            <w:vAlign w:val="center"/>
          </w:tcPr>
          <w:p>
            <w:pPr>
              <w:rPr>
                <w:rFonts w:ascii="仿宋_GB2312" w:eastAsia="仿宋_GB2312"/>
                <w:color w:val="auto"/>
                <w:sz w:val="18"/>
                <w:szCs w:val="18"/>
              </w:rPr>
            </w:pPr>
            <w:r>
              <w:rPr>
                <w:rFonts w:hint="eastAsia" w:ascii="仿宋_GB2312" w:eastAsia="仿宋_GB2312"/>
                <w:color w:val="auto"/>
                <w:sz w:val="18"/>
                <w:szCs w:val="18"/>
              </w:rPr>
              <w:t>上级检查未提前做好绿化修整、杂草和杂物清理或检查因绿化扣分的一次扣5分。（扣完为止）</w:t>
            </w: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Align w:val="center"/>
          </w:tcPr>
          <w:p>
            <w:pPr>
              <w:jc w:val="center"/>
              <w:rPr>
                <w:rFonts w:ascii="仿宋_GB2312" w:eastAsia="仿宋_GB2312"/>
                <w:color w:val="auto"/>
                <w:sz w:val="18"/>
                <w:szCs w:val="18"/>
              </w:rPr>
            </w:pPr>
          </w:p>
        </w:tc>
        <w:tc>
          <w:tcPr>
            <w:tcW w:w="1109" w:type="dxa"/>
            <w:vAlign w:val="center"/>
          </w:tcPr>
          <w:p>
            <w:pPr>
              <w:jc w:val="center"/>
              <w:rPr>
                <w:rFonts w:ascii="仿宋_GB2312" w:eastAsia="仿宋_GB2312"/>
                <w:color w:val="auto"/>
                <w:szCs w:val="21"/>
              </w:rPr>
            </w:pPr>
            <w:r>
              <w:rPr>
                <w:rFonts w:hint="eastAsia" w:ascii="仿宋_GB2312" w:eastAsia="仿宋_GB2312"/>
                <w:color w:val="auto"/>
                <w:szCs w:val="21"/>
              </w:rPr>
              <w:t>合计</w:t>
            </w:r>
          </w:p>
        </w:tc>
        <w:tc>
          <w:tcPr>
            <w:tcW w:w="1282" w:type="dxa"/>
            <w:vAlign w:val="center"/>
          </w:tcPr>
          <w:p>
            <w:pPr>
              <w:jc w:val="center"/>
              <w:rPr>
                <w:rFonts w:ascii="仿宋_GB2312" w:eastAsia="仿宋_GB2312"/>
                <w:color w:val="auto"/>
                <w:szCs w:val="21"/>
              </w:rPr>
            </w:pPr>
          </w:p>
        </w:tc>
        <w:tc>
          <w:tcPr>
            <w:tcW w:w="3960" w:type="dxa"/>
            <w:vAlign w:val="center"/>
          </w:tcPr>
          <w:p>
            <w:pPr>
              <w:rPr>
                <w:rFonts w:ascii="仿宋_GB2312" w:eastAsia="仿宋_GB2312"/>
                <w:color w:val="auto"/>
                <w:sz w:val="18"/>
                <w:szCs w:val="18"/>
              </w:rPr>
            </w:pPr>
          </w:p>
        </w:tc>
        <w:tc>
          <w:tcPr>
            <w:tcW w:w="14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100</w:t>
            </w:r>
          </w:p>
        </w:tc>
        <w:tc>
          <w:tcPr>
            <w:tcW w:w="3600" w:type="dxa"/>
            <w:vAlign w:val="center"/>
          </w:tcPr>
          <w:p>
            <w:pPr>
              <w:rPr>
                <w:rFonts w:ascii="仿宋_GB2312" w:eastAsia="仿宋_GB2312"/>
                <w:color w:val="auto"/>
                <w:sz w:val="18"/>
                <w:szCs w:val="18"/>
              </w:rPr>
            </w:pPr>
          </w:p>
        </w:tc>
        <w:tc>
          <w:tcPr>
            <w:tcW w:w="1859" w:type="dxa"/>
          </w:tcPr>
          <w:p>
            <w:pPr>
              <w:rPr>
                <w:rFonts w:ascii="仿宋_GB2312" w:hAnsi="宋体" w:eastAsia="仿宋_GB2312" w:cs="宋体"/>
                <w:color w:val="auto"/>
                <w:sz w:val="18"/>
                <w:szCs w:val="18"/>
              </w:rPr>
            </w:pPr>
          </w:p>
        </w:tc>
        <w:tc>
          <w:tcPr>
            <w:tcW w:w="720" w:type="dxa"/>
          </w:tcPr>
          <w:p>
            <w:pPr>
              <w:rPr>
                <w:rFonts w:ascii="宋体" w:hAnsi="宋体" w:cs="宋体"/>
                <w:color w:val="auto"/>
                <w:sz w:val="24"/>
              </w:rPr>
            </w:pPr>
          </w:p>
        </w:tc>
        <w:tc>
          <w:tcPr>
            <w:tcW w:w="765"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Align w:val="center"/>
          </w:tcPr>
          <w:p>
            <w:pPr>
              <w:jc w:val="center"/>
              <w:rPr>
                <w:rFonts w:ascii="仿宋_GB2312" w:hAnsi="宋体" w:eastAsia="仿宋_GB2312" w:cs="宋体"/>
                <w:color w:val="auto"/>
                <w:sz w:val="18"/>
                <w:szCs w:val="18"/>
              </w:rPr>
            </w:pPr>
          </w:p>
        </w:tc>
        <w:tc>
          <w:tcPr>
            <w:tcW w:w="2391" w:type="dxa"/>
            <w:gridSpan w:val="2"/>
          </w:tcPr>
          <w:p>
            <w:pPr>
              <w:jc w:val="center"/>
              <w:rPr>
                <w:rFonts w:ascii="仿宋_GB2312" w:eastAsia="仿宋_GB2312"/>
                <w:color w:val="auto"/>
                <w:szCs w:val="21"/>
              </w:rPr>
            </w:pPr>
          </w:p>
          <w:p>
            <w:pPr>
              <w:jc w:val="center"/>
              <w:rPr>
                <w:rFonts w:ascii="仿宋_GB2312" w:hAnsi="宋体" w:eastAsia="仿宋_GB2312" w:cs="宋体"/>
                <w:color w:val="auto"/>
                <w:szCs w:val="21"/>
              </w:rPr>
            </w:pPr>
            <w:r>
              <w:rPr>
                <w:rFonts w:hint="eastAsia" w:ascii="仿宋_GB2312" w:hAnsi="宋体" w:eastAsia="仿宋_GB2312" w:cs="宋体"/>
                <w:color w:val="auto"/>
                <w:szCs w:val="21"/>
              </w:rPr>
              <w:t>检查组人员签字</w:t>
            </w:r>
          </w:p>
        </w:tc>
        <w:tc>
          <w:tcPr>
            <w:tcW w:w="3960" w:type="dxa"/>
            <w:vAlign w:val="center"/>
          </w:tcPr>
          <w:p>
            <w:pPr>
              <w:rPr>
                <w:rFonts w:ascii="仿宋_GB2312" w:hAnsi="宋体" w:eastAsia="仿宋_GB2312" w:cs="宋体"/>
                <w:color w:val="auto"/>
                <w:sz w:val="18"/>
                <w:szCs w:val="18"/>
              </w:rPr>
            </w:pPr>
          </w:p>
        </w:tc>
        <w:tc>
          <w:tcPr>
            <w:tcW w:w="1440" w:type="dxa"/>
            <w:vAlign w:val="center"/>
          </w:tcPr>
          <w:p>
            <w:pPr>
              <w:jc w:val="center"/>
              <w:rPr>
                <w:rFonts w:ascii="仿宋_GB2312" w:hAnsi="宋体" w:eastAsia="仿宋_GB2312" w:cs="宋体"/>
                <w:color w:val="auto"/>
                <w:szCs w:val="21"/>
              </w:rPr>
            </w:pPr>
            <w:r>
              <w:rPr>
                <w:rFonts w:hint="eastAsia" w:ascii="仿宋_GB2312" w:hAnsi="宋体" w:eastAsia="仿宋_GB2312" w:cs="宋体"/>
                <w:color w:val="auto"/>
                <w:szCs w:val="21"/>
              </w:rPr>
              <w:t>受检单位签字</w:t>
            </w:r>
          </w:p>
        </w:tc>
        <w:tc>
          <w:tcPr>
            <w:tcW w:w="3600" w:type="dxa"/>
            <w:vAlign w:val="center"/>
          </w:tcPr>
          <w:p>
            <w:pPr>
              <w:rPr>
                <w:rFonts w:ascii="仿宋_GB2312" w:hAnsi="宋体" w:eastAsia="仿宋_GB2312" w:cs="宋体"/>
                <w:color w:val="auto"/>
                <w:szCs w:val="21"/>
              </w:rPr>
            </w:pPr>
          </w:p>
        </w:tc>
        <w:tc>
          <w:tcPr>
            <w:tcW w:w="1859" w:type="dxa"/>
            <w:vAlign w:val="center"/>
          </w:tcPr>
          <w:p>
            <w:pPr>
              <w:jc w:val="center"/>
              <w:rPr>
                <w:rFonts w:ascii="仿宋_GB2312" w:hAnsi="宋体" w:eastAsia="仿宋_GB2312" w:cs="宋体"/>
                <w:color w:val="auto"/>
                <w:szCs w:val="21"/>
              </w:rPr>
            </w:pPr>
            <w:r>
              <w:rPr>
                <w:rFonts w:hint="eastAsia" w:ascii="仿宋_GB2312" w:hAnsi="宋体" w:eastAsia="仿宋_GB2312" w:cs="宋体"/>
                <w:color w:val="auto"/>
                <w:szCs w:val="21"/>
              </w:rPr>
              <w:t>检查日期</w:t>
            </w:r>
          </w:p>
        </w:tc>
        <w:tc>
          <w:tcPr>
            <w:tcW w:w="1485" w:type="dxa"/>
            <w:gridSpan w:val="2"/>
            <w:vAlign w:val="center"/>
          </w:tcPr>
          <w:p>
            <w:pPr>
              <w:jc w:val="center"/>
              <w:rPr>
                <w:rFonts w:ascii="仿宋_GB2312" w:hAnsi="宋体" w:eastAsia="仿宋_GB2312" w:cs="宋体"/>
                <w:color w:val="auto"/>
                <w:szCs w:val="21"/>
              </w:rPr>
            </w:pPr>
          </w:p>
        </w:tc>
      </w:tr>
    </w:tbl>
    <w:p>
      <w:pPr>
        <w:spacing w:line="400" w:lineRule="exact"/>
        <w:rPr>
          <w:b/>
          <w:color w:val="auto"/>
          <w:sz w:val="24"/>
        </w:rPr>
        <w:sectPr>
          <w:headerReference r:id="rId6" w:type="default"/>
          <w:footerReference r:id="rId7" w:type="default"/>
          <w:footerReference r:id="rId8" w:type="even"/>
          <w:pgSz w:w="16838" w:h="11906" w:orient="landscape"/>
          <w:pgMar w:top="1134" w:right="1418" w:bottom="1134" w:left="1134" w:header="851" w:footer="992" w:gutter="0"/>
          <w:cols w:space="720" w:num="1"/>
          <w:titlePg/>
          <w:docGrid w:type="lines" w:linePitch="312" w:charSpace="0"/>
        </w:sectPr>
      </w:pPr>
    </w:p>
    <w:p>
      <w:pPr>
        <w:spacing w:line="360" w:lineRule="auto"/>
        <w:ind w:firstLine="600" w:firstLineChars="200"/>
        <w:rPr>
          <w:color w:val="auto"/>
          <w:sz w:val="36"/>
          <w:szCs w:val="36"/>
        </w:rPr>
      </w:pPr>
      <w:r>
        <w:rPr>
          <w:rFonts w:hint="eastAsia" w:ascii="仿宋_GB2312" w:eastAsia="仿宋_GB2312"/>
          <w:color w:val="auto"/>
          <w:sz w:val="30"/>
          <w:szCs w:val="30"/>
        </w:rPr>
        <w:t>附件三</w:t>
      </w:r>
      <w:r>
        <w:rPr>
          <w:rFonts w:hint="eastAsia" w:ascii="仿宋_GB2312" w:eastAsia="仿宋_GB2312"/>
          <w:color w:val="auto"/>
          <w:sz w:val="36"/>
          <w:szCs w:val="36"/>
        </w:rPr>
        <w:t>　　　　　公路绿化管养扣分通知书</w:t>
      </w:r>
      <w:r>
        <w:rPr>
          <w:rFonts w:hint="eastAsia"/>
          <w:color w:val="auto"/>
          <w:sz w:val="36"/>
          <w:szCs w:val="36"/>
        </w:rPr>
        <w:t>　</w:t>
      </w:r>
    </w:p>
    <w:p>
      <w:pPr>
        <w:spacing w:line="360" w:lineRule="auto"/>
        <w:ind w:firstLine="420" w:firstLineChars="200"/>
        <w:rPr>
          <w:rFonts w:ascii="仿宋_GB2312" w:eastAsia="仿宋_GB2312"/>
          <w:color w:val="auto"/>
          <w:sz w:val="32"/>
          <w:szCs w:val="32"/>
        </w:rPr>
      </w:pPr>
      <w:r>
        <w:rPr>
          <w:rFonts w:hint="eastAsia"/>
          <w:color w:val="auto"/>
        </w:rPr>
        <w:t>　　　　　　　　　　　　　　　　　　　　　　　　</w:t>
      </w:r>
    </w:p>
    <w:tbl>
      <w:tblPr>
        <w:tblStyle w:val="40"/>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880"/>
        <w:gridCol w:w="162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检查单位</w:t>
            </w:r>
          </w:p>
        </w:tc>
        <w:tc>
          <w:tcPr>
            <w:tcW w:w="4500" w:type="dxa"/>
            <w:gridSpan w:val="2"/>
            <w:vAlign w:val="center"/>
          </w:tcPr>
          <w:p>
            <w:pPr>
              <w:jc w:val="center"/>
              <w:rPr>
                <w:rFonts w:ascii="仿宋_GB2312" w:eastAsia="仿宋_GB2312"/>
                <w:color w:val="auto"/>
                <w:sz w:val="28"/>
                <w:szCs w:val="28"/>
              </w:rPr>
            </w:pPr>
          </w:p>
        </w:tc>
        <w:tc>
          <w:tcPr>
            <w:tcW w:w="126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检查日期</w:t>
            </w:r>
          </w:p>
        </w:tc>
        <w:tc>
          <w:tcPr>
            <w:tcW w:w="2160" w:type="dxa"/>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4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检查人员名单</w:t>
            </w:r>
          </w:p>
        </w:tc>
        <w:tc>
          <w:tcPr>
            <w:tcW w:w="4500" w:type="dxa"/>
            <w:gridSpan w:val="2"/>
            <w:vAlign w:val="center"/>
          </w:tcPr>
          <w:p>
            <w:pPr>
              <w:jc w:val="center"/>
              <w:rPr>
                <w:rFonts w:ascii="仿宋_GB2312" w:eastAsia="仿宋_GB2312"/>
                <w:color w:val="auto"/>
                <w:sz w:val="28"/>
                <w:szCs w:val="28"/>
              </w:rPr>
            </w:pPr>
          </w:p>
        </w:tc>
        <w:tc>
          <w:tcPr>
            <w:tcW w:w="126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检查扣分</w:t>
            </w:r>
          </w:p>
        </w:tc>
        <w:tc>
          <w:tcPr>
            <w:tcW w:w="2160" w:type="dxa"/>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360" w:type="dxa"/>
            <w:gridSpan w:val="5"/>
            <w:vAlign w:val="center"/>
          </w:tcPr>
          <w:p>
            <w:pPr>
              <w:rPr>
                <w:rFonts w:ascii="仿宋_GB2312" w:eastAsia="仿宋_GB2312"/>
                <w:color w:val="auto"/>
                <w:sz w:val="28"/>
                <w:szCs w:val="28"/>
              </w:rPr>
            </w:pPr>
            <w:r>
              <w:rPr>
                <w:rFonts w:hint="eastAsia" w:ascii="仿宋_GB2312" w:eastAsia="仿宋_GB2312"/>
                <w:color w:val="auto"/>
                <w:sz w:val="28"/>
                <w:szCs w:val="28"/>
              </w:rPr>
              <w:t>受检单位：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8" w:hRule="atLeast"/>
        </w:trPr>
        <w:tc>
          <w:tcPr>
            <w:tcW w:w="144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扣分原因</w:t>
            </w:r>
          </w:p>
        </w:tc>
        <w:tc>
          <w:tcPr>
            <w:tcW w:w="7920" w:type="dxa"/>
            <w:gridSpan w:val="4"/>
            <w:vAlign w:val="center"/>
          </w:tcPr>
          <w:p>
            <w:pPr>
              <w:rPr>
                <w:rFonts w:ascii="仿宋_GB2312" w:eastAsia="仿宋_GB2312"/>
                <w:color w:val="auto"/>
                <w:sz w:val="28"/>
                <w:szCs w:val="28"/>
              </w:rPr>
            </w:pPr>
            <w:r>
              <w:rPr>
                <w:rFonts w:hint="eastAsia" w:ascii="仿宋_GB2312" w:eastAsia="仿宋_GB2312"/>
                <w:color w:val="auto"/>
                <w:sz w:val="28"/>
                <w:szCs w:val="28"/>
              </w:rPr>
              <w:t>　　　　　　　　　　　　　　　　　　　　　</w:t>
            </w:r>
          </w:p>
          <w:p>
            <w:pPr>
              <w:rPr>
                <w:rFonts w:ascii="仿宋_GB2312" w:eastAsia="仿宋_GB2312"/>
                <w:color w:val="auto"/>
                <w:sz w:val="28"/>
                <w:szCs w:val="28"/>
              </w:rPr>
            </w:pPr>
          </w:p>
          <w:p>
            <w:pPr>
              <w:rPr>
                <w:rFonts w:ascii="仿宋_GB2312" w:eastAsia="仿宋_GB2312"/>
                <w:color w:val="auto"/>
                <w:sz w:val="28"/>
                <w:szCs w:val="28"/>
              </w:rPr>
            </w:pPr>
          </w:p>
          <w:p>
            <w:pPr>
              <w:ind w:firstLine="4760" w:firstLineChars="1700"/>
              <w:rPr>
                <w:rFonts w:ascii="仿宋_GB2312" w:eastAsia="仿宋_GB2312"/>
                <w:color w:val="auto"/>
                <w:sz w:val="28"/>
                <w:szCs w:val="28"/>
              </w:rPr>
            </w:pPr>
          </w:p>
          <w:p>
            <w:pPr>
              <w:ind w:firstLine="5320" w:firstLineChars="1900"/>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320" w:type="dxa"/>
            <w:gridSpan w:val="2"/>
            <w:vAlign w:val="center"/>
          </w:tcPr>
          <w:p>
            <w:pPr>
              <w:rPr>
                <w:rFonts w:ascii="仿宋_GB2312" w:eastAsia="仿宋_GB2312"/>
                <w:color w:val="auto"/>
                <w:sz w:val="28"/>
                <w:szCs w:val="28"/>
              </w:rPr>
            </w:pPr>
            <w:r>
              <w:rPr>
                <w:rFonts w:hint="eastAsia" w:ascii="仿宋_GB2312" w:eastAsia="仿宋_GB2312"/>
                <w:color w:val="auto"/>
                <w:sz w:val="28"/>
                <w:szCs w:val="28"/>
              </w:rPr>
              <w:t>受检单位：</w:t>
            </w:r>
          </w:p>
          <w:p>
            <w:pPr>
              <w:rPr>
                <w:rFonts w:ascii="仿宋_GB2312" w:eastAsia="仿宋_GB2312"/>
                <w:color w:val="auto"/>
                <w:sz w:val="28"/>
                <w:szCs w:val="28"/>
              </w:rPr>
            </w:pPr>
            <w:r>
              <w:rPr>
                <w:rFonts w:hint="eastAsia" w:ascii="仿宋_GB2312" w:eastAsia="仿宋_GB2312"/>
                <w:color w:val="auto"/>
                <w:sz w:val="28"/>
                <w:szCs w:val="28"/>
              </w:rPr>
              <w:t>　　　　　　　　　　　　　　　　　　　　　　　　　　　　　　　　　　　　</w:t>
            </w:r>
          </w:p>
          <w:p>
            <w:pPr>
              <w:ind w:firstLine="1120" w:firstLineChars="400"/>
              <w:rPr>
                <w:rFonts w:ascii="仿宋_GB2312" w:eastAsia="仿宋_GB2312"/>
                <w:color w:val="auto"/>
                <w:sz w:val="28"/>
                <w:szCs w:val="28"/>
              </w:rPr>
            </w:pPr>
            <w:r>
              <w:rPr>
                <w:rFonts w:hint="eastAsia" w:ascii="仿宋_GB2312" w:eastAsia="仿宋_GB2312"/>
                <w:color w:val="auto"/>
                <w:sz w:val="28"/>
                <w:szCs w:val="28"/>
              </w:rPr>
              <w:t>签字（盖章）：</w:t>
            </w:r>
          </w:p>
          <w:p>
            <w:pPr>
              <w:ind w:firstLine="2240" w:firstLineChars="800"/>
              <w:rPr>
                <w:rFonts w:ascii="仿宋_GB2312" w:eastAsia="仿宋_GB2312"/>
                <w:color w:val="auto"/>
                <w:sz w:val="28"/>
                <w:szCs w:val="28"/>
              </w:rPr>
            </w:pPr>
            <w:r>
              <w:rPr>
                <w:rFonts w:hint="eastAsia" w:ascii="仿宋_GB2312" w:eastAsia="仿宋_GB2312"/>
                <w:color w:val="auto"/>
                <w:sz w:val="28"/>
                <w:szCs w:val="28"/>
              </w:rPr>
              <w:t>日期：</w:t>
            </w:r>
          </w:p>
        </w:tc>
        <w:tc>
          <w:tcPr>
            <w:tcW w:w="5040" w:type="dxa"/>
            <w:gridSpan w:val="3"/>
            <w:vAlign w:val="center"/>
          </w:tcPr>
          <w:p>
            <w:pPr>
              <w:rPr>
                <w:rFonts w:ascii="仿宋_GB2312" w:eastAsia="仿宋_GB2312"/>
                <w:color w:val="auto"/>
                <w:sz w:val="28"/>
                <w:szCs w:val="28"/>
              </w:rPr>
            </w:pPr>
            <w:r>
              <w:rPr>
                <w:rFonts w:hint="eastAsia" w:ascii="仿宋_GB2312" w:eastAsia="仿宋_GB2312"/>
                <w:color w:val="auto"/>
                <w:sz w:val="28"/>
                <w:szCs w:val="28"/>
              </w:rPr>
              <w:t>检查单位：</w:t>
            </w:r>
          </w:p>
          <w:p>
            <w:pPr>
              <w:ind w:firstLine="280" w:firstLineChars="100"/>
              <w:rPr>
                <w:rFonts w:ascii="仿宋_GB2312" w:eastAsia="仿宋_GB2312"/>
                <w:color w:val="auto"/>
                <w:sz w:val="28"/>
                <w:szCs w:val="28"/>
              </w:rPr>
            </w:pPr>
          </w:p>
          <w:p>
            <w:pPr>
              <w:ind w:firstLine="1680" w:firstLineChars="600"/>
              <w:rPr>
                <w:rFonts w:ascii="仿宋_GB2312" w:eastAsia="仿宋_GB2312"/>
                <w:color w:val="auto"/>
                <w:sz w:val="28"/>
                <w:szCs w:val="28"/>
              </w:rPr>
            </w:pPr>
            <w:r>
              <w:rPr>
                <w:rFonts w:hint="eastAsia" w:ascii="仿宋_GB2312" w:eastAsia="仿宋_GB2312"/>
                <w:color w:val="auto"/>
                <w:sz w:val="28"/>
                <w:szCs w:val="28"/>
              </w:rPr>
              <w:t>签字（盖章）：</w:t>
            </w:r>
          </w:p>
          <w:p>
            <w:pPr>
              <w:ind w:firstLine="2800" w:firstLineChars="1000"/>
              <w:rPr>
                <w:rFonts w:ascii="仿宋_GB2312" w:eastAsia="仿宋_GB2312"/>
                <w:color w:val="auto"/>
                <w:sz w:val="28"/>
                <w:szCs w:val="28"/>
              </w:rPr>
            </w:pPr>
            <w:r>
              <w:rPr>
                <w:rFonts w:hint="eastAsia" w:ascii="仿宋_GB2312" w:eastAsia="仿宋_GB2312"/>
                <w:color w:val="auto"/>
                <w:sz w:val="28"/>
                <w:szCs w:val="28"/>
              </w:rPr>
              <w:t>日期：</w:t>
            </w:r>
          </w:p>
        </w:tc>
      </w:tr>
    </w:tbl>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r>
        <w:rPr>
          <w:rFonts w:hint="eastAsia" w:ascii="仿宋_GB2312" w:eastAsia="仿宋_GB2312"/>
          <w:color w:val="auto"/>
          <w:sz w:val="28"/>
          <w:szCs w:val="28"/>
        </w:rPr>
        <w:t>附件四</w:t>
      </w:r>
    </w:p>
    <w:p>
      <w:pPr>
        <w:jc w:val="center"/>
        <w:rPr>
          <w:rFonts w:ascii="宋体" w:hAnsi="宋体"/>
          <w:b/>
          <w:color w:val="auto"/>
          <w:sz w:val="36"/>
          <w:szCs w:val="36"/>
        </w:rPr>
      </w:pPr>
      <w:r>
        <w:rPr>
          <w:rFonts w:hint="eastAsia" w:ascii="仿宋_GB2312" w:eastAsia="仿宋_GB2312"/>
          <w:color w:val="auto"/>
          <w:sz w:val="36"/>
          <w:szCs w:val="36"/>
        </w:rPr>
        <w:t>公路保洁检查整改通知书</w:t>
      </w:r>
    </w:p>
    <w:p>
      <w:pPr>
        <w:rPr>
          <w:rFonts w:ascii="仿宋_GB2312" w:eastAsia="仿宋_GB2312"/>
          <w:color w:val="auto"/>
          <w:sz w:val="28"/>
          <w:szCs w:val="28"/>
        </w:rPr>
      </w:pPr>
      <w:r>
        <w:rPr>
          <w:rFonts w:hint="eastAsia" w:ascii="仿宋_GB2312" w:eastAsia="仿宋_GB2312"/>
          <w:color w:val="auto"/>
          <w:sz w:val="28"/>
          <w:szCs w:val="28"/>
        </w:rPr>
        <w:t>　检查单位：　　　　　　　　　　　　　　　　　年　　月　　日</w:t>
      </w:r>
    </w:p>
    <w:tbl>
      <w:tblPr>
        <w:tblStyle w:val="4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400"/>
        <w:gridCol w:w="100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受检单位</w:t>
            </w:r>
          </w:p>
        </w:tc>
        <w:tc>
          <w:tcPr>
            <w:tcW w:w="6924" w:type="dxa"/>
            <w:gridSpan w:val="3"/>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检查内容及存在问题</w:t>
            </w:r>
          </w:p>
        </w:tc>
        <w:tc>
          <w:tcPr>
            <w:tcW w:w="6924" w:type="dxa"/>
            <w:gridSpan w:val="3"/>
            <w:vAlign w:val="center"/>
          </w:tcPr>
          <w:p>
            <w:pPr>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整改意见</w:t>
            </w:r>
          </w:p>
          <w:p>
            <w:pPr>
              <w:jc w:val="center"/>
              <w:rPr>
                <w:rFonts w:ascii="仿宋_GB2312" w:eastAsia="仿宋_GB2312"/>
                <w:color w:val="auto"/>
                <w:sz w:val="24"/>
              </w:rPr>
            </w:pPr>
          </w:p>
        </w:tc>
        <w:tc>
          <w:tcPr>
            <w:tcW w:w="6924" w:type="dxa"/>
            <w:gridSpan w:val="3"/>
            <w:vAlign w:val="center"/>
          </w:tcPr>
          <w:p>
            <w:pPr>
              <w:rPr>
                <w:rFonts w:ascii="仿宋_GB2312" w:eastAsia="仿宋_GB2312"/>
                <w:color w:val="auto"/>
                <w:sz w:val="28"/>
                <w:szCs w:val="28"/>
              </w:rPr>
            </w:pPr>
          </w:p>
          <w:p>
            <w:pPr>
              <w:ind w:firstLine="840" w:firstLineChars="300"/>
              <w:jc w:val="center"/>
              <w:rPr>
                <w:rFonts w:ascii="仿宋_GB2312" w:eastAsia="仿宋_GB2312"/>
                <w:color w:val="auto"/>
                <w:sz w:val="28"/>
                <w:szCs w:val="28"/>
              </w:rPr>
            </w:pPr>
          </w:p>
          <w:p>
            <w:pPr>
              <w:ind w:firstLine="1440" w:firstLineChars="600"/>
              <w:rPr>
                <w:rFonts w:ascii="仿宋_GB2312" w:eastAsia="仿宋_GB2312"/>
                <w:color w:val="auto"/>
                <w:sz w:val="24"/>
              </w:rPr>
            </w:pPr>
            <w:r>
              <w:rPr>
                <w:rFonts w:hint="eastAsia" w:ascii="仿宋_GB2312" w:eastAsia="仿宋_GB2312"/>
                <w:color w:val="auto"/>
                <w:sz w:val="24"/>
              </w:rPr>
              <w:t>负责人签字：　　　　检查人签字：</w:t>
            </w:r>
          </w:p>
          <w:p>
            <w:pPr>
              <w:ind w:firstLine="3840" w:firstLineChars="1600"/>
              <w:rPr>
                <w:rFonts w:ascii="仿宋_GB2312" w:eastAsia="仿宋_GB2312"/>
                <w:color w:val="auto"/>
                <w:sz w:val="24"/>
              </w:rPr>
            </w:pPr>
          </w:p>
          <w:p>
            <w:pPr>
              <w:ind w:firstLine="4560" w:firstLineChars="1900"/>
              <w:rPr>
                <w:rFonts w:ascii="仿宋_GB2312" w:eastAsia="仿宋_GB2312"/>
                <w:color w:val="auto"/>
                <w:sz w:val="28"/>
                <w:szCs w:val="28"/>
              </w:rPr>
            </w:pPr>
            <w:r>
              <w:rPr>
                <w:rFonts w:hint="eastAsia" w:ascii="仿宋_GB2312" w:eastAsia="仿宋_GB2312"/>
                <w:color w:val="auto"/>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整改结果反馈</w:t>
            </w:r>
          </w:p>
        </w:tc>
        <w:tc>
          <w:tcPr>
            <w:tcW w:w="6924" w:type="dxa"/>
            <w:gridSpan w:val="3"/>
            <w:vAlign w:val="center"/>
          </w:tcPr>
          <w:p>
            <w:pPr>
              <w:jc w:val="center"/>
              <w:rPr>
                <w:rFonts w:ascii="仿宋_GB2312" w:eastAsia="仿宋_GB2312"/>
                <w:color w:val="auto"/>
                <w:sz w:val="28"/>
                <w:szCs w:val="28"/>
              </w:rPr>
            </w:pPr>
          </w:p>
          <w:p>
            <w:pPr>
              <w:rPr>
                <w:rFonts w:ascii="仿宋_GB2312" w:eastAsia="仿宋_GB2312"/>
                <w:color w:val="auto"/>
                <w:sz w:val="28"/>
                <w:szCs w:val="28"/>
              </w:rPr>
            </w:pPr>
          </w:p>
          <w:p>
            <w:pPr>
              <w:ind w:firstLine="2880" w:firstLineChars="1200"/>
              <w:rPr>
                <w:rFonts w:ascii="仿宋_GB2312" w:eastAsia="仿宋_GB2312"/>
                <w:color w:val="auto"/>
                <w:sz w:val="24"/>
              </w:rPr>
            </w:pPr>
            <w:r>
              <w:rPr>
                <w:rFonts w:hint="eastAsia" w:ascii="仿宋_GB2312" w:eastAsia="仿宋_GB2312"/>
                <w:color w:val="auto"/>
                <w:sz w:val="24"/>
              </w:rPr>
              <w:t>负责人签字（单位盖章）：</w:t>
            </w:r>
          </w:p>
          <w:p>
            <w:pPr>
              <w:ind w:firstLine="3840" w:firstLineChars="1600"/>
              <w:rPr>
                <w:rFonts w:ascii="仿宋_GB2312" w:eastAsia="仿宋_GB2312"/>
                <w:color w:val="auto"/>
                <w:sz w:val="24"/>
              </w:rPr>
            </w:pPr>
          </w:p>
          <w:p>
            <w:pPr>
              <w:ind w:firstLine="4800" w:firstLineChars="2000"/>
              <w:rPr>
                <w:rFonts w:ascii="仿宋_GB2312" w:eastAsia="仿宋_GB2312"/>
                <w:color w:val="auto"/>
                <w:sz w:val="28"/>
                <w:szCs w:val="28"/>
              </w:rPr>
            </w:pPr>
            <w:r>
              <w:rPr>
                <w:rFonts w:hint="eastAsia" w:ascii="仿宋_GB2312" w:eastAsia="仿宋_GB2312"/>
                <w:color w:val="auto"/>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64" w:type="dxa"/>
            <w:vMerge w:val="restart"/>
            <w:vAlign w:val="center"/>
          </w:tcPr>
          <w:p>
            <w:pPr>
              <w:jc w:val="center"/>
              <w:rPr>
                <w:rFonts w:ascii="仿宋_GB2312" w:eastAsia="仿宋_GB2312"/>
                <w:color w:val="auto"/>
                <w:sz w:val="24"/>
              </w:rPr>
            </w:pPr>
            <w:r>
              <w:rPr>
                <w:rFonts w:hint="eastAsia" w:ascii="仿宋_GB2312" w:eastAsia="仿宋_GB2312"/>
                <w:color w:val="auto"/>
                <w:sz w:val="24"/>
              </w:rPr>
              <w:t>整改结果验收</w:t>
            </w:r>
          </w:p>
        </w:tc>
        <w:tc>
          <w:tcPr>
            <w:tcW w:w="3400" w:type="dxa"/>
            <w:vMerge w:val="restart"/>
          </w:tcPr>
          <w:p>
            <w:pPr>
              <w:rPr>
                <w:rFonts w:ascii="仿宋_GB2312" w:eastAsia="仿宋_GB2312"/>
                <w:color w:val="auto"/>
                <w:sz w:val="24"/>
              </w:rPr>
            </w:pPr>
          </w:p>
        </w:tc>
        <w:tc>
          <w:tcPr>
            <w:tcW w:w="1004" w:type="dxa"/>
            <w:vAlign w:val="center"/>
          </w:tcPr>
          <w:p>
            <w:pPr>
              <w:jc w:val="center"/>
              <w:rPr>
                <w:rFonts w:ascii="仿宋_GB2312" w:eastAsia="仿宋_GB2312"/>
                <w:color w:val="auto"/>
                <w:sz w:val="24"/>
              </w:rPr>
            </w:pPr>
            <w:r>
              <w:rPr>
                <w:rFonts w:hint="eastAsia" w:ascii="仿宋_GB2312" w:eastAsia="仿宋_GB2312"/>
                <w:color w:val="auto"/>
                <w:sz w:val="24"/>
              </w:rPr>
              <w:t>扣分</w:t>
            </w:r>
          </w:p>
        </w:tc>
        <w:tc>
          <w:tcPr>
            <w:tcW w:w="2520" w:type="dxa"/>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64" w:type="dxa"/>
            <w:vMerge w:val="continue"/>
            <w:vAlign w:val="center"/>
          </w:tcPr>
          <w:p>
            <w:pPr>
              <w:jc w:val="center"/>
              <w:rPr>
                <w:rFonts w:ascii="仿宋_GB2312" w:eastAsia="仿宋_GB2312"/>
                <w:color w:val="auto"/>
                <w:sz w:val="24"/>
              </w:rPr>
            </w:pPr>
          </w:p>
        </w:tc>
        <w:tc>
          <w:tcPr>
            <w:tcW w:w="3400" w:type="dxa"/>
            <w:vMerge w:val="continue"/>
          </w:tcPr>
          <w:p>
            <w:pPr>
              <w:rPr>
                <w:rFonts w:ascii="仿宋_GB2312" w:eastAsia="仿宋_GB2312"/>
                <w:color w:val="auto"/>
                <w:sz w:val="24"/>
              </w:rPr>
            </w:pPr>
          </w:p>
        </w:tc>
        <w:tc>
          <w:tcPr>
            <w:tcW w:w="1004" w:type="dxa"/>
            <w:vAlign w:val="center"/>
          </w:tcPr>
          <w:p>
            <w:pPr>
              <w:jc w:val="center"/>
              <w:rPr>
                <w:rFonts w:ascii="仿宋_GB2312" w:eastAsia="仿宋_GB2312"/>
                <w:color w:val="auto"/>
                <w:sz w:val="24"/>
              </w:rPr>
            </w:pPr>
            <w:r>
              <w:rPr>
                <w:rFonts w:hint="eastAsia" w:ascii="仿宋_GB2312" w:eastAsia="仿宋_GB2312"/>
                <w:color w:val="auto"/>
                <w:sz w:val="24"/>
              </w:rPr>
              <w:t>得分</w:t>
            </w:r>
          </w:p>
        </w:tc>
        <w:tc>
          <w:tcPr>
            <w:tcW w:w="2520" w:type="dxa"/>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64" w:type="dxa"/>
            <w:vAlign w:val="center"/>
          </w:tcPr>
          <w:p>
            <w:pPr>
              <w:jc w:val="center"/>
              <w:rPr>
                <w:rFonts w:ascii="仿宋_GB2312" w:eastAsia="仿宋_GB2312"/>
                <w:color w:val="auto"/>
                <w:sz w:val="24"/>
              </w:rPr>
            </w:pPr>
            <w:r>
              <w:rPr>
                <w:rFonts w:hint="eastAsia" w:ascii="仿宋_GB2312" w:eastAsia="仿宋_GB2312"/>
                <w:color w:val="auto"/>
                <w:sz w:val="24"/>
              </w:rPr>
              <w:t>检查验收小组人员签字</w:t>
            </w:r>
          </w:p>
        </w:tc>
        <w:tc>
          <w:tcPr>
            <w:tcW w:w="3400" w:type="dxa"/>
          </w:tcPr>
          <w:p>
            <w:pPr>
              <w:rPr>
                <w:rFonts w:ascii="仿宋_GB2312" w:eastAsia="仿宋_GB2312"/>
                <w:color w:val="auto"/>
                <w:sz w:val="24"/>
              </w:rPr>
            </w:pPr>
          </w:p>
        </w:tc>
        <w:tc>
          <w:tcPr>
            <w:tcW w:w="1004" w:type="dxa"/>
            <w:vAlign w:val="center"/>
          </w:tcPr>
          <w:p>
            <w:pPr>
              <w:jc w:val="center"/>
              <w:rPr>
                <w:rFonts w:ascii="仿宋_GB2312" w:eastAsia="仿宋_GB2312"/>
                <w:color w:val="auto"/>
                <w:sz w:val="24"/>
              </w:rPr>
            </w:pPr>
            <w:r>
              <w:rPr>
                <w:rFonts w:hint="eastAsia" w:ascii="仿宋_GB2312" w:eastAsia="仿宋_GB2312"/>
                <w:color w:val="auto"/>
                <w:sz w:val="24"/>
              </w:rPr>
              <w:t>受检单位人员签字</w:t>
            </w:r>
          </w:p>
        </w:tc>
        <w:tc>
          <w:tcPr>
            <w:tcW w:w="2520" w:type="dxa"/>
          </w:tcPr>
          <w:p>
            <w:pPr>
              <w:rPr>
                <w:rFonts w:ascii="仿宋_GB2312" w:eastAsia="仿宋_GB2312"/>
                <w:color w:val="auto"/>
                <w:sz w:val="28"/>
                <w:szCs w:val="28"/>
              </w:rPr>
            </w:pPr>
          </w:p>
        </w:tc>
      </w:tr>
    </w:tbl>
    <w:p>
      <w:pPr>
        <w:rPr>
          <w:rFonts w:ascii="仿宋_GB2312" w:eastAsia="仿宋_GB2312"/>
          <w:color w:val="auto"/>
          <w:sz w:val="28"/>
          <w:szCs w:val="28"/>
        </w:rPr>
      </w:pPr>
      <w:r>
        <w:rPr>
          <w:rFonts w:hint="eastAsia" w:ascii="仿宋_GB2312" w:eastAsia="仿宋_GB2312"/>
          <w:color w:val="auto"/>
          <w:sz w:val="28"/>
          <w:szCs w:val="28"/>
        </w:rPr>
        <w:t>抄送相关科室、分管领导</w:t>
      </w:r>
    </w:p>
    <w:p>
      <w:pPr>
        <w:rPr>
          <w:color w:val="auto"/>
        </w:rPr>
      </w:pPr>
    </w:p>
    <w:p>
      <w:pPr>
        <w:spacing w:line="288" w:lineRule="auto"/>
        <w:ind w:firstLine="422" w:firstLineChars="200"/>
        <w:rPr>
          <w:rFonts w:ascii="黑体" w:hAnsi="宋体" w:eastAsia="黑体"/>
          <w:b/>
          <w:bCs/>
          <w:color w:val="auto"/>
        </w:rPr>
      </w:pPr>
    </w:p>
    <w:p>
      <w:pPr>
        <w:spacing w:line="288" w:lineRule="auto"/>
        <w:ind w:firstLine="422" w:firstLineChars="200"/>
        <w:rPr>
          <w:rFonts w:ascii="黑体" w:hAnsi="宋体" w:eastAsia="黑体"/>
          <w:b/>
          <w:bCs/>
          <w:color w:val="auto"/>
        </w:rPr>
      </w:pPr>
    </w:p>
    <w:bookmarkEnd w:id="3"/>
    <w:p>
      <w:pPr>
        <w:pStyle w:val="3"/>
        <w:adjustRightInd w:val="0"/>
        <w:snapToGrid w:val="0"/>
        <w:spacing w:line="360" w:lineRule="auto"/>
        <w:rPr>
          <w:rFonts w:ascii="宋体" w:hAnsi="宋体"/>
          <w:color w:val="auto"/>
          <w:sz w:val="24"/>
          <w:szCs w:val="24"/>
        </w:rPr>
      </w:pPr>
    </w:p>
    <w:p>
      <w:pPr>
        <w:pStyle w:val="3"/>
        <w:adjustRightInd w:val="0"/>
        <w:snapToGrid w:val="0"/>
        <w:spacing w:line="360" w:lineRule="auto"/>
        <w:rPr>
          <w:rFonts w:ascii="宋体" w:hAnsi="宋体"/>
          <w:color w:val="auto"/>
          <w:sz w:val="24"/>
          <w:szCs w:val="24"/>
        </w:rPr>
        <w:sectPr>
          <w:headerReference r:id="rId10" w:type="first"/>
          <w:footerReference r:id="rId13" w:type="first"/>
          <w:headerReference r:id="rId9" w:type="default"/>
          <w:footerReference r:id="rId11" w:type="default"/>
          <w:footerReference r:id="rId12" w:type="even"/>
          <w:pgSz w:w="11907" w:h="16840"/>
          <w:pgMar w:top="1247" w:right="1247" w:bottom="1191" w:left="1304" w:header="851" w:footer="680" w:gutter="0"/>
          <w:pgBorders w:display="notFirstPage">
            <w:bottom w:val="single" w:color="auto" w:sz="4" w:space="14"/>
          </w:pgBorders>
          <w:cols w:space="720" w:num="1"/>
          <w:titlePg/>
          <w:docGrid w:linePitch="286" w:charSpace="0"/>
        </w:sectPr>
      </w:pPr>
    </w:p>
    <w:p>
      <w:pPr>
        <w:spacing w:line="480" w:lineRule="exact"/>
        <w:ind w:right="1293"/>
        <w:rPr>
          <w:rFonts w:ascii="仿宋_GB2312" w:hAnsi="宋体"/>
          <w:color w:val="auto"/>
        </w:rPr>
      </w:pPr>
      <w:r>
        <w:rPr>
          <w:rFonts w:hint="eastAsia" w:ascii="仿宋_GB2312" w:hAnsi="宋体"/>
          <w:color w:val="auto"/>
        </w:rPr>
        <w:t>附件五</w:t>
      </w:r>
    </w:p>
    <w:p>
      <w:pPr>
        <w:spacing w:line="480" w:lineRule="exact"/>
        <w:ind w:right="52"/>
        <w:jc w:val="center"/>
        <w:rPr>
          <w:rFonts w:ascii="方正小标宋简体" w:hAnsi="宋体" w:eastAsia="方正小标宋简体"/>
          <w:color w:val="auto"/>
          <w:sz w:val="36"/>
        </w:rPr>
      </w:pPr>
      <w:r>
        <w:rPr>
          <w:rFonts w:hint="eastAsia" w:ascii="方正小标宋简体" w:hAnsi="宋体" w:eastAsia="方正小标宋简体"/>
          <w:color w:val="auto"/>
          <w:sz w:val="36"/>
        </w:rPr>
        <w:t>三门县公路保洁工作检查评分表（  月）</w:t>
      </w:r>
      <w:r>
        <w:rPr>
          <w:rFonts w:hint="eastAsia" w:ascii="宋体" w:hAnsi="宋体"/>
          <w:color w:val="auto"/>
        </w:rPr>
        <w:t xml:space="preserve"> </w:t>
      </w:r>
    </w:p>
    <w:tbl>
      <w:tblPr>
        <w:tblStyle w:val="40"/>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77"/>
        <w:gridCol w:w="4306"/>
        <w:gridCol w:w="1077"/>
        <w:gridCol w:w="4665"/>
        <w:gridCol w:w="1256"/>
        <w:gridCol w:w="718"/>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46" w:type="dxa"/>
            <w:vAlign w:val="center"/>
          </w:tcPr>
          <w:p>
            <w:pPr>
              <w:jc w:val="center"/>
              <w:rPr>
                <w:b/>
                <w:bCs/>
                <w:color w:val="auto"/>
                <w:sz w:val="20"/>
                <w:szCs w:val="20"/>
              </w:rPr>
            </w:pPr>
            <w:r>
              <w:rPr>
                <w:rFonts w:hint="eastAsia"/>
                <w:b/>
                <w:bCs/>
                <w:color w:val="auto"/>
                <w:sz w:val="20"/>
                <w:szCs w:val="20"/>
              </w:rPr>
              <w:t>序号</w:t>
            </w:r>
          </w:p>
        </w:tc>
        <w:tc>
          <w:tcPr>
            <w:tcW w:w="1077" w:type="dxa"/>
            <w:vAlign w:val="center"/>
          </w:tcPr>
          <w:p>
            <w:pPr>
              <w:jc w:val="center"/>
              <w:rPr>
                <w:b/>
                <w:bCs/>
                <w:color w:val="auto"/>
                <w:sz w:val="20"/>
                <w:szCs w:val="20"/>
              </w:rPr>
            </w:pPr>
            <w:r>
              <w:rPr>
                <w:rFonts w:hint="eastAsia"/>
                <w:b/>
                <w:bCs/>
                <w:color w:val="auto"/>
                <w:sz w:val="20"/>
                <w:szCs w:val="20"/>
              </w:rPr>
              <w:t>养护内容</w:t>
            </w:r>
          </w:p>
        </w:tc>
        <w:tc>
          <w:tcPr>
            <w:tcW w:w="4306" w:type="dxa"/>
            <w:vAlign w:val="center"/>
          </w:tcPr>
          <w:p>
            <w:pPr>
              <w:jc w:val="center"/>
              <w:rPr>
                <w:rFonts w:ascii="宋体" w:hAnsi="宋体" w:cs="宋体"/>
                <w:b/>
                <w:bCs/>
                <w:color w:val="auto"/>
                <w:sz w:val="20"/>
                <w:szCs w:val="20"/>
              </w:rPr>
            </w:pPr>
            <w:r>
              <w:rPr>
                <w:rFonts w:hint="eastAsia"/>
                <w:b/>
                <w:bCs/>
                <w:color w:val="auto"/>
                <w:sz w:val="20"/>
                <w:szCs w:val="20"/>
              </w:rPr>
              <w:t>考核标准</w:t>
            </w:r>
          </w:p>
        </w:tc>
        <w:tc>
          <w:tcPr>
            <w:tcW w:w="1077" w:type="dxa"/>
            <w:vAlign w:val="center"/>
          </w:tcPr>
          <w:p>
            <w:pPr>
              <w:jc w:val="center"/>
              <w:rPr>
                <w:rFonts w:ascii="宋体" w:hAnsi="宋体" w:cs="宋体"/>
                <w:b/>
                <w:bCs/>
                <w:color w:val="auto"/>
                <w:sz w:val="20"/>
                <w:szCs w:val="20"/>
              </w:rPr>
            </w:pPr>
            <w:r>
              <w:rPr>
                <w:rFonts w:hint="eastAsia"/>
                <w:b/>
                <w:bCs/>
                <w:color w:val="auto"/>
                <w:sz w:val="20"/>
                <w:szCs w:val="20"/>
              </w:rPr>
              <w:t>标准分（100分）</w:t>
            </w:r>
          </w:p>
        </w:tc>
        <w:tc>
          <w:tcPr>
            <w:tcW w:w="4665" w:type="dxa"/>
            <w:vAlign w:val="center"/>
          </w:tcPr>
          <w:p>
            <w:pPr>
              <w:jc w:val="center"/>
              <w:rPr>
                <w:rFonts w:ascii="宋体" w:hAnsi="宋体" w:cs="宋体"/>
                <w:b/>
                <w:bCs/>
                <w:color w:val="auto"/>
                <w:sz w:val="20"/>
                <w:szCs w:val="20"/>
              </w:rPr>
            </w:pPr>
            <w:r>
              <w:rPr>
                <w:rFonts w:hint="eastAsia"/>
                <w:b/>
                <w:bCs/>
                <w:color w:val="auto"/>
                <w:sz w:val="20"/>
                <w:szCs w:val="20"/>
              </w:rPr>
              <w:t>扣分标准</w:t>
            </w:r>
          </w:p>
        </w:tc>
        <w:tc>
          <w:tcPr>
            <w:tcW w:w="1256" w:type="dxa"/>
            <w:vAlign w:val="center"/>
          </w:tcPr>
          <w:p>
            <w:pPr>
              <w:jc w:val="center"/>
              <w:rPr>
                <w:rFonts w:ascii="宋体" w:hAnsi="宋体" w:cs="宋体"/>
                <w:color w:val="auto"/>
                <w:sz w:val="24"/>
              </w:rPr>
            </w:pPr>
            <w:r>
              <w:rPr>
                <w:rFonts w:hint="eastAsia"/>
                <w:b/>
                <w:bCs/>
                <w:color w:val="auto"/>
                <w:sz w:val="20"/>
                <w:szCs w:val="20"/>
              </w:rPr>
              <w:t>扣分原因</w:t>
            </w:r>
          </w:p>
        </w:tc>
        <w:tc>
          <w:tcPr>
            <w:tcW w:w="718" w:type="dxa"/>
            <w:vAlign w:val="center"/>
          </w:tcPr>
          <w:p>
            <w:pPr>
              <w:jc w:val="center"/>
              <w:rPr>
                <w:rFonts w:ascii="宋体" w:hAnsi="宋体" w:cs="宋体"/>
                <w:b/>
                <w:bCs/>
                <w:color w:val="auto"/>
                <w:sz w:val="20"/>
                <w:szCs w:val="20"/>
              </w:rPr>
            </w:pPr>
            <w:r>
              <w:rPr>
                <w:rFonts w:hint="eastAsia"/>
                <w:b/>
                <w:bCs/>
                <w:color w:val="auto"/>
                <w:sz w:val="20"/>
                <w:szCs w:val="20"/>
              </w:rPr>
              <w:t>扣分合计</w:t>
            </w:r>
          </w:p>
        </w:tc>
        <w:tc>
          <w:tcPr>
            <w:tcW w:w="774" w:type="dxa"/>
            <w:vAlign w:val="center"/>
          </w:tcPr>
          <w:p>
            <w:pPr>
              <w:jc w:val="center"/>
              <w:rPr>
                <w:rFonts w:ascii="宋体" w:hAnsi="宋体" w:cs="宋体"/>
                <w:b/>
                <w:bCs/>
                <w:color w:val="auto"/>
                <w:sz w:val="20"/>
                <w:szCs w:val="20"/>
              </w:rPr>
            </w:pPr>
            <w:r>
              <w:rPr>
                <w:rFonts w:hint="eastAsia"/>
                <w:b/>
                <w:bCs/>
                <w:color w:val="auto"/>
                <w:sz w:val="20"/>
                <w:szCs w:val="20"/>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1077" w:type="dxa"/>
            <w:vAlign w:val="center"/>
          </w:tcPr>
          <w:p>
            <w:pPr>
              <w:jc w:val="center"/>
              <w:rPr>
                <w:rFonts w:ascii="宋体" w:hAnsi="宋体" w:cs="宋体"/>
                <w:color w:val="auto"/>
                <w:sz w:val="24"/>
              </w:rPr>
            </w:pPr>
            <w:r>
              <w:rPr>
                <w:rFonts w:hint="eastAsia"/>
                <w:color w:val="auto"/>
                <w:sz w:val="20"/>
                <w:szCs w:val="20"/>
              </w:rPr>
              <w:t>日常保洁</w:t>
            </w:r>
          </w:p>
        </w:tc>
        <w:tc>
          <w:tcPr>
            <w:tcW w:w="4306" w:type="dxa"/>
            <w:vAlign w:val="center"/>
          </w:tcPr>
          <w:p>
            <w:pPr>
              <w:rPr>
                <w:rFonts w:ascii="宋体" w:hAnsi="宋体" w:cs="宋体"/>
                <w:color w:val="auto"/>
                <w:szCs w:val="21"/>
              </w:rPr>
            </w:pPr>
            <w:r>
              <w:rPr>
                <w:rFonts w:hint="eastAsia" w:ascii="仿宋_GB2312" w:eastAsia="仿宋_GB2312"/>
                <w:color w:val="auto"/>
                <w:szCs w:val="21"/>
              </w:rPr>
              <w:t>日常养护清扫及时；路面、路肩及绿化带范围内无泥土、杂物、白色（生活）垃圾；沿线交叉路口及重点路段无石子、石块等撒落；路面、路肩无积水。岭三线、丹东线</w:t>
            </w:r>
            <w:r>
              <w:rPr>
                <w:rFonts w:hint="eastAsia" w:ascii="仿宋_GB2312" w:eastAsia="仿宋_GB2312"/>
                <w:color w:val="auto"/>
                <w:szCs w:val="21"/>
                <w:lang w:val="en-US" w:eastAsia="zh-CN"/>
              </w:rPr>
              <w:t>、大塘-草头、黄金坦-四岔</w:t>
            </w:r>
            <w:r>
              <w:rPr>
                <w:rFonts w:hint="eastAsia" w:ascii="仿宋_GB2312" w:eastAsia="仿宋_GB2312"/>
                <w:color w:val="auto"/>
                <w:szCs w:val="21"/>
              </w:rPr>
              <w:t>等路段必须保证公路清扫机械化作业，清扫车清扫路段（隧道内路面）作业每月不少于21天。</w:t>
            </w:r>
          </w:p>
        </w:tc>
        <w:tc>
          <w:tcPr>
            <w:tcW w:w="1077" w:type="dxa"/>
            <w:vAlign w:val="center"/>
          </w:tcPr>
          <w:p>
            <w:pPr>
              <w:jc w:val="center"/>
              <w:rPr>
                <w:rFonts w:ascii="宋体" w:hAnsi="宋体" w:cs="宋体"/>
                <w:color w:val="auto"/>
                <w:sz w:val="20"/>
                <w:szCs w:val="20"/>
              </w:rPr>
            </w:pPr>
            <w:r>
              <w:rPr>
                <w:rFonts w:hint="eastAsia"/>
                <w:color w:val="auto"/>
                <w:sz w:val="20"/>
                <w:szCs w:val="20"/>
              </w:rPr>
              <w:t>20</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路面不整洁的，每100米范围内扣0.5分；交叉路口及重点路段有撒落物的，每发现1处扣0.5分；路面或路肩有积水，每发现1处扣0.5分；清扫车未按规定作业的，每发现一次 ，扣2分。（扣完为止）</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1077" w:type="dxa"/>
            <w:vAlign w:val="center"/>
          </w:tcPr>
          <w:p>
            <w:pPr>
              <w:jc w:val="center"/>
              <w:rPr>
                <w:rFonts w:ascii="宋体" w:hAnsi="宋体" w:cs="宋体"/>
                <w:color w:val="auto"/>
                <w:sz w:val="20"/>
                <w:szCs w:val="20"/>
              </w:rPr>
            </w:pPr>
            <w:r>
              <w:rPr>
                <w:rFonts w:hint="eastAsia"/>
                <w:color w:val="auto"/>
                <w:sz w:val="20"/>
                <w:szCs w:val="20"/>
              </w:rPr>
              <w:t>路基养护</w:t>
            </w:r>
          </w:p>
        </w:tc>
        <w:tc>
          <w:tcPr>
            <w:tcW w:w="4306" w:type="dxa"/>
            <w:vAlign w:val="center"/>
          </w:tcPr>
          <w:p>
            <w:pPr>
              <w:rPr>
                <w:rFonts w:ascii="宋体" w:hAnsi="宋体" w:cs="宋体"/>
                <w:color w:val="auto"/>
                <w:szCs w:val="21"/>
              </w:rPr>
            </w:pPr>
            <w:r>
              <w:rPr>
                <w:rFonts w:hint="eastAsia" w:ascii="仿宋_GB2312" w:eastAsia="仿宋_GB2312"/>
                <w:color w:val="auto"/>
                <w:szCs w:val="21"/>
              </w:rPr>
              <w:t>做好路肩养护，保持路肩整齐，边坡稳定，无高路肩、无长草、堆积物；保持边沟及涵洞排水畅通无堵塞、无淤积，边沟无垃圾，边沟壁无长草。</w:t>
            </w:r>
          </w:p>
        </w:tc>
        <w:tc>
          <w:tcPr>
            <w:tcW w:w="1077" w:type="dxa"/>
            <w:vAlign w:val="center"/>
          </w:tcPr>
          <w:p>
            <w:pPr>
              <w:jc w:val="center"/>
              <w:rPr>
                <w:rFonts w:ascii="宋体" w:hAnsi="宋体" w:cs="宋体"/>
                <w:color w:val="auto"/>
                <w:sz w:val="20"/>
                <w:szCs w:val="20"/>
              </w:rPr>
            </w:pPr>
            <w:r>
              <w:rPr>
                <w:rFonts w:hint="eastAsia"/>
                <w:color w:val="auto"/>
                <w:sz w:val="20"/>
                <w:szCs w:val="20"/>
              </w:rPr>
              <w:t>20</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路肩或边坡有杂草超过15公分未及时修剪的，每100米扣0.5分；有农作物的，每100米范围内扣0.5分；边沟有垃圾、长草未清理或堵塞未及时疏通，每发现1处扣2分。（扣完为止）</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46" w:type="dxa"/>
            <w:vAlign w:val="center"/>
          </w:tcPr>
          <w:p>
            <w:pPr>
              <w:jc w:val="center"/>
              <w:rPr>
                <w:rFonts w:ascii="宋体" w:hAnsi="宋体" w:cs="宋体"/>
                <w:color w:val="auto"/>
                <w:sz w:val="20"/>
                <w:szCs w:val="20"/>
              </w:rPr>
            </w:pPr>
            <w:r>
              <w:rPr>
                <w:rFonts w:hint="eastAsia" w:ascii="宋体" w:hAnsi="宋体" w:cs="宋体"/>
                <w:color w:val="auto"/>
                <w:sz w:val="20"/>
                <w:szCs w:val="20"/>
              </w:rPr>
              <w:t>3</w:t>
            </w:r>
          </w:p>
        </w:tc>
        <w:tc>
          <w:tcPr>
            <w:tcW w:w="1077" w:type="dxa"/>
            <w:vAlign w:val="center"/>
          </w:tcPr>
          <w:p>
            <w:pPr>
              <w:jc w:val="center"/>
              <w:rPr>
                <w:rFonts w:ascii="宋体" w:hAnsi="宋体" w:cs="宋体"/>
                <w:color w:val="auto"/>
                <w:sz w:val="20"/>
                <w:szCs w:val="20"/>
              </w:rPr>
            </w:pPr>
            <w:r>
              <w:rPr>
                <w:rFonts w:hint="eastAsia"/>
                <w:color w:val="auto"/>
                <w:sz w:val="20"/>
                <w:szCs w:val="20"/>
              </w:rPr>
              <w:t>绿化管养</w:t>
            </w:r>
          </w:p>
        </w:tc>
        <w:tc>
          <w:tcPr>
            <w:tcW w:w="4306" w:type="dxa"/>
            <w:vAlign w:val="center"/>
          </w:tcPr>
          <w:p>
            <w:pPr>
              <w:ind w:firstLine="420" w:firstLineChars="200"/>
              <w:rPr>
                <w:rFonts w:ascii="仿宋_GB2312" w:eastAsia="仿宋_GB2312"/>
                <w:color w:val="auto"/>
                <w:szCs w:val="21"/>
              </w:rPr>
            </w:pPr>
            <w:r>
              <w:rPr>
                <w:rFonts w:hint="eastAsia" w:ascii="仿宋_GB2312" w:eastAsia="仿宋_GB2312"/>
                <w:color w:val="auto"/>
                <w:szCs w:val="21"/>
              </w:rPr>
              <w:t>及时清理公路中间及两侧绿化带垃圾，保持清洁，经常检查疏通绿化带排水设施；</w:t>
            </w:r>
          </w:p>
          <w:p>
            <w:pPr>
              <w:rPr>
                <w:rFonts w:ascii="宋体" w:hAnsi="宋体" w:cs="宋体"/>
                <w:color w:val="auto"/>
                <w:sz w:val="20"/>
                <w:szCs w:val="20"/>
              </w:rPr>
            </w:pPr>
          </w:p>
        </w:tc>
        <w:tc>
          <w:tcPr>
            <w:tcW w:w="1077" w:type="dxa"/>
            <w:vAlign w:val="center"/>
          </w:tcPr>
          <w:p>
            <w:pPr>
              <w:jc w:val="center"/>
              <w:rPr>
                <w:rFonts w:ascii="宋体" w:hAnsi="宋体" w:cs="宋体"/>
                <w:color w:val="auto"/>
                <w:sz w:val="20"/>
                <w:szCs w:val="20"/>
              </w:rPr>
            </w:pPr>
            <w:r>
              <w:rPr>
                <w:rFonts w:hint="eastAsia"/>
                <w:color w:val="auto"/>
                <w:sz w:val="20"/>
                <w:szCs w:val="20"/>
              </w:rPr>
              <w:t>5</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中间及两侧绿化带有垃圾未及时清理的，每100米范围内扣0.5分；绿化 带排水系统堵塞未及时畅通的，每发现1处扣1分。（扣完为止）</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4</w:t>
            </w:r>
          </w:p>
        </w:tc>
        <w:tc>
          <w:tcPr>
            <w:tcW w:w="1077" w:type="dxa"/>
            <w:vAlign w:val="center"/>
          </w:tcPr>
          <w:p>
            <w:pPr>
              <w:jc w:val="center"/>
              <w:rPr>
                <w:rFonts w:ascii="宋体" w:hAnsi="宋体" w:cs="宋体"/>
                <w:color w:val="auto"/>
                <w:sz w:val="20"/>
                <w:szCs w:val="20"/>
              </w:rPr>
            </w:pPr>
            <w:r>
              <w:rPr>
                <w:rFonts w:hint="eastAsia"/>
                <w:color w:val="auto"/>
                <w:sz w:val="20"/>
                <w:szCs w:val="20"/>
              </w:rPr>
              <w:t>桥隧养护</w:t>
            </w:r>
          </w:p>
        </w:tc>
        <w:tc>
          <w:tcPr>
            <w:tcW w:w="4306" w:type="dxa"/>
            <w:vAlign w:val="center"/>
          </w:tcPr>
          <w:p>
            <w:pPr>
              <w:rPr>
                <w:rFonts w:ascii="宋体" w:hAnsi="宋体" w:cs="宋体"/>
                <w:color w:val="auto"/>
                <w:szCs w:val="21"/>
              </w:rPr>
            </w:pPr>
            <w:r>
              <w:rPr>
                <w:rFonts w:hint="eastAsia" w:ascii="仿宋_GB2312" w:eastAsia="仿宋_GB2312"/>
                <w:color w:val="auto"/>
                <w:szCs w:val="21"/>
              </w:rPr>
              <w:t>保持桥面整洁，泄水孔或沟管无堵塞，桥梁伸缩缝整洁、无堵塞现象；隧道路面整洁，每月1 次对隧道壁瓷砖进行冲洗，标志明显无积尘</w:t>
            </w:r>
          </w:p>
        </w:tc>
        <w:tc>
          <w:tcPr>
            <w:tcW w:w="1077" w:type="dxa"/>
            <w:vAlign w:val="center"/>
          </w:tcPr>
          <w:p>
            <w:pPr>
              <w:jc w:val="center"/>
              <w:rPr>
                <w:rFonts w:ascii="宋体" w:hAnsi="宋体" w:cs="宋体"/>
                <w:color w:val="auto"/>
                <w:sz w:val="20"/>
                <w:szCs w:val="20"/>
              </w:rPr>
            </w:pPr>
            <w:r>
              <w:rPr>
                <w:rFonts w:hint="eastAsia"/>
                <w:color w:val="auto"/>
                <w:sz w:val="20"/>
                <w:szCs w:val="20"/>
              </w:rPr>
              <w:t>10</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桥面存在垃圾、泥土、杂物堆积的，每发现一处扣1分；桥梁泄水孔堵塞，每发现一处扣1分；伸缩缝内有杂物的，每发现一处扣1分；隧道未及时清洗有积尘，每发现1 次扣2分（扣完为止）</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5</w:t>
            </w:r>
          </w:p>
        </w:tc>
        <w:tc>
          <w:tcPr>
            <w:tcW w:w="1077" w:type="dxa"/>
            <w:vAlign w:val="center"/>
          </w:tcPr>
          <w:p>
            <w:pPr>
              <w:jc w:val="center"/>
              <w:rPr>
                <w:rFonts w:ascii="宋体" w:hAnsi="宋体" w:cs="宋体"/>
                <w:color w:val="auto"/>
                <w:sz w:val="20"/>
                <w:szCs w:val="20"/>
              </w:rPr>
            </w:pPr>
            <w:r>
              <w:rPr>
                <w:rFonts w:hint="eastAsia"/>
                <w:color w:val="auto"/>
                <w:sz w:val="20"/>
                <w:szCs w:val="20"/>
              </w:rPr>
              <w:t>沿线设施</w:t>
            </w:r>
          </w:p>
        </w:tc>
        <w:tc>
          <w:tcPr>
            <w:tcW w:w="4306" w:type="dxa"/>
            <w:vAlign w:val="center"/>
          </w:tcPr>
          <w:p>
            <w:pPr>
              <w:rPr>
                <w:rFonts w:ascii="宋体" w:hAnsi="宋体" w:cs="宋体"/>
                <w:color w:val="auto"/>
                <w:szCs w:val="21"/>
              </w:rPr>
            </w:pPr>
            <w:r>
              <w:rPr>
                <w:rFonts w:hint="eastAsia" w:ascii="仿宋_GB2312" w:eastAsia="仿宋_GB2312"/>
                <w:color w:val="auto"/>
                <w:szCs w:val="21"/>
              </w:rPr>
              <w:t>沿线设施完整醒目；标志、标牌、构造物无弯斜、遮挡现象；示警桩、里程碑、百米桩清洁，扶正及时。</w:t>
            </w:r>
          </w:p>
        </w:tc>
        <w:tc>
          <w:tcPr>
            <w:tcW w:w="1077" w:type="dxa"/>
            <w:vAlign w:val="center"/>
          </w:tcPr>
          <w:p>
            <w:pPr>
              <w:jc w:val="center"/>
              <w:rPr>
                <w:rFonts w:ascii="宋体" w:hAnsi="宋体" w:cs="宋体"/>
                <w:color w:val="auto"/>
                <w:sz w:val="20"/>
                <w:szCs w:val="20"/>
              </w:rPr>
            </w:pPr>
            <w:r>
              <w:rPr>
                <w:rFonts w:hint="eastAsia"/>
                <w:color w:val="auto"/>
                <w:sz w:val="20"/>
                <w:szCs w:val="20"/>
              </w:rPr>
              <w:t>10</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每发现一处扣1分。（扣完为止）</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6</w:t>
            </w:r>
          </w:p>
        </w:tc>
        <w:tc>
          <w:tcPr>
            <w:tcW w:w="1077" w:type="dxa"/>
            <w:vAlign w:val="center"/>
          </w:tcPr>
          <w:p>
            <w:pPr>
              <w:jc w:val="center"/>
              <w:rPr>
                <w:rFonts w:ascii="宋体" w:hAnsi="宋体" w:cs="宋体"/>
                <w:color w:val="auto"/>
                <w:sz w:val="20"/>
                <w:szCs w:val="20"/>
              </w:rPr>
            </w:pPr>
            <w:r>
              <w:rPr>
                <w:rFonts w:hint="eastAsia"/>
                <w:color w:val="auto"/>
                <w:sz w:val="20"/>
                <w:szCs w:val="20"/>
              </w:rPr>
              <w:t>安全生产</w:t>
            </w:r>
          </w:p>
        </w:tc>
        <w:tc>
          <w:tcPr>
            <w:tcW w:w="4306" w:type="dxa"/>
            <w:vAlign w:val="center"/>
          </w:tcPr>
          <w:p>
            <w:pPr>
              <w:rPr>
                <w:rFonts w:ascii="宋体" w:hAnsi="宋体" w:cs="宋体"/>
                <w:color w:val="auto"/>
                <w:szCs w:val="21"/>
              </w:rPr>
            </w:pPr>
            <w:r>
              <w:rPr>
                <w:rFonts w:hint="eastAsia" w:ascii="仿宋_GB2312" w:eastAsia="仿宋_GB2312"/>
                <w:color w:val="auto"/>
                <w:szCs w:val="21"/>
              </w:rPr>
              <w:t>公路保洁人员要穿戴符合要求的工作服装和帽子。公路保洁人员注意人身安全，公司应与之签定安全生产责任书；及时为保洁工人购买人身意外保险。</w:t>
            </w:r>
          </w:p>
        </w:tc>
        <w:tc>
          <w:tcPr>
            <w:tcW w:w="1077" w:type="dxa"/>
            <w:vAlign w:val="center"/>
          </w:tcPr>
          <w:p>
            <w:pPr>
              <w:jc w:val="center"/>
              <w:rPr>
                <w:rFonts w:ascii="宋体" w:hAnsi="宋体" w:cs="宋体"/>
                <w:color w:val="auto"/>
                <w:sz w:val="20"/>
                <w:szCs w:val="20"/>
              </w:rPr>
            </w:pPr>
            <w:r>
              <w:rPr>
                <w:rFonts w:hint="eastAsia"/>
                <w:color w:val="auto"/>
                <w:sz w:val="20"/>
                <w:szCs w:val="20"/>
              </w:rPr>
              <w:t>10</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穿戴不符合要求的，每发现一人扣1分；每缺少一份责任书或保险扣2分。（扣完为止）</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7</w:t>
            </w:r>
          </w:p>
        </w:tc>
        <w:tc>
          <w:tcPr>
            <w:tcW w:w="1077" w:type="dxa"/>
            <w:vAlign w:val="center"/>
          </w:tcPr>
          <w:p>
            <w:pPr>
              <w:jc w:val="center"/>
              <w:rPr>
                <w:rFonts w:ascii="宋体" w:hAnsi="宋体" w:cs="宋体"/>
                <w:color w:val="auto"/>
                <w:sz w:val="20"/>
                <w:szCs w:val="20"/>
              </w:rPr>
            </w:pPr>
            <w:r>
              <w:rPr>
                <w:rFonts w:hint="eastAsia"/>
                <w:color w:val="auto"/>
                <w:sz w:val="20"/>
                <w:szCs w:val="20"/>
              </w:rPr>
              <w:t>内业资料</w:t>
            </w:r>
          </w:p>
        </w:tc>
        <w:tc>
          <w:tcPr>
            <w:tcW w:w="4306" w:type="dxa"/>
            <w:vAlign w:val="center"/>
          </w:tcPr>
          <w:p>
            <w:pPr>
              <w:rPr>
                <w:rFonts w:ascii="宋体" w:hAnsi="宋体" w:cs="宋体"/>
                <w:color w:val="auto"/>
                <w:szCs w:val="21"/>
              </w:rPr>
            </w:pPr>
            <w:r>
              <w:rPr>
                <w:rFonts w:hint="eastAsia" w:ascii="仿宋_GB2312" w:eastAsia="仿宋_GB2312"/>
                <w:color w:val="auto"/>
                <w:szCs w:val="21"/>
              </w:rPr>
              <w:t>上报月度工作计划、月度总结等资料及时齐全，各项内部考核、管理制度齐全，有专人负责内业资料收集整理，施工记录、巡查记录等台帐真实完整。</w:t>
            </w:r>
          </w:p>
        </w:tc>
        <w:tc>
          <w:tcPr>
            <w:tcW w:w="1077" w:type="dxa"/>
            <w:vAlign w:val="center"/>
          </w:tcPr>
          <w:p>
            <w:pPr>
              <w:jc w:val="center"/>
              <w:rPr>
                <w:rFonts w:ascii="宋体" w:hAnsi="宋体" w:cs="宋体"/>
                <w:color w:val="auto"/>
                <w:sz w:val="20"/>
                <w:szCs w:val="20"/>
              </w:rPr>
            </w:pPr>
            <w:r>
              <w:rPr>
                <w:rFonts w:hint="eastAsia"/>
                <w:color w:val="auto"/>
                <w:sz w:val="20"/>
                <w:szCs w:val="20"/>
              </w:rPr>
              <w:t>10</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上报资料不及时、齐全，各项内部考核、管理制度不完整的，扣0-5分；未落实专人负责的扣2分，施工工记录、巡查记录等台帐不真实、完整或缺少的，扣0-3分。</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8</w:t>
            </w:r>
          </w:p>
        </w:tc>
        <w:tc>
          <w:tcPr>
            <w:tcW w:w="1077" w:type="dxa"/>
            <w:vAlign w:val="center"/>
          </w:tcPr>
          <w:p>
            <w:pPr>
              <w:jc w:val="center"/>
              <w:rPr>
                <w:rFonts w:ascii="宋体" w:hAnsi="宋体" w:cs="宋体"/>
                <w:color w:val="auto"/>
                <w:sz w:val="20"/>
                <w:szCs w:val="20"/>
              </w:rPr>
            </w:pPr>
            <w:r>
              <w:rPr>
                <w:rFonts w:hint="eastAsia"/>
                <w:color w:val="auto"/>
                <w:sz w:val="20"/>
                <w:szCs w:val="20"/>
              </w:rPr>
              <w:t>其他</w:t>
            </w:r>
          </w:p>
        </w:tc>
        <w:tc>
          <w:tcPr>
            <w:tcW w:w="4306" w:type="dxa"/>
            <w:vAlign w:val="center"/>
          </w:tcPr>
          <w:p>
            <w:pPr>
              <w:rPr>
                <w:rFonts w:ascii="宋体" w:hAnsi="宋体" w:cs="宋体"/>
                <w:color w:val="auto"/>
                <w:szCs w:val="21"/>
              </w:rPr>
            </w:pPr>
            <w:r>
              <w:rPr>
                <w:rFonts w:hint="eastAsia" w:ascii="仿宋_GB2312" w:eastAsia="仿宋_GB2312"/>
                <w:color w:val="auto"/>
                <w:szCs w:val="21"/>
              </w:rPr>
              <w:t>三防、冬季防冰雪工作得力；日常养护工作到位，能及时落实好甲方整改意见和工作安排；能顺利通过上级各类检查工作。</w:t>
            </w:r>
          </w:p>
        </w:tc>
        <w:tc>
          <w:tcPr>
            <w:tcW w:w="1077" w:type="dxa"/>
            <w:vAlign w:val="center"/>
          </w:tcPr>
          <w:p>
            <w:pPr>
              <w:jc w:val="center"/>
              <w:rPr>
                <w:rFonts w:ascii="宋体" w:hAnsi="宋体" w:cs="宋体"/>
                <w:color w:val="auto"/>
                <w:sz w:val="20"/>
                <w:szCs w:val="20"/>
              </w:rPr>
            </w:pPr>
            <w:r>
              <w:rPr>
                <w:rFonts w:hint="eastAsia"/>
                <w:color w:val="auto"/>
                <w:sz w:val="20"/>
                <w:szCs w:val="20"/>
              </w:rPr>
              <w:t>15</w:t>
            </w:r>
          </w:p>
        </w:tc>
        <w:tc>
          <w:tcPr>
            <w:tcW w:w="4665" w:type="dxa"/>
            <w:vAlign w:val="center"/>
          </w:tcPr>
          <w:p>
            <w:pPr>
              <w:rPr>
                <w:rFonts w:ascii="仿宋_GB2312" w:hAnsi="宋体" w:eastAsia="仿宋_GB2312" w:cs="宋体"/>
                <w:color w:val="auto"/>
                <w:szCs w:val="21"/>
              </w:rPr>
            </w:pPr>
            <w:r>
              <w:rPr>
                <w:rFonts w:hint="eastAsia" w:ascii="仿宋_GB2312" w:eastAsia="仿宋_GB2312"/>
                <w:color w:val="auto"/>
                <w:szCs w:val="21"/>
              </w:rPr>
              <w:t>根据三防、冬季防冰雪工作开展情况，扣0-5分；根据日常检查，整改落实和工作安排情况，扣0-5分；根据上级主管部门的半年度和年终检查反馈情况，扣0-5分。</w:t>
            </w: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46" w:type="dxa"/>
            <w:vAlign w:val="center"/>
          </w:tcPr>
          <w:p>
            <w:pPr>
              <w:jc w:val="center"/>
              <w:rPr>
                <w:rFonts w:ascii="宋体" w:hAnsi="宋体" w:cs="宋体"/>
                <w:color w:val="auto"/>
                <w:sz w:val="24"/>
              </w:rPr>
            </w:pPr>
          </w:p>
        </w:tc>
        <w:tc>
          <w:tcPr>
            <w:tcW w:w="1077" w:type="dxa"/>
            <w:vAlign w:val="center"/>
          </w:tcPr>
          <w:p>
            <w:pPr>
              <w:jc w:val="center"/>
              <w:rPr>
                <w:rFonts w:ascii="宋体" w:hAnsi="宋体" w:cs="宋体"/>
                <w:color w:val="auto"/>
                <w:sz w:val="20"/>
                <w:szCs w:val="20"/>
              </w:rPr>
            </w:pPr>
            <w:r>
              <w:rPr>
                <w:rFonts w:hint="eastAsia"/>
                <w:color w:val="auto"/>
                <w:sz w:val="20"/>
                <w:szCs w:val="20"/>
              </w:rPr>
              <w:t>合 计</w:t>
            </w:r>
          </w:p>
        </w:tc>
        <w:tc>
          <w:tcPr>
            <w:tcW w:w="4306" w:type="dxa"/>
            <w:vAlign w:val="center"/>
          </w:tcPr>
          <w:p>
            <w:pPr>
              <w:rPr>
                <w:rFonts w:ascii="宋体" w:hAnsi="宋体" w:cs="宋体"/>
                <w:color w:val="auto"/>
                <w:szCs w:val="21"/>
              </w:rPr>
            </w:pPr>
          </w:p>
        </w:tc>
        <w:tc>
          <w:tcPr>
            <w:tcW w:w="1077" w:type="dxa"/>
            <w:vAlign w:val="center"/>
          </w:tcPr>
          <w:p>
            <w:pPr>
              <w:jc w:val="center"/>
              <w:rPr>
                <w:rFonts w:ascii="宋体" w:hAnsi="宋体" w:cs="宋体"/>
                <w:color w:val="auto"/>
                <w:sz w:val="20"/>
                <w:szCs w:val="20"/>
              </w:rPr>
            </w:pPr>
            <w:r>
              <w:rPr>
                <w:rFonts w:hint="eastAsia" w:ascii="宋体" w:hAnsi="宋体" w:cs="宋体"/>
                <w:color w:val="auto"/>
                <w:sz w:val="20"/>
                <w:szCs w:val="20"/>
              </w:rPr>
              <w:t>100</w:t>
            </w:r>
          </w:p>
        </w:tc>
        <w:tc>
          <w:tcPr>
            <w:tcW w:w="4665" w:type="dxa"/>
            <w:vAlign w:val="center"/>
          </w:tcPr>
          <w:p>
            <w:pPr>
              <w:rPr>
                <w:rFonts w:ascii="仿宋_GB2312" w:hAnsi="宋体" w:eastAsia="仿宋_GB2312" w:cs="宋体"/>
                <w:color w:val="auto"/>
                <w:szCs w:val="21"/>
              </w:rPr>
            </w:pPr>
          </w:p>
        </w:tc>
        <w:tc>
          <w:tcPr>
            <w:tcW w:w="1256" w:type="dxa"/>
          </w:tcPr>
          <w:p>
            <w:pPr>
              <w:rPr>
                <w:rFonts w:ascii="宋体" w:hAnsi="宋体" w:cs="宋体"/>
                <w:color w:val="auto"/>
                <w:sz w:val="24"/>
              </w:rPr>
            </w:pPr>
          </w:p>
        </w:tc>
        <w:tc>
          <w:tcPr>
            <w:tcW w:w="718" w:type="dxa"/>
          </w:tcPr>
          <w:p>
            <w:pPr>
              <w:rPr>
                <w:rFonts w:ascii="宋体" w:hAnsi="宋体" w:cs="宋体"/>
                <w:color w:val="auto"/>
                <w:sz w:val="24"/>
              </w:rPr>
            </w:pPr>
          </w:p>
        </w:tc>
        <w:tc>
          <w:tcPr>
            <w:tcW w:w="774"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723" w:type="dxa"/>
            <w:gridSpan w:val="2"/>
            <w:vAlign w:val="center"/>
          </w:tcPr>
          <w:p>
            <w:pPr>
              <w:jc w:val="center"/>
              <w:rPr>
                <w:rFonts w:ascii="宋体" w:hAnsi="宋体" w:cs="宋体"/>
                <w:color w:val="auto"/>
                <w:sz w:val="20"/>
                <w:szCs w:val="20"/>
              </w:rPr>
            </w:pPr>
            <w:r>
              <w:rPr>
                <w:rFonts w:hint="eastAsia" w:ascii="宋体" w:hAnsi="宋体" w:cs="宋体"/>
                <w:color w:val="auto"/>
                <w:sz w:val="20"/>
                <w:szCs w:val="20"/>
              </w:rPr>
              <w:t>检查组人员签字</w:t>
            </w:r>
          </w:p>
        </w:tc>
        <w:tc>
          <w:tcPr>
            <w:tcW w:w="4306" w:type="dxa"/>
            <w:vAlign w:val="center"/>
          </w:tcPr>
          <w:p>
            <w:pPr>
              <w:rPr>
                <w:rFonts w:ascii="宋体" w:hAnsi="宋体" w:cs="宋体"/>
                <w:color w:val="auto"/>
                <w:szCs w:val="21"/>
              </w:rPr>
            </w:pPr>
          </w:p>
        </w:tc>
        <w:tc>
          <w:tcPr>
            <w:tcW w:w="1077" w:type="dxa"/>
            <w:vAlign w:val="center"/>
          </w:tcPr>
          <w:p>
            <w:pPr>
              <w:jc w:val="center"/>
              <w:rPr>
                <w:rFonts w:ascii="宋体" w:hAnsi="宋体" w:cs="宋体"/>
                <w:color w:val="auto"/>
                <w:sz w:val="20"/>
                <w:szCs w:val="20"/>
              </w:rPr>
            </w:pPr>
            <w:r>
              <w:rPr>
                <w:rFonts w:hint="eastAsia" w:ascii="宋体" w:hAnsi="宋体" w:cs="宋体"/>
                <w:color w:val="auto"/>
                <w:sz w:val="20"/>
                <w:szCs w:val="20"/>
              </w:rPr>
              <w:t>受检单位签字</w:t>
            </w:r>
          </w:p>
        </w:tc>
        <w:tc>
          <w:tcPr>
            <w:tcW w:w="4665" w:type="dxa"/>
            <w:vAlign w:val="center"/>
          </w:tcPr>
          <w:p>
            <w:pPr>
              <w:rPr>
                <w:rFonts w:ascii="仿宋_GB2312" w:hAnsi="宋体" w:eastAsia="仿宋_GB2312" w:cs="宋体"/>
                <w:color w:val="auto"/>
                <w:szCs w:val="21"/>
              </w:rPr>
            </w:pPr>
          </w:p>
        </w:tc>
        <w:tc>
          <w:tcPr>
            <w:tcW w:w="1256" w:type="dxa"/>
            <w:vAlign w:val="center"/>
          </w:tcPr>
          <w:p>
            <w:pPr>
              <w:jc w:val="center"/>
              <w:rPr>
                <w:rFonts w:ascii="宋体" w:hAnsi="宋体" w:cs="宋体"/>
                <w:color w:val="auto"/>
                <w:sz w:val="24"/>
              </w:rPr>
            </w:pPr>
            <w:r>
              <w:rPr>
                <w:rFonts w:hint="eastAsia" w:ascii="宋体" w:hAnsi="宋体" w:cs="宋体"/>
                <w:color w:val="auto"/>
                <w:sz w:val="24"/>
              </w:rPr>
              <w:t>检查日期</w:t>
            </w:r>
          </w:p>
        </w:tc>
        <w:tc>
          <w:tcPr>
            <w:tcW w:w="1492" w:type="dxa"/>
            <w:gridSpan w:val="2"/>
          </w:tcPr>
          <w:p>
            <w:pPr>
              <w:rPr>
                <w:rFonts w:ascii="宋体" w:hAnsi="宋体" w:cs="宋体"/>
                <w:color w:val="auto"/>
                <w:sz w:val="24"/>
              </w:rPr>
            </w:pPr>
          </w:p>
        </w:tc>
      </w:tr>
    </w:tbl>
    <w:p>
      <w:pPr>
        <w:spacing w:line="580" w:lineRule="atLeast"/>
        <w:ind w:right="1294"/>
        <w:rPr>
          <w:rFonts w:ascii="宋体" w:hAnsi="宋体"/>
          <w:color w:val="auto"/>
        </w:rPr>
        <w:sectPr>
          <w:pgSz w:w="16840" w:h="11907" w:orient="landscape"/>
          <w:pgMar w:top="1304" w:right="1247" w:bottom="1247" w:left="1191" w:header="851" w:footer="680" w:gutter="0"/>
          <w:pgBorders w:display="notFirstPage">
            <w:bottom w:val="single" w:color="auto" w:sz="4" w:space="14"/>
          </w:pgBorders>
          <w:cols w:space="720" w:num="1"/>
          <w:titlePg/>
          <w:docGrid w:linePitch="286" w:charSpace="0"/>
        </w:sectPr>
      </w:pPr>
    </w:p>
    <w:p>
      <w:pPr>
        <w:spacing w:line="360" w:lineRule="auto"/>
        <w:ind w:firstLine="600" w:firstLineChars="200"/>
        <w:rPr>
          <w:color w:val="auto"/>
          <w:sz w:val="36"/>
          <w:szCs w:val="36"/>
        </w:rPr>
      </w:pPr>
      <w:r>
        <w:rPr>
          <w:rFonts w:hint="eastAsia" w:ascii="仿宋_GB2312" w:eastAsia="仿宋_GB2312"/>
          <w:color w:val="auto"/>
          <w:sz w:val="30"/>
          <w:szCs w:val="30"/>
        </w:rPr>
        <w:t>附件六</w:t>
      </w:r>
      <w:r>
        <w:rPr>
          <w:rFonts w:hint="eastAsia" w:ascii="仿宋_GB2312" w:eastAsia="仿宋_GB2312"/>
          <w:color w:val="auto"/>
          <w:sz w:val="36"/>
          <w:szCs w:val="36"/>
        </w:rPr>
        <w:t>　　　　　公路保洁管养扣分通知书</w:t>
      </w:r>
      <w:r>
        <w:rPr>
          <w:rFonts w:hint="eastAsia"/>
          <w:color w:val="auto"/>
          <w:sz w:val="36"/>
          <w:szCs w:val="36"/>
        </w:rPr>
        <w:t>　</w:t>
      </w:r>
    </w:p>
    <w:p>
      <w:pPr>
        <w:spacing w:line="360" w:lineRule="auto"/>
        <w:ind w:firstLine="420" w:firstLineChars="200"/>
        <w:rPr>
          <w:rFonts w:ascii="仿宋_GB2312" w:eastAsia="仿宋_GB2312"/>
          <w:color w:val="auto"/>
          <w:sz w:val="32"/>
          <w:szCs w:val="32"/>
        </w:rPr>
      </w:pPr>
      <w:r>
        <w:rPr>
          <w:rFonts w:hint="eastAsia"/>
          <w:color w:val="auto"/>
        </w:rPr>
        <w:t>　　　　　　　　　　　　　　　　　　　　　　　　</w:t>
      </w:r>
    </w:p>
    <w:tbl>
      <w:tblPr>
        <w:tblStyle w:val="40"/>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880"/>
        <w:gridCol w:w="162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4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检查单位</w:t>
            </w:r>
          </w:p>
        </w:tc>
        <w:tc>
          <w:tcPr>
            <w:tcW w:w="4500" w:type="dxa"/>
            <w:gridSpan w:val="2"/>
            <w:vAlign w:val="center"/>
          </w:tcPr>
          <w:p>
            <w:pPr>
              <w:jc w:val="center"/>
              <w:rPr>
                <w:rFonts w:ascii="仿宋_GB2312" w:eastAsia="仿宋_GB2312"/>
                <w:color w:val="auto"/>
                <w:sz w:val="28"/>
                <w:szCs w:val="28"/>
              </w:rPr>
            </w:pPr>
          </w:p>
        </w:tc>
        <w:tc>
          <w:tcPr>
            <w:tcW w:w="126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检查日期</w:t>
            </w:r>
          </w:p>
        </w:tc>
        <w:tc>
          <w:tcPr>
            <w:tcW w:w="2160" w:type="dxa"/>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4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检查人员名单</w:t>
            </w:r>
          </w:p>
        </w:tc>
        <w:tc>
          <w:tcPr>
            <w:tcW w:w="4500" w:type="dxa"/>
            <w:gridSpan w:val="2"/>
            <w:vAlign w:val="center"/>
          </w:tcPr>
          <w:p>
            <w:pPr>
              <w:jc w:val="center"/>
              <w:rPr>
                <w:rFonts w:ascii="仿宋_GB2312" w:eastAsia="仿宋_GB2312"/>
                <w:color w:val="auto"/>
                <w:sz w:val="28"/>
                <w:szCs w:val="28"/>
              </w:rPr>
            </w:pPr>
          </w:p>
        </w:tc>
        <w:tc>
          <w:tcPr>
            <w:tcW w:w="126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检查扣分</w:t>
            </w:r>
          </w:p>
        </w:tc>
        <w:tc>
          <w:tcPr>
            <w:tcW w:w="2160" w:type="dxa"/>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360" w:type="dxa"/>
            <w:gridSpan w:val="5"/>
            <w:vAlign w:val="center"/>
          </w:tcPr>
          <w:p>
            <w:pPr>
              <w:rPr>
                <w:rFonts w:ascii="仿宋_GB2312" w:eastAsia="仿宋_GB2312"/>
                <w:color w:val="auto"/>
                <w:sz w:val="28"/>
                <w:szCs w:val="28"/>
              </w:rPr>
            </w:pPr>
            <w:r>
              <w:rPr>
                <w:rFonts w:hint="eastAsia" w:ascii="仿宋_GB2312" w:eastAsia="仿宋_GB2312"/>
                <w:color w:val="auto"/>
                <w:sz w:val="28"/>
                <w:szCs w:val="28"/>
              </w:rPr>
              <w:t>受检单位：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8" w:hRule="atLeast"/>
        </w:trPr>
        <w:tc>
          <w:tcPr>
            <w:tcW w:w="144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扣分原因</w:t>
            </w:r>
          </w:p>
        </w:tc>
        <w:tc>
          <w:tcPr>
            <w:tcW w:w="7920" w:type="dxa"/>
            <w:gridSpan w:val="4"/>
            <w:vAlign w:val="center"/>
          </w:tcPr>
          <w:p>
            <w:pPr>
              <w:rPr>
                <w:rFonts w:ascii="仿宋_GB2312" w:eastAsia="仿宋_GB2312"/>
                <w:color w:val="auto"/>
                <w:sz w:val="28"/>
                <w:szCs w:val="28"/>
              </w:rPr>
            </w:pPr>
            <w:r>
              <w:rPr>
                <w:rFonts w:hint="eastAsia" w:ascii="仿宋_GB2312" w:eastAsia="仿宋_GB2312"/>
                <w:color w:val="auto"/>
                <w:sz w:val="28"/>
                <w:szCs w:val="28"/>
              </w:rPr>
              <w:t>　　　　　　　　　　　　　　　　　　　　　</w:t>
            </w:r>
          </w:p>
          <w:p>
            <w:pPr>
              <w:rPr>
                <w:rFonts w:ascii="仿宋_GB2312" w:eastAsia="仿宋_GB2312"/>
                <w:color w:val="auto"/>
                <w:sz w:val="28"/>
                <w:szCs w:val="28"/>
              </w:rPr>
            </w:pPr>
          </w:p>
          <w:p>
            <w:pPr>
              <w:rPr>
                <w:rFonts w:ascii="仿宋_GB2312" w:eastAsia="仿宋_GB2312"/>
                <w:color w:val="auto"/>
                <w:sz w:val="28"/>
                <w:szCs w:val="28"/>
              </w:rPr>
            </w:pPr>
          </w:p>
          <w:p>
            <w:pPr>
              <w:ind w:firstLine="4760" w:firstLineChars="1700"/>
              <w:rPr>
                <w:rFonts w:ascii="仿宋_GB2312" w:eastAsia="仿宋_GB2312"/>
                <w:color w:val="auto"/>
                <w:sz w:val="28"/>
                <w:szCs w:val="28"/>
              </w:rPr>
            </w:pPr>
          </w:p>
          <w:p>
            <w:pPr>
              <w:ind w:firstLine="5320" w:firstLineChars="1900"/>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320" w:type="dxa"/>
            <w:gridSpan w:val="2"/>
            <w:vAlign w:val="center"/>
          </w:tcPr>
          <w:p>
            <w:pPr>
              <w:rPr>
                <w:rFonts w:ascii="仿宋_GB2312" w:eastAsia="仿宋_GB2312"/>
                <w:color w:val="auto"/>
                <w:sz w:val="28"/>
                <w:szCs w:val="28"/>
              </w:rPr>
            </w:pPr>
            <w:r>
              <w:rPr>
                <w:rFonts w:hint="eastAsia" w:ascii="仿宋_GB2312" w:eastAsia="仿宋_GB2312"/>
                <w:color w:val="auto"/>
                <w:sz w:val="28"/>
                <w:szCs w:val="28"/>
              </w:rPr>
              <w:t>受检单位：</w:t>
            </w:r>
          </w:p>
          <w:p>
            <w:pPr>
              <w:rPr>
                <w:rFonts w:ascii="仿宋_GB2312" w:eastAsia="仿宋_GB2312"/>
                <w:color w:val="auto"/>
                <w:sz w:val="28"/>
                <w:szCs w:val="28"/>
              </w:rPr>
            </w:pPr>
            <w:r>
              <w:rPr>
                <w:rFonts w:hint="eastAsia" w:ascii="仿宋_GB2312" w:eastAsia="仿宋_GB2312"/>
                <w:color w:val="auto"/>
                <w:sz w:val="28"/>
                <w:szCs w:val="28"/>
              </w:rPr>
              <w:t>　　　　　　　　　　　　　　　　　　　　　　　　　　　　　　　　　　　　</w:t>
            </w:r>
          </w:p>
          <w:p>
            <w:pPr>
              <w:ind w:firstLine="1120" w:firstLineChars="400"/>
              <w:rPr>
                <w:rFonts w:ascii="仿宋_GB2312" w:eastAsia="仿宋_GB2312"/>
                <w:color w:val="auto"/>
                <w:sz w:val="28"/>
                <w:szCs w:val="28"/>
              </w:rPr>
            </w:pPr>
            <w:r>
              <w:rPr>
                <w:rFonts w:hint="eastAsia" w:ascii="仿宋_GB2312" w:eastAsia="仿宋_GB2312"/>
                <w:color w:val="auto"/>
                <w:sz w:val="28"/>
                <w:szCs w:val="28"/>
              </w:rPr>
              <w:t>签字（盖章）：</w:t>
            </w:r>
          </w:p>
          <w:p>
            <w:pPr>
              <w:ind w:firstLine="2240" w:firstLineChars="800"/>
              <w:rPr>
                <w:rFonts w:ascii="仿宋_GB2312" w:eastAsia="仿宋_GB2312"/>
                <w:color w:val="auto"/>
                <w:sz w:val="28"/>
                <w:szCs w:val="28"/>
              </w:rPr>
            </w:pPr>
            <w:r>
              <w:rPr>
                <w:rFonts w:hint="eastAsia" w:ascii="仿宋_GB2312" w:eastAsia="仿宋_GB2312"/>
                <w:color w:val="auto"/>
                <w:sz w:val="28"/>
                <w:szCs w:val="28"/>
              </w:rPr>
              <w:t>日期：</w:t>
            </w:r>
          </w:p>
        </w:tc>
        <w:tc>
          <w:tcPr>
            <w:tcW w:w="5040" w:type="dxa"/>
            <w:gridSpan w:val="3"/>
            <w:vAlign w:val="center"/>
          </w:tcPr>
          <w:p>
            <w:pPr>
              <w:rPr>
                <w:rFonts w:ascii="仿宋_GB2312" w:eastAsia="仿宋_GB2312"/>
                <w:color w:val="auto"/>
                <w:sz w:val="28"/>
                <w:szCs w:val="28"/>
              </w:rPr>
            </w:pPr>
            <w:r>
              <w:rPr>
                <w:rFonts w:hint="eastAsia" w:ascii="仿宋_GB2312" w:eastAsia="仿宋_GB2312"/>
                <w:color w:val="auto"/>
                <w:sz w:val="28"/>
                <w:szCs w:val="28"/>
              </w:rPr>
              <w:t>检查单位：</w:t>
            </w:r>
          </w:p>
          <w:p>
            <w:pPr>
              <w:ind w:firstLine="280" w:firstLineChars="100"/>
              <w:rPr>
                <w:rFonts w:ascii="仿宋_GB2312" w:eastAsia="仿宋_GB2312"/>
                <w:color w:val="auto"/>
                <w:sz w:val="28"/>
                <w:szCs w:val="28"/>
              </w:rPr>
            </w:pPr>
          </w:p>
          <w:p>
            <w:pPr>
              <w:ind w:firstLine="1680" w:firstLineChars="600"/>
              <w:rPr>
                <w:rFonts w:ascii="仿宋_GB2312" w:eastAsia="仿宋_GB2312"/>
                <w:color w:val="auto"/>
                <w:sz w:val="28"/>
                <w:szCs w:val="28"/>
              </w:rPr>
            </w:pPr>
            <w:r>
              <w:rPr>
                <w:rFonts w:hint="eastAsia" w:ascii="仿宋_GB2312" w:eastAsia="仿宋_GB2312"/>
                <w:color w:val="auto"/>
                <w:sz w:val="28"/>
                <w:szCs w:val="28"/>
              </w:rPr>
              <w:t>签字（盖章）：</w:t>
            </w:r>
          </w:p>
          <w:p>
            <w:pPr>
              <w:ind w:firstLine="2800" w:firstLineChars="1000"/>
              <w:rPr>
                <w:rFonts w:ascii="仿宋_GB2312" w:eastAsia="仿宋_GB2312"/>
                <w:color w:val="auto"/>
                <w:sz w:val="28"/>
                <w:szCs w:val="28"/>
              </w:rPr>
            </w:pPr>
            <w:r>
              <w:rPr>
                <w:rFonts w:hint="eastAsia" w:ascii="仿宋_GB2312" w:eastAsia="仿宋_GB2312"/>
                <w:color w:val="auto"/>
                <w:sz w:val="28"/>
                <w:szCs w:val="28"/>
              </w:rPr>
              <w:t>日期：</w:t>
            </w:r>
          </w:p>
        </w:tc>
      </w:tr>
    </w:tbl>
    <w:p>
      <w:pPr>
        <w:rPr>
          <w:rFonts w:ascii="仿宋_GB2312" w:eastAsia="仿宋_GB2312"/>
          <w:color w:val="auto"/>
          <w:sz w:val="28"/>
          <w:szCs w:val="28"/>
        </w:rPr>
      </w:pPr>
    </w:p>
    <w:p>
      <w:pPr>
        <w:jc w:val="center"/>
        <w:rPr>
          <w:rFonts w:ascii="宋体" w:hAnsi="宋体"/>
          <w:color w:val="auto"/>
          <w:sz w:val="36"/>
          <w:szCs w:val="36"/>
        </w:rPr>
      </w:pPr>
      <w:r>
        <w:rPr>
          <w:rFonts w:hint="eastAsia" w:ascii="宋体" w:hAnsi="宋体"/>
          <w:color w:val="auto"/>
          <w:sz w:val="36"/>
          <w:szCs w:val="36"/>
        </w:rPr>
        <w:t>廉 政 合 同</w:t>
      </w:r>
    </w:p>
    <w:p>
      <w:pPr>
        <w:rPr>
          <w:rFonts w:ascii="宋体" w:hAnsi="宋体"/>
          <w:color w:val="auto"/>
        </w:rPr>
      </w:pPr>
    </w:p>
    <w:p>
      <w:pPr>
        <w:spacing w:line="420" w:lineRule="exact"/>
        <w:ind w:firstLine="420" w:firstLineChars="200"/>
        <w:rPr>
          <w:rFonts w:ascii="宋体" w:hAnsi="宋体"/>
          <w:color w:val="auto"/>
          <w:szCs w:val="21"/>
        </w:rPr>
      </w:pPr>
      <w:r>
        <w:rPr>
          <w:rFonts w:hint="eastAsia" w:ascii="宋体" w:hAnsi="宋体"/>
          <w:color w:val="auto"/>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Cs w:val="21"/>
          <w:u w:val="single"/>
        </w:rPr>
        <w:t xml:space="preserve">三门县国省道及县道公路日常养护工程（第二部分） </w:t>
      </w:r>
      <w:r>
        <w:rPr>
          <w:rFonts w:hint="eastAsia" w:ascii="宋体" w:hAnsi="宋体"/>
          <w:color w:val="auto"/>
          <w:szCs w:val="21"/>
        </w:rPr>
        <w:t>的项目法人</w:t>
      </w:r>
      <w:r>
        <w:rPr>
          <w:rFonts w:hint="eastAsia" w:ascii="宋体" w:hAnsi="宋体"/>
          <w:color w:val="auto"/>
          <w:szCs w:val="21"/>
          <w:u w:val="single"/>
        </w:rPr>
        <w:t xml:space="preserve"> 三门县公路管理局   </w:t>
      </w:r>
      <w:r>
        <w:rPr>
          <w:rFonts w:hint="eastAsia" w:ascii="宋体" w:hAnsi="宋体"/>
          <w:color w:val="auto"/>
          <w:szCs w:val="21"/>
        </w:rPr>
        <w:t>（项目法人名称，</w:t>
      </w:r>
      <w:r>
        <w:rPr>
          <w:rFonts w:ascii="宋体" w:hAnsi="宋体" w:cs="宋体"/>
          <w:color w:val="auto"/>
          <w:kern w:val="0"/>
          <w:szCs w:val="21"/>
        </w:rPr>
        <w:t>以下简称</w:t>
      </w:r>
      <w:r>
        <w:rPr>
          <w:rFonts w:hint="eastAsia" w:ascii="宋体" w:hAnsi="宋体" w:cs="宋体"/>
          <w:color w:val="auto"/>
          <w:kern w:val="0"/>
          <w:szCs w:val="21"/>
        </w:rPr>
        <w:t>“发包人”</w:t>
      </w:r>
      <w:r>
        <w:rPr>
          <w:rFonts w:ascii="宋体" w:hAnsi="宋体" w:cs="宋体"/>
          <w:color w:val="auto"/>
          <w:kern w:val="0"/>
          <w:szCs w:val="21"/>
        </w:rPr>
        <w:t>）</w:t>
      </w:r>
      <w:r>
        <w:rPr>
          <w:rFonts w:hint="eastAsia" w:ascii="宋体" w:hAnsi="宋体"/>
          <w:color w:val="auto"/>
          <w:szCs w:val="21"/>
        </w:rPr>
        <w:t>与该项目的公路养护单位</w:t>
      </w:r>
      <w:r>
        <w:rPr>
          <w:rFonts w:hint="eastAsia" w:ascii="宋体" w:hAnsi="宋体"/>
          <w:color w:val="auto"/>
          <w:szCs w:val="21"/>
          <w:u w:val="single"/>
        </w:rPr>
        <w:t xml:space="preserve">                </w:t>
      </w:r>
      <w:r>
        <w:rPr>
          <w:rFonts w:hint="eastAsia" w:ascii="宋体" w:hAnsi="宋体"/>
          <w:color w:val="auto"/>
          <w:szCs w:val="21"/>
        </w:rPr>
        <w:t>（养护单位名称，</w:t>
      </w:r>
      <w:r>
        <w:rPr>
          <w:rFonts w:ascii="宋体" w:hAnsi="宋体" w:cs="宋体"/>
          <w:color w:val="auto"/>
          <w:kern w:val="0"/>
          <w:szCs w:val="21"/>
        </w:rPr>
        <w:t>以下简称</w:t>
      </w:r>
      <w:r>
        <w:rPr>
          <w:rFonts w:hint="eastAsia" w:ascii="宋体" w:hAnsi="宋体" w:cs="宋体"/>
          <w:color w:val="auto"/>
          <w:kern w:val="0"/>
          <w:szCs w:val="21"/>
        </w:rPr>
        <w:t>“承包人”</w:t>
      </w:r>
      <w:r>
        <w:rPr>
          <w:rFonts w:ascii="宋体" w:hAnsi="宋体" w:cs="宋体"/>
          <w:color w:val="auto"/>
          <w:kern w:val="0"/>
          <w:szCs w:val="21"/>
        </w:rPr>
        <w:t>）</w:t>
      </w:r>
      <w:r>
        <w:rPr>
          <w:rFonts w:hint="eastAsia" w:ascii="宋体" w:hAnsi="宋体"/>
          <w:color w:val="auto"/>
          <w:szCs w:val="21"/>
        </w:rPr>
        <w:t>，特订立如下合同。</w:t>
      </w:r>
    </w:p>
    <w:p>
      <w:pPr>
        <w:spacing w:line="420" w:lineRule="exact"/>
        <w:ind w:firstLine="420" w:firstLineChars="200"/>
        <w:rPr>
          <w:rFonts w:ascii="宋体" w:hAnsi="宋体"/>
          <w:color w:val="auto"/>
          <w:szCs w:val="21"/>
        </w:rPr>
      </w:pPr>
      <w:r>
        <w:rPr>
          <w:rFonts w:hint="eastAsia" w:ascii="宋体" w:hAnsi="宋体"/>
          <w:color w:val="auto"/>
          <w:szCs w:val="21"/>
        </w:rPr>
        <w:t>1．发包人和承包人双方的权利和义务</w:t>
      </w:r>
    </w:p>
    <w:p>
      <w:pPr>
        <w:spacing w:line="420" w:lineRule="exact"/>
        <w:ind w:firstLine="420" w:firstLineChars="200"/>
        <w:rPr>
          <w:rFonts w:ascii="宋体" w:hAnsi="宋体"/>
          <w:color w:val="auto"/>
          <w:szCs w:val="21"/>
        </w:rPr>
      </w:pPr>
      <w:r>
        <w:rPr>
          <w:rFonts w:hint="eastAsia" w:ascii="宋体" w:hAnsi="宋体"/>
          <w:color w:val="auto"/>
          <w:szCs w:val="21"/>
        </w:rPr>
        <w:t>（1）严格遵守党的政策规定和国家有关法律及交通运输部和浙江省交通运输厅的有关规定。</w:t>
      </w:r>
    </w:p>
    <w:p>
      <w:pPr>
        <w:spacing w:line="420" w:lineRule="exact"/>
        <w:ind w:firstLine="420" w:firstLineChars="200"/>
        <w:rPr>
          <w:rFonts w:ascii="宋体" w:hAnsi="宋体"/>
          <w:color w:val="auto"/>
          <w:szCs w:val="21"/>
        </w:rPr>
      </w:pPr>
      <w:r>
        <w:rPr>
          <w:rFonts w:hint="eastAsia" w:ascii="宋体" w:hAnsi="宋体"/>
          <w:color w:val="auto"/>
          <w:szCs w:val="21"/>
        </w:rPr>
        <w:t>（2）严格执行</w:t>
      </w:r>
      <w:r>
        <w:rPr>
          <w:rFonts w:hint="eastAsia" w:ascii="宋体" w:hAnsi="宋体"/>
          <w:color w:val="auto"/>
          <w:szCs w:val="21"/>
          <w:u w:val="single"/>
        </w:rPr>
        <w:t xml:space="preserve">三门县国省道及县道公路日常养护工程（第二部分）  </w:t>
      </w:r>
      <w:r>
        <w:rPr>
          <w:rFonts w:hint="eastAsia" w:ascii="宋体" w:hAnsi="宋体"/>
          <w:color w:val="auto"/>
          <w:szCs w:val="21"/>
        </w:rPr>
        <w:t>合同文件，自觉按合同办事。</w:t>
      </w:r>
    </w:p>
    <w:p>
      <w:pPr>
        <w:spacing w:line="420" w:lineRule="exact"/>
        <w:ind w:firstLine="420" w:firstLineChars="200"/>
        <w:rPr>
          <w:rFonts w:ascii="宋体" w:hAnsi="宋体"/>
          <w:color w:val="auto"/>
          <w:szCs w:val="21"/>
        </w:rPr>
      </w:pPr>
      <w:r>
        <w:rPr>
          <w:rFonts w:hint="eastAsia" w:ascii="宋体" w:hAnsi="宋体"/>
          <w:color w:val="auto"/>
          <w:szCs w:val="21"/>
        </w:rPr>
        <w:t>（3）双方的业务活动坚持公开、公正、诚信、透明的原则（法律认定的商业秘密和合同文件另有规定除外），不得损害国家和集体利益，不得违反工程建设管理规章制度。</w:t>
      </w:r>
    </w:p>
    <w:p>
      <w:pPr>
        <w:spacing w:line="420" w:lineRule="exact"/>
        <w:ind w:firstLine="420" w:firstLineChars="200"/>
        <w:rPr>
          <w:rFonts w:ascii="宋体" w:hAnsi="宋体"/>
          <w:color w:val="auto"/>
          <w:szCs w:val="21"/>
        </w:rPr>
      </w:pPr>
      <w:r>
        <w:rPr>
          <w:rFonts w:hint="eastAsia" w:ascii="宋体" w:hAnsi="宋体"/>
          <w:color w:val="auto"/>
          <w:szCs w:val="21"/>
        </w:rPr>
        <w:t>（4）建立健全廉政制度，开展廉政教育，设立廉政告示牌，公布举报电话，监督并认真查处违法违纪行为。</w:t>
      </w:r>
    </w:p>
    <w:p>
      <w:pPr>
        <w:spacing w:line="420" w:lineRule="exact"/>
        <w:ind w:firstLine="420" w:firstLineChars="200"/>
        <w:rPr>
          <w:rFonts w:ascii="宋体" w:hAnsi="宋体"/>
          <w:color w:val="auto"/>
          <w:szCs w:val="21"/>
        </w:rPr>
      </w:pPr>
      <w:r>
        <w:rPr>
          <w:rFonts w:hint="eastAsia" w:ascii="宋体" w:hAnsi="宋体"/>
          <w:color w:val="auto"/>
          <w:szCs w:val="21"/>
        </w:rPr>
        <w:t>（5）发现对方在业务活动中有违反廉政规定的行为，有及时提醒对方纠正的权利和义务。</w:t>
      </w:r>
    </w:p>
    <w:p>
      <w:pPr>
        <w:spacing w:line="420" w:lineRule="exact"/>
        <w:ind w:firstLine="420" w:firstLineChars="200"/>
        <w:rPr>
          <w:rFonts w:ascii="宋体" w:hAnsi="宋体"/>
          <w:color w:val="auto"/>
          <w:szCs w:val="21"/>
        </w:rPr>
      </w:pPr>
      <w:r>
        <w:rPr>
          <w:rFonts w:hint="eastAsia" w:ascii="宋体" w:hAnsi="宋体"/>
          <w:color w:val="auto"/>
          <w:szCs w:val="21"/>
        </w:rPr>
        <w:t>（6）发现对方严重违反本合同义务条款的行为，有向其上级有关部门举报、建议给予处理并要求告知处理结果的权利。</w:t>
      </w:r>
    </w:p>
    <w:p>
      <w:pPr>
        <w:spacing w:line="420" w:lineRule="exact"/>
        <w:ind w:firstLine="420" w:firstLineChars="200"/>
        <w:rPr>
          <w:rFonts w:ascii="宋体" w:hAnsi="宋体"/>
          <w:color w:val="auto"/>
          <w:szCs w:val="21"/>
        </w:rPr>
      </w:pPr>
      <w:r>
        <w:rPr>
          <w:rFonts w:hint="eastAsia" w:ascii="宋体" w:hAnsi="宋体"/>
          <w:color w:val="auto"/>
          <w:szCs w:val="21"/>
        </w:rPr>
        <w:t>2．发包人的义务</w:t>
      </w:r>
    </w:p>
    <w:p>
      <w:pPr>
        <w:spacing w:line="420" w:lineRule="exact"/>
        <w:ind w:firstLine="420" w:firstLineChars="200"/>
        <w:rPr>
          <w:rFonts w:ascii="宋体" w:hAnsi="宋体"/>
          <w:color w:val="auto"/>
          <w:szCs w:val="21"/>
        </w:rPr>
      </w:pPr>
      <w:r>
        <w:rPr>
          <w:rFonts w:hint="eastAsia" w:ascii="宋体" w:hAnsi="宋体"/>
          <w:color w:val="auto"/>
          <w:szCs w:val="21"/>
        </w:rPr>
        <w:t>（1）发包人及其工作人员不得索要或接受乙方的礼金，有价证券和贵重物品，不得让承包人报销任何应由发包人或发包人工作人员个人支付的费用等。</w:t>
      </w:r>
    </w:p>
    <w:p>
      <w:pPr>
        <w:spacing w:line="420" w:lineRule="exact"/>
        <w:ind w:firstLine="420" w:firstLineChars="200"/>
        <w:rPr>
          <w:rFonts w:ascii="宋体" w:hAnsi="宋体"/>
          <w:color w:val="auto"/>
          <w:szCs w:val="21"/>
        </w:rPr>
      </w:pPr>
      <w:r>
        <w:rPr>
          <w:rFonts w:hint="eastAsia" w:ascii="宋体" w:hAnsi="宋体"/>
          <w:color w:val="auto"/>
          <w:szCs w:val="21"/>
        </w:rPr>
        <w:t>（2）发包人工作人员不得参加承包人安排的超标准宴请和娱乐活动；不得接受承包人提供的通讯工具、交通工具和高档办公用品等。</w:t>
      </w:r>
    </w:p>
    <w:p>
      <w:pPr>
        <w:spacing w:line="420" w:lineRule="exact"/>
        <w:ind w:firstLine="420" w:firstLineChars="200"/>
        <w:rPr>
          <w:rFonts w:ascii="宋体" w:hAnsi="宋体"/>
          <w:color w:val="auto"/>
          <w:szCs w:val="21"/>
        </w:rPr>
      </w:pPr>
      <w:r>
        <w:rPr>
          <w:rFonts w:hint="eastAsia" w:ascii="宋体" w:hAnsi="宋体"/>
          <w:color w:val="auto"/>
          <w:szCs w:val="21"/>
        </w:rPr>
        <w:t>（3）发包人及其工作人员不得要求或者接受承包人为其住房装修、婚丧嫁娶活动、配偶子女的工作安排以及出国处境、旅游等提供方便等。</w:t>
      </w:r>
    </w:p>
    <w:p>
      <w:pPr>
        <w:spacing w:line="420" w:lineRule="exact"/>
        <w:ind w:firstLine="420" w:firstLineChars="200"/>
        <w:rPr>
          <w:rFonts w:ascii="宋体" w:hAnsi="宋体"/>
          <w:color w:val="auto"/>
          <w:szCs w:val="21"/>
        </w:rPr>
      </w:pPr>
      <w:r>
        <w:rPr>
          <w:rFonts w:hint="eastAsia" w:ascii="宋体" w:hAnsi="宋体"/>
          <w:color w:val="auto"/>
          <w:szCs w:val="21"/>
        </w:rPr>
        <w:t>（4）发包人工作人员的配偶、子女不得从事与发包人工程有关的材料设备供应、工程分包、劳务等经济活动等。</w:t>
      </w:r>
    </w:p>
    <w:p>
      <w:pPr>
        <w:spacing w:line="420" w:lineRule="exact"/>
        <w:ind w:firstLine="420" w:firstLineChars="200"/>
        <w:rPr>
          <w:rFonts w:ascii="宋体" w:hAnsi="宋体"/>
          <w:color w:val="auto"/>
          <w:szCs w:val="21"/>
        </w:rPr>
      </w:pPr>
      <w:r>
        <w:rPr>
          <w:rFonts w:hint="eastAsia" w:ascii="宋体" w:hAnsi="宋体"/>
          <w:color w:val="auto"/>
          <w:szCs w:val="21"/>
        </w:rPr>
        <w:t>（5）发包人及其工作人员不得以任何理由向承包人推荐分包单位，不得要求承包人购买合同规定外的材料和设备。</w:t>
      </w:r>
    </w:p>
    <w:p>
      <w:pPr>
        <w:spacing w:line="420" w:lineRule="exact"/>
        <w:ind w:firstLine="420" w:firstLineChars="200"/>
        <w:rPr>
          <w:rFonts w:ascii="宋体" w:hAnsi="宋体"/>
          <w:color w:val="auto"/>
          <w:szCs w:val="21"/>
        </w:rPr>
      </w:pPr>
      <w:r>
        <w:rPr>
          <w:rFonts w:hint="eastAsia" w:ascii="宋体" w:hAnsi="宋体"/>
          <w:color w:val="auto"/>
          <w:szCs w:val="21"/>
        </w:rPr>
        <w:t>3．承包人义务</w:t>
      </w:r>
    </w:p>
    <w:p>
      <w:pPr>
        <w:spacing w:line="420" w:lineRule="exact"/>
        <w:ind w:firstLine="420" w:firstLineChars="200"/>
        <w:rPr>
          <w:rFonts w:ascii="宋体" w:hAnsi="宋体"/>
          <w:color w:val="auto"/>
          <w:szCs w:val="21"/>
        </w:rPr>
      </w:pPr>
      <w:r>
        <w:rPr>
          <w:rFonts w:hint="eastAsia" w:ascii="宋体" w:hAnsi="宋体"/>
          <w:color w:val="auto"/>
          <w:szCs w:val="21"/>
        </w:rPr>
        <w:t>（1）承包人不得以任何理由向发包人及其工作人员行贿或馈赠礼金、有价证券、贵重礼品。</w:t>
      </w:r>
    </w:p>
    <w:p>
      <w:pPr>
        <w:spacing w:line="420" w:lineRule="exact"/>
        <w:ind w:firstLine="420" w:firstLineChars="200"/>
        <w:rPr>
          <w:rFonts w:ascii="宋体" w:hAnsi="宋体"/>
          <w:color w:val="auto"/>
          <w:szCs w:val="21"/>
        </w:rPr>
      </w:pPr>
      <w:r>
        <w:rPr>
          <w:rFonts w:hint="eastAsia" w:ascii="宋体" w:hAnsi="宋体"/>
          <w:color w:val="auto"/>
          <w:szCs w:val="21"/>
        </w:rPr>
        <w:t>（2）承包人不得以任何名义为发包人及其工作人员报销由发包人单位或个人支付的任何费用。</w:t>
      </w:r>
    </w:p>
    <w:p>
      <w:pPr>
        <w:spacing w:line="420" w:lineRule="exact"/>
        <w:ind w:firstLine="420" w:firstLineChars="200"/>
        <w:rPr>
          <w:rFonts w:ascii="宋体" w:hAnsi="宋体"/>
          <w:color w:val="auto"/>
          <w:szCs w:val="21"/>
        </w:rPr>
      </w:pPr>
      <w:r>
        <w:rPr>
          <w:rFonts w:hint="eastAsia" w:ascii="宋体" w:hAnsi="宋体"/>
          <w:color w:val="auto"/>
          <w:szCs w:val="21"/>
        </w:rPr>
        <w:t>（3）承包人不得以任何理由安排发包人工作人员参加超标准宴请及娱乐活动。</w:t>
      </w:r>
    </w:p>
    <w:p>
      <w:pPr>
        <w:spacing w:line="420" w:lineRule="exact"/>
        <w:ind w:firstLine="420" w:firstLineChars="200"/>
        <w:rPr>
          <w:rFonts w:ascii="宋体" w:hAnsi="宋体"/>
          <w:color w:val="auto"/>
          <w:szCs w:val="21"/>
        </w:rPr>
      </w:pPr>
      <w:r>
        <w:rPr>
          <w:rFonts w:hint="eastAsia" w:ascii="宋体" w:hAnsi="宋体"/>
          <w:color w:val="auto"/>
          <w:szCs w:val="21"/>
        </w:rPr>
        <w:t>（4）承包人不得为发包人单位和个人购置或提供通讯工具、交通工具和高档办公用品等。</w:t>
      </w:r>
    </w:p>
    <w:p>
      <w:pPr>
        <w:spacing w:line="420" w:lineRule="exact"/>
        <w:ind w:firstLine="420" w:firstLineChars="200"/>
        <w:rPr>
          <w:rFonts w:ascii="宋体" w:hAnsi="宋体"/>
          <w:color w:val="auto"/>
          <w:szCs w:val="21"/>
        </w:rPr>
      </w:pPr>
      <w:r>
        <w:rPr>
          <w:rFonts w:hint="eastAsia" w:ascii="宋体" w:hAnsi="宋体"/>
          <w:color w:val="auto"/>
          <w:szCs w:val="21"/>
        </w:rPr>
        <w:t>4．违约责任</w:t>
      </w:r>
    </w:p>
    <w:p>
      <w:pPr>
        <w:spacing w:line="420" w:lineRule="exact"/>
        <w:ind w:firstLine="420" w:firstLineChars="200"/>
        <w:rPr>
          <w:rFonts w:ascii="宋体" w:hAnsi="宋体"/>
          <w:color w:val="auto"/>
          <w:szCs w:val="21"/>
        </w:rPr>
      </w:pPr>
      <w:r>
        <w:rPr>
          <w:rFonts w:hint="eastAsia" w:ascii="宋体" w:hAnsi="宋体"/>
          <w:color w:val="auto"/>
          <w:szCs w:val="21"/>
        </w:rPr>
        <w:t>（1）发包人及其工作人员违反本合同第1、2条，按管理权限，依据有关规定给予党纪、政纪或组织处理；涉嫌犯罪的，移交司法机关追究刑事责任；给承包人单位造成经济损失的，应予以赔偿。</w:t>
      </w:r>
    </w:p>
    <w:p>
      <w:pPr>
        <w:spacing w:line="420" w:lineRule="exact"/>
        <w:ind w:firstLine="420" w:firstLineChars="200"/>
        <w:rPr>
          <w:rFonts w:ascii="宋体" w:hAnsi="宋体"/>
          <w:color w:val="auto"/>
          <w:szCs w:val="21"/>
        </w:rPr>
      </w:pPr>
      <w:r>
        <w:rPr>
          <w:rFonts w:hint="eastAsia" w:ascii="宋体" w:hAnsi="宋体"/>
          <w:color w:val="auto"/>
          <w:szCs w:val="21"/>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spacing w:line="420" w:lineRule="exact"/>
        <w:ind w:firstLine="420" w:firstLineChars="200"/>
        <w:rPr>
          <w:rFonts w:ascii="宋体" w:hAnsi="宋体"/>
          <w:color w:val="auto"/>
          <w:szCs w:val="21"/>
        </w:rPr>
      </w:pPr>
      <w:r>
        <w:rPr>
          <w:rFonts w:hint="eastAsia" w:ascii="宋体" w:hAnsi="宋体"/>
          <w:color w:val="auto"/>
          <w:szCs w:val="21"/>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pPr>
        <w:spacing w:line="420" w:lineRule="exact"/>
        <w:ind w:firstLine="420" w:firstLineChars="200"/>
        <w:rPr>
          <w:rFonts w:ascii="宋体" w:hAnsi="宋体"/>
          <w:color w:val="auto"/>
          <w:szCs w:val="21"/>
        </w:rPr>
      </w:pPr>
      <w:r>
        <w:rPr>
          <w:rFonts w:hint="eastAsia" w:ascii="宋体" w:hAnsi="宋体"/>
          <w:color w:val="auto"/>
          <w:szCs w:val="21"/>
        </w:rPr>
        <w:t>6．本合同有效期为发包人和承包人签署之日起至该工程项目竣工验收后止。</w:t>
      </w:r>
    </w:p>
    <w:p>
      <w:pPr>
        <w:spacing w:line="420" w:lineRule="exact"/>
        <w:ind w:firstLine="420" w:firstLineChars="200"/>
        <w:rPr>
          <w:rFonts w:ascii="宋体" w:hAnsi="宋体"/>
          <w:color w:val="auto"/>
          <w:szCs w:val="21"/>
        </w:rPr>
      </w:pPr>
      <w:r>
        <w:rPr>
          <w:rFonts w:hint="eastAsia" w:ascii="宋体" w:hAnsi="宋体"/>
          <w:color w:val="auto"/>
          <w:szCs w:val="21"/>
        </w:rPr>
        <w:t>7．本合同作为</w:t>
      </w:r>
      <w:r>
        <w:rPr>
          <w:rFonts w:hint="eastAsia" w:ascii="宋体" w:hAnsi="宋体"/>
          <w:color w:val="auto"/>
          <w:szCs w:val="21"/>
          <w:u w:val="single"/>
        </w:rPr>
        <w:t xml:space="preserve">三门县国省道及县道公路日常养护工程（第二部分）   </w:t>
      </w:r>
      <w:r>
        <w:rPr>
          <w:rFonts w:hint="eastAsia" w:ascii="宋体" w:hAnsi="宋体"/>
          <w:color w:val="auto"/>
          <w:szCs w:val="21"/>
        </w:rPr>
        <w:t>养护合同的附件，与工程养护合同具有同等的法律效力，经合同双方签署立即生效。</w:t>
      </w:r>
    </w:p>
    <w:p>
      <w:pPr>
        <w:spacing w:line="420" w:lineRule="exact"/>
        <w:ind w:firstLine="420" w:firstLineChars="200"/>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r>
        <w:rPr>
          <w:rFonts w:ascii="宋体" w:hAnsi="宋体"/>
          <w:color w:val="auto"/>
          <w:szCs w:val="21"/>
        </w:rPr>
        <w:t>发包人：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（盖单位章）</w:t>
      </w:r>
      <w:r>
        <w:rPr>
          <w:rFonts w:hint="eastAsia" w:ascii="宋体" w:hAnsi="宋体"/>
          <w:color w:val="auto"/>
          <w:szCs w:val="21"/>
        </w:rPr>
        <w:t xml:space="preserve">   </w:t>
      </w:r>
      <w:r>
        <w:rPr>
          <w:rFonts w:ascii="宋体" w:hAnsi="宋体"/>
          <w:color w:val="auto"/>
          <w:szCs w:val="21"/>
        </w:rPr>
        <w:t>承包人：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（盖单位章）</w:t>
      </w:r>
    </w:p>
    <w:p>
      <w:pPr>
        <w:spacing w:line="480" w:lineRule="auto"/>
        <w:rPr>
          <w:rFonts w:ascii="宋体" w:hAnsi="宋体"/>
          <w:color w:val="auto"/>
          <w:szCs w:val="21"/>
        </w:rPr>
      </w:pPr>
      <w:r>
        <w:rPr>
          <w:rFonts w:hint="eastAsia" w:ascii="宋体" w:hAnsi="宋体"/>
          <w:color w:val="auto"/>
          <w:szCs w:val="21"/>
        </w:rPr>
        <w:t>法人</w:t>
      </w:r>
      <w:r>
        <w:rPr>
          <w:rFonts w:ascii="宋体" w:hAnsi="宋体"/>
          <w:color w:val="auto"/>
          <w:szCs w:val="21"/>
        </w:rPr>
        <w:t>代表：</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（签字）</w:t>
      </w:r>
      <w:r>
        <w:rPr>
          <w:rFonts w:hint="eastAsia" w:ascii="宋体" w:hAnsi="宋体"/>
          <w:color w:val="auto"/>
          <w:szCs w:val="21"/>
        </w:rPr>
        <w:t xml:space="preserve">    法人</w:t>
      </w:r>
      <w:r>
        <w:rPr>
          <w:rFonts w:ascii="宋体" w:hAnsi="宋体"/>
          <w:color w:val="auto"/>
          <w:szCs w:val="21"/>
        </w:rPr>
        <w:t>代表：</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（签字）</w:t>
      </w:r>
    </w:p>
    <w:p>
      <w:pPr>
        <w:spacing w:line="480" w:lineRule="auto"/>
        <w:ind w:firstLine="420" w:firstLineChars="200"/>
        <w:rPr>
          <w:rFonts w:ascii="宋体" w:hAnsi="宋体"/>
          <w:color w:val="auto"/>
          <w:sz w:val="24"/>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月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日</w:t>
      </w:r>
      <w:r>
        <w:rPr>
          <w:rFonts w:hint="eastAsia"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月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日</w:t>
      </w:r>
    </w:p>
    <w:p>
      <w:pPr>
        <w:rPr>
          <w:rFonts w:ascii="宋体" w:hAnsi="宋体"/>
          <w:color w:val="auto"/>
        </w:rPr>
        <w:sectPr>
          <w:headerReference r:id="rId14" w:type="default"/>
          <w:pgSz w:w="11906" w:h="16838"/>
          <w:pgMar w:top="1588" w:right="1418" w:bottom="1588" w:left="1418" w:header="1021" w:footer="1134" w:gutter="0"/>
          <w:cols w:space="720" w:num="1"/>
          <w:docGrid w:linePitch="312" w:charSpace="0"/>
        </w:sectPr>
      </w:pPr>
    </w:p>
    <w:p>
      <w:pPr>
        <w:jc w:val="center"/>
        <w:rPr>
          <w:rFonts w:ascii="宋体" w:hAnsi="宋体"/>
          <w:color w:val="auto"/>
          <w:sz w:val="36"/>
          <w:szCs w:val="36"/>
        </w:rPr>
      </w:pPr>
      <w:r>
        <w:rPr>
          <w:rFonts w:hint="eastAsia" w:ascii="宋体" w:hAnsi="宋体"/>
          <w:color w:val="auto"/>
          <w:sz w:val="36"/>
          <w:szCs w:val="36"/>
        </w:rPr>
        <w:t>安全生产合同</w:t>
      </w:r>
    </w:p>
    <w:p>
      <w:pPr>
        <w:widowControl/>
        <w:shd w:val="clear" w:color="auto" w:fill="FFFFFF"/>
        <w:spacing w:line="360" w:lineRule="auto"/>
        <w:ind w:firstLine="480" w:firstLineChars="200"/>
        <w:jc w:val="left"/>
        <w:rPr>
          <w:rFonts w:ascii="宋体" w:hAnsi="宋体"/>
          <w:color w:val="auto"/>
          <w:kern w:val="0"/>
          <w:sz w:val="24"/>
        </w:rPr>
      </w:pP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为在</w:t>
      </w:r>
      <w:r>
        <w:rPr>
          <w:rFonts w:ascii="宋体" w:hAnsi="宋体"/>
          <w:color w:val="auto"/>
          <w:kern w:val="0"/>
          <w:szCs w:val="21"/>
          <w:u w:val="single"/>
        </w:rPr>
        <w:t xml:space="preserve">  </w:t>
      </w:r>
      <w:r>
        <w:rPr>
          <w:rFonts w:hint="eastAsia" w:ascii="宋体" w:hAnsi="宋体"/>
          <w:color w:val="auto"/>
          <w:szCs w:val="21"/>
          <w:u w:val="single"/>
        </w:rPr>
        <w:t>三门县国省道及县道公路日常养护工程（第二部分）</w:t>
      </w:r>
      <w:r>
        <w:rPr>
          <w:rFonts w:hint="eastAsia" w:ascii="宋体" w:hAnsi="宋体"/>
          <w:color w:val="auto"/>
          <w:kern w:val="0"/>
          <w:szCs w:val="21"/>
          <w:u w:val="single"/>
        </w:rPr>
        <w:t xml:space="preserve">    </w:t>
      </w:r>
      <w:r>
        <w:rPr>
          <w:rFonts w:hint="eastAsia" w:ascii="宋体" w:hAnsi="宋体"/>
          <w:color w:val="auto"/>
          <w:kern w:val="0"/>
          <w:szCs w:val="21"/>
        </w:rPr>
        <w:t>养护</w:t>
      </w:r>
      <w:r>
        <w:rPr>
          <w:rFonts w:ascii="宋体" w:hAnsi="宋体"/>
          <w:color w:val="auto"/>
          <w:kern w:val="0"/>
          <w:szCs w:val="21"/>
        </w:rPr>
        <w:t>合同的实施过程中创造安全、高效的施工环境，切实搞好本项目的安全</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工作，本项目发包人</w:t>
      </w:r>
      <w:r>
        <w:rPr>
          <w:rFonts w:ascii="宋体" w:hAnsi="宋体"/>
          <w:color w:val="auto"/>
          <w:kern w:val="0"/>
          <w:szCs w:val="21"/>
          <w:u w:val="single"/>
        </w:rPr>
        <w:t xml:space="preserve">  </w:t>
      </w:r>
      <w:r>
        <w:rPr>
          <w:rFonts w:hint="eastAsia" w:ascii="宋体" w:hAnsi="宋体"/>
          <w:color w:val="auto"/>
          <w:kern w:val="0"/>
          <w:szCs w:val="21"/>
          <w:u w:val="single"/>
        </w:rPr>
        <w:t>三门县公路管理局</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（发包人名称，以下简称“发包人”）与承包人</w:t>
      </w:r>
      <w:r>
        <w:rPr>
          <w:rFonts w:hint="eastAsia" w:ascii="宋体" w:hAnsi="宋体"/>
          <w:color w:val="auto"/>
          <w:szCs w:val="21"/>
          <w:u w:val="single"/>
        </w:rPr>
        <w:t xml:space="preserve">                 </w:t>
      </w:r>
      <w:r>
        <w:rPr>
          <w:rFonts w:ascii="宋体" w:hAnsi="宋体"/>
          <w:color w:val="auto"/>
          <w:kern w:val="0"/>
          <w:szCs w:val="21"/>
          <w:u w:val="single"/>
        </w:rPr>
        <w:t xml:space="preserve"> </w:t>
      </w:r>
      <w:r>
        <w:rPr>
          <w:rFonts w:ascii="宋体" w:hAnsi="宋体"/>
          <w:color w:val="auto"/>
          <w:kern w:val="0"/>
          <w:szCs w:val="21"/>
        </w:rPr>
        <w:t>（承包人名称，以下简称</w:t>
      </w:r>
      <w:r>
        <w:rPr>
          <w:rFonts w:hint="eastAsia" w:ascii="宋体" w:hAnsi="宋体"/>
          <w:color w:val="auto"/>
          <w:kern w:val="0"/>
          <w:szCs w:val="21"/>
        </w:rPr>
        <w:t>“</w:t>
      </w:r>
      <w:r>
        <w:rPr>
          <w:rFonts w:ascii="宋体" w:hAnsi="宋体"/>
          <w:color w:val="auto"/>
          <w:kern w:val="0"/>
          <w:szCs w:val="21"/>
        </w:rPr>
        <w:t>乙方</w:t>
      </w:r>
      <w:r>
        <w:rPr>
          <w:rFonts w:hint="eastAsia" w:ascii="宋体" w:hAnsi="宋体"/>
          <w:color w:val="auto"/>
          <w:kern w:val="0"/>
          <w:szCs w:val="21"/>
        </w:rPr>
        <w:t>”</w:t>
      </w:r>
      <w:r>
        <w:rPr>
          <w:rFonts w:ascii="宋体" w:hAnsi="宋体"/>
          <w:color w:val="auto"/>
          <w:kern w:val="0"/>
          <w:szCs w:val="21"/>
        </w:rPr>
        <w:t>）特此签订安全生产合同：</w:t>
      </w:r>
    </w:p>
    <w:p>
      <w:pPr>
        <w:spacing w:line="360" w:lineRule="auto"/>
        <w:ind w:firstLine="420" w:firstLineChars="200"/>
        <w:rPr>
          <w:rFonts w:ascii="宋体" w:hAnsi="宋体"/>
          <w:color w:val="auto"/>
          <w:kern w:val="0"/>
          <w:szCs w:val="21"/>
        </w:rPr>
      </w:pPr>
      <w:r>
        <w:rPr>
          <w:rFonts w:ascii="宋体" w:hAnsi="宋体"/>
          <w:color w:val="auto"/>
          <w:kern w:val="0"/>
          <w:szCs w:val="21"/>
        </w:rPr>
        <w:t>1．发包人职责</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（1）严格遵守国家有关安全生产的</w:t>
      </w:r>
      <w:r>
        <w:rPr>
          <w:color w:val="auto"/>
        </w:rPr>
        <w:fldChar w:fldCharType="begin"/>
      </w:r>
      <w:r>
        <w:rPr>
          <w:color w:val="auto"/>
        </w:rPr>
        <w:instrText xml:space="preserve"> HYPERLINK "http://lwcool.com/lw/showcls.asp?id=4&amp;parent=0" </w:instrText>
      </w:r>
      <w:r>
        <w:rPr>
          <w:color w:val="auto"/>
        </w:rPr>
        <w:fldChar w:fldCharType="separate"/>
      </w:r>
      <w:r>
        <w:rPr>
          <w:rFonts w:ascii="宋体" w:hAnsi="宋体"/>
          <w:color w:val="auto"/>
          <w:kern w:val="0"/>
          <w:szCs w:val="21"/>
          <w:u w:val="single"/>
        </w:rPr>
        <w:t>法律</w:t>
      </w:r>
      <w:r>
        <w:rPr>
          <w:rFonts w:ascii="宋体" w:hAnsi="宋体"/>
          <w:color w:val="auto"/>
          <w:kern w:val="0"/>
          <w:szCs w:val="21"/>
          <w:u w:val="single"/>
        </w:rPr>
        <w:fldChar w:fldCharType="end"/>
      </w:r>
      <w:r>
        <w:rPr>
          <w:rFonts w:ascii="宋体" w:hAnsi="宋体"/>
          <w:color w:val="auto"/>
          <w:kern w:val="0"/>
          <w:szCs w:val="21"/>
        </w:rPr>
        <w:t>法规，认真执行工程承包合同中的有关安全要求。</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（2）按照</w:t>
      </w:r>
      <w:r>
        <w:rPr>
          <w:rFonts w:hint="eastAsia" w:ascii="宋体" w:hAnsi="宋体"/>
          <w:color w:val="auto"/>
          <w:kern w:val="0"/>
          <w:szCs w:val="21"/>
        </w:rPr>
        <w:t>“</w:t>
      </w:r>
      <w:r>
        <w:rPr>
          <w:rFonts w:ascii="宋体" w:hAnsi="宋体"/>
          <w:color w:val="auto"/>
          <w:kern w:val="0"/>
          <w:szCs w:val="21"/>
        </w:rPr>
        <w:t>安全第一、预防为主</w:t>
      </w:r>
      <w:r>
        <w:rPr>
          <w:rFonts w:hint="eastAsia" w:ascii="宋体" w:hAnsi="宋体"/>
          <w:color w:val="auto"/>
          <w:kern w:val="0"/>
          <w:szCs w:val="21"/>
        </w:rPr>
        <w:t>”</w:t>
      </w:r>
      <w:r>
        <w:rPr>
          <w:rFonts w:ascii="宋体" w:hAnsi="宋体"/>
          <w:color w:val="auto"/>
          <w:kern w:val="0"/>
          <w:szCs w:val="21"/>
        </w:rPr>
        <w:t>和坚持</w:t>
      </w:r>
      <w:r>
        <w:rPr>
          <w:rFonts w:hint="eastAsia" w:ascii="宋体" w:hAnsi="宋体"/>
          <w:color w:val="auto"/>
          <w:kern w:val="0"/>
          <w:szCs w:val="21"/>
        </w:rPr>
        <w:t>“</w:t>
      </w:r>
      <w:r>
        <w:rPr>
          <w:rFonts w:ascii="宋体" w:hAnsi="宋体"/>
          <w:color w:val="auto"/>
          <w:kern w:val="0"/>
          <w:szCs w:val="21"/>
        </w:rPr>
        <w:t>管生产必须管安全</w:t>
      </w:r>
      <w:r>
        <w:rPr>
          <w:rFonts w:hint="eastAsia" w:ascii="宋体" w:hAnsi="宋体"/>
          <w:color w:val="auto"/>
          <w:kern w:val="0"/>
          <w:szCs w:val="21"/>
        </w:rPr>
        <w:t>”</w:t>
      </w:r>
      <w:r>
        <w:rPr>
          <w:rFonts w:ascii="宋体" w:hAnsi="宋体"/>
          <w:color w:val="auto"/>
          <w:kern w:val="0"/>
          <w:szCs w:val="21"/>
        </w:rPr>
        <w:t>的原则进行安全生产</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，做到生产与安全工作同时</w:t>
      </w:r>
      <w:r>
        <w:rPr>
          <w:color w:val="auto"/>
        </w:rPr>
        <w:fldChar w:fldCharType="begin"/>
      </w:r>
      <w:r>
        <w:rPr>
          <w:color w:val="auto"/>
        </w:rPr>
        <w:instrText xml:space="preserve"> HYPERLINK "http://lwcool.com/gw/showcls.asp?id=3&amp;parent=0" </w:instrText>
      </w:r>
      <w:r>
        <w:rPr>
          <w:color w:val="auto"/>
        </w:rPr>
        <w:fldChar w:fldCharType="separate"/>
      </w:r>
      <w:r>
        <w:rPr>
          <w:rFonts w:ascii="宋体" w:hAnsi="宋体"/>
          <w:color w:val="auto"/>
          <w:kern w:val="0"/>
          <w:szCs w:val="21"/>
        </w:rPr>
        <w:t>计划</w:t>
      </w:r>
      <w:r>
        <w:rPr>
          <w:rFonts w:ascii="宋体" w:hAnsi="宋体"/>
          <w:color w:val="auto"/>
          <w:kern w:val="0"/>
          <w:szCs w:val="21"/>
        </w:rPr>
        <w:fldChar w:fldCharType="end"/>
      </w:r>
      <w:r>
        <w:rPr>
          <w:rFonts w:ascii="宋体" w:hAnsi="宋体"/>
          <w:color w:val="auto"/>
          <w:kern w:val="0"/>
          <w:szCs w:val="21"/>
        </w:rPr>
        <w:t>、布置、检查、</w:t>
      </w:r>
      <w:r>
        <w:rPr>
          <w:color w:val="auto"/>
        </w:rPr>
        <w:fldChar w:fldCharType="begin"/>
      </w:r>
      <w:r>
        <w:rPr>
          <w:color w:val="auto"/>
        </w:rPr>
        <w:instrText xml:space="preserve"> HYPERLINK "http://lwcool.com/gw/showcls.asp?parent=0&amp;id=4" </w:instrText>
      </w:r>
      <w:r>
        <w:rPr>
          <w:color w:val="auto"/>
        </w:rPr>
        <w:fldChar w:fldCharType="separate"/>
      </w:r>
      <w:r>
        <w:rPr>
          <w:rFonts w:ascii="宋体" w:hAnsi="宋体"/>
          <w:color w:val="auto"/>
          <w:kern w:val="0"/>
          <w:szCs w:val="21"/>
        </w:rPr>
        <w:t>总结</w:t>
      </w:r>
      <w:r>
        <w:rPr>
          <w:rFonts w:ascii="宋体" w:hAnsi="宋体"/>
          <w:color w:val="auto"/>
          <w:kern w:val="0"/>
          <w:szCs w:val="21"/>
        </w:rPr>
        <w:fldChar w:fldCharType="end"/>
      </w:r>
      <w:r>
        <w:rPr>
          <w:rFonts w:ascii="宋体" w:hAnsi="宋体"/>
          <w:color w:val="auto"/>
          <w:kern w:val="0"/>
          <w:szCs w:val="21"/>
        </w:rPr>
        <w:t>和评比。</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（3）重要的安全设施必须坚持与主体工程</w:t>
      </w:r>
      <w:r>
        <w:rPr>
          <w:rFonts w:hint="eastAsia" w:ascii="宋体" w:hAnsi="宋体"/>
          <w:color w:val="auto"/>
          <w:kern w:val="0"/>
          <w:szCs w:val="21"/>
        </w:rPr>
        <w:t>“</w:t>
      </w:r>
      <w:r>
        <w:rPr>
          <w:rFonts w:ascii="宋体" w:hAnsi="宋体"/>
          <w:color w:val="auto"/>
          <w:kern w:val="0"/>
          <w:szCs w:val="21"/>
        </w:rPr>
        <w:t>三同时</w:t>
      </w:r>
      <w:r>
        <w:rPr>
          <w:rFonts w:hint="eastAsia" w:ascii="宋体" w:hAnsi="宋体"/>
          <w:color w:val="auto"/>
          <w:kern w:val="0"/>
          <w:szCs w:val="21"/>
        </w:rPr>
        <w:t>”</w:t>
      </w:r>
      <w:r>
        <w:rPr>
          <w:rFonts w:ascii="宋体" w:hAnsi="宋体"/>
          <w:color w:val="auto"/>
          <w:kern w:val="0"/>
          <w:szCs w:val="21"/>
        </w:rPr>
        <w:t>的原则，即：同时设计、审批，同时施工，同时验收，投入使用。</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（4）定期召开安全生产调度会，及时伟达中央及地方有关安全生产的精神。</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（5）组织对承包人施工现场进行安全生产检查，监督承包人及时处理发现的各种安全隐患。</w:t>
      </w:r>
    </w:p>
    <w:p>
      <w:pPr>
        <w:spacing w:line="360" w:lineRule="auto"/>
        <w:ind w:firstLine="420" w:firstLineChars="200"/>
        <w:rPr>
          <w:rFonts w:ascii="宋体" w:hAnsi="宋体"/>
          <w:color w:val="auto"/>
          <w:kern w:val="0"/>
          <w:szCs w:val="21"/>
        </w:rPr>
      </w:pPr>
      <w:r>
        <w:rPr>
          <w:rFonts w:ascii="宋体" w:hAnsi="宋体"/>
          <w:color w:val="auto"/>
          <w:kern w:val="0"/>
          <w:szCs w:val="21"/>
        </w:rPr>
        <w:t>2．承包人职责</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（1）严格遵守《中华人民共和国安全生产法》、《建设工程安全生产管理条例》等国家有关爱情生产的的</w:t>
      </w:r>
      <w:r>
        <w:rPr>
          <w:color w:val="auto"/>
        </w:rPr>
        <w:fldChar w:fldCharType="begin"/>
      </w:r>
      <w:r>
        <w:rPr>
          <w:color w:val="auto"/>
        </w:rPr>
        <w:instrText xml:space="preserve"> HYPERLINK "http://lwcool.com/lw/showcls.asp?id=4&amp;parent=0" </w:instrText>
      </w:r>
      <w:r>
        <w:rPr>
          <w:color w:val="auto"/>
        </w:rPr>
        <w:fldChar w:fldCharType="separate"/>
      </w:r>
      <w:r>
        <w:rPr>
          <w:rFonts w:ascii="宋体" w:hAnsi="宋体"/>
          <w:color w:val="auto"/>
          <w:kern w:val="0"/>
          <w:szCs w:val="21"/>
        </w:rPr>
        <w:t>法律</w:t>
      </w:r>
      <w:r>
        <w:rPr>
          <w:rFonts w:ascii="宋体" w:hAnsi="宋体"/>
          <w:color w:val="auto"/>
          <w:kern w:val="0"/>
          <w:szCs w:val="21"/>
        </w:rPr>
        <w:fldChar w:fldCharType="end"/>
      </w:r>
      <w:r>
        <w:rPr>
          <w:rFonts w:ascii="宋体" w:hAnsi="宋体"/>
          <w:color w:val="auto"/>
          <w:kern w:val="0"/>
          <w:szCs w:val="21"/>
        </w:rPr>
        <w:t>法规、《公路水运工程安全生产监督管理办法》、《公路工程施工安全技术规程》和《公路筑养路机械操作规程》等有关安全生产的规定。认真执行工程承包合同中的有关安全要求。</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（2）坚持</w:t>
      </w:r>
      <w:r>
        <w:rPr>
          <w:rFonts w:hint="eastAsia" w:ascii="宋体" w:hAnsi="宋体"/>
          <w:color w:val="auto"/>
          <w:kern w:val="0"/>
          <w:szCs w:val="21"/>
        </w:rPr>
        <w:t>“</w:t>
      </w:r>
      <w:r>
        <w:rPr>
          <w:rFonts w:ascii="宋体" w:hAnsi="宋体"/>
          <w:color w:val="auto"/>
          <w:kern w:val="0"/>
          <w:szCs w:val="21"/>
        </w:rPr>
        <w:t>安全第一、预防为主</w:t>
      </w:r>
      <w:r>
        <w:rPr>
          <w:rFonts w:hint="eastAsia" w:ascii="宋体" w:hAnsi="宋体"/>
          <w:color w:val="auto"/>
          <w:kern w:val="0"/>
          <w:szCs w:val="21"/>
        </w:rPr>
        <w:t>”</w:t>
      </w:r>
      <w:r>
        <w:rPr>
          <w:rFonts w:ascii="宋体" w:hAnsi="宋体"/>
          <w:color w:val="auto"/>
          <w:kern w:val="0"/>
          <w:szCs w:val="21"/>
        </w:rPr>
        <w:t>和</w:t>
      </w:r>
      <w:r>
        <w:rPr>
          <w:rFonts w:hint="eastAsia" w:ascii="宋体" w:hAnsi="宋体"/>
          <w:color w:val="auto"/>
          <w:kern w:val="0"/>
          <w:szCs w:val="21"/>
        </w:rPr>
        <w:t>“</w:t>
      </w:r>
      <w:r>
        <w:rPr>
          <w:rFonts w:ascii="宋体" w:hAnsi="宋体"/>
          <w:color w:val="auto"/>
          <w:kern w:val="0"/>
          <w:szCs w:val="21"/>
        </w:rPr>
        <w:t>管生产必须管安全</w:t>
      </w:r>
      <w:r>
        <w:rPr>
          <w:rFonts w:hint="eastAsia" w:ascii="宋体" w:hAnsi="宋体"/>
          <w:color w:val="auto"/>
          <w:kern w:val="0"/>
          <w:szCs w:val="21"/>
        </w:rPr>
        <w:t>”</w:t>
      </w:r>
      <w:r>
        <w:rPr>
          <w:rFonts w:ascii="宋体" w:hAnsi="宋体"/>
          <w:color w:val="auto"/>
          <w:kern w:val="0"/>
          <w:szCs w:val="21"/>
        </w:rPr>
        <w:t>的原则，加强安全生产宣传教育，增强全员安全生产意识，建立健全各项安全生产的</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机构和安全生产</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制度，配备专职及兼职安全检查人员，有组织有领导地开展安全生产活动。各级领导、工程技术人员、生产</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人员和具体操作人员，必须熟悉和遵守本合同的各项规定，做到生产与安全工作同时</w:t>
      </w:r>
      <w:r>
        <w:rPr>
          <w:color w:val="auto"/>
        </w:rPr>
        <w:fldChar w:fldCharType="begin"/>
      </w:r>
      <w:r>
        <w:rPr>
          <w:color w:val="auto"/>
        </w:rPr>
        <w:instrText xml:space="preserve"> HYPERLINK "http://lwcool.com/gw/showcls.asp?id=3&amp;parent=0" </w:instrText>
      </w:r>
      <w:r>
        <w:rPr>
          <w:color w:val="auto"/>
        </w:rPr>
        <w:fldChar w:fldCharType="separate"/>
      </w:r>
      <w:r>
        <w:rPr>
          <w:rFonts w:ascii="宋体" w:hAnsi="宋体"/>
          <w:color w:val="auto"/>
          <w:kern w:val="0"/>
          <w:szCs w:val="21"/>
        </w:rPr>
        <w:t>计划</w:t>
      </w:r>
      <w:r>
        <w:rPr>
          <w:rFonts w:ascii="宋体" w:hAnsi="宋体"/>
          <w:color w:val="auto"/>
          <w:kern w:val="0"/>
          <w:szCs w:val="21"/>
        </w:rPr>
        <w:fldChar w:fldCharType="end"/>
      </w:r>
      <w:r>
        <w:rPr>
          <w:rFonts w:ascii="宋体" w:hAnsi="宋体"/>
          <w:color w:val="auto"/>
          <w:kern w:val="0"/>
          <w:szCs w:val="21"/>
        </w:rPr>
        <w:t>、布置、检查、</w:t>
      </w:r>
      <w:r>
        <w:rPr>
          <w:color w:val="auto"/>
        </w:rPr>
        <w:fldChar w:fldCharType="begin"/>
      </w:r>
      <w:r>
        <w:rPr>
          <w:color w:val="auto"/>
        </w:rPr>
        <w:instrText xml:space="preserve"> HYPERLINK "http://lwcool.com/gw/showcls.asp?parent=0&amp;id=4" </w:instrText>
      </w:r>
      <w:r>
        <w:rPr>
          <w:color w:val="auto"/>
        </w:rPr>
        <w:fldChar w:fldCharType="separate"/>
      </w:r>
      <w:r>
        <w:rPr>
          <w:rFonts w:ascii="宋体" w:hAnsi="宋体"/>
          <w:color w:val="auto"/>
          <w:kern w:val="0"/>
          <w:szCs w:val="21"/>
        </w:rPr>
        <w:t>总结</w:t>
      </w:r>
      <w:r>
        <w:rPr>
          <w:rFonts w:ascii="宋体" w:hAnsi="宋体"/>
          <w:color w:val="auto"/>
          <w:kern w:val="0"/>
          <w:szCs w:val="21"/>
        </w:rPr>
        <w:fldChar w:fldCharType="end"/>
      </w:r>
      <w:r>
        <w:rPr>
          <w:rFonts w:ascii="宋体" w:hAnsi="宋体"/>
          <w:color w:val="auto"/>
          <w:kern w:val="0"/>
          <w:szCs w:val="21"/>
        </w:rPr>
        <w:t>和评比。</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（3）建立健全安全生产责任制。从派往项目实施的项目经理到生产工人（包括临时雇请的民工）的安全生产</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（4）承包人在任何时候都应采取各种合理的预防措施，防止其员工发生任何违法、违禁、暴力或妨碍治安的行为。</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（5）承包人必须具有劳动安全</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r>
        <w:rPr>
          <w:color w:val="auto"/>
        </w:rPr>
        <w:fldChar w:fldCharType="begin"/>
      </w:r>
      <w:r>
        <w:rPr>
          <w:color w:val="auto"/>
        </w:rPr>
        <w:instrText xml:space="preserve"> HYPERLINK "http://lwcool.com/lw/showcls.asp?id=162&amp;parent=0" </w:instrText>
      </w:r>
      <w:r>
        <w:rPr>
          <w:color w:val="auto"/>
        </w:rPr>
        <w:fldChar w:fldCharType="separate"/>
      </w:r>
      <w:r>
        <w:rPr>
          <w:rFonts w:ascii="宋体" w:hAnsi="宋体"/>
          <w:color w:val="auto"/>
          <w:kern w:val="0"/>
          <w:szCs w:val="21"/>
        </w:rPr>
        <w:t>管理</w:t>
      </w:r>
      <w:r>
        <w:rPr>
          <w:rFonts w:ascii="宋体" w:hAnsi="宋体"/>
          <w:color w:val="auto"/>
          <w:kern w:val="0"/>
          <w:szCs w:val="21"/>
        </w:rPr>
        <w:fldChar w:fldCharType="end"/>
      </w:r>
      <w:r>
        <w:rPr>
          <w:rFonts w:ascii="宋体" w:hAnsi="宋体"/>
          <w:color w:val="auto"/>
          <w:kern w:val="0"/>
          <w:szCs w:val="21"/>
        </w:rPr>
        <w:t>责任。</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6）对于易燃易爆的材料除应专门妥善保管之外，还应配备有足够的消防设施，所有施工人员都应该熟悉消防设备的性能和使用方法；承包人不得将任何种类的爆炸物给予、易货或以其它方式转让给任何其他人，或允许、容忍上述同样行为。</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（7）操作人员上岗，必须按规定穿戴防护用品。施工负责人和安全检查员应随时检查劳动防护用品的穿戴情况，不按规定穿戴防护用品的人员不得上岗。</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（8）所有施工机具设备和高空作业的设备均应定期检查，并有安全生产负责人的签字记录，保证其经常处于完好状态；不合格的机具、设备和劳动保护用品严禁使用。</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（9）施工中采用新技术、新工艺、新设备、新材料时，必须制定相应的安全技术措施，施工现场必须具有相关的安全标志牌。</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（11）安全生产费用按照</w:t>
      </w:r>
      <w:r>
        <w:rPr>
          <w:rFonts w:hint="eastAsia" w:ascii="宋体" w:hAnsi="宋体"/>
          <w:color w:val="auto"/>
          <w:kern w:val="0"/>
          <w:szCs w:val="21"/>
        </w:rPr>
        <w:t>《浙江省公路和水运建设工程安全生产费用管理暂行规定》（浙交</w:t>
      </w:r>
      <w:r>
        <w:rPr>
          <w:rFonts w:ascii="宋体" w:hAnsi="宋体"/>
          <w:color w:val="auto"/>
          <w:kern w:val="0"/>
          <w:szCs w:val="21"/>
        </w:rPr>
        <w:t>[</w:t>
      </w:r>
      <w:r>
        <w:rPr>
          <w:rFonts w:hint="eastAsia" w:ascii="宋体" w:hAnsi="宋体"/>
          <w:color w:val="auto"/>
          <w:kern w:val="0"/>
          <w:szCs w:val="21"/>
        </w:rPr>
        <w:t>2009</w:t>
      </w:r>
      <w:r>
        <w:rPr>
          <w:rFonts w:ascii="宋体" w:hAnsi="宋体"/>
          <w:color w:val="auto"/>
          <w:kern w:val="0"/>
          <w:szCs w:val="21"/>
        </w:rPr>
        <w:t>]</w:t>
      </w:r>
      <w:r>
        <w:rPr>
          <w:rFonts w:hint="eastAsia" w:ascii="宋体" w:hAnsi="宋体"/>
          <w:color w:val="auto"/>
          <w:kern w:val="0"/>
          <w:szCs w:val="21"/>
        </w:rPr>
        <w:t>228号）使用</w:t>
      </w:r>
      <w:r>
        <w:rPr>
          <w:rFonts w:ascii="宋体" w:hAnsi="宋体"/>
          <w:color w:val="auto"/>
          <w:kern w:val="0"/>
          <w:szCs w:val="21"/>
        </w:rPr>
        <w:t>和管理。</w:t>
      </w:r>
    </w:p>
    <w:p>
      <w:pPr>
        <w:spacing w:line="360" w:lineRule="auto"/>
        <w:ind w:firstLine="420" w:firstLineChars="200"/>
        <w:rPr>
          <w:rFonts w:ascii="宋体" w:hAnsi="宋体"/>
          <w:color w:val="auto"/>
          <w:kern w:val="0"/>
          <w:szCs w:val="21"/>
        </w:rPr>
      </w:pPr>
      <w:r>
        <w:rPr>
          <w:rFonts w:ascii="宋体" w:hAnsi="宋体"/>
          <w:color w:val="auto"/>
          <w:kern w:val="0"/>
          <w:szCs w:val="21"/>
        </w:rPr>
        <w:t>3．违约责任</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如因发包人或承包人违约造成安全事故，将依法追究责任。</w:t>
      </w:r>
    </w:p>
    <w:p>
      <w:pPr>
        <w:widowControl/>
        <w:shd w:val="clear" w:color="auto" w:fill="FFFFFF"/>
        <w:spacing w:line="360" w:lineRule="auto"/>
        <w:ind w:firstLine="420" w:firstLineChars="200"/>
        <w:jc w:val="left"/>
        <w:rPr>
          <w:rFonts w:ascii="宋体" w:hAnsi="宋体"/>
          <w:color w:val="auto"/>
          <w:kern w:val="0"/>
          <w:szCs w:val="21"/>
        </w:rPr>
      </w:pPr>
      <w:r>
        <w:rPr>
          <w:rFonts w:ascii="宋体" w:hAnsi="宋体"/>
          <w:color w:val="auto"/>
          <w:kern w:val="0"/>
          <w:szCs w:val="21"/>
        </w:rPr>
        <w:t>4．本合同由双方法定代表人或其授权的代理人签署并加盖单位章后生效，全部工程竣工验收后失效。</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ascii="宋体" w:hAnsi="宋体"/>
          <w:color w:val="auto"/>
          <w:szCs w:val="21"/>
        </w:rPr>
        <w:t>发包人（盖单位章）：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承包人（盖单位章）：</w:t>
      </w:r>
      <w:r>
        <w:rPr>
          <w:rFonts w:ascii="宋体" w:hAnsi="宋体"/>
          <w:color w:val="auto"/>
          <w:szCs w:val="21"/>
          <w:u w:val="single"/>
        </w:rPr>
        <w:t xml:space="preserve">  </w:t>
      </w:r>
      <w:r>
        <w:rPr>
          <w:rFonts w:hint="eastAsia" w:ascii="宋体" w:hAnsi="宋体"/>
          <w:color w:val="auto"/>
          <w:szCs w:val="21"/>
          <w:u w:val="single"/>
        </w:rPr>
        <w:t xml:space="preserve">              </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法人</w:t>
      </w:r>
      <w:r>
        <w:rPr>
          <w:rFonts w:ascii="宋体" w:hAnsi="宋体"/>
          <w:color w:val="auto"/>
          <w:szCs w:val="21"/>
        </w:rPr>
        <w:t>代表（签字）：</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法人</w:t>
      </w:r>
      <w:r>
        <w:rPr>
          <w:rFonts w:ascii="宋体" w:hAnsi="宋体"/>
          <w:color w:val="auto"/>
          <w:szCs w:val="21"/>
        </w:rPr>
        <w:t>代表（签字）：</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widowControl/>
        <w:shd w:val="clear" w:color="auto" w:fill="FFFFFF"/>
        <w:spacing w:line="360" w:lineRule="auto"/>
        <w:ind w:firstLine="420" w:firstLineChars="200"/>
        <w:jc w:val="left"/>
        <w:rPr>
          <w:rFonts w:ascii="宋体" w:hAnsi="宋体"/>
          <w:color w:val="auto"/>
          <w:szCs w:val="21"/>
          <w:u w:val="single"/>
        </w:rPr>
      </w:pPr>
    </w:p>
    <w:p>
      <w:pPr>
        <w:widowControl/>
        <w:shd w:val="clear" w:color="auto" w:fill="FFFFFF"/>
        <w:spacing w:line="360" w:lineRule="auto"/>
        <w:ind w:firstLine="420" w:firstLineChars="200"/>
        <w:jc w:val="left"/>
        <w:rPr>
          <w:rFonts w:ascii="宋体" w:hAnsi="宋体"/>
          <w:color w:val="auto"/>
          <w:szCs w:val="21"/>
          <w:u w:val="single"/>
        </w:rPr>
      </w:pPr>
    </w:p>
    <w:p>
      <w:pPr>
        <w:widowControl/>
        <w:shd w:val="clear" w:color="auto" w:fill="FFFFFF"/>
        <w:spacing w:line="360" w:lineRule="auto"/>
        <w:ind w:firstLine="420" w:firstLineChars="200"/>
        <w:jc w:val="left"/>
        <w:rPr>
          <w:rFonts w:ascii="宋体" w:hAnsi="宋体"/>
          <w:color w:val="auto"/>
          <w:szCs w:val="21"/>
          <w:u w:val="single"/>
        </w:rPr>
      </w:pPr>
      <w:r>
        <w:rPr>
          <w:rFonts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月 </w:t>
      </w:r>
      <w:r>
        <w:rPr>
          <w:rFonts w:ascii="宋体" w:hAnsi="宋体"/>
          <w:color w:val="auto"/>
          <w:szCs w:val="21"/>
          <w:u w:val="single"/>
        </w:rPr>
        <w:t xml:space="preserve">    </w:t>
      </w:r>
      <w:r>
        <w:rPr>
          <w:rFonts w:ascii="宋体" w:hAnsi="宋体"/>
          <w:color w:val="auto"/>
          <w:szCs w:val="21"/>
        </w:rPr>
        <w:t xml:space="preserve"> 日</w:t>
      </w:r>
      <w:r>
        <w:rPr>
          <w:rFonts w:hint="eastAsia"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月 </w:t>
      </w:r>
      <w:r>
        <w:rPr>
          <w:rFonts w:ascii="宋体" w:hAnsi="宋体"/>
          <w:color w:val="auto"/>
          <w:szCs w:val="21"/>
          <w:u w:val="single"/>
        </w:rPr>
        <w:t xml:space="preserve"> </w:t>
      </w:r>
      <w:r>
        <w:rPr>
          <w:rFonts w:hint="eastAsia" w:ascii="宋体" w:hAnsi="宋体"/>
          <w:color w:val="auto"/>
          <w:szCs w:val="21"/>
          <w:u w:val="single"/>
        </w:rPr>
        <w:t xml:space="preserve">     </w:t>
      </w:r>
    </w:p>
    <w:p>
      <w:pPr>
        <w:widowControl/>
        <w:shd w:val="clear" w:color="auto" w:fill="FFFFFF"/>
        <w:spacing w:line="360" w:lineRule="auto"/>
        <w:ind w:firstLine="420" w:firstLineChars="200"/>
        <w:jc w:val="left"/>
        <w:rPr>
          <w:rFonts w:ascii="宋体" w:hAnsi="宋体"/>
          <w:color w:val="auto"/>
          <w:szCs w:val="21"/>
          <w:u w:val="single"/>
        </w:rPr>
      </w:pPr>
    </w:p>
    <w:p>
      <w:pPr>
        <w:widowControl/>
        <w:shd w:val="clear" w:color="auto" w:fill="FFFFFF"/>
        <w:spacing w:line="360" w:lineRule="auto"/>
        <w:ind w:firstLine="420" w:firstLineChars="200"/>
        <w:jc w:val="left"/>
        <w:rPr>
          <w:rFonts w:ascii="宋体" w:hAnsi="宋体"/>
          <w:color w:val="auto"/>
          <w:szCs w:val="21"/>
          <w:u w:val="single"/>
        </w:rPr>
      </w:pPr>
    </w:p>
    <w:p>
      <w:pPr>
        <w:spacing w:line="360" w:lineRule="auto"/>
        <w:jc w:val="center"/>
        <w:rPr>
          <w:color w:val="auto"/>
        </w:rPr>
      </w:pPr>
    </w:p>
    <w:p>
      <w:pPr>
        <w:pStyle w:val="2"/>
        <w:rPr>
          <w:color w:val="auto"/>
        </w:rPr>
      </w:pPr>
    </w:p>
    <w:p>
      <w:p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第六章   投标文件格式附件</w:t>
      </w:r>
    </w:p>
    <w:p>
      <w:pPr>
        <w:rPr>
          <w:rFonts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color w:val="auto"/>
          <w:sz w:val="30"/>
          <w:szCs w:val="30"/>
        </w:rPr>
        <w:t xml:space="preserve"> 　　</w:t>
      </w:r>
    </w:p>
    <w:p>
      <w:pPr>
        <w:spacing w:line="360" w:lineRule="auto"/>
        <w:rPr>
          <w:rFonts w:asciiTheme="minorEastAsia" w:hAnsiTheme="minorEastAsia" w:eastAsiaTheme="minorEastAsia"/>
          <w:b/>
          <w:color w:val="auto"/>
          <w:sz w:val="30"/>
          <w:szCs w:val="30"/>
        </w:rPr>
      </w:pPr>
    </w:p>
    <w:p>
      <w:pPr>
        <w:spacing w:line="360" w:lineRule="auto"/>
        <w:ind w:right="-110"/>
        <w:jc w:val="center"/>
        <w:rPr>
          <w:rFonts w:ascii="宋体" w:hAnsi="宋体"/>
          <w:color w:val="auto"/>
          <w:spacing w:val="40"/>
          <w:sz w:val="30"/>
          <w:szCs w:val="30"/>
        </w:rPr>
      </w:pPr>
      <w:r>
        <w:rPr>
          <w:rFonts w:hint="eastAsia" w:ascii="宋体" w:hAnsi="宋体"/>
          <w:color w:val="auto"/>
          <w:spacing w:val="40"/>
          <w:sz w:val="30"/>
          <w:szCs w:val="30"/>
        </w:rPr>
        <w:t>项目名称</w:t>
      </w:r>
    </w:p>
    <w:p>
      <w:pPr>
        <w:spacing w:before="240" w:beforeLines="100" w:line="360" w:lineRule="auto"/>
        <w:ind w:right="-108"/>
        <w:jc w:val="center"/>
        <w:rPr>
          <w:rFonts w:ascii="宋体" w:hAnsi="宋体"/>
          <w:color w:val="auto"/>
          <w:sz w:val="30"/>
          <w:szCs w:val="30"/>
        </w:rPr>
      </w:pPr>
      <w:r>
        <w:rPr>
          <w:rFonts w:hint="eastAsia" w:ascii="宋体" w:hAnsi="宋体"/>
          <w:color w:val="auto"/>
          <w:sz w:val="30"/>
          <w:szCs w:val="30"/>
        </w:rPr>
        <w:t>项目编号：</w:t>
      </w:r>
      <w:r>
        <w:rPr>
          <w:rFonts w:ascii="宋体" w:hAnsi="宋体"/>
          <w:color w:val="auto"/>
          <w:sz w:val="30"/>
          <w:szCs w:val="30"/>
        </w:rPr>
        <w:t xml:space="preserve"> </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pPr>
        <w:spacing w:line="360" w:lineRule="auto"/>
        <w:ind w:right="532" w:firstLine="560" w:firstLineChars="200"/>
        <w:rPr>
          <w:rFonts w:ascii="宋体" w:hAnsi="宋体"/>
          <w:color w:val="auto"/>
          <w:sz w:val="28"/>
          <w:szCs w:val="28"/>
        </w:rPr>
      </w:pPr>
      <w:r>
        <w:rPr>
          <w:rFonts w:hint="eastAsia" w:ascii="宋体" w:hAnsi="宋体"/>
          <w:color w:val="auto"/>
          <w:sz w:val="28"/>
          <w:szCs w:val="28"/>
        </w:rPr>
        <w:t>投标人全称（公章）：</w:t>
      </w:r>
    </w:p>
    <w:p>
      <w:pPr>
        <w:spacing w:line="360" w:lineRule="auto"/>
        <w:ind w:right="532" w:firstLine="560" w:firstLineChars="200"/>
        <w:rPr>
          <w:rFonts w:ascii="宋体" w:hAnsi="宋体"/>
          <w:color w:val="auto"/>
          <w:sz w:val="28"/>
          <w:szCs w:val="28"/>
        </w:rPr>
      </w:pPr>
      <w:r>
        <w:rPr>
          <w:rFonts w:hint="eastAsia" w:ascii="宋体" w:hAnsi="宋体"/>
          <w:color w:val="auto"/>
          <w:sz w:val="28"/>
          <w:szCs w:val="28"/>
        </w:rPr>
        <w:t>地    址：</w:t>
      </w:r>
    </w:p>
    <w:p>
      <w:pPr>
        <w:spacing w:line="360" w:lineRule="auto"/>
        <w:ind w:right="532" w:firstLine="560" w:firstLineChars="200"/>
        <w:rPr>
          <w:rFonts w:ascii="宋体" w:hAnsi="宋体"/>
          <w:color w:val="auto"/>
          <w:sz w:val="28"/>
          <w:szCs w:val="28"/>
        </w:rPr>
      </w:pPr>
      <w:r>
        <w:rPr>
          <w:rFonts w:hint="eastAsia" w:ascii="宋体" w:hAnsi="宋体"/>
          <w:color w:val="auto"/>
          <w:sz w:val="28"/>
          <w:szCs w:val="28"/>
        </w:rPr>
        <w:t>时    间：</w:t>
      </w:r>
    </w:p>
    <w:p>
      <w:pPr>
        <w:snapToGrid w:val="0"/>
        <w:spacing w:before="50" w:after="50" w:line="360" w:lineRule="auto"/>
        <w:rPr>
          <w:rFonts w:ascii="仿宋_GB2312" w:hAnsi="宋体" w:eastAsia="仿宋_GB2312"/>
          <w:b/>
          <w:color w:val="auto"/>
          <w:sz w:val="36"/>
          <w:szCs w:val="36"/>
        </w:rPr>
      </w:pPr>
    </w:p>
    <w:p>
      <w:pPr>
        <w:snapToGrid w:val="0"/>
        <w:spacing w:before="50" w:after="50" w:line="360" w:lineRule="auto"/>
        <w:rPr>
          <w:rFonts w:ascii="仿宋_GB2312" w:hAnsi="宋体" w:eastAsia="仿宋_GB2312"/>
          <w:b/>
          <w:color w:val="auto"/>
          <w:sz w:val="36"/>
          <w:szCs w:val="36"/>
        </w:rPr>
      </w:pPr>
    </w:p>
    <w:p>
      <w:pPr>
        <w:snapToGrid w:val="0"/>
        <w:spacing w:before="50" w:after="50" w:line="360" w:lineRule="auto"/>
        <w:jc w:val="center"/>
        <w:rPr>
          <w:rFonts w:ascii="宋体" w:hAnsi="宋体"/>
          <w:b/>
          <w:bCs/>
          <w:color w:val="auto"/>
          <w:sz w:val="36"/>
          <w:szCs w:val="36"/>
        </w:rPr>
      </w:pPr>
      <w:r>
        <w:rPr>
          <w:rFonts w:hint="eastAsia" w:ascii="宋体" w:hAnsi="宋体"/>
          <w:b/>
          <w:bCs/>
          <w:color w:val="auto"/>
          <w:sz w:val="36"/>
          <w:szCs w:val="36"/>
        </w:rPr>
        <w:t>资格证明文件目录</w:t>
      </w:r>
    </w:p>
    <w:p>
      <w:pPr>
        <w:snapToGrid w:val="0"/>
        <w:spacing w:before="50" w:after="50" w:line="360" w:lineRule="auto"/>
        <w:jc w:val="center"/>
        <w:rPr>
          <w:rFonts w:ascii="仿宋_GB2312" w:hAnsi="宋体" w:eastAsia="仿宋_GB2312"/>
          <w:b/>
          <w:bCs/>
          <w:color w:val="auto"/>
          <w:sz w:val="36"/>
          <w:szCs w:val="36"/>
        </w:rPr>
      </w:pPr>
    </w:p>
    <w:p>
      <w:pPr>
        <w:numPr>
          <w:ilvl w:val="0"/>
          <w:numId w:val="8"/>
        </w:numPr>
        <w:snapToGrid w:val="0"/>
        <w:spacing w:line="360" w:lineRule="auto"/>
        <w:ind w:firstLine="548" w:firstLineChars="196"/>
        <w:rPr>
          <w:rFonts w:ascii="宋体" w:hAnsi="宋体"/>
          <w:color w:val="auto"/>
          <w:sz w:val="28"/>
          <w:szCs w:val="28"/>
        </w:rPr>
      </w:pPr>
      <w:r>
        <w:rPr>
          <w:rFonts w:hint="eastAsia" w:ascii="宋体" w:hAnsi="宋体"/>
          <w:color w:val="auto"/>
          <w:sz w:val="28"/>
          <w:szCs w:val="28"/>
        </w:rPr>
        <w:t>声明书（附件2）；</w:t>
      </w:r>
    </w:p>
    <w:p>
      <w:pPr>
        <w:numPr>
          <w:ilvl w:val="0"/>
          <w:numId w:val="8"/>
        </w:numPr>
        <w:snapToGrid w:val="0"/>
        <w:spacing w:line="360" w:lineRule="auto"/>
        <w:ind w:firstLine="548" w:firstLineChars="196"/>
        <w:rPr>
          <w:rFonts w:ascii="宋体" w:hAnsi="宋体"/>
          <w:color w:val="auto"/>
          <w:kern w:val="0"/>
          <w:sz w:val="28"/>
          <w:szCs w:val="28"/>
        </w:rPr>
      </w:pPr>
      <w:r>
        <w:rPr>
          <w:bCs/>
          <w:color w:val="auto"/>
          <w:sz w:val="28"/>
          <w:szCs w:val="28"/>
        </w:rPr>
        <w:t>授权</w:t>
      </w:r>
      <w:r>
        <w:rPr>
          <w:rFonts w:hint="eastAsia"/>
          <w:bCs/>
          <w:color w:val="auto"/>
          <w:sz w:val="28"/>
          <w:szCs w:val="28"/>
        </w:rPr>
        <w:t>委托</w:t>
      </w:r>
      <w:r>
        <w:rPr>
          <w:bCs/>
          <w:color w:val="auto"/>
          <w:sz w:val="28"/>
          <w:szCs w:val="28"/>
        </w:rPr>
        <w:t>书</w:t>
      </w:r>
      <w:r>
        <w:rPr>
          <w:rFonts w:hint="eastAsia" w:ascii="宋体" w:hAnsi="宋体"/>
          <w:bCs/>
          <w:color w:val="auto"/>
          <w:sz w:val="28"/>
          <w:szCs w:val="28"/>
        </w:rPr>
        <w:t>（附件3）；</w:t>
      </w:r>
    </w:p>
    <w:p>
      <w:pPr>
        <w:numPr>
          <w:ilvl w:val="0"/>
          <w:numId w:val="8"/>
        </w:numPr>
        <w:snapToGrid w:val="0"/>
        <w:spacing w:line="360" w:lineRule="auto"/>
        <w:ind w:left="1050" w:leftChars="259" w:hanging="506" w:hangingChars="181"/>
        <w:rPr>
          <w:rFonts w:ascii="宋体" w:hAnsi="宋体"/>
          <w:color w:val="auto"/>
          <w:kern w:val="0"/>
          <w:sz w:val="28"/>
          <w:szCs w:val="28"/>
        </w:rPr>
      </w:pPr>
      <w:r>
        <w:rPr>
          <w:color w:val="auto"/>
          <w:sz w:val="28"/>
          <w:szCs w:val="28"/>
        </w:rPr>
        <w:t>法人或者其他组织的营业执照等证明文件，自然人的身份证明</w:t>
      </w:r>
      <w:r>
        <w:rPr>
          <w:rFonts w:hint="eastAsia"/>
          <w:color w:val="auto"/>
          <w:sz w:val="28"/>
          <w:szCs w:val="28"/>
        </w:rPr>
        <w:t>；</w:t>
      </w:r>
    </w:p>
    <w:p>
      <w:pPr>
        <w:snapToGrid w:val="0"/>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4、</w:t>
      </w:r>
      <w:r>
        <w:rPr>
          <w:color w:val="auto"/>
          <w:sz w:val="28"/>
          <w:szCs w:val="28"/>
        </w:rPr>
        <w:t>财务状况报告，依法缴纳税收和社会保障资金的相关材料</w:t>
      </w:r>
      <w:r>
        <w:rPr>
          <w:rFonts w:hint="eastAsia"/>
          <w:color w:val="auto"/>
          <w:sz w:val="28"/>
          <w:szCs w:val="28"/>
        </w:rPr>
        <w:t>；</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5、</w:t>
      </w:r>
      <w:r>
        <w:rPr>
          <w:color w:val="auto"/>
          <w:sz w:val="28"/>
          <w:szCs w:val="28"/>
        </w:rPr>
        <w:t>具备履行合同所必需的设备和专业技术能力的证明材料</w:t>
      </w:r>
      <w:r>
        <w:rPr>
          <w:rFonts w:hint="eastAsia"/>
          <w:color w:val="auto"/>
          <w:sz w:val="28"/>
          <w:szCs w:val="28"/>
        </w:rPr>
        <w:t>；</w:t>
      </w:r>
    </w:p>
    <w:p>
      <w:pPr>
        <w:snapToGrid w:val="0"/>
        <w:spacing w:line="360" w:lineRule="auto"/>
        <w:ind w:firstLine="548" w:firstLineChars="196"/>
        <w:rPr>
          <w:rFonts w:ascii="宋体" w:hAnsi="宋体"/>
          <w:color w:val="auto"/>
          <w:kern w:val="0"/>
          <w:sz w:val="28"/>
          <w:szCs w:val="28"/>
        </w:rPr>
      </w:pPr>
      <w:r>
        <w:rPr>
          <w:rFonts w:hint="eastAsia" w:ascii="宋体" w:hAnsi="宋体"/>
          <w:color w:val="auto"/>
          <w:sz w:val="28"/>
          <w:szCs w:val="28"/>
        </w:rPr>
        <w:t>6、</w:t>
      </w:r>
      <w:r>
        <w:rPr>
          <w:rFonts w:hint="eastAsia" w:ascii="宋体" w:hAnsi="宋体"/>
          <w:color w:val="auto"/>
          <w:kern w:val="0"/>
          <w:sz w:val="28"/>
          <w:szCs w:val="28"/>
        </w:rPr>
        <w:t>本项目要求的特定资质证书。</w:t>
      </w:r>
    </w:p>
    <w:p>
      <w:pPr>
        <w:spacing w:line="360" w:lineRule="auto"/>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12" w:lineRule="auto"/>
        <w:rPr>
          <w:rFonts w:ascii="宋体" w:hAnsi="宋体"/>
          <w:b/>
          <w:color w:val="auto"/>
          <w:sz w:val="28"/>
        </w:rPr>
      </w:pPr>
      <w:r>
        <w:rPr>
          <w:rFonts w:hint="eastAsia" w:ascii="宋体" w:hAnsi="宋体"/>
          <w:b/>
          <w:color w:val="auto"/>
          <w:sz w:val="28"/>
        </w:rPr>
        <w:t>附件2</w:t>
      </w:r>
    </w:p>
    <w:p>
      <w:pPr>
        <w:adjustRightInd w:val="0"/>
        <w:snapToGrid w:val="0"/>
        <w:spacing w:line="312"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投标声明书</w:t>
      </w:r>
    </w:p>
    <w:p>
      <w:pPr>
        <w:snapToGrid w:val="0"/>
        <w:spacing w:before="120" w:beforeLines="50" w:after="50" w:line="312" w:lineRule="auto"/>
        <w:ind w:firstLine="480" w:firstLineChars="200"/>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w:t>
      </w:r>
      <w:r>
        <w:rPr>
          <w:rFonts w:hint="eastAsia" w:hAnsi="宋体" w:cs="宋体"/>
          <w:color w:val="auto"/>
          <w:kern w:val="0"/>
          <w:sz w:val="24"/>
        </w:rPr>
        <w:t>构</w:t>
      </w:r>
      <w:r>
        <w:rPr>
          <w:rFonts w:hint="eastAsia" w:ascii="宋体" w:hAnsi="宋体" w:cs="宋体"/>
          <w:color w:val="auto"/>
          <w:kern w:val="0"/>
          <w:sz w:val="24"/>
        </w:rPr>
        <w:t>机构/采购代理机构名称）：</w:t>
      </w:r>
    </w:p>
    <w:p>
      <w:pPr>
        <w:snapToGrid w:val="0"/>
        <w:spacing w:before="120" w:beforeLines="50" w:after="50" w:line="312"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pPr>
        <w:snapToGrid w:val="0"/>
        <w:spacing w:before="120" w:beforeLines="50" w:after="50" w:line="312"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pPr>
        <w:numPr>
          <w:ilvl w:val="0"/>
          <w:numId w:val="9"/>
        </w:numPr>
        <w:snapToGrid w:val="0"/>
        <w:spacing w:before="120" w:beforeLines="50" w:after="50" w:line="312" w:lineRule="auto"/>
        <w:ind w:firstLine="480" w:firstLineChars="200"/>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及其他不符合《中华人民共和国政府采购法》第二十二条规定的条件。【说明：供应商在截止投标时间近三年以来，如有上述所列情形，但限制期届满的，可按实陈述，并提供相应证明文件。】</w:t>
      </w:r>
    </w:p>
    <w:p>
      <w:pPr>
        <w:snapToGrid w:val="0"/>
        <w:spacing w:before="120" w:beforeLines="50" w:after="50" w:line="312" w:lineRule="auto"/>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rPr>
        <w:t>利。</w:t>
      </w:r>
    </w:p>
    <w:p>
      <w:pPr>
        <w:numPr>
          <w:ilvl w:val="255"/>
          <w:numId w:val="0"/>
        </w:numPr>
        <w:snapToGrid w:val="0"/>
        <w:spacing w:before="120" w:beforeLines="50" w:after="50" w:line="312"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before="120" w:beforeLines="50" w:after="50" w:line="312" w:lineRule="auto"/>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snapToGrid w:val="0"/>
        <w:spacing w:before="120" w:beforeLines="50" w:after="50" w:line="312"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before="120" w:beforeLines="50" w:after="50" w:line="312"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12" w:lineRule="auto"/>
        <w:ind w:firstLine="480"/>
        <w:rPr>
          <w:rFonts w:ascii="宋体" w:hAnsi="宋体" w:cs="仿宋_GB2312"/>
          <w:color w:val="auto"/>
          <w:kern w:val="0"/>
          <w:sz w:val="24"/>
        </w:rPr>
      </w:pPr>
    </w:p>
    <w:p>
      <w:pPr>
        <w:adjustRightInd w:val="0"/>
        <w:snapToGrid w:val="0"/>
        <w:spacing w:line="312"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投标人名称(公章)：</w:t>
      </w:r>
    </w:p>
    <w:p>
      <w:pPr>
        <w:adjustRightInd w:val="0"/>
        <w:snapToGrid w:val="0"/>
        <w:spacing w:line="312"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pPr>
        <w:adjustRightInd w:val="0"/>
        <w:snapToGrid w:val="0"/>
        <w:spacing w:line="312"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pPr>
        <w:spacing w:line="360" w:lineRule="auto"/>
        <w:ind w:firstLine="321" w:firstLineChars="100"/>
        <w:jc w:val="center"/>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pPr>
        <w:snapToGrid w:val="0"/>
        <w:spacing w:before="120" w:beforeLines="50" w:after="50" w:line="360" w:lineRule="auto"/>
        <w:ind w:firstLine="480" w:firstLineChars="200"/>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w:t>
      </w:r>
      <w:r>
        <w:rPr>
          <w:rFonts w:hint="eastAsia" w:hAnsi="宋体" w:cs="宋体"/>
          <w:color w:val="auto"/>
          <w:kern w:val="0"/>
          <w:sz w:val="24"/>
        </w:rPr>
        <w:t>构</w:t>
      </w:r>
      <w:r>
        <w:rPr>
          <w:rFonts w:hint="eastAsia" w:ascii="宋体" w:hAnsi="宋体" w:cs="宋体"/>
          <w:color w:val="auto"/>
          <w:kern w:val="0"/>
          <w:sz w:val="24"/>
        </w:rPr>
        <w:t>机构/采购代理机构名称）：</w:t>
      </w:r>
    </w:p>
    <w:p>
      <w:pPr>
        <w:pStyle w:val="22"/>
        <w:spacing w:line="500" w:lineRule="exact"/>
        <w:ind w:left="240" w:hanging="240" w:hangingChars="1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pPr>
        <w:pStyle w:val="2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2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r>
        <w:rPr>
          <w:rFonts w:hint="eastAsia" w:ascii="宋体"/>
          <w:color w:val="auto"/>
          <w:sz w:val="24"/>
        </w:rPr>
        <w:t>投标人全称（公章）：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pacing w:line="360" w:lineRule="auto"/>
        <w:rPr>
          <w:b/>
          <w:color w:val="auto"/>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pStyle w:val="2"/>
        <w:rPr>
          <w:color w:val="auto"/>
        </w:rPr>
      </w:pPr>
    </w:p>
    <w:p>
      <w:pPr>
        <w:pStyle w:val="2"/>
        <w:rPr>
          <w:color w:val="auto"/>
        </w:rPr>
      </w:pPr>
    </w:p>
    <w:p>
      <w:pPr>
        <w:snapToGrid w:val="0"/>
        <w:spacing w:before="120" w:beforeLines="50" w:after="50" w:line="360" w:lineRule="auto"/>
        <w:rPr>
          <w:rFonts w:ascii="仿宋_GB2312" w:hAnsi="宋体" w:eastAsia="仿宋_GB2312"/>
          <w:b/>
          <w:color w:val="auto"/>
          <w:sz w:val="30"/>
          <w:szCs w:val="30"/>
        </w:rPr>
      </w:pPr>
      <w:r>
        <w:rPr>
          <w:rFonts w:hint="eastAsia" w:ascii="宋体" w:hAnsi="宋体"/>
          <w:b/>
          <w:color w:val="auto"/>
          <w:sz w:val="28"/>
        </w:rPr>
        <w:t>附件4：</w:t>
      </w:r>
    </w:p>
    <w:p>
      <w:pPr>
        <w:snapToGrid w:val="0"/>
        <w:spacing w:before="120" w:beforeLines="50" w:after="50" w:line="360" w:lineRule="auto"/>
        <w:jc w:val="right"/>
        <w:rPr>
          <w:rFonts w:ascii="仿宋_GB2312" w:hAnsi="宋体" w:eastAsia="仿宋_GB2312"/>
          <w:bCs/>
          <w:color w:val="auto"/>
          <w:sz w:val="30"/>
          <w:szCs w:val="30"/>
        </w:rPr>
      </w:pP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240"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ascii="宋体" w:hAnsi="宋体"/>
          <w:color w:val="auto"/>
          <w:sz w:val="36"/>
          <w:szCs w:val="36"/>
        </w:rPr>
        <w:t xml:space="preserve"> </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pPr>
        <w:snapToGrid w:val="0"/>
        <w:spacing w:before="50" w:after="50" w:line="360" w:lineRule="auto"/>
        <w:jc w:val="center"/>
        <w:rPr>
          <w:rFonts w:ascii="宋体" w:hAnsi="宋体"/>
          <w:b/>
          <w:bCs/>
          <w:color w:val="auto"/>
          <w:sz w:val="32"/>
          <w:szCs w:val="32"/>
        </w:rPr>
      </w:pPr>
      <w:r>
        <w:rPr>
          <w:rFonts w:hint="eastAsia" w:ascii="宋体" w:hAnsi="宋体"/>
          <w:b/>
          <w:bCs/>
          <w:color w:val="auto"/>
          <w:sz w:val="32"/>
          <w:szCs w:val="32"/>
          <w:lang w:val="zh-CN"/>
        </w:rPr>
        <w:t>商务与技术文件</w:t>
      </w:r>
      <w:r>
        <w:rPr>
          <w:rFonts w:hint="eastAsia" w:ascii="宋体" w:hAnsi="宋体"/>
          <w:b/>
          <w:bCs/>
          <w:color w:val="auto"/>
          <w:sz w:val="32"/>
          <w:szCs w:val="32"/>
        </w:rPr>
        <w:t>目录</w:t>
      </w:r>
    </w:p>
    <w:p>
      <w:pPr>
        <w:spacing w:line="360" w:lineRule="auto"/>
        <w:ind w:firstLine="480" w:firstLineChars="200"/>
        <w:rPr>
          <w:rFonts w:ascii="宋体" w:hAnsi="宋体"/>
          <w:color w:val="auto"/>
          <w:sz w:val="24"/>
        </w:rPr>
      </w:pPr>
      <w:r>
        <w:rPr>
          <w:rFonts w:hint="eastAsia" w:ascii="宋体" w:hAnsi="宋体"/>
          <w:color w:val="auto"/>
          <w:sz w:val="24"/>
        </w:rPr>
        <w:t>（1）投标人情况一览表（附件5）；</w:t>
      </w:r>
    </w:p>
    <w:p>
      <w:pPr>
        <w:spacing w:line="360" w:lineRule="auto"/>
        <w:ind w:firstLine="480" w:firstLineChars="200"/>
        <w:rPr>
          <w:rFonts w:ascii="宋体" w:hAnsi="宋体"/>
          <w:color w:val="auto"/>
          <w:sz w:val="24"/>
        </w:rPr>
      </w:pPr>
      <w:r>
        <w:rPr>
          <w:rFonts w:hint="eastAsia" w:ascii="宋体" w:hAnsi="宋体"/>
          <w:color w:val="auto"/>
          <w:sz w:val="24"/>
        </w:rPr>
        <w:t>（2）投标人成功案例一览表（附件6）；</w:t>
      </w:r>
    </w:p>
    <w:p>
      <w:pPr>
        <w:spacing w:line="360" w:lineRule="auto"/>
        <w:ind w:firstLine="480" w:firstLineChars="200"/>
        <w:rPr>
          <w:rFonts w:ascii="宋体" w:hAnsi="宋体"/>
          <w:color w:val="auto"/>
          <w:sz w:val="24"/>
          <w:lang w:val="zh-CN"/>
        </w:rPr>
      </w:pPr>
      <w:r>
        <w:rPr>
          <w:rFonts w:hint="eastAsia" w:ascii="宋体" w:hAnsi="宋体"/>
          <w:color w:val="auto"/>
          <w:sz w:val="24"/>
          <w:lang w:val="zh-CN"/>
        </w:rPr>
        <w:t>（3）养护保洁</w:t>
      </w:r>
      <w:r>
        <w:rPr>
          <w:rFonts w:hint="eastAsia" w:ascii="宋体" w:hAnsi="宋体"/>
          <w:color w:val="auto"/>
          <w:sz w:val="24"/>
        </w:rPr>
        <w:t>人员配置（附件7）；</w:t>
      </w:r>
    </w:p>
    <w:p>
      <w:pPr>
        <w:spacing w:line="360" w:lineRule="auto"/>
        <w:ind w:firstLine="480" w:firstLineChars="200"/>
        <w:rPr>
          <w:rFonts w:ascii="宋体" w:hAnsi="宋体"/>
          <w:color w:val="auto"/>
          <w:sz w:val="24"/>
          <w:lang w:val="zh-CN"/>
        </w:rPr>
      </w:pPr>
      <w:r>
        <w:rPr>
          <w:rFonts w:hint="eastAsia" w:ascii="宋体" w:hAnsi="宋体"/>
          <w:color w:val="auto"/>
          <w:sz w:val="24"/>
          <w:lang w:val="zh-CN"/>
        </w:rPr>
        <w:t>（4）</w:t>
      </w:r>
      <w:r>
        <w:rPr>
          <w:rFonts w:hint="eastAsia" w:ascii="宋体" w:hAnsi="宋体"/>
          <w:color w:val="auto"/>
          <w:sz w:val="24"/>
        </w:rPr>
        <w:t>项目设备配置清单（附件8）</w:t>
      </w:r>
      <w:r>
        <w:rPr>
          <w:rFonts w:hint="eastAsia" w:ascii="宋体" w:hAnsi="宋体"/>
          <w:color w:val="auto"/>
          <w:sz w:val="24"/>
          <w:lang w:val="zh-CN"/>
        </w:rPr>
        <w:t>；</w:t>
      </w:r>
    </w:p>
    <w:p>
      <w:pPr>
        <w:spacing w:line="360" w:lineRule="auto"/>
        <w:ind w:firstLine="480" w:firstLineChars="200"/>
        <w:rPr>
          <w:rFonts w:ascii="宋体" w:hAnsi="宋体"/>
          <w:color w:val="auto"/>
          <w:sz w:val="24"/>
          <w:lang w:val="zh-CN"/>
        </w:rPr>
      </w:pPr>
      <w:r>
        <w:rPr>
          <w:rFonts w:hint="eastAsia" w:ascii="宋体" w:hAnsi="宋体"/>
          <w:color w:val="auto"/>
          <w:sz w:val="24"/>
          <w:lang w:val="zh-CN"/>
        </w:rPr>
        <w:t>（5）公路绿化养护方案：包括为实现公路绿化养护目标提出切实可行的操作模式和养护计划；保证质量、确保安全、文明服务的技术组织措施；规章制度、各项检查制度以及对突发事故、自然灾害的处理及配合重大活动的应急预案等；</w:t>
      </w:r>
    </w:p>
    <w:p>
      <w:pPr>
        <w:spacing w:line="360" w:lineRule="auto"/>
        <w:ind w:firstLine="480" w:firstLineChars="200"/>
        <w:rPr>
          <w:rFonts w:ascii="宋体" w:hAnsi="宋体"/>
          <w:color w:val="auto"/>
          <w:sz w:val="24"/>
        </w:rPr>
      </w:pPr>
      <w:r>
        <w:rPr>
          <w:rFonts w:hint="eastAsia" w:ascii="宋体" w:hAnsi="宋体"/>
          <w:color w:val="auto"/>
          <w:sz w:val="24"/>
          <w:lang w:val="zh-CN"/>
        </w:rPr>
        <w:t>（6）公路保洁方案：包括为实现公路保洁目标提出切实可行的操作模式和保洁计划；保证质量、确保安全、文明服务的技术组织措施；规章制度、各项检查制度等；</w:t>
      </w:r>
    </w:p>
    <w:p>
      <w:pPr>
        <w:spacing w:line="360" w:lineRule="auto"/>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lang w:val="zh-CN"/>
        </w:rPr>
        <w:t>文明创建服务承诺</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（8）</w:t>
      </w:r>
      <w:r>
        <w:rPr>
          <w:rFonts w:hint="eastAsia" w:ascii="宋体" w:hAnsi="宋体"/>
          <w:color w:val="auto"/>
          <w:sz w:val="24"/>
          <w:lang w:val="zh-CN"/>
        </w:rPr>
        <w:t>合理化建议：投标人针对本项目提出的合理化、优化建议</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（9）服务承诺等的阐述；</w:t>
      </w:r>
    </w:p>
    <w:p>
      <w:pPr>
        <w:snapToGrid w:val="0"/>
        <w:spacing w:line="360" w:lineRule="auto"/>
        <w:ind w:firstLine="420" w:firstLineChars="200"/>
        <w:rPr>
          <w:rFonts w:ascii="宋体" w:hAnsi="宋体"/>
          <w:color w:val="auto"/>
          <w:sz w:val="24"/>
          <w:lang w:val="zh-CN"/>
        </w:rPr>
      </w:pPr>
      <w:r>
        <w:rPr>
          <w:rFonts w:hint="eastAsia" w:ascii="宋体" w:hAnsi="宋体"/>
          <w:color w:val="auto"/>
        </w:rPr>
        <w:t>（</w:t>
      </w:r>
      <w:r>
        <w:rPr>
          <w:rFonts w:hint="eastAsia" w:ascii="宋体" w:hAnsi="宋体"/>
          <w:color w:val="auto"/>
          <w:lang w:val="en-US" w:eastAsia="zh-CN"/>
        </w:rPr>
        <w:t>10</w:t>
      </w:r>
      <w:r>
        <w:rPr>
          <w:rFonts w:hint="eastAsia" w:ascii="宋体" w:hAnsi="宋体"/>
          <w:color w:val="auto"/>
          <w:sz w:val="24"/>
          <w:lang w:val="zh-CN"/>
        </w:rPr>
        <w:t>）可能影响投标人技术性能评分项的各类证明材料等。</w:t>
      </w:r>
    </w:p>
    <w:p>
      <w:pPr>
        <w:snapToGrid w:val="0"/>
        <w:spacing w:line="360" w:lineRule="auto"/>
        <w:ind w:firstLine="560" w:firstLineChars="200"/>
        <w:rPr>
          <w:rFonts w:ascii="宋体" w:hAnsi="宋体"/>
          <w:color w:val="auto"/>
          <w:sz w:val="28"/>
          <w:szCs w:val="28"/>
        </w:rPr>
      </w:pPr>
    </w:p>
    <w:p>
      <w:pPr>
        <w:snapToGrid w:val="0"/>
        <w:spacing w:line="360" w:lineRule="auto"/>
        <w:ind w:firstLine="560" w:firstLineChars="200"/>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2"/>
        <w:rPr>
          <w:rFonts w:ascii="宋体" w:hAnsi="宋体"/>
          <w:color w:val="auto"/>
          <w:sz w:val="28"/>
          <w:szCs w:val="28"/>
        </w:rPr>
      </w:pPr>
    </w:p>
    <w:p>
      <w:pPr>
        <w:pStyle w:val="52"/>
        <w:shd w:val="clear" w:color="auto" w:fill="FFFFFF"/>
        <w:spacing w:before="0" w:beforeAutospacing="0" w:after="0" w:afterAutospacing="0" w:line="360" w:lineRule="auto"/>
        <w:rPr>
          <w:b/>
          <w:color w:val="auto"/>
          <w:sz w:val="28"/>
        </w:rPr>
      </w:pPr>
    </w:p>
    <w:p>
      <w:pPr>
        <w:pStyle w:val="52"/>
        <w:shd w:val="clear" w:color="auto" w:fill="FFFFFF"/>
        <w:spacing w:before="0" w:beforeAutospacing="0" w:after="0" w:afterAutospacing="0" w:line="360" w:lineRule="auto"/>
        <w:rPr>
          <w:b/>
          <w:color w:val="auto"/>
          <w:sz w:val="28"/>
        </w:rPr>
      </w:pPr>
    </w:p>
    <w:p>
      <w:pPr>
        <w:pStyle w:val="3"/>
        <w:numPr>
          <w:ilvl w:val="0"/>
          <w:numId w:val="0"/>
        </w:numPr>
        <w:adjustRightInd w:val="0"/>
        <w:snapToGrid w:val="0"/>
        <w:spacing w:line="360" w:lineRule="auto"/>
        <w:ind w:left="432"/>
        <w:rPr>
          <w:color w:val="auto"/>
        </w:rPr>
      </w:pPr>
      <w:bookmarkStart w:id="19" w:name="_Toc471737583"/>
      <w:r>
        <w:rPr>
          <w:rFonts w:hint="eastAsia" w:ascii="宋体" w:hAnsi="宋体"/>
          <w:color w:val="auto"/>
          <w:sz w:val="24"/>
          <w:szCs w:val="24"/>
        </w:rPr>
        <w:t>附件5：</w:t>
      </w:r>
      <w:bookmarkEnd w:id="19"/>
      <w:r>
        <w:rPr>
          <w:rFonts w:hint="eastAsia" w:ascii="宋体" w:hAnsi="宋体"/>
          <w:color w:val="auto"/>
          <w:sz w:val="24"/>
          <w:szCs w:val="24"/>
        </w:rPr>
        <w:t xml:space="preserve"> </w:t>
      </w:r>
    </w:p>
    <w:p>
      <w:pPr>
        <w:pStyle w:val="22"/>
        <w:ind w:left="840" w:right="10" w:rightChars="5" w:hanging="840" w:hangingChars="300"/>
        <w:jc w:val="center"/>
        <w:rPr>
          <w:color w:val="auto"/>
          <w:kern w:val="0"/>
          <w:sz w:val="28"/>
          <w:szCs w:val="28"/>
        </w:rPr>
      </w:pPr>
      <w:bookmarkStart w:id="20" w:name="_Toc256498832"/>
      <w:bookmarkStart w:id="21" w:name="_Toc256521617"/>
      <w:bookmarkStart w:id="22" w:name="_Toc20315"/>
      <w:r>
        <w:rPr>
          <w:rFonts w:hint="eastAsia"/>
          <w:color w:val="auto"/>
          <w:kern w:val="0"/>
          <w:sz w:val="28"/>
          <w:szCs w:val="28"/>
        </w:rPr>
        <w:t>三门县国省道及县道公路日常养护工程（第二部分）</w:t>
      </w:r>
    </w:p>
    <w:p>
      <w:pPr>
        <w:spacing w:before="100" w:beforeAutospacing="1" w:after="100" w:afterAutospacing="1"/>
        <w:jc w:val="center"/>
        <w:rPr>
          <w:rFonts w:ascii="宋体" w:hAnsi="宋体"/>
          <w:b/>
          <w:bCs/>
          <w:color w:val="auto"/>
          <w:sz w:val="36"/>
        </w:rPr>
      </w:pPr>
      <w:r>
        <w:rPr>
          <w:rFonts w:hint="eastAsia" w:ascii="宋体" w:hAnsi="宋体"/>
          <w:b/>
          <w:bCs/>
          <w:color w:val="auto"/>
          <w:sz w:val="36"/>
        </w:rPr>
        <w:t>投标人情况一览表</w:t>
      </w:r>
    </w:p>
    <w:tbl>
      <w:tblPr>
        <w:tblStyle w:val="40"/>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vAlign w:val="center"/>
          </w:tcPr>
          <w:p>
            <w:pPr>
              <w:spacing w:line="520" w:lineRule="exact"/>
              <w:jc w:val="center"/>
              <w:rPr>
                <w:rFonts w:ascii="宋体" w:hAnsi="宋体"/>
                <w:color w:val="auto"/>
                <w:sz w:val="24"/>
              </w:rPr>
            </w:pPr>
            <w:r>
              <w:rPr>
                <w:rFonts w:hint="eastAsia" w:ascii="宋体" w:hAnsi="宋体"/>
                <w:color w:val="auto"/>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ascii="宋体" w:hAnsi="宋体"/>
                <w:color w:val="auto"/>
                <w:sz w:val="24"/>
              </w:rPr>
            </w:pPr>
            <w:r>
              <w:rPr>
                <w:rFonts w:hint="eastAsia" w:ascii="宋体" w:hAnsi="宋体"/>
                <w:color w:val="auto"/>
                <w:sz w:val="24"/>
              </w:rPr>
              <w:t>单位名称</w:t>
            </w:r>
          </w:p>
        </w:tc>
        <w:tc>
          <w:tcPr>
            <w:tcW w:w="7858" w:type="dxa"/>
            <w:gridSpan w:val="10"/>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ascii="宋体" w:hAnsi="宋体"/>
                <w:color w:val="auto"/>
                <w:sz w:val="24"/>
              </w:rPr>
            </w:pPr>
            <w:r>
              <w:rPr>
                <w:rFonts w:hint="eastAsia" w:ascii="宋体" w:hAnsi="宋体"/>
                <w:color w:val="auto"/>
                <w:sz w:val="24"/>
              </w:rPr>
              <w:t>地  址</w:t>
            </w:r>
          </w:p>
        </w:tc>
        <w:tc>
          <w:tcPr>
            <w:tcW w:w="4699" w:type="dxa"/>
            <w:gridSpan w:val="6"/>
            <w:vAlign w:val="center"/>
          </w:tcPr>
          <w:p>
            <w:pPr>
              <w:spacing w:line="520" w:lineRule="exact"/>
              <w:jc w:val="center"/>
              <w:rPr>
                <w:rFonts w:ascii="宋体" w:hAnsi="宋体"/>
                <w:color w:val="auto"/>
                <w:sz w:val="24"/>
              </w:rPr>
            </w:pPr>
          </w:p>
        </w:tc>
        <w:tc>
          <w:tcPr>
            <w:tcW w:w="1577" w:type="dxa"/>
            <w:gridSpan w:val="2"/>
            <w:vAlign w:val="center"/>
          </w:tcPr>
          <w:p>
            <w:pPr>
              <w:spacing w:line="520" w:lineRule="exact"/>
              <w:jc w:val="center"/>
              <w:rPr>
                <w:rFonts w:ascii="宋体" w:hAnsi="宋体"/>
                <w:color w:val="auto"/>
                <w:sz w:val="24"/>
              </w:rPr>
            </w:pPr>
            <w:r>
              <w:rPr>
                <w:rFonts w:hint="eastAsia" w:ascii="宋体" w:hAnsi="宋体"/>
                <w:color w:val="auto"/>
                <w:sz w:val="24"/>
              </w:rPr>
              <w:t>法定代表人</w:t>
            </w:r>
          </w:p>
        </w:tc>
        <w:tc>
          <w:tcPr>
            <w:tcW w:w="1582" w:type="dxa"/>
            <w:gridSpan w:val="2"/>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ascii="宋体" w:hAnsi="宋体"/>
                <w:color w:val="auto"/>
                <w:sz w:val="24"/>
              </w:rPr>
            </w:pPr>
            <w:r>
              <w:rPr>
                <w:rFonts w:hint="eastAsia" w:ascii="宋体" w:hAnsi="宋体"/>
                <w:color w:val="auto"/>
                <w:sz w:val="24"/>
              </w:rPr>
              <w:t>成立时间</w:t>
            </w:r>
          </w:p>
        </w:tc>
        <w:tc>
          <w:tcPr>
            <w:tcW w:w="4699" w:type="dxa"/>
            <w:gridSpan w:val="6"/>
            <w:vAlign w:val="center"/>
          </w:tcPr>
          <w:p>
            <w:pPr>
              <w:spacing w:line="520" w:lineRule="exact"/>
              <w:jc w:val="center"/>
              <w:rPr>
                <w:rFonts w:ascii="宋体" w:hAnsi="宋体"/>
                <w:color w:val="auto"/>
                <w:sz w:val="24"/>
              </w:rPr>
            </w:pPr>
          </w:p>
        </w:tc>
        <w:tc>
          <w:tcPr>
            <w:tcW w:w="1577" w:type="dxa"/>
            <w:gridSpan w:val="2"/>
            <w:vAlign w:val="center"/>
          </w:tcPr>
          <w:p>
            <w:pPr>
              <w:spacing w:line="520" w:lineRule="exact"/>
              <w:jc w:val="center"/>
              <w:rPr>
                <w:rFonts w:ascii="宋体" w:hAnsi="宋体"/>
                <w:color w:val="auto"/>
                <w:sz w:val="24"/>
              </w:rPr>
            </w:pPr>
            <w:r>
              <w:rPr>
                <w:rFonts w:hint="eastAsia" w:ascii="宋体" w:hAnsi="宋体"/>
                <w:color w:val="auto"/>
                <w:sz w:val="24"/>
              </w:rPr>
              <w:t>注册资金</w:t>
            </w:r>
          </w:p>
        </w:tc>
        <w:tc>
          <w:tcPr>
            <w:tcW w:w="1582" w:type="dxa"/>
            <w:gridSpan w:val="2"/>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ascii="宋体" w:hAnsi="宋体"/>
                <w:color w:val="auto"/>
                <w:sz w:val="24"/>
              </w:rPr>
            </w:pPr>
            <w:r>
              <w:rPr>
                <w:rFonts w:hint="eastAsia" w:ascii="宋体" w:hAnsi="宋体"/>
                <w:color w:val="auto"/>
                <w:sz w:val="24"/>
              </w:rPr>
              <w:t>开户银行</w:t>
            </w:r>
          </w:p>
        </w:tc>
        <w:tc>
          <w:tcPr>
            <w:tcW w:w="3027" w:type="dxa"/>
            <w:gridSpan w:val="3"/>
            <w:vAlign w:val="center"/>
          </w:tcPr>
          <w:p>
            <w:pPr>
              <w:spacing w:line="520" w:lineRule="exact"/>
              <w:jc w:val="center"/>
              <w:rPr>
                <w:rFonts w:ascii="宋体" w:hAnsi="宋体"/>
                <w:color w:val="auto"/>
                <w:sz w:val="24"/>
              </w:rPr>
            </w:pPr>
          </w:p>
        </w:tc>
        <w:tc>
          <w:tcPr>
            <w:tcW w:w="1672" w:type="dxa"/>
            <w:gridSpan w:val="3"/>
            <w:vAlign w:val="center"/>
          </w:tcPr>
          <w:p>
            <w:pPr>
              <w:spacing w:line="520" w:lineRule="exact"/>
              <w:jc w:val="center"/>
              <w:rPr>
                <w:rFonts w:ascii="宋体" w:hAnsi="宋体"/>
                <w:color w:val="auto"/>
                <w:sz w:val="24"/>
              </w:rPr>
            </w:pPr>
            <w:r>
              <w:rPr>
                <w:rFonts w:hint="eastAsia" w:ascii="宋体" w:hAnsi="宋体"/>
                <w:color w:val="auto"/>
                <w:sz w:val="24"/>
              </w:rPr>
              <w:t>帐  号</w:t>
            </w:r>
          </w:p>
        </w:tc>
        <w:tc>
          <w:tcPr>
            <w:tcW w:w="3159" w:type="dxa"/>
            <w:gridSpan w:val="4"/>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ascii="宋体" w:hAnsi="宋体"/>
                <w:color w:val="auto"/>
                <w:sz w:val="24"/>
              </w:rPr>
            </w:pPr>
            <w:r>
              <w:rPr>
                <w:rFonts w:hint="eastAsia" w:ascii="宋体" w:hAnsi="宋体"/>
                <w:color w:val="auto"/>
                <w:sz w:val="24"/>
              </w:rPr>
              <w:t>联系电话</w:t>
            </w:r>
          </w:p>
        </w:tc>
        <w:tc>
          <w:tcPr>
            <w:tcW w:w="7858" w:type="dxa"/>
            <w:gridSpan w:val="10"/>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ascii="宋体" w:hAnsi="宋体"/>
                <w:color w:val="auto"/>
                <w:sz w:val="24"/>
              </w:rPr>
            </w:pPr>
            <w:r>
              <w:rPr>
                <w:rFonts w:hint="eastAsia" w:ascii="宋体" w:hAnsi="宋体"/>
                <w:color w:val="auto"/>
                <w:sz w:val="24"/>
              </w:rPr>
              <w:t>企业总人数</w:t>
            </w:r>
          </w:p>
        </w:tc>
        <w:tc>
          <w:tcPr>
            <w:tcW w:w="1083" w:type="dxa"/>
            <w:vAlign w:val="center"/>
          </w:tcPr>
          <w:p>
            <w:pPr>
              <w:spacing w:line="520" w:lineRule="exact"/>
              <w:jc w:val="center"/>
              <w:rPr>
                <w:rFonts w:ascii="宋体" w:hAnsi="宋体"/>
                <w:color w:val="auto"/>
                <w:sz w:val="24"/>
              </w:rPr>
            </w:pPr>
          </w:p>
        </w:tc>
        <w:tc>
          <w:tcPr>
            <w:tcW w:w="1075" w:type="dxa"/>
            <w:vAlign w:val="center"/>
          </w:tcPr>
          <w:p>
            <w:pPr>
              <w:spacing w:line="520" w:lineRule="exact"/>
              <w:jc w:val="center"/>
              <w:rPr>
                <w:rFonts w:ascii="宋体" w:hAnsi="宋体"/>
                <w:color w:val="auto"/>
                <w:sz w:val="24"/>
              </w:rPr>
            </w:pPr>
            <w:r>
              <w:rPr>
                <w:rFonts w:hint="eastAsia" w:ascii="宋体" w:hAnsi="宋体"/>
                <w:color w:val="auto"/>
                <w:sz w:val="24"/>
              </w:rPr>
              <w:t>管理</w:t>
            </w:r>
          </w:p>
          <w:p>
            <w:pPr>
              <w:spacing w:line="520" w:lineRule="exact"/>
              <w:jc w:val="center"/>
              <w:rPr>
                <w:rFonts w:ascii="宋体" w:hAnsi="宋体"/>
                <w:color w:val="auto"/>
                <w:sz w:val="24"/>
              </w:rPr>
            </w:pPr>
            <w:r>
              <w:rPr>
                <w:rFonts w:hint="eastAsia" w:ascii="宋体" w:hAnsi="宋体"/>
                <w:color w:val="auto"/>
                <w:sz w:val="24"/>
              </w:rPr>
              <w:t>人员</w:t>
            </w:r>
          </w:p>
        </w:tc>
        <w:tc>
          <w:tcPr>
            <w:tcW w:w="1075" w:type="dxa"/>
            <w:gridSpan w:val="2"/>
            <w:vAlign w:val="center"/>
          </w:tcPr>
          <w:p>
            <w:pPr>
              <w:spacing w:line="520" w:lineRule="exact"/>
              <w:jc w:val="center"/>
              <w:rPr>
                <w:rFonts w:ascii="宋体" w:hAnsi="宋体"/>
                <w:color w:val="auto"/>
                <w:sz w:val="24"/>
              </w:rPr>
            </w:pPr>
          </w:p>
        </w:tc>
        <w:tc>
          <w:tcPr>
            <w:tcW w:w="1075" w:type="dxa"/>
            <w:vAlign w:val="center"/>
          </w:tcPr>
          <w:p>
            <w:pPr>
              <w:spacing w:line="520" w:lineRule="exact"/>
              <w:jc w:val="center"/>
              <w:rPr>
                <w:rFonts w:ascii="宋体" w:hAnsi="宋体"/>
                <w:color w:val="auto"/>
                <w:sz w:val="24"/>
              </w:rPr>
            </w:pPr>
            <w:r>
              <w:rPr>
                <w:rFonts w:hint="eastAsia" w:ascii="宋体" w:hAnsi="宋体"/>
                <w:color w:val="auto"/>
                <w:sz w:val="24"/>
              </w:rPr>
              <w:t>技术</w:t>
            </w:r>
          </w:p>
          <w:p>
            <w:pPr>
              <w:spacing w:line="520" w:lineRule="exact"/>
              <w:jc w:val="center"/>
              <w:rPr>
                <w:rFonts w:ascii="宋体" w:hAnsi="宋体"/>
                <w:color w:val="auto"/>
                <w:sz w:val="24"/>
              </w:rPr>
            </w:pPr>
            <w:r>
              <w:rPr>
                <w:rFonts w:hint="eastAsia" w:ascii="宋体" w:hAnsi="宋体"/>
                <w:color w:val="auto"/>
                <w:sz w:val="24"/>
              </w:rPr>
              <w:t>人员</w:t>
            </w:r>
          </w:p>
        </w:tc>
        <w:tc>
          <w:tcPr>
            <w:tcW w:w="1075" w:type="dxa"/>
            <w:gridSpan w:val="2"/>
            <w:vAlign w:val="center"/>
          </w:tcPr>
          <w:p>
            <w:pPr>
              <w:spacing w:line="520" w:lineRule="exact"/>
              <w:jc w:val="center"/>
              <w:rPr>
                <w:rFonts w:ascii="宋体" w:hAnsi="宋体"/>
                <w:color w:val="auto"/>
                <w:sz w:val="24"/>
              </w:rPr>
            </w:pPr>
          </w:p>
        </w:tc>
        <w:tc>
          <w:tcPr>
            <w:tcW w:w="1086" w:type="dxa"/>
            <w:gridSpan w:val="2"/>
            <w:vAlign w:val="center"/>
          </w:tcPr>
          <w:p>
            <w:pPr>
              <w:spacing w:line="520" w:lineRule="exact"/>
              <w:jc w:val="center"/>
              <w:rPr>
                <w:rFonts w:ascii="宋体" w:hAnsi="宋体"/>
                <w:color w:val="auto"/>
                <w:sz w:val="24"/>
              </w:rPr>
            </w:pPr>
            <w:r>
              <w:rPr>
                <w:rFonts w:hint="eastAsia" w:ascii="宋体" w:hAnsi="宋体"/>
                <w:color w:val="auto"/>
                <w:sz w:val="24"/>
              </w:rPr>
              <w:t>职工</w:t>
            </w:r>
          </w:p>
          <w:p>
            <w:pPr>
              <w:spacing w:line="520" w:lineRule="exact"/>
              <w:jc w:val="center"/>
              <w:rPr>
                <w:rFonts w:ascii="宋体" w:hAnsi="宋体"/>
                <w:color w:val="auto"/>
                <w:sz w:val="24"/>
              </w:rPr>
            </w:pPr>
            <w:r>
              <w:rPr>
                <w:rFonts w:hint="eastAsia" w:ascii="宋体" w:hAnsi="宋体"/>
                <w:color w:val="auto"/>
                <w:sz w:val="24"/>
              </w:rPr>
              <w:t>人员</w:t>
            </w:r>
          </w:p>
        </w:tc>
        <w:tc>
          <w:tcPr>
            <w:tcW w:w="1389" w:type="dxa"/>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rPr>
                <w:rFonts w:ascii="宋体" w:hAnsi="宋体"/>
                <w:color w:val="auto"/>
                <w:sz w:val="24"/>
              </w:rPr>
            </w:pPr>
            <w:r>
              <w:rPr>
                <w:rFonts w:hint="eastAsia" w:ascii="宋体" w:hAnsi="宋体"/>
                <w:color w:val="auto"/>
                <w:sz w:val="24"/>
              </w:rPr>
              <w:t>经营范围</w:t>
            </w:r>
          </w:p>
        </w:tc>
        <w:tc>
          <w:tcPr>
            <w:tcW w:w="7858" w:type="dxa"/>
            <w:gridSpan w:val="10"/>
            <w:vAlign w:val="center"/>
          </w:tcPr>
          <w:p>
            <w:pPr>
              <w:spacing w:line="5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520" w:lineRule="exact"/>
              <w:jc w:val="center"/>
              <w:rPr>
                <w:rFonts w:ascii="宋体" w:hAnsi="宋体"/>
                <w:color w:val="auto"/>
                <w:sz w:val="24"/>
              </w:rPr>
            </w:pPr>
            <w:r>
              <w:rPr>
                <w:rFonts w:hint="eastAsia" w:ascii="宋体" w:hAnsi="宋体"/>
                <w:color w:val="auto"/>
                <w:sz w:val="24"/>
              </w:rPr>
              <w:t>企业现有的资质证书</w:t>
            </w:r>
          </w:p>
        </w:tc>
        <w:tc>
          <w:tcPr>
            <w:tcW w:w="7858" w:type="dxa"/>
            <w:gridSpan w:val="10"/>
            <w:tcBorders>
              <w:bottom w:val="single" w:color="auto" w:sz="4" w:space="0"/>
            </w:tcBorders>
            <w:vAlign w:val="center"/>
          </w:tcPr>
          <w:p>
            <w:pPr>
              <w:spacing w:line="520" w:lineRule="exact"/>
              <w:jc w:val="center"/>
              <w:rPr>
                <w:rFonts w:ascii="宋体" w:hAnsi="宋体"/>
                <w:color w:val="auto"/>
                <w:sz w:val="24"/>
              </w:rPr>
            </w:pPr>
          </w:p>
        </w:tc>
      </w:tr>
    </w:tbl>
    <w:p>
      <w:pPr>
        <w:spacing w:line="520" w:lineRule="exact"/>
        <w:rPr>
          <w:rFonts w:ascii="宋体" w:hAnsi="宋体"/>
          <w:color w:val="auto"/>
          <w:sz w:val="24"/>
        </w:rPr>
      </w:pPr>
      <w:r>
        <w:rPr>
          <w:rFonts w:hint="eastAsia" w:ascii="宋体" w:hAnsi="宋体"/>
          <w:color w:val="auto"/>
          <w:sz w:val="24"/>
        </w:rPr>
        <w:t>注：表格不能满足时可自行增加。</w:t>
      </w:r>
    </w:p>
    <w:p>
      <w:pPr>
        <w:pStyle w:val="22"/>
        <w:spacing w:line="360" w:lineRule="atLeast"/>
        <w:ind w:firstLine="480" w:firstLineChars="200"/>
        <w:jc w:val="left"/>
        <w:rPr>
          <w:rFonts w:hAnsi="宋体"/>
          <w:color w:val="auto"/>
          <w:sz w:val="24"/>
        </w:rPr>
      </w:pPr>
    </w:p>
    <w:p>
      <w:pPr>
        <w:pStyle w:val="22"/>
        <w:spacing w:line="360" w:lineRule="atLeast"/>
        <w:ind w:firstLine="480" w:firstLineChars="200"/>
        <w:jc w:val="left"/>
        <w:rPr>
          <w:rFonts w:hAnsi="宋体"/>
          <w:color w:val="auto"/>
          <w:sz w:val="24"/>
        </w:rPr>
      </w:pPr>
    </w:p>
    <w:p>
      <w:pPr>
        <w:autoSpaceDE w:val="0"/>
        <w:autoSpaceDN w:val="0"/>
        <w:adjustRightInd w:val="0"/>
        <w:spacing w:line="360" w:lineRule="auto"/>
        <w:rPr>
          <w:rFonts w:ascii="宋体" w:hAnsi="宋体"/>
          <w:color w:val="auto"/>
          <w:sz w:val="24"/>
          <w:szCs w:val="21"/>
          <w:lang w:val="zh-CN"/>
        </w:rPr>
      </w:pPr>
      <w:r>
        <w:rPr>
          <w:rFonts w:hint="eastAsia" w:ascii="宋体" w:hAnsi="宋体"/>
          <w:color w:val="auto"/>
          <w:sz w:val="24"/>
          <w:szCs w:val="21"/>
          <w:lang w:val="zh-CN"/>
        </w:rPr>
        <w:t>法定代表人（签字或盖章）：       投标人（盖章）：       日期：   年   月   日</w:t>
      </w:r>
    </w:p>
    <w:p>
      <w:pPr>
        <w:pStyle w:val="3"/>
        <w:adjustRightInd w:val="0"/>
        <w:snapToGrid w:val="0"/>
        <w:spacing w:line="360" w:lineRule="auto"/>
        <w:rPr>
          <w:rFonts w:ascii="宋体" w:hAnsi="宋体"/>
          <w:color w:val="auto"/>
          <w:sz w:val="24"/>
          <w:szCs w:val="21"/>
          <w:lang w:val="zh-CN"/>
        </w:rPr>
        <w:sectPr>
          <w:footerReference r:id="rId15" w:type="default"/>
          <w:footerReference r:id="rId16" w:type="even"/>
          <w:pgSz w:w="11907" w:h="16840"/>
          <w:pgMar w:top="1247" w:right="1247" w:bottom="1191" w:left="1304" w:header="850" w:footer="680" w:gutter="0"/>
          <w:pgBorders w:display="notFirstPage">
            <w:bottom w:val="single" w:color="auto" w:sz="4" w:space="14"/>
          </w:pgBorders>
          <w:cols w:space="720" w:num="1"/>
          <w:titlePg/>
          <w:docGrid w:linePitch="286" w:charSpace="0"/>
        </w:sectPr>
      </w:pPr>
      <w:bookmarkStart w:id="23" w:name="_Toc91899922"/>
      <w:bookmarkStart w:id="24" w:name="_Toc181778915"/>
    </w:p>
    <w:p>
      <w:pPr>
        <w:pStyle w:val="3"/>
        <w:numPr>
          <w:ilvl w:val="0"/>
          <w:numId w:val="0"/>
        </w:numPr>
        <w:adjustRightInd w:val="0"/>
        <w:snapToGrid w:val="0"/>
        <w:spacing w:line="360" w:lineRule="auto"/>
        <w:ind w:left="432"/>
        <w:rPr>
          <w:color w:val="auto"/>
        </w:rPr>
      </w:pPr>
      <w:bookmarkStart w:id="25" w:name="_Toc471737584"/>
      <w:r>
        <w:rPr>
          <w:rFonts w:hint="eastAsia" w:ascii="宋体" w:hAnsi="宋体"/>
          <w:color w:val="auto"/>
          <w:sz w:val="24"/>
          <w:szCs w:val="24"/>
        </w:rPr>
        <w:t>附件</w:t>
      </w:r>
      <w:bookmarkEnd w:id="25"/>
      <w:r>
        <w:rPr>
          <w:rFonts w:hint="eastAsia" w:ascii="宋体" w:hAnsi="宋体"/>
          <w:color w:val="auto"/>
          <w:sz w:val="24"/>
          <w:szCs w:val="24"/>
        </w:rPr>
        <w:t>6</w:t>
      </w:r>
    </w:p>
    <w:p>
      <w:pPr>
        <w:pStyle w:val="22"/>
        <w:spacing w:line="360" w:lineRule="auto"/>
        <w:ind w:firstLine="632"/>
        <w:jc w:val="center"/>
        <w:rPr>
          <w:color w:val="auto"/>
          <w:kern w:val="0"/>
          <w:sz w:val="28"/>
          <w:szCs w:val="28"/>
        </w:rPr>
      </w:pPr>
      <w:r>
        <w:rPr>
          <w:rFonts w:hint="eastAsia"/>
          <w:color w:val="auto"/>
          <w:kern w:val="0"/>
          <w:sz w:val="28"/>
          <w:szCs w:val="28"/>
        </w:rPr>
        <w:t>三门县国省道及县道公路日常养护工程（第二部分）</w:t>
      </w:r>
    </w:p>
    <w:bookmarkEnd w:id="23"/>
    <w:bookmarkEnd w:id="24"/>
    <w:p>
      <w:pPr>
        <w:pStyle w:val="31"/>
        <w:snapToGrid w:val="0"/>
        <w:spacing w:line="360" w:lineRule="auto"/>
        <w:ind w:hangingChars="83"/>
        <w:jc w:val="center"/>
        <w:rPr>
          <w:rFonts w:ascii="宋体" w:hAnsi="宋体"/>
          <w:b/>
          <w:color w:val="auto"/>
          <w:sz w:val="24"/>
        </w:rPr>
      </w:pPr>
      <w:r>
        <w:rPr>
          <w:rFonts w:hint="eastAsia" w:ascii="宋体" w:hAnsi="宋体"/>
          <w:b/>
          <w:color w:val="auto"/>
          <w:sz w:val="24"/>
        </w:rPr>
        <w:t>投标人成功案例一览表</w:t>
      </w:r>
    </w:p>
    <w:tbl>
      <w:tblPr>
        <w:tblStyle w:val="40"/>
        <w:tblW w:w="140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00"/>
        <w:gridCol w:w="3041"/>
        <w:gridCol w:w="1134"/>
        <w:gridCol w:w="1133"/>
        <w:gridCol w:w="1440"/>
        <w:gridCol w:w="1080"/>
        <w:gridCol w:w="1527"/>
        <w:gridCol w:w="1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项目名称</w:t>
            </w:r>
          </w:p>
        </w:tc>
        <w:tc>
          <w:tcPr>
            <w:tcW w:w="30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工程量</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合同金额</w:t>
            </w:r>
          </w:p>
          <w:p>
            <w:pPr>
              <w:snapToGrid w:val="0"/>
              <w:spacing w:line="360" w:lineRule="auto"/>
              <w:jc w:val="center"/>
              <w:rPr>
                <w:rFonts w:ascii="宋体" w:hAnsi="宋体"/>
                <w:color w:val="auto"/>
                <w:sz w:val="24"/>
              </w:rPr>
            </w:pPr>
            <w:r>
              <w:rPr>
                <w:rFonts w:hint="eastAsia" w:ascii="宋体" w:hAnsi="宋体"/>
                <w:color w:val="auto"/>
                <w:sz w:val="24"/>
              </w:rPr>
              <w:t>（万元）</w:t>
            </w:r>
          </w:p>
        </w:tc>
        <w:tc>
          <w:tcPr>
            <w:tcW w:w="26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附件页码</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c>
          <w:tcPr>
            <w:tcW w:w="30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合同复印件</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成果验收意见复印件</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304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113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15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30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5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30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5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30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5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30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5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rPr>
            </w:pPr>
          </w:p>
        </w:tc>
      </w:tr>
    </w:tbl>
    <w:p>
      <w:pPr>
        <w:spacing w:line="360" w:lineRule="auto"/>
        <w:rPr>
          <w:rFonts w:ascii="宋体" w:hAnsi="宋体"/>
          <w:color w:val="auto"/>
          <w:sz w:val="24"/>
        </w:rPr>
      </w:pPr>
      <w:r>
        <w:rPr>
          <w:rFonts w:hint="eastAsia" w:ascii="宋体" w:hAnsi="宋体"/>
          <w:color w:val="auto"/>
          <w:sz w:val="24"/>
        </w:rPr>
        <w:t>注：须提供投标人成功案例合同复印件或成果验收意见复印件，以上资料须提供原件备查。</w:t>
      </w:r>
    </w:p>
    <w:p>
      <w:pPr>
        <w:spacing w:line="360" w:lineRule="auto"/>
        <w:rPr>
          <w:rFonts w:ascii="宋体" w:hAnsi="宋体"/>
          <w:color w:val="auto"/>
          <w:sz w:val="24"/>
        </w:rPr>
      </w:pPr>
    </w:p>
    <w:p>
      <w:pPr>
        <w:autoSpaceDE w:val="0"/>
        <w:autoSpaceDN w:val="0"/>
        <w:adjustRightInd w:val="0"/>
        <w:spacing w:line="360" w:lineRule="auto"/>
        <w:rPr>
          <w:rFonts w:ascii="宋体" w:hAnsi="宋体"/>
          <w:color w:val="auto"/>
          <w:sz w:val="24"/>
          <w:szCs w:val="21"/>
          <w:lang w:val="zh-CN"/>
        </w:rPr>
        <w:sectPr>
          <w:pgSz w:w="16840" w:h="11907" w:orient="landscape"/>
          <w:pgMar w:top="1304" w:right="1247" w:bottom="1247" w:left="1191" w:header="851" w:footer="680" w:gutter="0"/>
          <w:pgBorders w:display="notFirstPage">
            <w:bottom w:val="single" w:color="auto" w:sz="4" w:space="14"/>
          </w:pgBorders>
          <w:cols w:space="720" w:num="1"/>
          <w:titlePg/>
          <w:docGrid w:linePitch="286" w:charSpace="0"/>
        </w:sectPr>
      </w:pPr>
      <w:r>
        <w:rPr>
          <w:rFonts w:hint="eastAsia" w:ascii="宋体" w:hAnsi="宋体"/>
          <w:color w:val="auto"/>
          <w:sz w:val="24"/>
          <w:szCs w:val="21"/>
          <w:lang w:val="zh-CN"/>
        </w:rPr>
        <w:t>法定代表人（签字或盖章）：       投标人（盖章）：       日期：   年   月   日</w:t>
      </w:r>
    </w:p>
    <w:p>
      <w:pPr>
        <w:pStyle w:val="3"/>
        <w:numPr>
          <w:ilvl w:val="0"/>
          <w:numId w:val="0"/>
        </w:numPr>
        <w:adjustRightInd w:val="0"/>
        <w:snapToGrid w:val="0"/>
        <w:spacing w:line="360" w:lineRule="auto"/>
        <w:ind w:left="432"/>
        <w:rPr>
          <w:color w:val="auto"/>
        </w:rPr>
      </w:pPr>
      <w:bookmarkStart w:id="26" w:name="_Toc471737585"/>
      <w:r>
        <w:rPr>
          <w:rFonts w:hint="eastAsia" w:ascii="宋体" w:hAnsi="宋体"/>
          <w:color w:val="auto"/>
          <w:sz w:val="24"/>
          <w:szCs w:val="24"/>
        </w:rPr>
        <w:t>附件7:</w:t>
      </w:r>
      <w:bookmarkEnd w:id="26"/>
      <w:r>
        <w:rPr>
          <w:rFonts w:hint="eastAsia"/>
          <w:color w:val="auto"/>
        </w:rPr>
        <w:t xml:space="preserve"> </w:t>
      </w:r>
    </w:p>
    <w:p>
      <w:pPr>
        <w:pStyle w:val="22"/>
        <w:ind w:left="840" w:right="10" w:rightChars="5" w:hanging="840" w:hangingChars="300"/>
        <w:jc w:val="center"/>
        <w:rPr>
          <w:color w:val="auto"/>
          <w:kern w:val="0"/>
          <w:sz w:val="28"/>
          <w:szCs w:val="28"/>
        </w:rPr>
      </w:pPr>
      <w:r>
        <w:rPr>
          <w:rFonts w:hint="eastAsia"/>
          <w:color w:val="auto"/>
          <w:kern w:val="0"/>
          <w:sz w:val="28"/>
          <w:szCs w:val="28"/>
        </w:rPr>
        <w:t>三门县国省道及县道公路日常养护工程（第二部分）</w:t>
      </w:r>
    </w:p>
    <w:p>
      <w:pPr>
        <w:spacing w:before="120" w:beforeLines="50" w:line="360" w:lineRule="auto"/>
        <w:jc w:val="center"/>
        <w:rPr>
          <w:rFonts w:ascii="宋体" w:hAnsi="宋体"/>
          <w:b/>
          <w:color w:val="auto"/>
          <w:sz w:val="28"/>
        </w:rPr>
      </w:pPr>
      <w:r>
        <w:rPr>
          <w:rFonts w:hint="eastAsia" w:ascii="宋体" w:hAnsi="宋体"/>
          <w:b/>
          <w:color w:val="auto"/>
          <w:sz w:val="28"/>
        </w:rPr>
        <w:t>养护保洁人员一览表</w:t>
      </w:r>
    </w:p>
    <w:p>
      <w:pPr>
        <w:spacing w:line="360" w:lineRule="auto"/>
        <w:jc w:val="center"/>
        <w:rPr>
          <w:rFonts w:ascii="仿宋_GB2312" w:eastAsia="仿宋_GB2312"/>
          <w:color w:val="auto"/>
        </w:rPr>
      </w:pPr>
      <w:r>
        <w:rPr>
          <w:rFonts w:hint="eastAsia" w:ascii="仿宋_GB2312" w:eastAsia="仿宋_GB2312"/>
          <w:color w:val="auto"/>
        </w:rPr>
        <w:t>（按此格式自制）</w:t>
      </w:r>
    </w:p>
    <w:tbl>
      <w:tblPr>
        <w:tblStyle w:val="4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89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679"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023"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性别</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1891" w:type="dxa"/>
            <w:vAlign w:val="center"/>
          </w:tcPr>
          <w:p>
            <w:pPr>
              <w:spacing w:line="360" w:lineRule="auto"/>
              <w:jc w:val="center"/>
              <w:rPr>
                <w:rFonts w:ascii="宋体" w:hAnsi="宋体"/>
                <w:color w:val="auto"/>
                <w:sz w:val="24"/>
              </w:rPr>
            </w:pPr>
            <w:r>
              <w:rPr>
                <w:rFonts w:hint="eastAsia" w:ascii="宋体" w:hAnsi="宋体"/>
                <w:color w:val="auto"/>
                <w:sz w:val="24"/>
              </w:rPr>
              <w:t>本项目中的职责</w:t>
            </w:r>
          </w:p>
        </w:tc>
        <w:tc>
          <w:tcPr>
            <w:tcW w:w="1891" w:type="dxa"/>
            <w:vAlign w:val="center"/>
          </w:tcPr>
          <w:p>
            <w:pPr>
              <w:spacing w:line="360" w:lineRule="auto"/>
              <w:jc w:val="center"/>
              <w:rPr>
                <w:rFonts w:ascii="宋体" w:hAnsi="宋体"/>
                <w:color w:val="auto"/>
                <w:sz w:val="24"/>
              </w:rPr>
            </w:pPr>
            <w:r>
              <w:rPr>
                <w:rFonts w:hint="eastAsia" w:ascii="宋体" w:hAnsi="宋体"/>
                <w:color w:val="auto"/>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bl>
    <w:p>
      <w:pPr>
        <w:spacing w:line="360" w:lineRule="auto"/>
        <w:rPr>
          <w:color w:val="auto"/>
        </w:rPr>
      </w:pPr>
      <w:r>
        <w:rPr>
          <w:rFonts w:hint="eastAsia"/>
          <w:color w:val="auto"/>
        </w:rPr>
        <w:t>注：公路工程专业工程师及以上一名，园林专业工程师及以上一名（如职称证书专业不明，必须提供大专院校相应专业的毕业证书），技术员二名，专（兼）职安全管理人员一名，专（兼）职管理巡查员一名。其他人员的配备，如苗木管护人员、草坪管护人员、草坪苗木熟练修剪工、虫害杂草防治操作人员等的配备由承包企业自行确定，组成项目管理队伍。</w:t>
      </w:r>
    </w:p>
    <w:p>
      <w:pPr>
        <w:spacing w:line="360" w:lineRule="auto"/>
        <w:rPr>
          <w:rFonts w:ascii="仿宋_GB2312" w:eastAsia="仿宋_GB2312"/>
          <w:color w:val="auto"/>
          <w:sz w:val="24"/>
        </w:rPr>
      </w:pPr>
    </w:p>
    <w:p>
      <w:pPr>
        <w:autoSpaceDE w:val="0"/>
        <w:autoSpaceDN w:val="0"/>
        <w:adjustRightInd w:val="0"/>
        <w:spacing w:line="360" w:lineRule="auto"/>
        <w:rPr>
          <w:rFonts w:ascii="宋体" w:hAnsi="宋体"/>
          <w:color w:val="auto"/>
          <w:sz w:val="24"/>
          <w:szCs w:val="21"/>
          <w:lang w:val="zh-CN"/>
        </w:rPr>
      </w:pPr>
      <w:r>
        <w:rPr>
          <w:rFonts w:hint="eastAsia" w:ascii="宋体" w:hAnsi="宋体"/>
          <w:color w:val="auto"/>
          <w:sz w:val="24"/>
          <w:szCs w:val="21"/>
          <w:lang w:val="zh-CN"/>
        </w:rPr>
        <w:t>法定代表人（签字或盖章）：       投标人（盖章）：       日期：   年   月   日</w:t>
      </w:r>
    </w:p>
    <w:p>
      <w:pPr>
        <w:autoSpaceDE w:val="0"/>
        <w:autoSpaceDN w:val="0"/>
        <w:adjustRightInd w:val="0"/>
        <w:spacing w:line="360" w:lineRule="auto"/>
        <w:rPr>
          <w:rFonts w:ascii="宋体" w:hAnsi="宋体"/>
          <w:color w:val="auto"/>
          <w:sz w:val="24"/>
          <w:szCs w:val="21"/>
          <w:lang w:val="zh-CN"/>
        </w:rPr>
      </w:pPr>
    </w:p>
    <w:p>
      <w:pPr>
        <w:autoSpaceDE w:val="0"/>
        <w:autoSpaceDN w:val="0"/>
        <w:adjustRightInd w:val="0"/>
        <w:spacing w:line="360" w:lineRule="auto"/>
        <w:rPr>
          <w:rFonts w:ascii="宋体" w:hAnsi="宋体"/>
          <w:color w:val="auto"/>
          <w:sz w:val="24"/>
          <w:szCs w:val="21"/>
          <w:lang w:val="zh-CN"/>
        </w:rPr>
      </w:pPr>
    </w:p>
    <w:p>
      <w:pPr>
        <w:pStyle w:val="3"/>
        <w:numPr>
          <w:ilvl w:val="0"/>
          <w:numId w:val="0"/>
        </w:numPr>
        <w:adjustRightInd w:val="0"/>
        <w:snapToGrid w:val="0"/>
        <w:spacing w:line="360" w:lineRule="auto"/>
        <w:ind w:left="432"/>
        <w:rPr>
          <w:color w:val="auto"/>
        </w:rPr>
      </w:pPr>
      <w:bookmarkStart w:id="27" w:name="_Toc471737586"/>
      <w:r>
        <w:rPr>
          <w:rFonts w:hint="eastAsia" w:ascii="宋体" w:hAnsi="宋体"/>
          <w:color w:val="auto"/>
          <w:sz w:val="24"/>
          <w:szCs w:val="24"/>
        </w:rPr>
        <w:t>附件8:</w:t>
      </w:r>
      <w:bookmarkEnd w:id="27"/>
      <w:r>
        <w:rPr>
          <w:rFonts w:hint="eastAsia"/>
          <w:color w:val="auto"/>
        </w:rPr>
        <w:t xml:space="preserve"> </w:t>
      </w:r>
    </w:p>
    <w:p>
      <w:pPr>
        <w:pStyle w:val="22"/>
        <w:ind w:left="840" w:right="10" w:rightChars="5" w:hanging="840" w:hangingChars="300"/>
        <w:jc w:val="center"/>
        <w:rPr>
          <w:color w:val="auto"/>
          <w:kern w:val="0"/>
          <w:sz w:val="28"/>
          <w:szCs w:val="28"/>
        </w:rPr>
      </w:pPr>
      <w:r>
        <w:rPr>
          <w:rFonts w:hint="eastAsia"/>
          <w:color w:val="auto"/>
          <w:kern w:val="0"/>
          <w:sz w:val="28"/>
          <w:szCs w:val="28"/>
        </w:rPr>
        <w:t>三门县国省道及县道公路日常养护工程（第二部分）</w:t>
      </w:r>
    </w:p>
    <w:p>
      <w:pPr>
        <w:spacing w:before="120" w:beforeLines="50" w:line="360" w:lineRule="auto"/>
        <w:jc w:val="center"/>
        <w:rPr>
          <w:rFonts w:ascii="宋体" w:hAnsi="宋体"/>
          <w:b/>
          <w:color w:val="auto"/>
          <w:sz w:val="28"/>
        </w:rPr>
      </w:pPr>
      <w:r>
        <w:rPr>
          <w:rFonts w:hint="eastAsia" w:ascii="宋体" w:hAnsi="宋体"/>
          <w:b/>
          <w:color w:val="auto"/>
          <w:sz w:val="28"/>
        </w:rPr>
        <w:t>项目设备配置清单</w:t>
      </w:r>
    </w:p>
    <w:p>
      <w:pPr>
        <w:spacing w:line="360" w:lineRule="auto"/>
        <w:jc w:val="center"/>
        <w:rPr>
          <w:rFonts w:ascii="黑体" w:hAnsi="宋体" w:eastAsia="黑体"/>
          <w:b/>
          <w:color w:val="auto"/>
          <w:sz w:val="44"/>
        </w:rPr>
      </w:pPr>
      <w:r>
        <w:rPr>
          <w:rFonts w:hint="eastAsia" w:ascii="仿宋_GB2312" w:eastAsia="仿宋_GB2312"/>
          <w:color w:val="auto"/>
        </w:rPr>
        <w:t>（按此格式自制）</w:t>
      </w:r>
    </w:p>
    <w:tbl>
      <w:tblPr>
        <w:tblStyle w:val="40"/>
        <w:tblW w:w="9126"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6"/>
        <w:gridCol w:w="944"/>
        <w:gridCol w:w="1060"/>
        <w:gridCol w:w="1153"/>
        <w:gridCol w:w="1027"/>
        <w:gridCol w:w="126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8" w:type="dxa"/>
            <w:vAlign w:val="center"/>
          </w:tcPr>
          <w:p>
            <w:pPr>
              <w:jc w:val="center"/>
              <w:rPr>
                <w:rFonts w:ascii="宋体" w:hAnsi="宋体"/>
                <w:color w:val="auto"/>
              </w:rPr>
            </w:pPr>
            <w:r>
              <w:rPr>
                <w:rFonts w:hint="eastAsia" w:ascii="宋体" w:hAnsi="宋体"/>
                <w:color w:val="auto"/>
              </w:rPr>
              <w:t>序号</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2</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pStyle w:val="29"/>
              <w:jc w:val="center"/>
              <w:rPr>
                <w:rFonts w:ascii="宋体" w:hAnsi="宋体"/>
                <w:color w:val="auto"/>
                <w:sz w:val="21"/>
              </w:rPr>
            </w:pPr>
            <w:r>
              <w:rPr>
                <w:rFonts w:hint="eastAsia" w:ascii="宋体" w:hAnsi="宋体"/>
                <w:color w:val="auto"/>
                <w:sz w:val="21"/>
              </w:rPr>
              <w:t>3</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4</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5</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6</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7</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8</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9</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10</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11</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12</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13</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14</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hint="eastAsia" w:ascii="宋体" w:hAnsi="宋体"/>
                <w:color w:val="auto"/>
              </w:rPr>
              <w:t>15</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vAlign w:val="center"/>
          </w:tcPr>
          <w:p>
            <w:pPr>
              <w:jc w:val="center"/>
              <w:rPr>
                <w:rFonts w:ascii="宋体" w:hAnsi="宋体"/>
                <w:color w:val="auto"/>
              </w:rPr>
            </w:pPr>
            <w:r>
              <w:rPr>
                <w:rFonts w:ascii="宋体" w:hAnsi="宋体"/>
                <w:color w:val="auto"/>
              </w:rPr>
              <w:t>……</w:t>
            </w:r>
          </w:p>
        </w:tc>
        <w:tc>
          <w:tcPr>
            <w:tcW w:w="1216" w:type="dxa"/>
            <w:vAlign w:val="center"/>
          </w:tcPr>
          <w:p>
            <w:pPr>
              <w:jc w:val="center"/>
              <w:rPr>
                <w:rFonts w:ascii="宋体" w:hAnsi="宋体"/>
                <w:color w:val="auto"/>
              </w:rPr>
            </w:pPr>
          </w:p>
        </w:tc>
        <w:tc>
          <w:tcPr>
            <w:tcW w:w="944" w:type="dxa"/>
            <w:vAlign w:val="center"/>
          </w:tcPr>
          <w:p>
            <w:pPr>
              <w:jc w:val="center"/>
              <w:rPr>
                <w:rFonts w:ascii="宋体" w:hAnsi="宋体"/>
                <w:color w:val="auto"/>
              </w:rPr>
            </w:pPr>
          </w:p>
        </w:tc>
        <w:tc>
          <w:tcPr>
            <w:tcW w:w="1060" w:type="dxa"/>
            <w:vAlign w:val="center"/>
          </w:tcPr>
          <w:p>
            <w:pPr>
              <w:jc w:val="center"/>
              <w:rPr>
                <w:rFonts w:ascii="宋体" w:hAnsi="宋体"/>
                <w:color w:val="auto"/>
              </w:rPr>
            </w:pPr>
          </w:p>
        </w:tc>
        <w:tc>
          <w:tcPr>
            <w:tcW w:w="1153" w:type="dxa"/>
            <w:vAlign w:val="center"/>
          </w:tcPr>
          <w:p>
            <w:pPr>
              <w:jc w:val="center"/>
              <w:rPr>
                <w:rFonts w:ascii="宋体" w:hAnsi="宋体"/>
                <w:color w:val="auto"/>
              </w:rPr>
            </w:pPr>
          </w:p>
        </w:tc>
        <w:tc>
          <w:tcPr>
            <w:tcW w:w="1027" w:type="dxa"/>
            <w:vAlign w:val="center"/>
          </w:tcPr>
          <w:p>
            <w:pPr>
              <w:jc w:val="center"/>
              <w:rPr>
                <w:rFonts w:ascii="宋体" w:hAnsi="宋体"/>
                <w:color w:val="auto"/>
              </w:rPr>
            </w:pPr>
          </w:p>
        </w:tc>
        <w:tc>
          <w:tcPr>
            <w:tcW w:w="1260" w:type="dxa"/>
            <w:vAlign w:val="center"/>
          </w:tcPr>
          <w:p>
            <w:pPr>
              <w:jc w:val="center"/>
              <w:rPr>
                <w:rFonts w:ascii="宋体" w:hAnsi="宋体"/>
                <w:color w:val="auto"/>
              </w:rPr>
            </w:pPr>
          </w:p>
        </w:tc>
        <w:tc>
          <w:tcPr>
            <w:tcW w:w="1758" w:type="dxa"/>
            <w:vAlign w:val="center"/>
          </w:tcPr>
          <w:p>
            <w:pPr>
              <w:jc w:val="center"/>
              <w:rPr>
                <w:rFonts w:ascii="宋体" w:hAnsi="宋体"/>
                <w:color w:val="auto"/>
              </w:rPr>
            </w:pPr>
          </w:p>
        </w:tc>
      </w:tr>
    </w:tbl>
    <w:p>
      <w:pPr>
        <w:adjustRightInd w:val="0"/>
        <w:snapToGrid w:val="0"/>
        <w:spacing w:line="240" w:lineRule="atLeast"/>
        <w:ind w:left="482" w:hanging="482"/>
        <w:jc w:val="left"/>
        <w:rPr>
          <w:rFonts w:ascii="宋体" w:hAnsi="宋体"/>
          <w:color w:val="auto"/>
        </w:rPr>
      </w:pPr>
      <w:r>
        <w:rPr>
          <w:rFonts w:hint="eastAsia" w:ascii="宋体" w:hAnsi="宋体"/>
          <w:color w:val="auto"/>
        </w:rPr>
        <w:t xml:space="preserve">  </w:t>
      </w:r>
    </w:p>
    <w:p>
      <w:pPr>
        <w:adjustRightInd w:val="0"/>
        <w:snapToGrid w:val="0"/>
        <w:spacing w:line="240" w:lineRule="atLeast"/>
        <w:ind w:left="482" w:hanging="482"/>
        <w:jc w:val="left"/>
        <w:rPr>
          <w:rFonts w:ascii="宋体" w:hAnsi="宋体"/>
          <w:color w:val="auto"/>
        </w:rPr>
      </w:pPr>
    </w:p>
    <w:p>
      <w:pPr>
        <w:adjustRightInd w:val="0"/>
        <w:snapToGrid w:val="0"/>
        <w:spacing w:line="240" w:lineRule="atLeast"/>
        <w:ind w:left="482" w:hanging="482"/>
        <w:jc w:val="left"/>
        <w:rPr>
          <w:rFonts w:ascii="宋体" w:hAnsi="宋体"/>
          <w:color w:val="auto"/>
        </w:rPr>
      </w:pPr>
    </w:p>
    <w:p>
      <w:pPr>
        <w:autoSpaceDE w:val="0"/>
        <w:autoSpaceDN w:val="0"/>
        <w:adjustRightInd w:val="0"/>
        <w:spacing w:line="360" w:lineRule="auto"/>
        <w:rPr>
          <w:rFonts w:ascii="宋体" w:hAnsi="宋体"/>
          <w:color w:val="auto"/>
          <w:sz w:val="24"/>
          <w:szCs w:val="21"/>
          <w:lang w:val="zh-CN"/>
        </w:rPr>
      </w:pPr>
      <w:r>
        <w:rPr>
          <w:rFonts w:hint="eastAsia" w:ascii="宋体" w:hAnsi="宋体"/>
          <w:color w:val="auto"/>
          <w:sz w:val="24"/>
          <w:szCs w:val="21"/>
          <w:lang w:val="zh-CN"/>
        </w:rPr>
        <w:t>法定代表人（签字或盖章）：       投标人（盖章）：       日期：   年   月   日</w:t>
      </w:r>
    </w:p>
    <w:p>
      <w:pPr>
        <w:spacing w:line="360" w:lineRule="auto"/>
        <w:ind w:right="-110"/>
        <w:jc w:val="left"/>
        <w:rPr>
          <w:rFonts w:ascii="宋体" w:hAnsi="宋体"/>
          <w:color w:val="auto"/>
          <w:spacing w:val="40"/>
          <w:sz w:val="52"/>
          <w:szCs w:val="52"/>
        </w:rPr>
      </w:pPr>
      <w:r>
        <w:rPr>
          <w:color w:val="auto"/>
          <w:szCs w:val="21"/>
          <w:lang w:val="zh-CN"/>
        </w:rPr>
        <w:br w:type="page"/>
      </w:r>
      <w:bookmarkEnd w:id="20"/>
      <w:bookmarkEnd w:id="21"/>
      <w:bookmarkEnd w:id="22"/>
      <w:r>
        <w:rPr>
          <w:rFonts w:hint="eastAsia" w:ascii="宋体" w:hAnsi="宋体"/>
          <w:b/>
          <w:color w:val="auto"/>
          <w:sz w:val="28"/>
        </w:rPr>
        <w:t>附件9</w:t>
      </w: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240"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ascii="宋体" w:hAnsi="宋体"/>
          <w:color w:val="auto"/>
          <w:sz w:val="36"/>
          <w:szCs w:val="36"/>
        </w:rPr>
        <w:t xml:space="preserve"> </w:t>
      </w:r>
    </w:p>
    <w:p>
      <w:pPr>
        <w:pStyle w:val="2"/>
        <w:rPr>
          <w:color w:val="auto"/>
        </w:rPr>
      </w:pP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报</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价</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供应商全称（公章）：</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时    间：</w:t>
      </w:r>
    </w:p>
    <w:p>
      <w:pPr>
        <w:spacing w:line="360" w:lineRule="auto"/>
        <w:ind w:right="-108"/>
        <w:jc w:val="center"/>
        <w:rPr>
          <w:rFonts w:ascii="仿宋_GB2312" w:hAnsi="宋体" w:eastAsia="仿宋_GB2312"/>
          <w:b/>
          <w:color w:val="auto"/>
          <w:sz w:val="36"/>
          <w:szCs w:val="36"/>
        </w:rPr>
      </w:pPr>
    </w:p>
    <w:p>
      <w:pPr>
        <w:pStyle w:val="2"/>
        <w:rPr>
          <w:color w:val="auto"/>
        </w:rPr>
      </w:pPr>
    </w:p>
    <w:p>
      <w:pPr>
        <w:pStyle w:val="2"/>
        <w:rPr>
          <w:color w:val="auto"/>
        </w:rPr>
      </w:pPr>
    </w:p>
    <w:p>
      <w:pPr>
        <w:spacing w:line="360" w:lineRule="auto"/>
        <w:ind w:right="-108"/>
        <w:jc w:val="center"/>
        <w:rPr>
          <w:rFonts w:ascii="宋体" w:hAnsi="宋体"/>
          <w:b/>
          <w:color w:val="auto"/>
          <w:sz w:val="32"/>
          <w:szCs w:val="32"/>
        </w:rPr>
      </w:pPr>
      <w:r>
        <w:rPr>
          <w:rFonts w:hint="eastAsia" w:ascii="宋体" w:hAnsi="宋体"/>
          <w:b/>
          <w:color w:val="auto"/>
          <w:sz w:val="32"/>
          <w:szCs w:val="32"/>
        </w:rPr>
        <w:t>报价文件目录</w:t>
      </w:r>
    </w:p>
    <w:p>
      <w:pPr>
        <w:spacing w:line="360" w:lineRule="auto"/>
        <w:ind w:right="-108"/>
        <w:jc w:val="center"/>
        <w:rPr>
          <w:rFonts w:ascii="仿宋_GB2312" w:hAnsi="宋体" w:eastAsia="仿宋_GB2312"/>
          <w:b/>
          <w:color w:val="auto"/>
          <w:sz w:val="36"/>
          <w:szCs w:val="36"/>
        </w:rPr>
      </w:pPr>
    </w:p>
    <w:p>
      <w:pPr>
        <w:spacing w:line="360" w:lineRule="auto"/>
        <w:rPr>
          <w:rFonts w:ascii="宋体" w:hAnsi="宋体"/>
          <w:color w:val="auto"/>
          <w:sz w:val="24"/>
        </w:rPr>
      </w:pPr>
    </w:p>
    <w:p>
      <w:pPr>
        <w:snapToGrid w:val="0"/>
        <w:spacing w:line="360" w:lineRule="auto"/>
        <w:jc w:val="left"/>
        <w:rPr>
          <w:rFonts w:ascii="宋体" w:hAnsi="宋体"/>
          <w:color w:val="auto"/>
          <w:sz w:val="24"/>
        </w:rPr>
      </w:pPr>
      <w:r>
        <w:rPr>
          <w:rFonts w:hint="eastAsia" w:ascii="宋体" w:hAnsi="宋体"/>
          <w:color w:val="auto"/>
          <w:sz w:val="24"/>
        </w:rPr>
        <w:t>1、开标一览表（附件10）；</w:t>
      </w:r>
    </w:p>
    <w:p>
      <w:pPr>
        <w:pStyle w:val="24"/>
        <w:snapToGrid w:val="0"/>
        <w:spacing w:line="360" w:lineRule="auto"/>
        <w:ind w:left="0" w:leftChars="0"/>
        <w:rPr>
          <w:rFonts w:ascii="宋体" w:hAnsi="宋体" w:eastAsia="宋体"/>
          <w:color w:val="auto"/>
          <w:sz w:val="24"/>
          <w:szCs w:val="24"/>
        </w:rPr>
      </w:pPr>
      <w:r>
        <w:rPr>
          <w:rFonts w:hint="eastAsia" w:ascii="宋体" w:hAnsi="宋体" w:eastAsia="宋体"/>
          <w:color w:val="auto"/>
          <w:sz w:val="24"/>
          <w:szCs w:val="24"/>
        </w:rPr>
        <w:t>2、报价明细表</w:t>
      </w:r>
      <w:r>
        <w:rPr>
          <w:rFonts w:hint="eastAsia" w:ascii="宋体" w:hAnsi="宋体"/>
          <w:color w:val="auto"/>
          <w:sz w:val="24"/>
        </w:rPr>
        <w:t>（附件11）</w:t>
      </w:r>
      <w:r>
        <w:rPr>
          <w:rFonts w:hint="eastAsia" w:ascii="宋体" w:hAnsi="宋体" w:eastAsia="宋体"/>
          <w:color w:val="auto"/>
          <w:sz w:val="24"/>
          <w:szCs w:val="24"/>
        </w:rPr>
        <w:t>；</w:t>
      </w:r>
    </w:p>
    <w:p>
      <w:pPr>
        <w:snapToGrid w:val="0"/>
        <w:spacing w:line="360" w:lineRule="auto"/>
        <w:rPr>
          <w:rFonts w:ascii="宋体" w:hAnsi="宋体"/>
          <w:color w:val="auto"/>
          <w:sz w:val="24"/>
        </w:rPr>
      </w:pPr>
      <w:r>
        <w:rPr>
          <w:rFonts w:hint="eastAsia" w:hAnsi="宋体"/>
          <w:color w:val="auto"/>
          <w:sz w:val="24"/>
        </w:rPr>
        <w:t>3、</w:t>
      </w:r>
      <w:r>
        <w:rPr>
          <w:rFonts w:hint="eastAsia" w:ascii="宋体" w:hAnsi="宋体"/>
          <w:color w:val="auto"/>
          <w:sz w:val="24"/>
        </w:rPr>
        <w:t>针对报价投标人认为其他需要说明的；</w:t>
      </w:r>
    </w:p>
    <w:p>
      <w:pPr>
        <w:pStyle w:val="59"/>
        <w:spacing w:line="360" w:lineRule="auto"/>
        <w:rPr>
          <w:rFonts w:hAnsi="宋体"/>
          <w:color w:val="auto"/>
          <w:sz w:val="24"/>
        </w:rPr>
      </w:pPr>
      <w:r>
        <w:rPr>
          <w:rFonts w:hint="eastAsia" w:hAnsi="宋体"/>
          <w:color w:val="auto"/>
          <w:sz w:val="24"/>
        </w:rPr>
        <w:t>4、</w:t>
      </w:r>
      <w:r>
        <w:rPr>
          <w:rFonts w:hAnsi="宋体"/>
          <w:color w:val="auto"/>
          <w:sz w:val="24"/>
        </w:rPr>
        <w:t>小微企业</w:t>
      </w:r>
      <w:r>
        <w:rPr>
          <w:rFonts w:hint="eastAsia" w:hAnsi="宋体"/>
          <w:color w:val="auto"/>
          <w:sz w:val="24"/>
        </w:rPr>
        <w:t>等</w:t>
      </w:r>
      <w:r>
        <w:rPr>
          <w:rFonts w:hAnsi="宋体"/>
          <w:color w:val="auto"/>
          <w:sz w:val="24"/>
        </w:rPr>
        <w:t>声明函</w:t>
      </w:r>
      <w:r>
        <w:rPr>
          <w:rFonts w:hint="eastAsia" w:hAnsi="宋体"/>
          <w:color w:val="auto"/>
          <w:sz w:val="24"/>
        </w:rPr>
        <w:t>（附件12）；</w:t>
      </w:r>
    </w:p>
    <w:p>
      <w:pPr>
        <w:pStyle w:val="60"/>
        <w:spacing w:line="360" w:lineRule="auto"/>
        <w:rPr>
          <w:rFonts w:ascii="宋体" w:hAnsi="宋体"/>
          <w:color w:val="auto"/>
          <w:kern w:val="0"/>
          <w:sz w:val="24"/>
        </w:rPr>
      </w:pPr>
      <w:r>
        <w:rPr>
          <w:rFonts w:hint="eastAsia" w:ascii="宋体" w:hAnsi="宋体"/>
          <w:color w:val="auto"/>
          <w:kern w:val="0"/>
          <w:sz w:val="24"/>
        </w:rPr>
        <w:t>5、产品适用政府采购政策情况表</w:t>
      </w:r>
      <w:r>
        <w:rPr>
          <w:rFonts w:hint="eastAsia" w:ascii="宋体" w:hAnsi="宋体"/>
          <w:color w:val="auto"/>
          <w:sz w:val="24"/>
        </w:rPr>
        <w:t>（附件13）</w:t>
      </w:r>
      <w:r>
        <w:rPr>
          <w:rFonts w:hint="eastAsia" w:ascii="宋体" w:hAnsi="宋体"/>
          <w:color w:val="auto"/>
          <w:kern w:val="0"/>
          <w:sz w:val="24"/>
        </w:rPr>
        <w:t>。</w:t>
      </w:r>
    </w:p>
    <w:p>
      <w:pPr>
        <w:spacing w:line="360" w:lineRule="auto"/>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numPr>
          <w:ilvl w:val="0"/>
          <w:numId w:val="0"/>
        </w:numPr>
        <w:adjustRightInd w:val="0"/>
        <w:snapToGrid w:val="0"/>
        <w:spacing w:line="360" w:lineRule="auto"/>
        <w:ind w:left="432"/>
        <w:rPr>
          <w:rFonts w:ascii="宋体" w:hAnsi="宋体"/>
          <w:color w:val="auto"/>
          <w:sz w:val="24"/>
          <w:szCs w:val="24"/>
        </w:rPr>
      </w:pPr>
      <w:bookmarkStart w:id="28" w:name="_Toc471737580"/>
      <w:bookmarkStart w:id="29" w:name="_Toc212959982"/>
      <w:bookmarkStart w:id="30" w:name="_Toc212690720"/>
      <w:bookmarkStart w:id="31" w:name="_Toc213735401"/>
      <w:bookmarkStart w:id="32" w:name="_Toc212958348"/>
      <w:bookmarkStart w:id="33" w:name="_Toc212880859"/>
      <w:r>
        <w:rPr>
          <w:rFonts w:hint="eastAsia" w:ascii="宋体" w:hAnsi="宋体"/>
          <w:color w:val="auto"/>
          <w:sz w:val="24"/>
          <w:szCs w:val="24"/>
        </w:rPr>
        <w:t>附件10：</w:t>
      </w:r>
      <w:bookmarkEnd w:id="28"/>
      <w:r>
        <w:rPr>
          <w:rFonts w:hint="eastAsia" w:ascii="宋体" w:hAnsi="宋体"/>
          <w:color w:val="auto"/>
          <w:sz w:val="24"/>
          <w:szCs w:val="24"/>
        </w:rPr>
        <w:t xml:space="preserve"> </w:t>
      </w:r>
    </w:p>
    <w:p>
      <w:pPr>
        <w:rPr>
          <w:color w:val="auto"/>
        </w:rPr>
      </w:pPr>
    </w:p>
    <w:p>
      <w:pPr>
        <w:pStyle w:val="22"/>
        <w:ind w:right="10" w:rightChars="5"/>
        <w:jc w:val="center"/>
        <w:rPr>
          <w:color w:val="auto"/>
          <w:kern w:val="0"/>
          <w:sz w:val="28"/>
          <w:szCs w:val="28"/>
        </w:rPr>
      </w:pPr>
      <w:r>
        <w:rPr>
          <w:rFonts w:hint="eastAsia"/>
          <w:color w:val="auto"/>
          <w:kern w:val="0"/>
          <w:sz w:val="28"/>
          <w:szCs w:val="28"/>
        </w:rPr>
        <w:t>三门县国省道及县道公路日常养护工程（第二部分）</w:t>
      </w:r>
    </w:p>
    <w:p>
      <w:pPr>
        <w:spacing w:before="100" w:beforeAutospacing="1" w:after="100" w:afterAutospacing="1"/>
        <w:jc w:val="center"/>
        <w:rPr>
          <w:rFonts w:ascii="宋体" w:hAnsi="宋体"/>
          <w:b/>
          <w:bCs/>
          <w:color w:val="auto"/>
          <w:sz w:val="36"/>
        </w:rPr>
      </w:pPr>
      <w:r>
        <w:rPr>
          <w:rFonts w:hint="eastAsia" w:ascii="宋体" w:hAnsi="宋体"/>
          <w:b/>
          <w:bCs/>
          <w:color w:val="auto"/>
          <w:sz w:val="36"/>
        </w:rPr>
        <w:t>开标一览表</w:t>
      </w:r>
    </w:p>
    <w:p>
      <w:pPr>
        <w:pStyle w:val="22"/>
        <w:spacing w:line="320" w:lineRule="atLeast"/>
        <w:rPr>
          <w:color w:val="auto"/>
          <w:sz w:val="24"/>
          <w:lang w:val="zh-CN"/>
        </w:rPr>
      </w:pPr>
      <w:r>
        <w:rPr>
          <w:rFonts w:hint="eastAsia"/>
          <w:color w:val="auto"/>
          <w:sz w:val="24"/>
          <w:lang w:val="zh-CN"/>
        </w:rPr>
        <w:t>招标编号：</w:t>
      </w:r>
      <w:r>
        <w:rPr>
          <w:rFonts w:hint="eastAsia"/>
          <w:color w:val="auto"/>
          <w:sz w:val="24"/>
          <w:u w:val="single"/>
          <w:lang w:val="zh-CN"/>
        </w:rPr>
        <w:t xml:space="preserve">                     </w:t>
      </w:r>
      <w:r>
        <w:rPr>
          <w:rFonts w:hint="eastAsia"/>
          <w:color w:val="auto"/>
          <w:sz w:val="24"/>
          <w:lang w:val="zh-CN"/>
        </w:rPr>
        <w:t xml:space="preserve">                       标项：</w:t>
      </w:r>
      <w:r>
        <w:rPr>
          <w:rFonts w:hint="eastAsia"/>
          <w:color w:val="auto"/>
          <w:sz w:val="24"/>
          <w:u w:val="single"/>
          <w:lang w:val="zh-CN"/>
        </w:rPr>
        <w:t xml:space="preserve">                      </w:t>
      </w:r>
    </w:p>
    <w:p>
      <w:pPr>
        <w:pStyle w:val="22"/>
        <w:spacing w:line="320" w:lineRule="atLeast"/>
        <w:rPr>
          <w:color w:val="auto"/>
          <w:sz w:val="24"/>
          <w:u w:val="single"/>
          <w:lang w:val="zh-CN"/>
        </w:rPr>
      </w:pPr>
      <w:r>
        <w:rPr>
          <w:rFonts w:hint="eastAsia"/>
          <w:color w:val="auto"/>
          <w:sz w:val="24"/>
          <w:lang w:val="zh-CN"/>
        </w:rPr>
        <w:t>投标人名称：</w:t>
      </w:r>
      <w:r>
        <w:rPr>
          <w:rFonts w:hint="eastAsia"/>
          <w:color w:val="auto"/>
          <w:sz w:val="24"/>
          <w:u w:val="single"/>
          <w:lang w:val="zh-CN"/>
        </w:rPr>
        <w:t xml:space="preserve">                   </w:t>
      </w:r>
    </w:p>
    <w:p>
      <w:pPr>
        <w:pStyle w:val="22"/>
        <w:spacing w:line="320" w:lineRule="atLeast"/>
        <w:jc w:val="right"/>
        <w:rPr>
          <w:color w:val="auto"/>
          <w:sz w:val="24"/>
          <w:lang w:val="zh-CN"/>
        </w:rPr>
      </w:pPr>
      <w:r>
        <w:rPr>
          <w:rFonts w:hint="eastAsia"/>
          <w:color w:val="auto"/>
          <w:sz w:val="24"/>
          <w:lang w:val="zh-CN"/>
        </w:rPr>
        <w:t xml:space="preserve">    </w:t>
      </w:r>
    </w:p>
    <w:tbl>
      <w:tblPr>
        <w:tblStyle w:val="40"/>
        <w:tblW w:w="9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2"/>
        <w:gridCol w:w="6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3082" w:type="dxa"/>
            <w:vAlign w:val="center"/>
          </w:tcPr>
          <w:p>
            <w:pPr>
              <w:pStyle w:val="22"/>
              <w:spacing w:line="320" w:lineRule="atLeast"/>
              <w:jc w:val="center"/>
              <w:rPr>
                <w:color w:val="auto"/>
                <w:sz w:val="28"/>
                <w:szCs w:val="28"/>
                <w:lang w:val="zh-CN"/>
              </w:rPr>
            </w:pPr>
            <w:r>
              <w:rPr>
                <w:rFonts w:hint="eastAsia"/>
                <w:color w:val="auto"/>
                <w:sz w:val="28"/>
                <w:szCs w:val="28"/>
                <w:lang w:val="zh-CN"/>
              </w:rPr>
              <w:t>项目名称</w:t>
            </w:r>
          </w:p>
        </w:tc>
        <w:tc>
          <w:tcPr>
            <w:tcW w:w="6490" w:type="dxa"/>
            <w:vAlign w:val="center"/>
          </w:tcPr>
          <w:p>
            <w:pPr>
              <w:pStyle w:val="22"/>
              <w:spacing w:line="320" w:lineRule="atLeast"/>
              <w:jc w:val="center"/>
              <w:rPr>
                <w:color w:val="auto"/>
                <w:sz w:val="28"/>
                <w:szCs w:val="28"/>
                <w:lang w:val="zh-CN"/>
              </w:rPr>
            </w:pPr>
            <w:r>
              <w:rPr>
                <w:rFonts w:hint="eastAsia"/>
                <w:color w:val="auto"/>
                <w:sz w:val="28"/>
                <w:szCs w:val="28"/>
                <w:lang w:val="zh-CN"/>
              </w:rPr>
              <w:t>投标报价（元）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2" w:hRule="atLeast"/>
        </w:trPr>
        <w:tc>
          <w:tcPr>
            <w:tcW w:w="3082" w:type="dxa"/>
            <w:vAlign w:val="center"/>
          </w:tcPr>
          <w:p>
            <w:pPr>
              <w:pStyle w:val="22"/>
              <w:spacing w:line="360" w:lineRule="auto"/>
              <w:jc w:val="left"/>
              <w:rPr>
                <w:color w:val="auto"/>
                <w:sz w:val="28"/>
                <w:szCs w:val="28"/>
                <w:lang w:val="zh-CN"/>
              </w:rPr>
            </w:pPr>
            <w:r>
              <w:rPr>
                <w:rFonts w:hint="eastAsia"/>
                <w:color w:val="auto"/>
                <w:kern w:val="0"/>
                <w:sz w:val="28"/>
                <w:szCs w:val="28"/>
              </w:rPr>
              <w:t>三门县国省道及县道公路日常养护工程（第二部分）</w:t>
            </w:r>
          </w:p>
        </w:tc>
        <w:tc>
          <w:tcPr>
            <w:tcW w:w="6490" w:type="dxa"/>
            <w:vAlign w:val="center"/>
          </w:tcPr>
          <w:p>
            <w:pPr>
              <w:pStyle w:val="22"/>
              <w:spacing w:line="320" w:lineRule="atLeast"/>
              <w:rPr>
                <w:color w:val="auto"/>
                <w:sz w:val="28"/>
                <w:szCs w:val="28"/>
                <w:lang w:val="zh-CN"/>
              </w:rPr>
            </w:pPr>
            <w:r>
              <w:rPr>
                <w:rFonts w:hint="eastAsia"/>
                <w:color w:val="auto"/>
                <w:sz w:val="28"/>
                <w:szCs w:val="28"/>
                <w:lang w:val="zh-CN"/>
              </w:rPr>
              <w:t>大写：</w:t>
            </w:r>
            <w:r>
              <w:rPr>
                <w:rFonts w:hint="eastAsia"/>
                <w:color w:val="auto"/>
                <w:sz w:val="28"/>
                <w:szCs w:val="28"/>
                <w:u w:val="single"/>
                <w:lang w:val="zh-CN"/>
              </w:rPr>
              <w:t xml:space="preserve">                        </w:t>
            </w:r>
            <w:r>
              <w:rPr>
                <w:rFonts w:hint="eastAsia"/>
                <w:color w:val="auto"/>
                <w:sz w:val="28"/>
                <w:szCs w:val="28"/>
                <w:lang w:val="zh-CN"/>
              </w:rPr>
              <w:t>元</w:t>
            </w:r>
          </w:p>
          <w:p>
            <w:pPr>
              <w:pStyle w:val="22"/>
              <w:spacing w:line="320" w:lineRule="atLeast"/>
              <w:rPr>
                <w:color w:val="auto"/>
                <w:sz w:val="28"/>
                <w:szCs w:val="28"/>
                <w:lang w:val="zh-CN"/>
              </w:rPr>
            </w:pPr>
          </w:p>
          <w:p>
            <w:pPr>
              <w:pStyle w:val="22"/>
              <w:spacing w:line="320" w:lineRule="atLeast"/>
              <w:rPr>
                <w:color w:val="auto"/>
                <w:sz w:val="28"/>
                <w:szCs w:val="28"/>
                <w:lang w:val="zh-CN"/>
              </w:rPr>
            </w:pPr>
          </w:p>
          <w:p>
            <w:pPr>
              <w:pStyle w:val="22"/>
              <w:spacing w:line="320" w:lineRule="atLeast"/>
              <w:rPr>
                <w:color w:val="auto"/>
                <w:sz w:val="28"/>
                <w:szCs w:val="28"/>
                <w:lang w:val="zh-CN"/>
              </w:rPr>
            </w:pPr>
            <w:r>
              <w:rPr>
                <w:rFonts w:hint="eastAsia"/>
                <w:color w:val="auto"/>
                <w:sz w:val="28"/>
                <w:szCs w:val="28"/>
                <w:lang w:val="zh-CN"/>
              </w:rPr>
              <w:t>小写：￥</w:t>
            </w:r>
            <w:r>
              <w:rPr>
                <w:rFonts w:hint="eastAsia"/>
                <w:color w:val="auto"/>
                <w:sz w:val="28"/>
                <w:szCs w:val="28"/>
                <w:u w:val="single"/>
                <w:lang w:val="zh-CN"/>
              </w:rPr>
              <w:t xml:space="preserve">             </w:t>
            </w:r>
            <w:r>
              <w:rPr>
                <w:rFonts w:hint="eastAsia"/>
                <w:color w:val="auto"/>
                <w:sz w:val="28"/>
                <w:szCs w:val="28"/>
                <w:lang w:val="zh-CN"/>
              </w:rPr>
              <w:t>元</w:t>
            </w:r>
          </w:p>
          <w:p>
            <w:pPr>
              <w:pStyle w:val="22"/>
              <w:spacing w:line="320" w:lineRule="atLeast"/>
              <w:rPr>
                <w:color w:val="auto"/>
                <w:sz w:val="28"/>
                <w:szCs w:val="28"/>
                <w:lang w:val="zh-CN"/>
              </w:rPr>
            </w:pPr>
          </w:p>
        </w:tc>
      </w:tr>
    </w:tbl>
    <w:p>
      <w:pPr>
        <w:pStyle w:val="22"/>
        <w:spacing w:line="320" w:lineRule="atLeast"/>
        <w:jc w:val="right"/>
        <w:rPr>
          <w:color w:val="auto"/>
          <w:sz w:val="24"/>
          <w:lang w:val="zh-CN"/>
        </w:rPr>
      </w:pPr>
      <w:r>
        <w:rPr>
          <w:rFonts w:hint="eastAsia"/>
          <w:color w:val="auto"/>
          <w:sz w:val="24"/>
          <w:lang w:val="zh-CN"/>
        </w:rPr>
        <w:t xml:space="preserve"> </w:t>
      </w:r>
    </w:p>
    <w:p>
      <w:pPr>
        <w:pStyle w:val="22"/>
        <w:spacing w:line="320" w:lineRule="atLeast"/>
        <w:jc w:val="right"/>
        <w:rPr>
          <w:color w:val="auto"/>
          <w:sz w:val="24"/>
          <w:lang w:val="zh-CN"/>
        </w:rPr>
      </w:pPr>
    </w:p>
    <w:p>
      <w:pPr>
        <w:pStyle w:val="22"/>
        <w:spacing w:line="360" w:lineRule="atLeast"/>
        <w:jc w:val="left"/>
        <w:rPr>
          <w:color w:val="auto"/>
          <w:sz w:val="24"/>
          <w:lang w:val="zh-CN"/>
        </w:rPr>
      </w:pPr>
      <w:r>
        <w:rPr>
          <w:rFonts w:hint="eastAsia"/>
          <w:color w:val="auto"/>
          <w:sz w:val="24"/>
          <w:lang w:val="zh-CN"/>
        </w:rPr>
        <w:t>注：1、报价一经涂改，应在涂改处加盖单位公章或者由法定代表人或授权委托人签字或盖章，否则其投标作无效标处理；</w:t>
      </w:r>
    </w:p>
    <w:p>
      <w:pPr>
        <w:pStyle w:val="22"/>
        <w:spacing w:line="360" w:lineRule="atLeast"/>
        <w:ind w:firstLine="480" w:firstLineChars="200"/>
        <w:jc w:val="left"/>
        <w:rPr>
          <w:color w:val="auto"/>
          <w:sz w:val="24"/>
          <w:lang w:val="zh-CN"/>
        </w:rPr>
      </w:pPr>
      <w:r>
        <w:rPr>
          <w:rFonts w:hint="eastAsia"/>
          <w:color w:val="auto"/>
          <w:sz w:val="24"/>
          <w:lang w:val="zh-CN"/>
        </w:rPr>
        <w:t>2、以上报价应与“投标报价明细表”中的“总报价”相一致。</w:t>
      </w:r>
    </w:p>
    <w:p>
      <w:pPr>
        <w:pStyle w:val="22"/>
        <w:spacing w:line="360" w:lineRule="atLeast"/>
        <w:ind w:firstLine="120" w:firstLineChars="50"/>
        <w:jc w:val="left"/>
        <w:rPr>
          <w:color w:val="auto"/>
          <w:sz w:val="24"/>
          <w:lang w:val="zh-CN"/>
        </w:rPr>
      </w:pPr>
    </w:p>
    <w:p>
      <w:pPr>
        <w:pStyle w:val="22"/>
        <w:spacing w:line="360" w:lineRule="atLeast"/>
        <w:ind w:firstLine="120" w:firstLineChars="50"/>
        <w:jc w:val="left"/>
        <w:rPr>
          <w:color w:val="auto"/>
          <w:sz w:val="24"/>
          <w:lang w:val="zh-CN"/>
        </w:rPr>
      </w:pPr>
    </w:p>
    <w:p>
      <w:pPr>
        <w:pStyle w:val="22"/>
        <w:spacing w:line="360" w:lineRule="atLeast"/>
        <w:ind w:firstLine="120" w:firstLineChars="50"/>
        <w:jc w:val="left"/>
        <w:rPr>
          <w:color w:val="auto"/>
          <w:sz w:val="24"/>
          <w:lang w:val="zh-CN"/>
        </w:rPr>
      </w:pPr>
      <w:r>
        <w:rPr>
          <w:rFonts w:hint="eastAsia"/>
          <w:color w:val="auto"/>
          <w:sz w:val="24"/>
          <w:lang w:val="zh-CN"/>
        </w:rPr>
        <w:t xml:space="preserve">法定代表人或授权委托人（签字或盖章）：       </w:t>
      </w:r>
    </w:p>
    <w:p>
      <w:pPr>
        <w:pStyle w:val="22"/>
        <w:spacing w:line="360" w:lineRule="atLeast"/>
        <w:ind w:firstLine="120" w:firstLineChars="50"/>
        <w:jc w:val="left"/>
        <w:rPr>
          <w:color w:val="auto"/>
          <w:sz w:val="24"/>
          <w:lang w:val="zh-CN"/>
        </w:rPr>
      </w:pPr>
    </w:p>
    <w:p>
      <w:pPr>
        <w:pStyle w:val="22"/>
        <w:spacing w:line="360" w:lineRule="atLeast"/>
        <w:ind w:firstLine="120" w:firstLineChars="50"/>
        <w:jc w:val="left"/>
        <w:rPr>
          <w:color w:val="auto"/>
          <w:sz w:val="24"/>
          <w:lang w:val="zh-CN"/>
        </w:rPr>
        <w:sectPr>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color w:val="auto"/>
          <w:sz w:val="24"/>
          <w:lang w:val="zh-CN"/>
        </w:rPr>
        <w:t>投标人（盖章）：                                           日期：   年   月   日</w:t>
      </w:r>
    </w:p>
    <w:p>
      <w:pPr>
        <w:pStyle w:val="3"/>
        <w:numPr>
          <w:ilvl w:val="0"/>
          <w:numId w:val="0"/>
        </w:numPr>
        <w:adjustRightInd w:val="0"/>
        <w:snapToGrid w:val="0"/>
        <w:spacing w:line="360" w:lineRule="auto"/>
        <w:rPr>
          <w:rFonts w:ascii="宋体" w:hAnsi="宋体"/>
          <w:color w:val="auto"/>
          <w:sz w:val="24"/>
          <w:szCs w:val="24"/>
        </w:rPr>
      </w:pPr>
      <w:bookmarkStart w:id="34" w:name="_Toc471737581"/>
      <w:r>
        <w:rPr>
          <w:rFonts w:hint="eastAsia" w:ascii="宋体" w:hAnsi="宋体"/>
          <w:color w:val="auto"/>
          <w:sz w:val="24"/>
          <w:szCs w:val="24"/>
        </w:rPr>
        <w:t>附件11：</w:t>
      </w:r>
      <w:bookmarkEnd w:id="29"/>
      <w:bookmarkEnd w:id="30"/>
      <w:bookmarkEnd w:id="31"/>
      <w:bookmarkEnd w:id="32"/>
      <w:bookmarkEnd w:id="33"/>
      <w:bookmarkEnd w:id="34"/>
      <w:r>
        <w:rPr>
          <w:rFonts w:ascii="宋体" w:hAnsi="宋体"/>
          <w:color w:val="auto"/>
          <w:sz w:val="24"/>
          <w:szCs w:val="24"/>
        </w:rPr>
        <w:t xml:space="preserve"> </w:t>
      </w:r>
    </w:p>
    <w:p>
      <w:pPr>
        <w:pStyle w:val="22"/>
        <w:ind w:left="840" w:leftChars="400" w:right="840" w:rightChars="400"/>
        <w:jc w:val="center"/>
        <w:rPr>
          <w:color w:val="auto"/>
          <w:kern w:val="0"/>
          <w:sz w:val="28"/>
          <w:szCs w:val="28"/>
        </w:rPr>
      </w:pPr>
      <w:r>
        <w:rPr>
          <w:rFonts w:hint="eastAsia"/>
          <w:color w:val="auto"/>
          <w:kern w:val="0"/>
          <w:sz w:val="28"/>
          <w:szCs w:val="28"/>
        </w:rPr>
        <w:t>三门县国省道及县道公路日常养护工程（第二部分）</w:t>
      </w:r>
    </w:p>
    <w:p>
      <w:pPr>
        <w:spacing w:before="100" w:beforeAutospacing="1" w:after="100" w:afterAutospacing="1"/>
        <w:jc w:val="center"/>
        <w:rPr>
          <w:rFonts w:ascii="宋体" w:hAnsi="宋体"/>
          <w:b/>
          <w:color w:val="auto"/>
          <w:sz w:val="32"/>
          <w:szCs w:val="32"/>
        </w:rPr>
      </w:pPr>
      <w:r>
        <w:rPr>
          <w:rFonts w:hint="eastAsia" w:ascii="宋体" w:hAnsi="宋体"/>
          <w:b/>
          <w:bCs/>
          <w:color w:val="auto"/>
          <w:sz w:val="36"/>
        </w:rPr>
        <w:t xml:space="preserve">投标报价明细表  </w:t>
      </w:r>
      <w:r>
        <w:rPr>
          <w:rFonts w:hint="eastAsia" w:ascii="宋体" w:hAnsi="宋体"/>
          <w:color w:val="auto"/>
          <w:sz w:val="24"/>
        </w:rPr>
        <w:t xml:space="preserve">                                                        </w:t>
      </w:r>
    </w:p>
    <w:tbl>
      <w:tblPr>
        <w:tblStyle w:val="40"/>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448"/>
        <w:gridCol w:w="1843"/>
        <w:gridCol w:w="709"/>
        <w:gridCol w:w="1134"/>
        <w:gridCol w:w="1134"/>
        <w:gridCol w:w="1134"/>
        <w:gridCol w:w="113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574" w:type="dxa"/>
            <w:vAlign w:val="center"/>
          </w:tcPr>
          <w:p>
            <w:pPr>
              <w:pStyle w:val="18"/>
              <w:ind w:left="0" w:leftChars="0"/>
              <w:jc w:val="center"/>
              <w:rPr>
                <w:rFonts w:ascii="宋体" w:hAnsi="宋体"/>
                <w:color w:val="auto"/>
                <w:szCs w:val="21"/>
              </w:rPr>
            </w:pPr>
            <w:r>
              <w:rPr>
                <w:rFonts w:hint="eastAsia" w:ascii="宋体" w:hAnsi="宋体"/>
                <w:color w:val="auto"/>
                <w:szCs w:val="21"/>
              </w:rPr>
              <w:t>序号</w:t>
            </w:r>
          </w:p>
        </w:tc>
        <w:tc>
          <w:tcPr>
            <w:tcW w:w="2448"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项目名称</w:t>
            </w:r>
          </w:p>
        </w:tc>
        <w:tc>
          <w:tcPr>
            <w:tcW w:w="1843"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工作内容</w:t>
            </w:r>
          </w:p>
        </w:tc>
        <w:tc>
          <w:tcPr>
            <w:tcW w:w="709"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单位</w:t>
            </w:r>
          </w:p>
        </w:tc>
        <w:tc>
          <w:tcPr>
            <w:tcW w:w="1134"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工程量</w:t>
            </w:r>
          </w:p>
        </w:tc>
        <w:tc>
          <w:tcPr>
            <w:tcW w:w="1134"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综合单价</w:t>
            </w:r>
          </w:p>
          <w:p>
            <w:pPr>
              <w:pStyle w:val="18"/>
              <w:spacing w:after="0"/>
              <w:ind w:left="0" w:leftChars="0"/>
              <w:jc w:val="center"/>
              <w:rPr>
                <w:rFonts w:ascii="宋体" w:hAnsi="宋体"/>
                <w:color w:val="auto"/>
                <w:szCs w:val="21"/>
              </w:rPr>
            </w:pPr>
            <w:r>
              <w:rPr>
                <w:rFonts w:hint="eastAsia" w:ascii="宋体" w:hAnsi="宋体"/>
                <w:color w:val="auto"/>
                <w:szCs w:val="21"/>
              </w:rPr>
              <w:t>（元/年）</w:t>
            </w:r>
          </w:p>
        </w:tc>
        <w:tc>
          <w:tcPr>
            <w:tcW w:w="1134"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养护期（年）</w:t>
            </w:r>
          </w:p>
        </w:tc>
        <w:tc>
          <w:tcPr>
            <w:tcW w:w="1134"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合价(元)</w:t>
            </w:r>
          </w:p>
        </w:tc>
        <w:tc>
          <w:tcPr>
            <w:tcW w:w="876" w:type="dxa"/>
            <w:vAlign w:val="center"/>
          </w:tcPr>
          <w:p>
            <w:pPr>
              <w:pStyle w:val="18"/>
              <w:spacing w:after="0"/>
              <w:ind w:left="0" w:leftChars="0"/>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74" w:type="dxa"/>
            <w:vAlign w:val="center"/>
          </w:tcPr>
          <w:p>
            <w:pPr>
              <w:pStyle w:val="22"/>
              <w:snapToGrid w:val="0"/>
              <w:jc w:val="center"/>
              <w:rPr>
                <w:rFonts w:hAnsi="宋体"/>
                <w:color w:val="auto"/>
              </w:rPr>
            </w:pPr>
            <w:r>
              <w:rPr>
                <w:rFonts w:hint="eastAsia" w:hAnsi="宋体"/>
                <w:color w:val="auto"/>
              </w:rPr>
              <w:t>一</w:t>
            </w:r>
          </w:p>
        </w:tc>
        <w:tc>
          <w:tcPr>
            <w:tcW w:w="10412" w:type="dxa"/>
            <w:gridSpan w:val="8"/>
            <w:vAlign w:val="center"/>
          </w:tcPr>
          <w:p>
            <w:pPr>
              <w:pStyle w:val="18"/>
              <w:spacing w:after="0"/>
              <w:ind w:left="0" w:leftChars="0"/>
              <w:jc w:val="left"/>
              <w:rPr>
                <w:rFonts w:ascii="宋体" w:hAnsi="宋体"/>
                <w:color w:val="auto"/>
                <w:szCs w:val="21"/>
              </w:rPr>
            </w:pPr>
            <w:r>
              <w:rPr>
                <w:rFonts w:hint="eastAsia" w:ascii="宋体" w:hAnsi="宋体"/>
                <w:color w:val="auto"/>
                <w:szCs w:val="21"/>
              </w:rPr>
              <w:t>公路绿化养护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574" w:type="dxa"/>
            <w:vAlign w:val="center"/>
          </w:tcPr>
          <w:p>
            <w:pPr>
              <w:pStyle w:val="22"/>
              <w:snapToGrid w:val="0"/>
              <w:jc w:val="center"/>
              <w:rPr>
                <w:rFonts w:hAnsi="宋体"/>
                <w:color w:val="auto"/>
              </w:rPr>
            </w:pPr>
            <w:r>
              <w:rPr>
                <w:rFonts w:hint="eastAsia" w:hAnsi="宋体"/>
                <w:color w:val="auto"/>
              </w:rPr>
              <w:t>1</w:t>
            </w:r>
          </w:p>
        </w:tc>
        <w:tc>
          <w:tcPr>
            <w:tcW w:w="2448"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行道树养护</w:t>
            </w:r>
          </w:p>
        </w:tc>
        <w:tc>
          <w:tcPr>
            <w:tcW w:w="1843"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包括刷白、修枝、除虫、施肥、灭芽、扶正等所有养护工作</w:t>
            </w:r>
          </w:p>
        </w:tc>
        <w:tc>
          <w:tcPr>
            <w:tcW w:w="709" w:type="dxa"/>
            <w:vAlign w:val="center"/>
          </w:tcPr>
          <w:p>
            <w:pPr>
              <w:jc w:val="center"/>
              <w:rPr>
                <w:rFonts w:ascii="宋体" w:hAnsi="宋体"/>
                <w:color w:val="auto"/>
                <w:szCs w:val="21"/>
              </w:rPr>
            </w:pPr>
            <w:r>
              <w:rPr>
                <w:rFonts w:ascii="宋体" w:hAnsi="宋体"/>
                <w:color w:val="auto"/>
                <w:szCs w:val="21"/>
              </w:rPr>
              <w:t>km</w:t>
            </w:r>
          </w:p>
        </w:tc>
        <w:tc>
          <w:tcPr>
            <w:tcW w:w="1134"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140.5</w:t>
            </w:r>
          </w:p>
        </w:tc>
        <w:tc>
          <w:tcPr>
            <w:tcW w:w="1134" w:type="dxa"/>
            <w:vAlign w:val="center"/>
          </w:tcPr>
          <w:p>
            <w:pPr>
              <w:widowControl/>
              <w:adjustRightInd w:val="0"/>
              <w:snapToGrid w:val="0"/>
              <w:jc w:val="center"/>
              <w:rPr>
                <w:rFonts w:ascii="宋体" w:hAnsi="宋体"/>
                <w:color w:val="auto"/>
                <w:kern w:val="0"/>
                <w:szCs w:val="21"/>
              </w:rPr>
            </w:pPr>
          </w:p>
        </w:tc>
        <w:tc>
          <w:tcPr>
            <w:tcW w:w="1134"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574" w:type="dxa"/>
            <w:vAlign w:val="center"/>
          </w:tcPr>
          <w:p>
            <w:pPr>
              <w:pStyle w:val="22"/>
              <w:snapToGrid w:val="0"/>
              <w:jc w:val="center"/>
              <w:rPr>
                <w:rFonts w:hAnsi="宋体"/>
                <w:color w:val="auto"/>
              </w:rPr>
            </w:pPr>
            <w:r>
              <w:rPr>
                <w:rFonts w:hint="eastAsia" w:hAnsi="宋体"/>
                <w:color w:val="auto"/>
              </w:rPr>
              <w:t>2</w:t>
            </w:r>
          </w:p>
        </w:tc>
        <w:tc>
          <w:tcPr>
            <w:tcW w:w="2448" w:type="dxa"/>
            <w:vAlign w:val="center"/>
          </w:tcPr>
          <w:p>
            <w:pPr>
              <w:keepNext w:val="0"/>
              <w:keepLines w:val="0"/>
              <w:widowControl/>
              <w:suppressLineNumbers w:val="0"/>
              <w:jc w:val="left"/>
              <w:textAlignment w:val="center"/>
              <w:rPr>
                <w:rFonts w:ascii="宋体" w:hAnsi="宋体" w:cs="Arial"/>
                <w:color w:val="auto"/>
                <w:sz w:val="18"/>
                <w:szCs w:val="18"/>
              </w:rPr>
            </w:pPr>
            <w:r>
              <w:rPr>
                <w:rFonts w:hint="eastAsia" w:ascii="宋体" w:hAnsi="宋体" w:eastAsia="宋体" w:cs="宋体"/>
                <w:i w:val="0"/>
                <w:color w:val="auto"/>
                <w:kern w:val="0"/>
                <w:sz w:val="18"/>
                <w:szCs w:val="18"/>
                <w:u w:val="none"/>
                <w:lang w:val="en-US" w:eastAsia="zh-CN" w:bidi="ar"/>
              </w:rPr>
              <w:t>绿化带养护</w:t>
            </w:r>
          </w:p>
        </w:tc>
        <w:tc>
          <w:tcPr>
            <w:tcW w:w="1843"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包括修剪、除草、除虫、施肥、灭芽、扶正等所有养护工作</w:t>
            </w:r>
          </w:p>
        </w:tc>
        <w:tc>
          <w:tcPr>
            <w:tcW w:w="709" w:type="dxa"/>
            <w:vAlign w:val="center"/>
          </w:tcPr>
          <w:p>
            <w:pPr>
              <w:jc w:val="center"/>
              <w:rPr>
                <w:rFonts w:ascii="宋体" w:hAnsi="宋体" w:cs="Arial"/>
                <w:color w:val="auto"/>
                <w:sz w:val="18"/>
                <w:szCs w:val="18"/>
              </w:rPr>
            </w:pPr>
            <w:r>
              <w:rPr>
                <w:rFonts w:hint="eastAsia" w:cs="Arial"/>
                <w:color w:val="auto"/>
                <w:sz w:val="18"/>
                <w:szCs w:val="18"/>
              </w:rPr>
              <w:t>m2</w:t>
            </w:r>
          </w:p>
        </w:tc>
        <w:tc>
          <w:tcPr>
            <w:tcW w:w="1134" w:type="dxa"/>
            <w:vAlign w:val="center"/>
          </w:tcPr>
          <w:p>
            <w:pPr>
              <w:widowControl/>
              <w:adjustRightInd w:val="0"/>
              <w:snapToGrid w:val="0"/>
              <w:jc w:val="center"/>
              <w:rPr>
                <w:rFonts w:hint="eastAsia" w:ascii="宋体" w:hAnsi="宋体"/>
                <w:color w:val="auto"/>
                <w:kern w:val="0"/>
                <w:sz w:val="18"/>
                <w:szCs w:val="18"/>
                <w:lang w:val="en-US" w:eastAsia="zh-CN"/>
              </w:rPr>
            </w:pPr>
            <w:r>
              <w:rPr>
                <w:rFonts w:hint="default" w:ascii="宋体" w:hAnsi="宋体"/>
                <w:color w:val="auto"/>
                <w:kern w:val="0"/>
                <w:sz w:val="18"/>
                <w:szCs w:val="18"/>
                <w:lang w:val="en-US" w:eastAsia="zh-CN"/>
              </w:rPr>
              <w:t>365834.000</w:t>
            </w:r>
          </w:p>
        </w:tc>
        <w:tc>
          <w:tcPr>
            <w:tcW w:w="1134" w:type="dxa"/>
            <w:vAlign w:val="center"/>
          </w:tcPr>
          <w:p>
            <w:pPr>
              <w:widowControl/>
              <w:adjustRightInd w:val="0"/>
              <w:snapToGrid w:val="0"/>
              <w:jc w:val="center"/>
              <w:rPr>
                <w:rFonts w:ascii="宋体" w:hAnsi="宋体"/>
                <w:color w:val="auto"/>
                <w:kern w:val="0"/>
                <w:szCs w:val="21"/>
              </w:rPr>
            </w:pPr>
          </w:p>
        </w:tc>
        <w:tc>
          <w:tcPr>
            <w:tcW w:w="1134" w:type="dxa"/>
            <w:vAlign w:val="center"/>
          </w:tcPr>
          <w:p>
            <w:pPr>
              <w:widowControl/>
              <w:adjustRightInd w:val="0"/>
              <w:snapToGrid w:val="0"/>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574" w:type="dxa"/>
            <w:vAlign w:val="center"/>
          </w:tcPr>
          <w:p>
            <w:pPr>
              <w:pStyle w:val="22"/>
              <w:snapToGrid w:val="0"/>
              <w:jc w:val="center"/>
              <w:rPr>
                <w:rFonts w:hAnsi="宋体"/>
                <w:color w:val="auto"/>
              </w:rPr>
            </w:pPr>
            <w:r>
              <w:rPr>
                <w:rFonts w:hint="eastAsia" w:hAnsi="宋体"/>
                <w:color w:val="auto"/>
              </w:rPr>
              <w:t>3</w:t>
            </w:r>
          </w:p>
        </w:tc>
        <w:tc>
          <w:tcPr>
            <w:tcW w:w="2448" w:type="dxa"/>
            <w:vAlign w:val="center"/>
          </w:tcPr>
          <w:p>
            <w:pPr>
              <w:keepNext w:val="0"/>
              <w:keepLines w:val="0"/>
              <w:widowControl/>
              <w:suppressLineNumbers w:val="0"/>
              <w:jc w:val="left"/>
              <w:textAlignment w:val="center"/>
              <w:rPr>
                <w:rFonts w:ascii="宋体" w:hAnsi="宋体" w:cs="Arial"/>
                <w:color w:val="auto"/>
                <w:sz w:val="18"/>
                <w:szCs w:val="18"/>
              </w:rPr>
            </w:pPr>
            <w:r>
              <w:rPr>
                <w:rFonts w:hint="eastAsia" w:ascii="宋体" w:hAnsi="宋体" w:eastAsia="宋体" w:cs="宋体"/>
                <w:i w:val="0"/>
                <w:color w:val="auto"/>
                <w:kern w:val="0"/>
                <w:sz w:val="18"/>
                <w:szCs w:val="18"/>
                <w:u w:val="none"/>
                <w:lang w:val="en-US" w:eastAsia="zh-CN" w:bidi="ar"/>
              </w:rPr>
              <w:t>绿化边坡草坪养护</w:t>
            </w:r>
          </w:p>
        </w:tc>
        <w:tc>
          <w:tcPr>
            <w:tcW w:w="1843"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包括修剪、除草、除虫、施肥、灭芽、扶正等所有养护工作</w:t>
            </w:r>
          </w:p>
        </w:tc>
        <w:tc>
          <w:tcPr>
            <w:tcW w:w="709" w:type="dxa"/>
            <w:vAlign w:val="center"/>
          </w:tcPr>
          <w:p>
            <w:pPr>
              <w:jc w:val="center"/>
              <w:rPr>
                <w:rFonts w:ascii="宋体" w:hAnsi="宋体" w:cs="Arial"/>
                <w:color w:val="auto"/>
                <w:sz w:val="18"/>
                <w:szCs w:val="18"/>
              </w:rPr>
            </w:pPr>
            <w:r>
              <w:rPr>
                <w:rFonts w:hint="eastAsia" w:cs="Arial"/>
                <w:color w:val="auto"/>
                <w:sz w:val="18"/>
                <w:szCs w:val="18"/>
              </w:rPr>
              <w:t>m2</w:t>
            </w:r>
          </w:p>
        </w:tc>
        <w:tc>
          <w:tcPr>
            <w:tcW w:w="1134" w:type="dxa"/>
            <w:vAlign w:val="center"/>
          </w:tcPr>
          <w:p>
            <w:pPr>
              <w:widowControl/>
              <w:adjustRightInd w:val="0"/>
              <w:snapToGrid w:val="0"/>
              <w:jc w:val="center"/>
              <w:rPr>
                <w:rFonts w:hint="eastAsia" w:ascii="宋体" w:hAnsi="宋体"/>
                <w:color w:val="auto"/>
                <w:kern w:val="0"/>
                <w:sz w:val="18"/>
                <w:szCs w:val="18"/>
                <w:lang w:val="en-US" w:eastAsia="zh-CN"/>
              </w:rPr>
            </w:pPr>
            <w:r>
              <w:rPr>
                <w:rFonts w:hint="default" w:ascii="宋体" w:hAnsi="宋体"/>
                <w:color w:val="auto"/>
                <w:kern w:val="0"/>
                <w:sz w:val="18"/>
                <w:szCs w:val="18"/>
                <w:lang w:val="en-US" w:eastAsia="zh-CN"/>
              </w:rPr>
              <w:t>76943.000</w:t>
            </w:r>
          </w:p>
        </w:tc>
        <w:tc>
          <w:tcPr>
            <w:tcW w:w="1134" w:type="dxa"/>
            <w:vAlign w:val="center"/>
          </w:tcPr>
          <w:p>
            <w:pPr>
              <w:widowControl/>
              <w:adjustRightInd w:val="0"/>
              <w:snapToGrid w:val="0"/>
              <w:jc w:val="center"/>
              <w:rPr>
                <w:rFonts w:ascii="宋体" w:hAnsi="宋体"/>
                <w:color w:val="auto"/>
                <w:kern w:val="0"/>
                <w:szCs w:val="21"/>
              </w:rPr>
            </w:pPr>
          </w:p>
        </w:tc>
        <w:tc>
          <w:tcPr>
            <w:tcW w:w="1134"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8976" w:type="dxa"/>
            <w:gridSpan w:val="7"/>
            <w:vAlign w:val="center"/>
          </w:tcPr>
          <w:p>
            <w:pPr>
              <w:widowControl/>
              <w:adjustRightInd w:val="0"/>
              <w:snapToGrid w:val="0"/>
              <w:jc w:val="center"/>
              <w:rPr>
                <w:rFonts w:ascii="宋体" w:hAnsi="宋体"/>
                <w:color w:val="auto"/>
                <w:kern w:val="0"/>
                <w:szCs w:val="21"/>
              </w:rPr>
            </w:pPr>
            <w:r>
              <w:rPr>
                <w:rFonts w:hint="eastAsia" w:hAnsi="宋体"/>
                <w:color w:val="auto"/>
              </w:rPr>
              <w:t>小计（一）=1+2+3</w:t>
            </w:r>
          </w:p>
        </w:tc>
        <w:tc>
          <w:tcPr>
            <w:tcW w:w="2010" w:type="dxa"/>
            <w:gridSpan w:val="2"/>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74" w:type="dxa"/>
            <w:shd w:val="clear" w:color="auto" w:fill="auto"/>
            <w:vAlign w:val="center"/>
          </w:tcPr>
          <w:p>
            <w:pPr>
              <w:pStyle w:val="22"/>
              <w:snapToGrid w:val="0"/>
              <w:jc w:val="center"/>
              <w:rPr>
                <w:rFonts w:hAnsi="宋体"/>
                <w:color w:val="auto"/>
              </w:rPr>
            </w:pPr>
            <w:r>
              <w:rPr>
                <w:rFonts w:hint="eastAsia" w:hAnsi="宋体"/>
                <w:color w:val="auto"/>
              </w:rPr>
              <w:t>二</w:t>
            </w:r>
          </w:p>
        </w:tc>
        <w:tc>
          <w:tcPr>
            <w:tcW w:w="10412" w:type="dxa"/>
            <w:gridSpan w:val="8"/>
            <w:vAlign w:val="center"/>
          </w:tcPr>
          <w:p>
            <w:pPr>
              <w:pStyle w:val="18"/>
              <w:spacing w:after="0"/>
              <w:ind w:left="0" w:leftChars="0"/>
              <w:jc w:val="left"/>
              <w:rPr>
                <w:rFonts w:ascii="宋体" w:hAnsi="宋体"/>
                <w:color w:val="auto"/>
                <w:szCs w:val="21"/>
              </w:rPr>
            </w:pPr>
            <w:r>
              <w:rPr>
                <w:rFonts w:hint="eastAsia" w:ascii="宋体" w:hAnsi="宋体"/>
                <w:color w:val="auto"/>
                <w:szCs w:val="21"/>
              </w:rPr>
              <w:t>公路保洁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74" w:type="dxa"/>
            <w:shd w:val="clear" w:color="auto" w:fill="auto"/>
            <w:vAlign w:val="center"/>
          </w:tcPr>
          <w:p>
            <w:pPr>
              <w:pStyle w:val="22"/>
              <w:snapToGrid w:val="0"/>
              <w:jc w:val="center"/>
              <w:rPr>
                <w:rFonts w:hAnsi="宋体"/>
                <w:color w:val="auto"/>
              </w:rPr>
            </w:pPr>
            <w:r>
              <w:rPr>
                <w:rFonts w:hint="eastAsia" w:hAnsi="宋体"/>
                <w:color w:val="auto"/>
              </w:rPr>
              <w:t>4</w:t>
            </w:r>
          </w:p>
        </w:tc>
        <w:tc>
          <w:tcPr>
            <w:tcW w:w="2448" w:type="dxa"/>
            <w:vAlign w:val="center"/>
          </w:tcPr>
          <w:p>
            <w:pPr>
              <w:jc w:val="center"/>
              <w:rPr>
                <w:rFonts w:ascii="宋体" w:hAnsi="宋体" w:cs="宋体"/>
                <w:color w:val="auto"/>
                <w:szCs w:val="21"/>
              </w:rPr>
            </w:pPr>
            <w:r>
              <w:rPr>
                <w:rFonts w:hint="eastAsia" w:ascii="宋体" w:hAnsi="宋体" w:cs="宋体"/>
                <w:color w:val="auto"/>
                <w:szCs w:val="21"/>
              </w:rPr>
              <w:t>一级公路（四车道）</w:t>
            </w:r>
          </w:p>
        </w:tc>
        <w:tc>
          <w:tcPr>
            <w:tcW w:w="1843" w:type="dxa"/>
            <w:vMerge w:val="restart"/>
            <w:vAlign w:val="center"/>
          </w:tcPr>
          <w:p>
            <w:pPr>
              <w:rPr>
                <w:rFonts w:ascii="宋体" w:hAnsi="宋体"/>
                <w:color w:val="auto"/>
                <w:kern w:val="0"/>
                <w:szCs w:val="21"/>
              </w:rPr>
            </w:pPr>
            <w:r>
              <w:rPr>
                <w:rFonts w:hint="eastAsia" w:ascii="宋体" w:hAnsi="宋体"/>
                <w:color w:val="auto"/>
                <w:kern w:val="0"/>
                <w:szCs w:val="21"/>
              </w:rPr>
              <w:t>包括路面清扫，路肩垃圾及长草清理、边沟垃圾及长草清理、绿化带垃圾清理，桥梁伸缩缝清理、泄水孔疏通，涵洞、窨井疏通清理、隧道冲洗、钢质护栏清洗、路面冲洗等</w:t>
            </w:r>
          </w:p>
        </w:tc>
        <w:tc>
          <w:tcPr>
            <w:tcW w:w="709" w:type="dxa"/>
            <w:vAlign w:val="center"/>
          </w:tcPr>
          <w:p>
            <w:pPr>
              <w:jc w:val="center"/>
              <w:rPr>
                <w:rFonts w:ascii="宋体" w:hAnsi="宋体"/>
                <w:color w:val="auto"/>
                <w:szCs w:val="21"/>
              </w:rPr>
            </w:pPr>
            <w:r>
              <w:rPr>
                <w:rFonts w:hint="eastAsia" w:ascii="宋体" w:hAnsi="宋体"/>
                <w:color w:val="auto"/>
                <w:szCs w:val="21"/>
              </w:rPr>
              <w:t>km</w:t>
            </w:r>
          </w:p>
        </w:tc>
        <w:tc>
          <w:tcPr>
            <w:tcW w:w="1134" w:type="dxa"/>
            <w:vAlign w:val="center"/>
          </w:tcPr>
          <w:p>
            <w:pPr>
              <w:widowControl/>
              <w:adjustRightInd w:val="0"/>
              <w:snapToGrid w:val="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29.382</w:t>
            </w:r>
          </w:p>
        </w:tc>
        <w:tc>
          <w:tcPr>
            <w:tcW w:w="1134" w:type="dxa"/>
            <w:vAlign w:val="center"/>
          </w:tcPr>
          <w:p>
            <w:pPr>
              <w:jc w:val="center"/>
              <w:rPr>
                <w:rFonts w:ascii="宋体" w:hAnsi="宋体" w:cs="宋体"/>
                <w:color w:val="auto"/>
                <w:szCs w:val="21"/>
              </w:rPr>
            </w:pPr>
          </w:p>
        </w:tc>
        <w:tc>
          <w:tcPr>
            <w:tcW w:w="1134" w:type="dxa"/>
            <w:vAlign w:val="center"/>
          </w:tcPr>
          <w:p>
            <w:pPr>
              <w:jc w:val="center"/>
              <w:rPr>
                <w:color w:val="auto"/>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4" w:type="dxa"/>
            <w:vAlign w:val="center"/>
          </w:tcPr>
          <w:p>
            <w:pPr>
              <w:pStyle w:val="22"/>
              <w:snapToGrid w:val="0"/>
              <w:jc w:val="center"/>
              <w:rPr>
                <w:rFonts w:hAnsi="宋体"/>
                <w:color w:val="auto"/>
              </w:rPr>
            </w:pPr>
            <w:r>
              <w:rPr>
                <w:rFonts w:hint="eastAsia" w:hAnsi="宋体"/>
                <w:color w:val="auto"/>
              </w:rPr>
              <w:t>5</w:t>
            </w:r>
          </w:p>
        </w:tc>
        <w:tc>
          <w:tcPr>
            <w:tcW w:w="2448" w:type="dxa"/>
            <w:vAlign w:val="center"/>
          </w:tcPr>
          <w:p>
            <w:pPr>
              <w:widowControl/>
              <w:adjustRightInd w:val="0"/>
              <w:snapToGrid w:val="0"/>
              <w:jc w:val="center"/>
              <w:rPr>
                <w:rFonts w:ascii="宋体" w:hAnsi="宋体"/>
                <w:color w:val="auto"/>
                <w:kern w:val="0"/>
                <w:szCs w:val="21"/>
              </w:rPr>
            </w:pPr>
            <w:r>
              <w:rPr>
                <w:rFonts w:hint="eastAsia" w:ascii="宋体" w:hAnsi="宋体"/>
                <w:color w:val="auto"/>
                <w:kern w:val="0"/>
                <w:szCs w:val="21"/>
              </w:rPr>
              <w:t>二级公路（四车道）</w:t>
            </w:r>
          </w:p>
        </w:tc>
        <w:tc>
          <w:tcPr>
            <w:tcW w:w="1843" w:type="dxa"/>
            <w:vMerge w:val="continue"/>
            <w:vAlign w:val="center"/>
          </w:tcPr>
          <w:p>
            <w:pPr>
              <w:widowControl/>
              <w:adjustRightInd w:val="0"/>
              <w:snapToGrid w:val="0"/>
              <w:jc w:val="left"/>
              <w:rPr>
                <w:rFonts w:ascii="宋体" w:hAnsi="宋体"/>
                <w:color w:val="auto"/>
                <w:kern w:val="0"/>
                <w:szCs w:val="21"/>
              </w:rPr>
            </w:pPr>
          </w:p>
        </w:tc>
        <w:tc>
          <w:tcPr>
            <w:tcW w:w="709" w:type="dxa"/>
            <w:vAlign w:val="center"/>
          </w:tcPr>
          <w:p>
            <w:pPr>
              <w:jc w:val="center"/>
              <w:rPr>
                <w:rFonts w:ascii="宋体" w:hAnsi="宋体"/>
                <w:color w:val="auto"/>
                <w:szCs w:val="21"/>
              </w:rPr>
            </w:pPr>
            <w:r>
              <w:rPr>
                <w:rFonts w:hint="eastAsia" w:ascii="宋体" w:hAnsi="宋体"/>
                <w:color w:val="auto"/>
                <w:szCs w:val="21"/>
              </w:rPr>
              <w:t>km</w:t>
            </w:r>
          </w:p>
        </w:tc>
        <w:tc>
          <w:tcPr>
            <w:tcW w:w="1134" w:type="dxa"/>
            <w:vAlign w:val="center"/>
          </w:tcPr>
          <w:p>
            <w:pPr>
              <w:widowControl/>
              <w:adjustRightInd w:val="0"/>
              <w:snapToGrid w:val="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23.892</w:t>
            </w:r>
          </w:p>
        </w:tc>
        <w:tc>
          <w:tcPr>
            <w:tcW w:w="1134" w:type="dxa"/>
            <w:vAlign w:val="center"/>
          </w:tcPr>
          <w:p>
            <w:pPr>
              <w:widowControl/>
              <w:adjustRightInd w:val="0"/>
              <w:snapToGrid w:val="0"/>
              <w:jc w:val="center"/>
              <w:rPr>
                <w:rFonts w:ascii="宋体" w:hAnsi="宋体"/>
                <w:color w:val="auto"/>
                <w:kern w:val="0"/>
                <w:szCs w:val="21"/>
              </w:rPr>
            </w:pPr>
          </w:p>
        </w:tc>
        <w:tc>
          <w:tcPr>
            <w:tcW w:w="1134" w:type="dxa"/>
            <w:vAlign w:val="center"/>
          </w:tcPr>
          <w:p>
            <w:pPr>
              <w:jc w:val="center"/>
              <w:rPr>
                <w:color w:val="auto"/>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574" w:type="dxa"/>
            <w:vAlign w:val="center"/>
          </w:tcPr>
          <w:p>
            <w:pPr>
              <w:pStyle w:val="22"/>
              <w:snapToGrid w:val="0"/>
              <w:jc w:val="center"/>
              <w:rPr>
                <w:rFonts w:hAnsi="宋体"/>
                <w:color w:val="auto"/>
              </w:rPr>
            </w:pPr>
            <w:r>
              <w:rPr>
                <w:rFonts w:hint="eastAsia" w:hAnsi="宋体"/>
                <w:color w:val="auto"/>
              </w:rPr>
              <w:t>6</w:t>
            </w:r>
          </w:p>
        </w:tc>
        <w:tc>
          <w:tcPr>
            <w:tcW w:w="2448" w:type="dxa"/>
            <w:vAlign w:val="center"/>
          </w:tcPr>
          <w:p>
            <w:pPr>
              <w:jc w:val="center"/>
              <w:rPr>
                <w:rFonts w:ascii="宋体" w:hAnsi="宋体" w:cs="宋体"/>
                <w:color w:val="auto"/>
                <w:szCs w:val="21"/>
              </w:rPr>
            </w:pPr>
            <w:r>
              <w:rPr>
                <w:rFonts w:hint="eastAsia" w:ascii="宋体" w:hAnsi="宋体" w:cs="宋体"/>
                <w:color w:val="auto"/>
                <w:szCs w:val="21"/>
              </w:rPr>
              <w:t>二级公路（双车道）</w:t>
            </w:r>
          </w:p>
        </w:tc>
        <w:tc>
          <w:tcPr>
            <w:tcW w:w="1843" w:type="dxa"/>
            <w:vMerge w:val="continue"/>
            <w:vAlign w:val="center"/>
          </w:tcPr>
          <w:p>
            <w:pPr>
              <w:pStyle w:val="2"/>
              <w:tabs>
                <w:tab w:val="left" w:pos="574"/>
              </w:tabs>
              <w:rPr>
                <w:rFonts w:ascii="宋体" w:hAnsi="宋体"/>
                <w:color w:val="auto"/>
                <w:szCs w:val="21"/>
              </w:rPr>
            </w:pPr>
          </w:p>
        </w:tc>
        <w:tc>
          <w:tcPr>
            <w:tcW w:w="709" w:type="dxa"/>
            <w:vAlign w:val="center"/>
          </w:tcPr>
          <w:p>
            <w:pPr>
              <w:jc w:val="center"/>
              <w:rPr>
                <w:rFonts w:ascii="宋体" w:hAnsi="宋体"/>
                <w:color w:val="auto"/>
                <w:szCs w:val="21"/>
              </w:rPr>
            </w:pPr>
            <w:r>
              <w:rPr>
                <w:rFonts w:hint="eastAsia" w:ascii="宋体" w:hAnsi="宋体"/>
                <w:color w:val="auto"/>
                <w:szCs w:val="21"/>
              </w:rPr>
              <w:t>km</w:t>
            </w:r>
          </w:p>
        </w:tc>
        <w:tc>
          <w:tcPr>
            <w:tcW w:w="1134" w:type="dxa"/>
            <w:vAlign w:val="center"/>
          </w:tcPr>
          <w:p>
            <w:pPr>
              <w:widowControl/>
              <w:adjustRightInd w:val="0"/>
              <w:snapToGrid w:val="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46.792</w:t>
            </w:r>
          </w:p>
        </w:tc>
        <w:tc>
          <w:tcPr>
            <w:tcW w:w="1134" w:type="dxa"/>
            <w:vAlign w:val="center"/>
          </w:tcPr>
          <w:p>
            <w:pPr>
              <w:jc w:val="center"/>
              <w:rPr>
                <w:rFonts w:ascii="宋体" w:hAnsi="宋体" w:cs="宋体"/>
                <w:color w:val="auto"/>
                <w:szCs w:val="21"/>
              </w:rPr>
            </w:pPr>
          </w:p>
        </w:tc>
        <w:tc>
          <w:tcPr>
            <w:tcW w:w="1134" w:type="dxa"/>
            <w:vAlign w:val="center"/>
          </w:tcPr>
          <w:p>
            <w:pPr>
              <w:jc w:val="center"/>
              <w:rPr>
                <w:color w:val="auto"/>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74" w:type="dxa"/>
            <w:vAlign w:val="center"/>
          </w:tcPr>
          <w:p>
            <w:pPr>
              <w:pStyle w:val="22"/>
              <w:snapToGrid w:val="0"/>
              <w:jc w:val="center"/>
              <w:rPr>
                <w:rFonts w:hAnsi="宋体"/>
                <w:color w:val="auto"/>
              </w:rPr>
            </w:pPr>
            <w:r>
              <w:rPr>
                <w:rFonts w:hint="eastAsia" w:hAnsi="宋体"/>
                <w:color w:val="auto"/>
              </w:rPr>
              <w:t>7</w:t>
            </w:r>
          </w:p>
        </w:tc>
        <w:tc>
          <w:tcPr>
            <w:tcW w:w="2448" w:type="dxa"/>
            <w:vAlign w:val="center"/>
          </w:tcPr>
          <w:p>
            <w:pPr>
              <w:jc w:val="center"/>
              <w:rPr>
                <w:rFonts w:ascii="宋体" w:hAnsi="宋体" w:cs="宋体"/>
                <w:color w:val="auto"/>
                <w:szCs w:val="21"/>
              </w:rPr>
            </w:pPr>
            <w:r>
              <w:rPr>
                <w:rFonts w:hint="eastAsia" w:ascii="宋体" w:hAnsi="宋体" w:cs="宋体"/>
                <w:color w:val="auto"/>
                <w:szCs w:val="21"/>
              </w:rPr>
              <w:t>三级公路（双车道）</w:t>
            </w:r>
          </w:p>
        </w:tc>
        <w:tc>
          <w:tcPr>
            <w:tcW w:w="1843" w:type="dxa"/>
            <w:vMerge w:val="continue"/>
            <w:vAlign w:val="center"/>
          </w:tcPr>
          <w:p>
            <w:pPr>
              <w:pStyle w:val="2"/>
              <w:tabs>
                <w:tab w:val="left" w:pos="574"/>
              </w:tabs>
              <w:rPr>
                <w:rFonts w:ascii="宋体" w:hAnsi="宋体"/>
                <w:color w:val="auto"/>
                <w:szCs w:val="21"/>
              </w:rPr>
            </w:pPr>
          </w:p>
        </w:tc>
        <w:tc>
          <w:tcPr>
            <w:tcW w:w="709" w:type="dxa"/>
            <w:vAlign w:val="center"/>
          </w:tcPr>
          <w:p>
            <w:pPr>
              <w:jc w:val="center"/>
              <w:rPr>
                <w:rFonts w:ascii="宋体" w:hAnsi="宋体"/>
                <w:color w:val="auto"/>
                <w:szCs w:val="21"/>
              </w:rPr>
            </w:pPr>
            <w:r>
              <w:rPr>
                <w:rFonts w:hint="eastAsia" w:ascii="宋体" w:hAnsi="宋体"/>
                <w:color w:val="auto"/>
                <w:szCs w:val="21"/>
              </w:rPr>
              <w:t>km</w:t>
            </w:r>
          </w:p>
        </w:tc>
        <w:tc>
          <w:tcPr>
            <w:tcW w:w="1134" w:type="dxa"/>
            <w:vAlign w:val="center"/>
          </w:tcPr>
          <w:p>
            <w:pPr>
              <w:widowControl/>
              <w:adjustRightInd w:val="0"/>
              <w:snapToGrid w:val="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6.489</w:t>
            </w:r>
          </w:p>
        </w:tc>
        <w:tc>
          <w:tcPr>
            <w:tcW w:w="1134" w:type="dxa"/>
            <w:vAlign w:val="center"/>
          </w:tcPr>
          <w:p>
            <w:pPr>
              <w:jc w:val="center"/>
              <w:rPr>
                <w:rFonts w:ascii="宋体" w:hAnsi="宋体" w:cs="宋体"/>
                <w:color w:val="auto"/>
                <w:szCs w:val="21"/>
              </w:rPr>
            </w:pPr>
          </w:p>
        </w:tc>
        <w:tc>
          <w:tcPr>
            <w:tcW w:w="1134" w:type="dxa"/>
            <w:vAlign w:val="center"/>
          </w:tcPr>
          <w:p>
            <w:pPr>
              <w:jc w:val="center"/>
              <w:rPr>
                <w:color w:val="auto"/>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574" w:type="dxa"/>
            <w:vAlign w:val="center"/>
          </w:tcPr>
          <w:p>
            <w:pPr>
              <w:pStyle w:val="22"/>
              <w:snapToGrid w:val="0"/>
              <w:jc w:val="center"/>
              <w:rPr>
                <w:rFonts w:hAnsi="宋体"/>
                <w:color w:val="auto"/>
              </w:rPr>
            </w:pPr>
            <w:r>
              <w:rPr>
                <w:rFonts w:hint="eastAsia" w:hAnsi="宋体"/>
                <w:color w:val="auto"/>
              </w:rPr>
              <w:t>8</w:t>
            </w:r>
          </w:p>
        </w:tc>
        <w:tc>
          <w:tcPr>
            <w:tcW w:w="2448" w:type="dxa"/>
            <w:vAlign w:val="center"/>
          </w:tcPr>
          <w:p>
            <w:pPr>
              <w:jc w:val="center"/>
              <w:rPr>
                <w:rFonts w:ascii="宋体" w:hAnsi="宋体" w:cs="宋体"/>
                <w:color w:val="auto"/>
                <w:szCs w:val="21"/>
              </w:rPr>
            </w:pPr>
            <w:r>
              <w:rPr>
                <w:rFonts w:hint="eastAsia" w:ascii="宋体" w:hAnsi="宋体" w:cs="宋体"/>
                <w:color w:val="auto"/>
                <w:szCs w:val="21"/>
              </w:rPr>
              <w:t>四级公路（双车道）</w:t>
            </w:r>
          </w:p>
        </w:tc>
        <w:tc>
          <w:tcPr>
            <w:tcW w:w="1843" w:type="dxa"/>
            <w:vMerge w:val="continue"/>
            <w:vAlign w:val="center"/>
          </w:tcPr>
          <w:p>
            <w:pPr>
              <w:pStyle w:val="2"/>
              <w:tabs>
                <w:tab w:val="left" w:pos="574"/>
              </w:tabs>
              <w:rPr>
                <w:rFonts w:ascii="宋体" w:hAnsi="宋体"/>
                <w:color w:val="auto"/>
                <w:szCs w:val="21"/>
              </w:rPr>
            </w:pPr>
          </w:p>
        </w:tc>
        <w:tc>
          <w:tcPr>
            <w:tcW w:w="709" w:type="dxa"/>
            <w:vAlign w:val="center"/>
          </w:tcPr>
          <w:p>
            <w:pPr>
              <w:jc w:val="center"/>
              <w:rPr>
                <w:rFonts w:ascii="宋体" w:hAnsi="宋体"/>
                <w:color w:val="auto"/>
                <w:szCs w:val="21"/>
              </w:rPr>
            </w:pPr>
            <w:r>
              <w:rPr>
                <w:rFonts w:hint="eastAsia" w:ascii="宋体" w:hAnsi="宋体"/>
                <w:color w:val="auto"/>
                <w:szCs w:val="21"/>
              </w:rPr>
              <w:t>km</w:t>
            </w:r>
          </w:p>
        </w:tc>
        <w:tc>
          <w:tcPr>
            <w:tcW w:w="1134" w:type="dxa"/>
            <w:vAlign w:val="center"/>
          </w:tcPr>
          <w:p>
            <w:pPr>
              <w:widowControl/>
              <w:adjustRightInd w:val="0"/>
              <w:snapToGrid w:val="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96.188</w:t>
            </w:r>
          </w:p>
        </w:tc>
        <w:tc>
          <w:tcPr>
            <w:tcW w:w="1134" w:type="dxa"/>
            <w:vAlign w:val="center"/>
          </w:tcPr>
          <w:p>
            <w:pPr>
              <w:jc w:val="center"/>
              <w:rPr>
                <w:rFonts w:ascii="宋体" w:hAnsi="宋体" w:cs="宋体"/>
                <w:color w:val="auto"/>
                <w:szCs w:val="21"/>
              </w:rPr>
            </w:pPr>
          </w:p>
        </w:tc>
        <w:tc>
          <w:tcPr>
            <w:tcW w:w="1134" w:type="dxa"/>
            <w:vAlign w:val="center"/>
          </w:tcPr>
          <w:p>
            <w:pPr>
              <w:jc w:val="center"/>
              <w:rPr>
                <w:rFonts w:ascii="宋体" w:hAnsi="宋体"/>
                <w:color w:val="auto"/>
                <w:kern w:val="0"/>
                <w:szCs w:val="21"/>
              </w:rPr>
            </w:pPr>
            <w:r>
              <w:rPr>
                <w:rFonts w:hint="eastAsia" w:ascii="宋体" w:hAnsi="宋体"/>
                <w:color w:val="auto"/>
                <w:kern w:val="0"/>
                <w:szCs w:val="21"/>
              </w:rPr>
              <w:t>3</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8976" w:type="dxa"/>
            <w:gridSpan w:val="7"/>
            <w:vAlign w:val="center"/>
          </w:tcPr>
          <w:p>
            <w:pPr>
              <w:jc w:val="center"/>
              <w:rPr>
                <w:rFonts w:ascii="宋体" w:hAnsi="宋体" w:cs="宋体"/>
                <w:color w:val="auto"/>
                <w:szCs w:val="21"/>
              </w:rPr>
            </w:pPr>
            <w:r>
              <w:rPr>
                <w:rFonts w:hint="eastAsia" w:hAnsi="宋体"/>
                <w:color w:val="auto"/>
              </w:rPr>
              <w:t>小计（二）=4+5+6+7+8</w:t>
            </w:r>
          </w:p>
        </w:tc>
        <w:tc>
          <w:tcPr>
            <w:tcW w:w="1134" w:type="dxa"/>
            <w:vAlign w:val="center"/>
          </w:tcPr>
          <w:p>
            <w:pPr>
              <w:rPr>
                <w:rFonts w:ascii="宋体" w:hAnsi="宋体"/>
                <w:color w:val="auto"/>
                <w:szCs w:val="21"/>
              </w:rPr>
            </w:pPr>
          </w:p>
        </w:tc>
        <w:tc>
          <w:tcPr>
            <w:tcW w:w="876" w:type="dxa"/>
            <w:vAlign w:val="center"/>
          </w:tcPr>
          <w:p>
            <w:pPr>
              <w:pStyle w:val="18"/>
              <w:spacing w:after="0"/>
              <w:ind w:left="0" w:leftChars="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8976" w:type="dxa"/>
            <w:gridSpan w:val="7"/>
            <w:vAlign w:val="center"/>
          </w:tcPr>
          <w:p>
            <w:pPr>
              <w:pStyle w:val="18"/>
              <w:ind w:left="0" w:leftChars="0"/>
              <w:jc w:val="center"/>
              <w:rPr>
                <w:rFonts w:ascii="宋体" w:hAnsi="宋体"/>
                <w:color w:val="auto"/>
                <w:szCs w:val="21"/>
              </w:rPr>
            </w:pPr>
            <w:r>
              <w:rPr>
                <w:rFonts w:hint="eastAsia" w:ascii="宋体" w:hAnsi="宋体"/>
                <w:color w:val="auto"/>
                <w:szCs w:val="21"/>
              </w:rPr>
              <w:t>总报价（元）=小计（一）+小计（二）</w:t>
            </w:r>
          </w:p>
        </w:tc>
        <w:tc>
          <w:tcPr>
            <w:tcW w:w="2010" w:type="dxa"/>
            <w:gridSpan w:val="2"/>
            <w:vAlign w:val="center"/>
          </w:tcPr>
          <w:p>
            <w:pPr>
              <w:pStyle w:val="18"/>
              <w:ind w:left="0" w:leftChars="0"/>
              <w:jc w:val="center"/>
              <w:rPr>
                <w:rFonts w:ascii="宋体" w:hAnsi="宋体"/>
                <w:color w:val="auto"/>
                <w:szCs w:val="21"/>
              </w:rPr>
            </w:pPr>
          </w:p>
        </w:tc>
      </w:tr>
    </w:tbl>
    <w:p>
      <w:pPr>
        <w:pStyle w:val="22"/>
        <w:spacing w:line="360" w:lineRule="auto"/>
        <w:rPr>
          <w:rFonts w:ascii="黑体" w:hAnsi="宋体" w:eastAsia="黑体"/>
          <w:b/>
          <w:bCs/>
          <w:color w:val="auto"/>
        </w:rPr>
      </w:pPr>
    </w:p>
    <w:p>
      <w:pPr>
        <w:pStyle w:val="22"/>
        <w:spacing w:line="360" w:lineRule="auto"/>
        <w:rPr>
          <w:rFonts w:ascii="黑体" w:hAnsi="宋体" w:eastAsia="黑体"/>
          <w:b/>
          <w:bCs/>
          <w:color w:val="auto"/>
        </w:rPr>
      </w:pPr>
      <w:r>
        <w:rPr>
          <w:rFonts w:hint="eastAsia" w:ascii="黑体" w:hAnsi="宋体" w:eastAsia="黑体"/>
          <w:b/>
          <w:bCs/>
          <w:color w:val="auto"/>
        </w:rPr>
        <w:t>注：1、实际养护期为2020年</w:t>
      </w:r>
      <w:r>
        <w:rPr>
          <w:rFonts w:hint="eastAsia" w:ascii="黑体" w:hAnsi="宋体" w:eastAsia="黑体"/>
          <w:b/>
          <w:bCs/>
          <w:color w:val="auto"/>
          <w:lang w:val="en-US" w:eastAsia="zh-CN"/>
        </w:rPr>
        <w:t>7</w:t>
      </w:r>
      <w:r>
        <w:rPr>
          <w:rFonts w:hint="eastAsia" w:ascii="黑体" w:hAnsi="宋体" w:eastAsia="黑体"/>
          <w:b/>
          <w:bCs/>
          <w:color w:val="auto"/>
        </w:rPr>
        <w:t>月1日起至202</w:t>
      </w:r>
      <w:r>
        <w:rPr>
          <w:rFonts w:hint="eastAsia" w:ascii="黑体" w:hAnsi="宋体" w:eastAsia="黑体"/>
          <w:b/>
          <w:bCs/>
          <w:color w:val="auto"/>
          <w:lang w:val="en-US" w:eastAsia="zh-CN"/>
        </w:rPr>
        <w:t>3</w:t>
      </w:r>
      <w:r>
        <w:rPr>
          <w:rFonts w:hint="eastAsia" w:ascii="黑体" w:hAnsi="宋体" w:eastAsia="黑体"/>
          <w:b/>
          <w:bCs/>
          <w:color w:val="auto"/>
        </w:rPr>
        <w:t>年</w:t>
      </w:r>
      <w:r>
        <w:rPr>
          <w:rFonts w:hint="eastAsia" w:ascii="黑体" w:hAnsi="宋体" w:eastAsia="黑体"/>
          <w:b/>
          <w:bCs/>
          <w:color w:val="auto"/>
          <w:lang w:val="en-US" w:eastAsia="zh-CN"/>
        </w:rPr>
        <w:t>6</w:t>
      </w:r>
      <w:r>
        <w:rPr>
          <w:rFonts w:hint="eastAsia" w:ascii="黑体" w:hAnsi="宋体" w:eastAsia="黑体"/>
          <w:b/>
          <w:bCs/>
          <w:color w:val="auto"/>
        </w:rPr>
        <w:t>月</w:t>
      </w:r>
      <w:r>
        <w:rPr>
          <w:rFonts w:hint="eastAsia" w:ascii="黑体" w:hAnsi="宋体" w:eastAsia="黑体"/>
          <w:b/>
          <w:bCs/>
          <w:color w:val="auto"/>
          <w:lang w:val="en-US" w:eastAsia="zh-CN"/>
        </w:rPr>
        <w:t>30</w:t>
      </w:r>
      <w:r>
        <w:rPr>
          <w:rFonts w:hint="eastAsia" w:ascii="黑体" w:hAnsi="宋体" w:eastAsia="黑体"/>
          <w:b/>
          <w:bCs/>
          <w:color w:val="auto"/>
        </w:rPr>
        <w:t>日止。</w:t>
      </w:r>
    </w:p>
    <w:p>
      <w:pPr>
        <w:pStyle w:val="22"/>
        <w:numPr>
          <w:ilvl w:val="0"/>
          <w:numId w:val="10"/>
        </w:numPr>
        <w:spacing w:line="360" w:lineRule="auto"/>
        <w:ind w:firstLine="422" w:firstLineChars="200"/>
        <w:rPr>
          <w:rFonts w:hint="eastAsia" w:ascii="黑体" w:eastAsia="黑体"/>
          <w:b/>
          <w:bCs/>
          <w:color w:val="auto"/>
        </w:rPr>
      </w:pPr>
      <w:r>
        <w:rPr>
          <w:rFonts w:hint="eastAsia" w:ascii="黑体" w:eastAsia="黑体"/>
          <w:b/>
          <w:bCs/>
          <w:color w:val="auto"/>
        </w:rPr>
        <w:t>表格中除空白部分由投标人自报外，其余内容不得变更。</w:t>
      </w:r>
    </w:p>
    <w:p>
      <w:pPr>
        <w:pStyle w:val="22"/>
        <w:numPr>
          <w:ilvl w:val="0"/>
          <w:numId w:val="10"/>
        </w:numPr>
        <w:spacing w:line="360" w:lineRule="auto"/>
        <w:ind w:firstLine="422" w:firstLineChars="200"/>
        <w:rPr>
          <w:rFonts w:hint="eastAsia" w:ascii="黑体" w:eastAsia="黑体"/>
          <w:b/>
          <w:bCs/>
          <w:color w:val="auto"/>
        </w:rPr>
      </w:pPr>
      <w:r>
        <w:rPr>
          <w:rFonts w:hint="eastAsia" w:ascii="黑体" w:eastAsia="黑体"/>
          <w:b/>
          <w:bCs/>
          <w:color w:val="auto"/>
          <w:lang w:eastAsia="zh-CN"/>
        </w:rPr>
        <w:t>保险费、档案资料编制费、安全生产费由投标人自行考虑在综合单价中。</w:t>
      </w:r>
    </w:p>
    <w:p>
      <w:pPr>
        <w:autoSpaceDE w:val="0"/>
        <w:autoSpaceDN w:val="0"/>
        <w:adjustRightInd w:val="0"/>
        <w:spacing w:line="360" w:lineRule="auto"/>
        <w:rPr>
          <w:rFonts w:ascii="宋体"/>
          <w:color w:val="auto"/>
          <w:sz w:val="24"/>
          <w:szCs w:val="21"/>
          <w:lang w:val="zh-CN"/>
        </w:rPr>
      </w:pPr>
      <w:r>
        <w:rPr>
          <w:rFonts w:hint="eastAsia" w:ascii="宋体"/>
          <w:color w:val="auto"/>
          <w:sz w:val="24"/>
          <w:szCs w:val="21"/>
          <w:lang w:val="zh-CN"/>
        </w:rPr>
        <w:t>法定代表人（签字或盖章）：       投标人（盖章）：       日期：   年   月   日</w:t>
      </w:r>
    </w:p>
    <w:p>
      <w:pPr>
        <w:autoSpaceDE w:val="0"/>
        <w:autoSpaceDN w:val="0"/>
        <w:adjustRightInd w:val="0"/>
        <w:spacing w:line="360" w:lineRule="auto"/>
        <w:rPr>
          <w:rFonts w:ascii="宋体"/>
          <w:color w:val="auto"/>
          <w:sz w:val="24"/>
          <w:szCs w:val="21"/>
          <w:lang w:val="zh-CN"/>
        </w:rPr>
        <w:sectPr>
          <w:headerReference r:id="rId17" w:type="default"/>
          <w:footerReference r:id="rId18" w:type="default"/>
          <w:footerReference r:id="rId19" w:type="even"/>
          <w:pgSz w:w="11907" w:h="16840"/>
          <w:pgMar w:top="1247" w:right="1247" w:bottom="1191" w:left="1304" w:header="850" w:footer="680" w:gutter="0"/>
          <w:pgBorders w:display="notFirstPage">
            <w:bottom w:val="single" w:color="auto" w:sz="4" w:space="14"/>
          </w:pgBorders>
          <w:cols w:space="720" w:num="1"/>
          <w:docGrid w:linePitch="286" w:charSpace="0"/>
        </w:sectPr>
      </w:pPr>
    </w:p>
    <w:p>
      <w:pPr>
        <w:snapToGrid w:val="0"/>
        <w:spacing w:before="120" w:beforeLines="50" w:after="50" w:line="360" w:lineRule="auto"/>
        <w:rPr>
          <w:rFonts w:ascii="仿宋_GB2312" w:hAnsi="宋体" w:eastAsia="仿宋_GB2312"/>
          <w:bCs/>
          <w:color w:val="auto"/>
          <w:sz w:val="30"/>
          <w:szCs w:val="30"/>
        </w:rPr>
      </w:pPr>
      <w:r>
        <w:rPr>
          <w:rFonts w:hint="eastAsia" w:ascii="宋体" w:hAnsi="宋体"/>
          <w:b/>
          <w:color w:val="auto"/>
          <w:sz w:val="28"/>
        </w:rPr>
        <w:t>附件12</w:t>
      </w:r>
    </w:p>
    <w:p>
      <w:pPr>
        <w:spacing w:line="360" w:lineRule="auto"/>
        <w:ind w:right="-110"/>
        <w:jc w:val="center"/>
        <w:rPr>
          <w:rFonts w:ascii="宋体" w:hAnsi="宋体"/>
          <w:b/>
          <w:color w:val="auto"/>
          <w:sz w:val="32"/>
          <w:szCs w:val="32"/>
        </w:rPr>
      </w:pPr>
      <w:r>
        <w:rPr>
          <w:rFonts w:hint="eastAsia" w:ascii="宋体" w:hAnsi="宋体"/>
          <w:b/>
          <w:color w:val="auto"/>
          <w:sz w:val="32"/>
          <w:szCs w:val="32"/>
        </w:rPr>
        <w:t>小</w:t>
      </w:r>
      <w:r>
        <w:rPr>
          <w:rFonts w:hint="eastAsia" w:ascii="宋体" w:hAnsi="宋体"/>
          <w:b/>
          <w:color w:val="auto"/>
          <w:sz w:val="32"/>
          <w:szCs w:val="32"/>
          <w:lang w:val="en-GB"/>
        </w:rPr>
        <w:t>微</w:t>
      </w:r>
      <w:r>
        <w:rPr>
          <w:rFonts w:hint="eastAsia" w:ascii="宋体" w:hAnsi="宋体"/>
          <w:b/>
          <w:color w:val="auto"/>
          <w:sz w:val="32"/>
          <w:szCs w:val="32"/>
        </w:rPr>
        <w:t>企业声明函</w:t>
      </w:r>
    </w:p>
    <w:p>
      <w:pPr>
        <w:pStyle w:val="62"/>
        <w:spacing w:line="360" w:lineRule="auto"/>
        <w:ind w:firstLine="504" w:firstLineChars="200"/>
        <w:rPr>
          <w:rFonts w:ascii="宋体" w:hAnsi="宋体"/>
          <w:color w:val="auto"/>
          <w:spacing w:val="6"/>
          <w:sz w:val="24"/>
        </w:rPr>
      </w:pPr>
      <w:r>
        <w:rPr>
          <w:rFonts w:hint="eastAsia" w:ascii="宋体" w:hAnsi="宋体"/>
          <w:color w:val="auto"/>
          <w:spacing w:val="6"/>
          <w:sz w:val="24"/>
        </w:rPr>
        <w:t>本公司郑重声明，根据《政府采购促进中小企业发展暂行办法》（财库[2011]181号）的规定，本公司为______（请填写：小型、微型）企业。即，本公司同时满足以下条件：</w:t>
      </w:r>
    </w:p>
    <w:p>
      <w:pPr>
        <w:pStyle w:val="62"/>
        <w:spacing w:line="360" w:lineRule="auto"/>
        <w:ind w:firstLine="504" w:firstLineChars="200"/>
        <w:rPr>
          <w:rFonts w:ascii="宋体" w:hAnsi="宋体"/>
          <w:color w:val="auto"/>
          <w:spacing w:val="6"/>
          <w:sz w:val="24"/>
        </w:rPr>
      </w:pPr>
      <w:r>
        <w:rPr>
          <w:rFonts w:hint="eastAsia" w:ascii="宋体" w:hAnsi="宋体"/>
          <w:color w:val="auto"/>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u w:val="dash"/>
        </w:rPr>
        <w:t>（此处填写从业人员和营业收入的具体数据）</w:t>
      </w:r>
      <w:r>
        <w:rPr>
          <w:rFonts w:hint="eastAsia" w:ascii="宋体" w:hAnsi="宋体"/>
          <w:color w:val="auto"/>
          <w:spacing w:val="6"/>
          <w:sz w:val="24"/>
        </w:rPr>
        <w:t>，为______（请填写：小型、微型）企业。</w:t>
      </w:r>
    </w:p>
    <w:p>
      <w:pPr>
        <w:pStyle w:val="62"/>
        <w:spacing w:line="360" w:lineRule="auto"/>
        <w:ind w:firstLine="504" w:firstLineChars="200"/>
        <w:rPr>
          <w:rFonts w:ascii="宋体" w:hAnsi="宋体"/>
          <w:color w:val="auto"/>
          <w:spacing w:val="6"/>
          <w:sz w:val="24"/>
        </w:rPr>
      </w:pPr>
      <w:r>
        <w:rPr>
          <w:rFonts w:hint="eastAsia" w:ascii="宋体" w:hAnsi="宋体"/>
          <w:color w:val="auto"/>
          <w:spacing w:val="6"/>
          <w:sz w:val="24"/>
        </w:rPr>
        <w:t>2.本公司参加</w:t>
      </w:r>
      <w:r>
        <w:rPr>
          <w:rFonts w:hint="eastAsia" w:ascii="宋体" w:hAnsi="宋体"/>
          <w:color w:val="auto"/>
          <w:sz w:val="24"/>
        </w:rPr>
        <w:t>×××政府采购中心组织</w:t>
      </w:r>
      <w:r>
        <w:rPr>
          <w:rFonts w:hint="eastAsia" w:ascii="宋体" w:hAnsi="宋体"/>
          <w:color w:val="auto"/>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62"/>
        <w:spacing w:line="360" w:lineRule="auto"/>
        <w:ind w:firstLine="504" w:firstLineChars="200"/>
        <w:rPr>
          <w:rFonts w:ascii="宋体" w:hAnsi="宋体"/>
          <w:color w:val="auto"/>
          <w:spacing w:val="6"/>
          <w:sz w:val="24"/>
        </w:rPr>
      </w:pPr>
      <w:r>
        <w:rPr>
          <w:rFonts w:hint="eastAsia" w:ascii="宋体" w:hAnsi="宋体"/>
          <w:color w:val="auto"/>
          <w:spacing w:val="6"/>
          <w:sz w:val="24"/>
        </w:rPr>
        <w:t>本公司对上述声明的真实性负责。如有虚假，将依法承担相应责任。</w:t>
      </w:r>
    </w:p>
    <w:p>
      <w:pPr>
        <w:pStyle w:val="62"/>
        <w:spacing w:line="360" w:lineRule="auto"/>
        <w:ind w:firstLine="504" w:firstLineChars="200"/>
        <w:rPr>
          <w:rFonts w:ascii="宋体" w:hAnsi="宋体"/>
          <w:color w:val="auto"/>
          <w:spacing w:val="6"/>
          <w:sz w:val="24"/>
        </w:rPr>
      </w:pPr>
    </w:p>
    <w:p>
      <w:pPr>
        <w:pStyle w:val="62"/>
        <w:spacing w:line="360" w:lineRule="auto"/>
        <w:ind w:left="4253" w:leftChars="2025"/>
        <w:rPr>
          <w:rFonts w:ascii="宋体" w:hAnsi="宋体"/>
          <w:color w:val="auto"/>
          <w:sz w:val="24"/>
        </w:rPr>
      </w:pPr>
      <w:r>
        <w:rPr>
          <w:rFonts w:hint="eastAsia" w:ascii="宋体" w:hAnsi="宋体"/>
          <w:color w:val="auto"/>
          <w:sz w:val="24"/>
        </w:rPr>
        <w:t>投 标 人（单位公章）：</w:t>
      </w:r>
    </w:p>
    <w:p>
      <w:pPr>
        <w:pStyle w:val="62"/>
        <w:spacing w:line="360" w:lineRule="auto"/>
        <w:ind w:left="4253" w:leftChars="2025" w:right="360"/>
        <w:jc w:val="right"/>
        <w:rPr>
          <w:rFonts w:ascii="宋体" w:hAnsi="宋体"/>
          <w:color w:val="auto"/>
          <w:spacing w:val="6"/>
          <w:sz w:val="24"/>
        </w:rPr>
      </w:pPr>
      <w:r>
        <w:rPr>
          <w:rFonts w:hint="eastAsia" w:ascii="宋体" w:hAnsi="宋体"/>
          <w:color w:val="auto"/>
          <w:sz w:val="24"/>
        </w:rPr>
        <w:t xml:space="preserve">日期： </w:t>
      </w:r>
      <w:r>
        <w:rPr>
          <w:rFonts w:hint="eastAsia" w:ascii="宋体" w:hAnsi="宋体" w:cstheme="minorBidi"/>
          <w:color w:val="auto"/>
          <w:sz w:val="24"/>
        </w:rPr>
        <w:t>××</w:t>
      </w:r>
      <w:r>
        <w:rPr>
          <w:rFonts w:hint="eastAsia" w:ascii="宋体" w:hAnsi="宋体" w:cs="Arial"/>
          <w:color w:val="auto"/>
          <w:sz w:val="24"/>
        </w:rPr>
        <w:t>年</w:t>
      </w:r>
      <w:r>
        <w:rPr>
          <w:rFonts w:hint="eastAsia" w:ascii="宋体" w:hAnsi="宋体" w:cstheme="minorBidi"/>
          <w:color w:val="auto"/>
          <w:sz w:val="24"/>
        </w:rPr>
        <w:t>××</w:t>
      </w:r>
      <w:r>
        <w:rPr>
          <w:rFonts w:hint="eastAsia" w:ascii="宋体" w:hAnsi="宋体" w:cs="Arial"/>
          <w:color w:val="auto"/>
          <w:sz w:val="24"/>
        </w:rPr>
        <w:t>月</w:t>
      </w:r>
      <w:r>
        <w:rPr>
          <w:rFonts w:hint="eastAsia" w:ascii="宋体" w:hAnsi="宋体" w:cstheme="minorBidi"/>
          <w:color w:val="auto"/>
          <w:sz w:val="24"/>
        </w:rPr>
        <w:t>××</w:t>
      </w:r>
      <w:r>
        <w:rPr>
          <w:rFonts w:hint="eastAsia" w:ascii="宋体" w:hAnsi="宋体" w:cs="Arial"/>
          <w:color w:val="auto"/>
          <w:sz w:val="24"/>
        </w:rPr>
        <w:t>日</w:t>
      </w:r>
    </w:p>
    <w:p>
      <w:pPr>
        <w:pStyle w:val="62"/>
        <w:spacing w:line="360" w:lineRule="auto"/>
        <w:rPr>
          <w:rFonts w:ascii="宋体" w:hAnsi="宋体"/>
          <w:color w:val="auto"/>
          <w:sz w:val="24"/>
        </w:rPr>
      </w:pPr>
    </w:p>
    <w:p>
      <w:pPr>
        <w:rPr>
          <w:rFonts w:ascii="宋体" w:hAnsi="宋体"/>
          <w:b/>
          <w:color w:val="auto"/>
          <w:sz w:val="32"/>
          <w:szCs w:val="32"/>
          <w:lang w:val="en-GB"/>
        </w:rPr>
      </w:pPr>
      <w:r>
        <w:rPr>
          <w:rFonts w:hint="eastAsia" w:ascii="宋体" w:hAnsi="宋体"/>
          <w:b/>
          <w:color w:val="auto"/>
          <w:sz w:val="32"/>
          <w:szCs w:val="32"/>
          <w:lang w:val="en-GB"/>
        </w:rPr>
        <w:br w:type="page"/>
      </w:r>
    </w:p>
    <w:p>
      <w:pPr>
        <w:pStyle w:val="62"/>
        <w:spacing w:line="360" w:lineRule="auto"/>
        <w:jc w:val="center"/>
        <w:rPr>
          <w:rFonts w:ascii="宋体" w:hAnsi="宋体"/>
          <w:b/>
          <w:color w:val="auto"/>
          <w:spacing w:val="6"/>
          <w:sz w:val="32"/>
          <w:szCs w:val="32"/>
        </w:rPr>
      </w:pPr>
      <w:r>
        <w:rPr>
          <w:rFonts w:hint="eastAsia" w:ascii="宋体" w:hAnsi="宋体"/>
          <w:b/>
          <w:color w:val="auto"/>
          <w:sz w:val="32"/>
          <w:szCs w:val="32"/>
          <w:lang w:val="en-GB"/>
        </w:rPr>
        <w:t>小微企业声明函（制造商）</w:t>
      </w:r>
    </w:p>
    <w:p>
      <w:pPr>
        <w:pStyle w:val="62"/>
        <w:spacing w:line="360" w:lineRule="auto"/>
        <w:ind w:firstLine="504" w:firstLineChars="200"/>
        <w:rPr>
          <w:rFonts w:ascii="宋体" w:hAnsi="宋体"/>
          <w:color w:val="auto"/>
          <w:spacing w:val="6"/>
          <w:sz w:val="24"/>
        </w:rPr>
      </w:pPr>
      <w:r>
        <w:rPr>
          <w:rFonts w:hint="eastAsia" w:ascii="宋体" w:hAnsi="宋体"/>
          <w:color w:val="auto"/>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62"/>
        <w:spacing w:line="360" w:lineRule="auto"/>
        <w:ind w:firstLine="504" w:firstLineChars="200"/>
        <w:rPr>
          <w:rFonts w:ascii="宋体" w:hAnsi="宋体"/>
          <w:color w:val="auto"/>
          <w:spacing w:val="6"/>
          <w:sz w:val="24"/>
        </w:rPr>
      </w:pPr>
      <w:r>
        <w:rPr>
          <w:rFonts w:hint="eastAsia" w:ascii="宋体" w:hAnsi="宋体"/>
          <w:color w:val="auto"/>
          <w:spacing w:val="6"/>
          <w:sz w:val="24"/>
        </w:rPr>
        <w:t>本公司对上述声明的真实性负责。如有虚假，将依法承担相应责任。</w:t>
      </w:r>
    </w:p>
    <w:p>
      <w:pPr>
        <w:pStyle w:val="62"/>
        <w:spacing w:line="360" w:lineRule="auto"/>
        <w:ind w:firstLine="504" w:firstLineChars="200"/>
        <w:rPr>
          <w:rFonts w:ascii="宋体" w:hAnsi="宋体"/>
          <w:color w:val="auto"/>
          <w:spacing w:val="6"/>
          <w:sz w:val="24"/>
        </w:rPr>
      </w:pPr>
    </w:p>
    <w:p>
      <w:pPr>
        <w:pStyle w:val="62"/>
        <w:spacing w:line="360" w:lineRule="auto"/>
        <w:ind w:firstLine="504" w:firstLineChars="200"/>
        <w:jc w:val="center"/>
        <w:rPr>
          <w:rFonts w:ascii="宋体" w:hAnsi="宋体"/>
          <w:color w:val="auto"/>
          <w:spacing w:val="6"/>
          <w:sz w:val="24"/>
        </w:rPr>
      </w:pPr>
      <w:r>
        <w:rPr>
          <w:rFonts w:hint="eastAsia" w:ascii="宋体" w:hAnsi="宋体"/>
          <w:color w:val="auto"/>
          <w:spacing w:val="6"/>
          <w:sz w:val="24"/>
        </w:rPr>
        <w:t>企业名称（单位公章）：</w:t>
      </w:r>
    </w:p>
    <w:p>
      <w:pPr>
        <w:pStyle w:val="62"/>
        <w:spacing w:line="360" w:lineRule="auto"/>
        <w:ind w:left="4253" w:leftChars="2025" w:right="360"/>
        <w:jc w:val="center"/>
        <w:rPr>
          <w:rFonts w:ascii="宋体" w:hAnsi="宋体"/>
          <w:color w:val="auto"/>
          <w:spacing w:val="6"/>
          <w:sz w:val="24"/>
        </w:rPr>
      </w:pPr>
      <w:r>
        <w:rPr>
          <w:rFonts w:hint="eastAsia" w:ascii="宋体" w:hAnsi="宋体"/>
          <w:color w:val="auto"/>
          <w:sz w:val="24"/>
        </w:rPr>
        <w:t xml:space="preserve">日期：   </w:t>
      </w:r>
      <w:r>
        <w:rPr>
          <w:rFonts w:hint="eastAsia" w:ascii="宋体" w:hAnsi="宋体" w:cstheme="minorBidi"/>
          <w:color w:val="auto"/>
          <w:sz w:val="24"/>
        </w:rPr>
        <w:t>××</w:t>
      </w:r>
      <w:r>
        <w:rPr>
          <w:rFonts w:hint="eastAsia" w:ascii="宋体" w:hAnsi="宋体" w:cs="Arial"/>
          <w:color w:val="auto"/>
          <w:sz w:val="24"/>
        </w:rPr>
        <w:t>年</w:t>
      </w:r>
      <w:r>
        <w:rPr>
          <w:rFonts w:hint="eastAsia" w:ascii="宋体" w:hAnsi="宋体" w:cstheme="minorBidi"/>
          <w:color w:val="auto"/>
          <w:sz w:val="24"/>
        </w:rPr>
        <w:t>××</w:t>
      </w:r>
      <w:r>
        <w:rPr>
          <w:rFonts w:hint="eastAsia" w:ascii="宋体" w:hAnsi="宋体" w:cs="Arial"/>
          <w:color w:val="auto"/>
          <w:sz w:val="24"/>
        </w:rPr>
        <w:t>月</w:t>
      </w:r>
      <w:r>
        <w:rPr>
          <w:rFonts w:hint="eastAsia" w:ascii="宋体" w:hAnsi="宋体" w:cstheme="minorBidi"/>
          <w:color w:val="auto"/>
          <w:sz w:val="24"/>
        </w:rPr>
        <w:t>××</w:t>
      </w:r>
      <w:r>
        <w:rPr>
          <w:rFonts w:hint="eastAsia" w:ascii="宋体" w:hAnsi="宋体" w:cs="Arial"/>
          <w:color w:val="auto"/>
          <w:sz w:val="24"/>
        </w:rPr>
        <w:t>日</w:t>
      </w:r>
    </w:p>
    <w:p>
      <w:pPr>
        <w:pStyle w:val="22"/>
        <w:spacing w:line="360" w:lineRule="auto"/>
        <w:jc w:val="center"/>
        <w:outlineLvl w:val="1"/>
        <w:rPr>
          <w:rFonts w:hAnsi="宋体"/>
          <w:b/>
          <w:color w:val="auto"/>
          <w:sz w:val="32"/>
          <w:szCs w:val="32"/>
          <w:lang w:val="en-GB"/>
        </w:rPr>
      </w:pPr>
      <w:r>
        <w:rPr>
          <w:rFonts w:hint="eastAsia" w:hAnsi="宋体"/>
          <w:b/>
          <w:color w:val="auto"/>
          <w:sz w:val="32"/>
          <w:szCs w:val="32"/>
          <w:lang w:val="en-GB"/>
        </w:rPr>
        <w:t>残疾人福利性单位声明函</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单位名称（盖章）：</w:t>
      </w:r>
    </w:p>
    <w:p>
      <w:pPr>
        <w:tabs>
          <w:tab w:val="left" w:pos="4860"/>
        </w:tabs>
        <w:spacing w:line="588" w:lineRule="exact"/>
        <w:ind w:right="1560" w:firstLine="504" w:firstLineChars="200"/>
        <w:jc w:val="center"/>
        <w:rPr>
          <w:rFonts w:ascii="宋体" w:hAnsi="宋体"/>
          <w:color w:val="auto"/>
          <w:sz w:val="24"/>
        </w:rPr>
      </w:pPr>
      <w:r>
        <w:rPr>
          <w:rFonts w:hint="eastAsia" w:ascii="宋体" w:hAnsi="宋体"/>
          <w:color w:val="auto"/>
          <w:spacing w:val="6"/>
          <w:sz w:val="24"/>
        </w:rPr>
        <w:t xml:space="preserve">       日  期：</w:t>
      </w: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p>
    <w:p>
      <w:pPr>
        <w:pStyle w:val="62"/>
        <w:spacing w:line="360" w:lineRule="auto"/>
        <w:rPr>
          <w:rFonts w:ascii="宋体" w:hAnsi="宋体"/>
          <w:b/>
          <w:color w:val="auto"/>
          <w:sz w:val="28"/>
          <w:szCs w:val="28"/>
        </w:rPr>
      </w:pPr>
      <w:r>
        <w:rPr>
          <w:rFonts w:hint="eastAsia" w:ascii="宋体" w:hAnsi="宋体"/>
          <w:b/>
          <w:color w:val="auto"/>
          <w:sz w:val="28"/>
          <w:szCs w:val="28"/>
        </w:rPr>
        <w:t>附件13</w:t>
      </w:r>
    </w:p>
    <w:p>
      <w:pPr>
        <w:pStyle w:val="63"/>
        <w:spacing w:line="360" w:lineRule="auto"/>
        <w:rPr>
          <w:color w:val="auto"/>
        </w:rPr>
      </w:pPr>
    </w:p>
    <w:p>
      <w:pPr>
        <w:pStyle w:val="60"/>
        <w:spacing w:line="360" w:lineRule="auto"/>
        <w:jc w:val="center"/>
        <w:rPr>
          <w:rFonts w:ascii="宋体" w:hAnsi="宋体"/>
          <w:b/>
          <w:color w:val="auto"/>
          <w:sz w:val="32"/>
          <w:szCs w:val="32"/>
          <w:lang w:val="en-GB"/>
        </w:rPr>
      </w:pPr>
      <w:r>
        <w:rPr>
          <w:rFonts w:hint="eastAsia" w:ascii="宋体" w:hAnsi="宋体"/>
          <w:b/>
          <w:color w:val="auto"/>
          <w:sz w:val="32"/>
          <w:szCs w:val="32"/>
          <w:lang w:val="en-GB"/>
        </w:rPr>
        <w:t>产品适用政府采购政策情况表</w:t>
      </w:r>
    </w:p>
    <w:p>
      <w:pPr>
        <w:pStyle w:val="60"/>
        <w:spacing w:line="360" w:lineRule="auto"/>
        <w:jc w:val="center"/>
        <w:rPr>
          <w:rFonts w:ascii="宋体" w:hAnsi="宋体"/>
          <w:b/>
          <w:color w:val="auto"/>
          <w:sz w:val="32"/>
          <w:szCs w:val="32"/>
          <w:lang w:val="en-GB"/>
        </w:rPr>
      </w:pPr>
    </w:p>
    <w:tbl>
      <w:tblPr>
        <w:tblStyle w:val="4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015" w:type="dxa"/>
            <w:vMerge w:val="restart"/>
            <w:vAlign w:val="center"/>
          </w:tcPr>
          <w:p>
            <w:pPr>
              <w:pStyle w:val="60"/>
              <w:tabs>
                <w:tab w:val="left" w:pos="1260"/>
              </w:tabs>
              <w:jc w:val="center"/>
              <w:rPr>
                <w:rFonts w:ascii="宋体" w:hAnsi="宋体"/>
                <w:color w:val="auto"/>
                <w:sz w:val="24"/>
                <w:lang w:val="en-GB"/>
              </w:rPr>
            </w:pPr>
            <w:r>
              <w:rPr>
                <w:rFonts w:hint="eastAsia" w:ascii="宋体" w:hAnsi="宋体"/>
                <w:color w:val="auto"/>
                <w:sz w:val="24"/>
                <w:lang w:val="en-GB"/>
              </w:rPr>
              <w:t>小微企业扶持政策</w:t>
            </w:r>
          </w:p>
        </w:tc>
        <w:tc>
          <w:tcPr>
            <w:tcW w:w="8111" w:type="dxa"/>
            <w:gridSpan w:val="3"/>
            <w:vAlign w:val="center"/>
          </w:tcPr>
          <w:tbl>
            <w:tblPr>
              <w:tblStyle w:val="40"/>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60"/>
                    <w:tabs>
                      <w:tab w:val="left" w:pos="1260"/>
                    </w:tabs>
                    <w:spacing w:line="360" w:lineRule="auto"/>
                    <w:rPr>
                      <w:rFonts w:ascii="宋体" w:hAnsi="宋体"/>
                      <w:color w:val="auto"/>
                      <w:sz w:val="24"/>
                    </w:rPr>
                  </w:pPr>
                  <w:r>
                    <w:rPr>
                      <w:rFonts w:hint="eastAsia" w:ascii="宋体" w:hAnsi="宋体"/>
                      <w:b/>
                      <w:bCs/>
                      <w:color w:val="auto"/>
                      <w:sz w:val="24"/>
                    </w:rPr>
                    <w:t>小型、微型企业投标且所投产品（指货物、工程、服务）由本企业制造，或者所投产品（仅指货物）含有其他小型、微型企业制造的，应</w:t>
                  </w:r>
                  <w:r>
                    <w:rPr>
                      <w:rFonts w:hint="eastAsia" w:ascii="宋体" w:hAnsi="宋体"/>
                      <w:b/>
                      <w:bCs/>
                      <w:color w:val="auto"/>
                      <w:sz w:val="24"/>
                      <w:lang w:val="en-GB"/>
                    </w:rPr>
                    <w:t>按要求列出具体产品与金额。</w:t>
                  </w:r>
                </w:p>
              </w:tc>
            </w:tr>
          </w:tbl>
          <w:p>
            <w:pPr>
              <w:pStyle w:val="60"/>
              <w:tabs>
                <w:tab w:val="left" w:pos="1260"/>
              </w:tabs>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0"/>
              <w:tabs>
                <w:tab w:val="left" w:pos="1260"/>
              </w:tabs>
              <w:jc w:val="center"/>
              <w:rPr>
                <w:rFonts w:ascii="宋体" w:hAnsi="宋体"/>
                <w:color w:val="auto"/>
                <w:sz w:val="24"/>
                <w:lang w:val="en-GB"/>
              </w:rPr>
            </w:pPr>
          </w:p>
        </w:tc>
        <w:tc>
          <w:tcPr>
            <w:tcW w:w="2679" w:type="dxa"/>
            <w:vAlign w:val="center"/>
          </w:tcPr>
          <w:p>
            <w:pPr>
              <w:pStyle w:val="60"/>
              <w:tabs>
                <w:tab w:val="left" w:pos="1260"/>
              </w:tabs>
              <w:jc w:val="center"/>
              <w:rPr>
                <w:rFonts w:ascii="宋体" w:hAnsi="宋体"/>
                <w:color w:val="auto"/>
                <w:sz w:val="24"/>
                <w:lang w:val="en-GB"/>
              </w:rPr>
            </w:pPr>
            <w:r>
              <w:rPr>
                <w:rFonts w:hint="eastAsia" w:ascii="宋体" w:hAnsi="宋体"/>
                <w:color w:val="auto"/>
                <w:sz w:val="24"/>
                <w:lang w:val="en-GB"/>
              </w:rPr>
              <w:t>产品名称（品牌、型号）</w:t>
            </w:r>
          </w:p>
        </w:tc>
        <w:tc>
          <w:tcPr>
            <w:tcW w:w="3811" w:type="dxa"/>
            <w:vAlign w:val="center"/>
          </w:tcPr>
          <w:p>
            <w:pPr>
              <w:pStyle w:val="60"/>
              <w:tabs>
                <w:tab w:val="left" w:pos="1260"/>
              </w:tabs>
              <w:jc w:val="center"/>
              <w:rPr>
                <w:rFonts w:ascii="宋体" w:hAnsi="宋体"/>
                <w:color w:val="auto"/>
                <w:sz w:val="24"/>
                <w:lang w:val="en-GB"/>
              </w:rPr>
            </w:pPr>
            <w:r>
              <w:rPr>
                <w:rFonts w:hint="eastAsia" w:ascii="宋体" w:hAnsi="宋体"/>
                <w:color w:val="auto"/>
                <w:sz w:val="24"/>
                <w:lang w:val="en-GB"/>
              </w:rPr>
              <w:t>制造企业名称</w:t>
            </w:r>
          </w:p>
        </w:tc>
        <w:tc>
          <w:tcPr>
            <w:tcW w:w="1621" w:type="dxa"/>
            <w:vAlign w:val="center"/>
          </w:tcPr>
          <w:p>
            <w:pPr>
              <w:pStyle w:val="60"/>
              <w:tabs>
                <w:tab w:val="left" w:pos="1260"/>
              </w:tabs>
              <w:jc w:val="center"/>
              <w:rPr>
                <w:rFonts w:ascii="宋体" w:hAnsi="宋体"/>
                <w:color w:val="auto"/>
                <w:sz w:val="24"/>
                <w:lang w:val="en-GB"/>
              </w:rPr>
            </w:pPr>
            <w:r>
              <w:rPr>
                <w:rFonts w:hint="eastAsia" w:ascii="宋体" w:hAnsi="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0"/>
              <w:tabs>
                <w:tab w:val="left" w:pos="1260"/>
              </w:tabs>
              <w:jc w:val="center"/>
              <w:rPr>
                <w:rFonts w:ascii="宋体" w:hAnsi="宋体"/>
                <w:color w:val="auto"/>
                <w:sz w:val="24"/>
                <w:lang w:val="en-GB"/>
              </w:rPr>
            </w:pPr>
          </w:p>
        </w:tc>
        <w:tc>
          <w:tcPr>
            <w:tcW w:w="2679" w:type="dxa"/>
            <w:vAlign w:val="center"/>
          </w:tcPr>
          <w:p>
            <w:pPr>
              <w:pStyle w:val="60"/>
              <w:tabs>
                <w:tab w:val="left" w:pos="1260"/>
              </w:tabs>
              <w:jc w:val="center"/>
              <w:rPr>
                <w:rFonts w:ascii="宋体" w:hAnsi="宋体"/>
                <w:color w:val="auto"/>
                <w:sz w:val="24"/>
                <w:lang w:val="en-GB"/>
              </w:rPr>
            </w:pPr>
          </w:p>
        </w:tc>
        <w:tc>
          <w:tcPr>
            <w:tcW w:w="3811" w:type="dxa"/>
            <w:vAlign w:val="center"/>
          </w:tcPr>
          <w:p>
            <w:pPr>
              <w:pStyle w:val="60"/>
              <w:tabs>
                <w:tab w:val="left" w:pos="1260"/>
              </w:tabs>
              <w:jc w:val="center"/>
              <w:rPr>
                <w:rFonts w:ascii="宋体" w:hAnsi="宋体"/>
                <w:color w:val="auto"/>
                <w:sz w:val="24"/>
                <w:lang w:val="en-GB"/>
              </w:rPr>
            </w:pPr>
          </w:p>
        </w:tc>
        <w:tc>
          <w:tcPr>
            <w:tcW w:w="1621" w:type="dxa"/>
            <w:vAlign w:val="center"/>
          </w:tcPr>
          <w:p>
            <w:pPr>
              <w:pStyle w:val="60"/>
              <w:tabs>
                <w:tab w:val="left" w:pos="1260"/>
              </w:tabs>
              <w:jc w:val="cente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0"/>
              <w:tabs>
                <w:tab w:val="left" w:pos="1260"/>
              </w:tabs>
              <w:jc w:val="center"/>
              <w:rPr>
                <w:rFonts w:ascii="宋体" w:hAnsi="宋体"/>
                <w:color w:val="auto"/>
                <w:sz w:val="24"/>
                <w:lang w:val="en-GB"/>
              </w:rPr>
            </w:pPr>
          </w:p>
        </w:tc>
        <w:tc>
          <w:tcPr>
            <w:tcW w:w="2679" w:type="dxa"/>
            <w:vAlign w:val="center"/>
          </w:tcPr>
          <w:p>
            <w:pPr>
              <w:pStyle w:val="60"/>
              <w:tabs>
                <w:tab w:val="left" w:pos="1260"/>
              </w:tabs>
              <w:jc w:val="center"/>
              <w:rPr>
                <w:rFonts w:ascii="宋体" w:hAnsi="宋体"/>
                <w:color w:val="auto"/>
                <w:sz w:val="24"/>
                <w:lang w:val="en-GB"/>
              </w:rPr>
            </w:pPr>
          </w:p>
        </w:tc>
        <w:tc>
          <w:tcPr>
            <w:tcW w:w="3811" w:type="dxa"/>
            <w:vAlign w:val="center"/>
          </w:tcPr>
          <w:p>
            <w:pPr>
              <w:pStyle w:val="60"/>
              <w:tabs>
                <w:tab w:val="left" w:pos="1260"/>
              </w:tabs>
              <w:jc w:val="center"/>
              <w:rPr>
                <w:rFonts w:ascii="宋体" w:hAnsi="宋体"/>
                <w:color w:val="auto"/>
                <w:sz w:val="24"/>
                <w:lang w:val="en-GB"/>
              </w:rPr>
            </w:pPr>
          </w:p>
        </w:tc>
        <w:tc>
          <w:tcPr>
            <w:tcW w:w="1621" w:type="dxa"/>
            <w:vAlign w:val="center"/>
          </w:tcPr>
          <w:p>
            <w:pPr>
              <w:pStyle w:val="60"/>
              <w:tabs>
                <w:tab w:val="left" w:pos="1260"/>
              </w:tabs>
              <w:jc w:val="cente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0"/>
              <w:tabs>
                <w:tab w:val="left" w:pos="1260"/>
              </w:tabs>
              <w:jc w:val="center"/>
              <w:rPr>
                <w:rFonts w:ascii="宋体" w:hAnsi="宋体"/>
                <w:color w:val="auto"/>
                <w:sz w:val="24"/>
                <w:lang w:val="en-GB"/>
              </w:rPr>
            </w:pPr>
          </w:p>
        </w:tc>
        <w:tc>
          <w:tcPr>
            <w:tcW w:w="2679" w:type="dxa"/>
            <w:vAlign w:val="center"/>
          </w:tcPr>
          <w:p>
            <w:pPr>
              <w:pStyle w:val="60"/>
              <w:tabs>
                <w:tab w:val="left" w:pos="1260"/>
              </w:tabs>
              <w:jc w:val="center"/>
              <w:rPr>
                <w:rFonts w:ascii="宋体" w:hAnsi="宋体"/>
                <w:color w:val="auto"/>
                <w:sz w:val="24"/>
                <w:lang w:val="en-GB"/>
              </w:rPr>
            </w:pPr>
          </w:p>
        </w:tc>
        <w:tc>
          <w:tcPr>
            <w:tcW w:w="3811" w:type="dxa"/>
            <w:vAlign w:val="center"/>
          </w:tcPr>
          <w:p>
            <w:pPr>
              <w:pStyle w:val="60"/>
              <w:tabs>
                <w:tab w:val="left" w:pos="1260"/>
              </w:tabs>
              <w:jc w:val="center"/>
              <w:rPr>
                <w:rFonts w:ascii="宋体" w:hAnsi="宋体"/>
                <w:color w:val="auto"/>
                <w:sz w:val="24"/>
                <w:lang w:val="en-GB"/>
              </w:rPr>
            </w:pPr>
          </w:p>
        </w:tc>
        <w:tc>
          <w:tcPr>
            <w:tcW w:w="1621" w:type="dxa"/>
            <w:vAlign w:val="center"/>
          </w:tcPr>
          <w:p>
            <w:pPr>
              <w:pStyle w:val="60"/>
              <w:tabs>
                <w:tab w:val="left" w:pos="1260"/>
              </w:tabs>
              <w:jc w:val="cente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0"/>
              <w:tabs>
                <w:tab w:val="left" w:pos="1260"/>
              </w:tabs>
              <w:jc w:val="center"/>
              <w:rPr>
                <w:rFonts w:ascii="宋体" w:hAnsi="宋体"/>
                <w:color w:val="auto"/>
                <w:sz w:val="24"/>
                <w:lang w:val="en-GB"/>
              </w:rPr>
            </w:pPr>
          </w:p>
        </w:tc>
        <w:tc>
          <w:tcPr>
            <w:tcW w:w="6490" w:type="dxa"/>
            <w:gridSpan w:val="2"/>
            <w:vAlign w:val="center"/>
          </w:tcPr>
          <w:p>
            <w:pPr>
              <w:pStyle w:val="60"/>
              <w:tabs>
                <w:tab w:val="left" w:pos="1260"/>
              </w:tabs>
              <w:jc w:val="center"/>
              <w:rPr>
                <w:rFonts w:ascii="宋体" w:hAnsi="宋体"/>
                <w:color w:val="auto"/>
                <w:sz w:val="24"/>
                <w:lang w:val="en-GB"/>
              </w:rPr>
            </w:pPr>
            <w:r>
              <w:rPr>
                <w:rFonts w:hint="eastAsia" w:ascii="宋体" w:hAnsi="宋体"/>
                <w:color w:val="auto"/>
                <w:sz w:val="24"/>
              </w:rPr>
              <w:t>小型、微型企业产品</w:t>
            </w:r>
            <w:r>
              <w:rPr>
                <w:rFonts w:hint="eastAsia" w:ascii="宋体" w:hAnsi="宋体"/>
                <w:color w:val="auto"/>
                <w:sz w:val="24"/>
                <w:lang w:val="en-GB"/>
              </w:rPr>
              <w:t>金额合计（元）</w:t>
            </w:r>
          </w:p>
          <w:p>
            <w:pPr>
              <w:rPr>
                <w:color w:val="auto"/>
              </w:rPr>
            </w:pPr>
          </w:p>
        </w:tc>
        <w:tc>
          <w:tcPr>
            <w:tcW w:w="1621" w:type="dxa"/>
            <w:vAlign w:val="center"/>
          </w:tcPr>
          <w:p>
            <w:pPr>
              <w:pStyle w:val="60"/>
              <w:tabs>
                <w:tab w:val="left" w:pos="1260"/>
              </w:tabs>
              <w:jc w:val="center"/>
              <w:rPr>
                <w:rFonts w:ascii="宋体" w:hAnsi="宋体"/>
                <w:color w:val="auto"/>
                <w:sz w:val="24"/>
                <w:lang w:val="en-GB"/>
              </w:rPr>
            </w:pPr>
          </w:p>
        </w:tc>
      </w:tr>
    </w:tbl>
    <w:p>
      <w:pPr>
        <w:pStyle w:val="60"/>
        <w:spacing w:line="360" w:lineRule="auto"/>
        <w:rPr>
          <w:rFonts w:ascii="宋体" w:hAnsi="宋体"/>
          <w:color w:val="auto"/>
          <w:szCs w:val="21"/>
          <w:lang w:val="en-GB"/>
        </w:rPr>
      </w:pPr>
    </w:p>
    <w:p>
      <w:pPr>
        <w:pStyle w:val="60"/>
        <w:spacing w:line="360" w:lineRule="auto"/>
        <w:rPr>
          <w:rFonts w:ascii="宋体" w:hAnsi="宋体"/>
          <w:color w:val="auto"/>
          <w:szCs w:val="21"/>
          <w:lang w:val="en-GB"/>
        </w:rPr>
      </w:pPr>
      <w:r>
        <w:rPr>
          <w:rFonts w:hint="eastAsia" w:ascii="宋体" w:hAnsi="宋体"/>
          <w:color w:val="auto"/>
          <w:szCs w:val="21"/>
          <w:lang w:val="en-GB"/>
        </w:rPr>
        <w:t>填报要求：</w:t>
      </w:r>
    </w:p>
    <w:p>
      <w:pPr>
        <w:pStyle w:val="60"/>
        <w:widowControl/>
        <w:numPr>
          <w:ilvl w:val="0"/>
          <w:numId w:val="11"/>
        </w:numPr>
        <w:spacing w:line="360" w:lineRule="auto"/>
        <w:ind w:right="84" w:rightChars="40"/>
        <w:jc w:val="left"/>
        <w:rPr>
          <w:rFonts w:ascii="宋体" w:hAnsi="宋体"/>
          <w:color w:val="auto"/>
          <w:szCs w:val="21"/>
          <w:lang w:val="en-GB"/>
        </w:rPr>
      </w:pPr>
      <w:r>
        <w:rPr>
          <w:rFonts w:hint="eastAsia" w:ascii="宋体" w:hAnsi="宋体"/>
          <w:color w:val="auto"/>
          <w:szCs w:val="21"/>
          <w:lang w:val="en-GB"/>
        </w:rPr>
        <w:t>本表的产品名称、规格型号和注册商标、金额要与《报价明细表》一致。</w:t>
      </w:r>
    </w:p>
    <w:p>
      <w:pPr>
        <w:pStyle w:val="60"/>
        <w:widowControl/>
        <w:numPr>
          <w:ilvl w:val="0"/>
          <w:numId w:val="11"/>
        </w:numPr>
        <w:tabs>
          <w:tab w:val="left" w:pos="360"/>
        </w:tabs>
        <w:spacing w:line="360" w:lineRule="auto"/>
        <w:ind w:left="360" w:right="84" w:rightChars="40" w:hanging="360"/>
        <w:jc w:val="left"/>
        <w:rPr>
          <w:rFonts w:ascii="宋体" w:hAnsi="宋体"/>
          <w:color w:val="auto"/>
          <w:szCs w:val="21"/>
          <w:lang w:val="en-GB"/>
        </w:rPr>
      </w:pPr>
      <w:r>
        <w:rPr>
          <w:rFonts w:hint="eastAsia" w:ascii="宋体" w:hAnsi="宋体"/>
          <w:color w:val="auto"/>
          <w:szCs w:val="21"/>
          <w:lang w:val="en-GB"/>
        </w:rPr>
        <w:t>制造商为小型或微型企业时才需要填“制造商企业类型”栏，填写内容为“小型”或“微型”。</w:t>
      </w:r>
    </w:p>
    <w:p>
      <w:pPr>
        <w:pStyle w:val="60"/>
        <w:widowControl/>
        <w:numPr>
          <w:ilvl w:val="0"/>
          <w:numId w:val="11"/>
        </w:numPr>
        <w:spacing w:line="360" w:lineRule="auto"/>
        <w:ind w:right="84" w:rightChars="40"/>
        <w:jc w:val="left"/>
        <w:rPr>
          <w:rFonts w:ascii="宋体" w:hAnsi="宋体"/>
          <w:color w:val="auto"/>
          <w:szCs w:val="21"/>
          <w:lang w:val="en-GB"/>
        </w:rPr>
      </w:pPr>
      <w:r>
        <w:rPr>
          <w:rFonts w:hint="eastAsia" w:ascii="宋体" w:hAnsi="宋体"/>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auto"/>
          <w:kern w:val="0"/>
          <w:sz w:val="24"/>
          <w:lang w:val="en-GB"/>
        </w:rPr>
      </w:pPr>
    </w:p>
    <w:p>
      <w:pPr>
        <w:rPr>
          <w:color w:val="auto"/>
        </w:rPr>
      </w:pPr>
    </w:p>
    <w:p>
      <w:pPr>
        <w:snapToGrid w:val="0"/>
        <w:spacing w:line="360" w:lineRule="auto"/>
        <w:ind w:firstLine="480" w:firstLineChars="200"/>
        <w:jc w:val="left"/>
        <w:rPr>
          <w:rFonts w:asciiTheme="minorEastAsia" w:hAnsiTheme="minorEastAsia" w:eastAsiaTheme="minorEastAsia"/>
          <w:color w:val="auto"/>
          <w:sz w:val="24"/>
        </w:rPr>
      </w:pPr>
    </w:p>
    <w:p>
      <w:pPr>
        <w:rPr>
          <w:color w:val="auto"/>
        </w:rPr>
      </w:pPr>
    </w:p>
    <w:p>
      <w:pPr>
        <w:rPr>
          <w:color w:val="auto"/>
        </w:rPr>
      </w:pPr>
    </w:p>
    <w:p>
      <w:pPr>
        <w:rPr>
          <w:color w:val="auto"/>
        </w:rPr>
      </w:pPr>
      <w:r>
        <w:rPr>
          <w:color w:val="auto"/>
        </w:rPr>
        <w:br w:type="page"/>
      </w:r>
    </w:p>
    <w:tbl>
      <w:tblPr>
        <w:tblStyle w:val="40"/>
        <w:tblW w:w="8569" w:type="dxa"/>
        <w:tblInd w:w="0" w:type="dxa"/>
        <w:shd w:val="clear" w:color="auto" w:fill="auto"/>
        <w:tblLayout w:type="autofit"/>
        <w:tblCellMar>
          <w:top w:w="0" w:type="dxa"/>
          <w:left w:w="0" w:type="dxa"/>
          <w:bottom w:w="0" w:type="dxa"/>
          <w:right w:w="0" w:type="dxa"/>
        </w:tblCellMar>
      </w:tblPr>
      <w:tblGrid>
        <w:gridCol w:w="629"/>
        <w:gridCol w:w="1226"/>
        <w:gridCol w:w="1673"/>
        <w:gridCol w:w="2076"/>
        <w:gridCol w:w="1092"/>
        <w:gridCol w:w="1212"/>
        <w:gridCol w:w="661"/>
      </w:tblGrid>
      <w:tr>
        <w:tblPrEx>
          <w:shd w:val="clear" w:color="auto" w:fill="auto"/>
          <w:tblCellMar>
            <w:top w:w="0" w:type="dxa"/>
            <w:left w:w="0" w:type="dxa"/>
            <w:bottom w:w="0" w:type="dxa"/>
            <w:right w:w="0" w:type="dxa"/>
          </w:tblCellMar>
        </w:tblPrEx>
        <w:trPr>
          <w:trHeight w:val="312" w:hRule="atLeast"/>
        </w:trPr>
        <w:tc>
          <w:tcPr>
            <w:tcW w:w="3528" w:type="dxa"/>
            <w:gridSpan w:val="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附件1</w:t>
            </w:r>
            <w:r>
              <w:rPr>
                <w:rFonts w:hint="eastAsia" w:ascii="宋体" w:hAnsi="宋体" w:cs="宋体"/>
                <w:i w:val="0"/>
                <w:color w:val="000000"/>
                <w:kern w:val="0"/>
                <w:sz w:val="24"/>
                <w:szCs w:val="24"/>
                <w:u w:val="none"/>
                <w:lang w:val="en-US" w:eastAsia="zh-CN" w:bidi="ar"/>
              </w:rPr>
              <w:t>4</w:t>
            </w:r>
          </w:p>
        </w:tc>
        <w:tc>
          <w:tcPr>
            <w:tcW w:w="207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9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1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4" w:hRule="atLeast"/>
        </w:trPr>
        <w:tc>
          <w:tcPr>
            <w:tcW w:w="0" w:type="auto"/>
            <w:gridSpan w:val="7"/>
            <w:tcBorders>
              <w:top w:val="nil"/>
              <w:left w:val="nil"/>
              <w:bottom w:val="nil"/>
              <w:right w:val="nil"/>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2020年公路行道树养护明细表</w:t>
            </w:r>
          </w:p>
        </w:tc>
      </w:tr>
      <w:tr>
        <w:tblPrEx>
          <w:tblCellMar>
            <w:top w:w="0" w:type="dxa"/>
            <w:left w:w="0" w:type="dxa"/>
            <w:bottom w:w="0" w:type="dxa"/>
            <w:right w:w="0" w:type="dxa"/>
          </w:tblCellMar>
        </w:tblPrEx>
        <w:trPr>
          <w:trHeight w:val="180"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8"/>
                <w:szCs w:val="28"/>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8"/>
                <w:szCs w:val="28"/>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8"/>
                <w:szCs w:val="2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路线编号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路线名称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起讫桩号</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总里程（公 里）</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养护里程（公里）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3832.18-3874.16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岭三线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43.265-59.020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六敖-横渡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黄金坦-四岔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狮岭-白溪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9.000-21.844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亭旁-流水岩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12.000-35.860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上敖-蛇盘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健跳-浬浦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0.000-18.917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王间堂-浬浦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关头-小雄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 </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刘塘墩-大湾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大塘-草头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桃诸-官塘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4.020-4.311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小芝-花桥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4.124-7.776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r>
        <w:br w:type="page"/>
      </w:r>
    </w:p>
    <w:tbl>
      <w:tblPr>
        <w:tblStyle w:val="40"/>
        <w:tblW w:w="8473" w:type="dxa"/>
        <w:tblInd w:w="0" w:type="dxa"/>
        <w:shd w:val="clear" w:color="auto" w:fill="auto"/>
        <w:tblLayout w:type="autofit"/>
        <w:tblCellMar>
          <w:top w:w="0" w:type="dxa"/>
          <w:left w:w="0" w:type="dxa"/>
          <w:bottom w:w="0" w:type="dxa"/>
          <w:right w:w="0" w:type="dxa"/>
        </w:tblCellMar>
      </w:tblPr>
      <w:tblGrid>
        <w:gridCol w:w="732"/>
        <w:gridCol w:w="1980"/>
        <w:gridCol w:w="1584"/>
        <w:gridCol w:w="2076"/>
        <w:gridCol w:w="2101"/>
      </w:tblGrid>
      <w:tr>
        <w:tblPrEx>
          <w:shd w:val="clear" w:color="auto" w:fill="auto"/>
          <w:tblCellMar>
            <w:top w:w="0" w:type="dxa"/>
            <w:left w:w="0" w:type="dxa"/>
            <w:bottom w:w="0" w:type="dxa"/>
            <w:right w:w="0" w:type="dxa"/>
          </w:tblCellMar>
        </w:tblPrEx>
        <w:trPr>
          <w:trHeight w:val="312" w:hRule="atLeast"/>
        </w:trPr>
        <w:tc>
          <w:tcPr>
            <w:tcW w:w="73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98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8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7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8" w:hRule="atLeast"/>
        </w:trPr>
        <w:tc>
          <w:tcPr>
            <w:tcW w:w="0" w:type="auto"/>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2020年六横</w:t>
            </w:r>
            <w:r>
              <w:rPr>
                <w:rStyle w:val="191"/>
                <w:lang w:val="en-US" w:eastAsia="zh-CN" w:bidi="ar"/>
              </w:rPr>
              <w:t>线绿化带养护明细表</w:t>
            </w:r>
          </w:p>
        </w:tc>
      </w:tr>
      <w:tr>
        <w:tblPrEx>
          <w:tblCellMar>
            <w:top w:w="0" w:type="dxa"/>
            <w:left w:w="0" w:type="dxa"/>
            <w:bottom w:w="0" w:type="dxa"/>
            <w:right w:w="0" w:type="dxa"/>
          </w:tblCellMar>
        </w:tblPrEx>
        <w:trPr>
          <w:trHeight w:val="195"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起讫桩号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绿化面积计算方式</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9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0.000-12.924</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30422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美丽公路实施</w:t>
            </w:r>
          </w:p>
        </w:tc>
      </w:tr>
      <w:tr>
        <w:tblPrEx>
          <w:tblCellMar>
            <w:top w:w="0" w:type="dxa"/>
            <w:left w:w="0" w:type="dxa"/>
            <w:bottom w:w="0" w:type="dxa"/>
            <w:right w:w="0" w:type="dxa"/>
          </w:tblCellMar>
        </w:tblPrEx>
        <w:trPr>
          <w:trHeight w:val="64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5.600-12.000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5500*0.5</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傍山路段边沟上（工程实施）</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r>
        <w:br w:type="page"/>
      </w:r>
    </w:p>
    <w:tbl>
      <w:tblPr>
        <w:tblStyle w:val="40"/>
        <w:tblW w:w="9036" w:type="dxa"/>
        <w:tblInd w:w="0" w:type="dxa"/>
        <w:shd w:val="clear" w:color="auto" w:fill="auto"/>
        <w:tblLayout w:type="autofit"/>
        <w:tblCellMar>
          <w:top w:w="0" w:type="dxa"/>
          <w:left w:w="0" w:type="dxa"/>
          <w:bottom w:w="0" w:type="dxa"/>
          <w:right w:w="0" w:type="dxa"/>
        </w:tblCellMar>
      </w:tblPr>
      <w:tblGrid>
        <w:gridCol w:w="1032"/>
        <w:gridCol w:w="1800"/>
        <w:gridCol w:w="2124"/>
        <w:gridCol w:w="2424"/>
        <w:gridCol w:w="1656"/>
      </w:tblGrid>
      <w:tr>
        <w:tblPrEx>
          <w:shd w:val="clear" w:color="auto" w:fill="auto"/>
          <w:tblCellMar>
            <w:top w:w="0" w:type="dxa"/>
            <w:left w:w="0" w:type="dxa"/>
            <w:bottom w:w="0" w:type="dxa"/>
            <w:right w:w="0" w:type="dxa"/>
          </w:tblCellMar>
        </w:tblPrEx>
        <w:trPr>
          <w:trHeight w:val="408" w:hRule="atLeast"/>
        </w:trPr>
        <w:tc>
          <w:tcPr>
            <w:tcW w:w="9036"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2020年小花</w:t>
            </w:r>
            <w:r>
              <w:rPr>
                <w:rStyle w:val="192"/>
                <w:lang w:val="en-US" w:eastAsia="zh-CN" w:bidi="ar"/>
              </w:rPr>
              <w:t>线绿化带养护明细表</w:t>
            </w:r>
          </w:p>
        </w:tc>
      </w:tr>
      <w:tr>
        <w:tblPrEx>
          <w:tblCellMar>
            <w:top w:w="0" w:type="dxa"/>
            <w:left w:w="0" w:type="dxa"/>
            <w:bottom w:w="0" w:type="dxa"/>
            <w:right w:w="0" w:type="dxa"/>
          </w:tblCellMar>
        </w:tblPrEx>
        <w:trPr>
          <w:trHeight w:val="312"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起讫桩号</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绿化面积计算方式</w:t>
            </w:r>
          </w:p>
        </w:tc>
        <w:tc>
          <w:tcPr>
            <w:tcW w:w="2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4.124-7.776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美丽公路实施</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r>
        <w:br w:type="page"/>
      </w:r>
    </w:p>
    <w:tbl>
      <w:tblPr>
        <w:tblStyle w:val="40"/>
        <w:tblW w:w="8629" w:type="dxa"/>
        <w:tblInd w:w="0" w:type="dxa"/>
        <w:shd w:val="clear" w:color="auto" w:fill="auto"/>
        <w:tblLayout w:type="autofit"/>
        <w:tblCellMar>
          <w:top w:w="0" w:type="dxa"/>
          <w:left w:w="0" w:type="dxa"/>
          <w:bottom w:w="0" w:type="dxa"/>
          <w:right w:w="0" w:type="dxa"/>
        </w:tblCellMar>
      </w:tblPr>
      <w:tblGrid>
        <w:gridCol w:w="840"/>
        <w:gridCol w:w="1788"/>
        <w:gridCol w:w="2124"/>
        <w:gridCol w:w="2076"/>
        <w:gridCol w:w="1801"/>
      </w:tblGrid>
      <w:tr>
        <w:tblPrEx>
          <w:shd w:val="clear" w:color="auto" w:fill="auto"/>
          <w:tblCellMar>
            <w:top w:w="0" w:type="dxa"/>
            <w:left w:w="0" w:type="dxa"/>
            <w:bottom w:w="0" w:type="dxa"/>
            <w:right w:w="0" w:type="dxa"/>
          </w:tblCellMar>
        </w:tblPrEx>
        <w:trPr>
          <w:trHeight w:val="408" w:hRule="atLeast"/>
        </w:trPr>
        <w:tc>
          <w:tcPr>
            <w:tcW w:w="8628"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2020年黄四线绿化带养护明细表</w:t>
            </w:r>
          </w:p>
        </w:tc>
      </w:tr>
      <w:tr>
        <w:tblPrEx>
          <w:tblCellMar>
            <w:top w:w="0" w:type="dxa"/>
            <w:left w:w="0" w:type="dxa"/>
            <w:bottom w:w="0" w:type="dxa"/>
            <w:right w:w="0" w:type="dxa"/>
          </w:tblCellMar>
        </w:tblPrEx>
        <w:trPr>
          <w:trHeight w:val="390"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起讫桩号</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绿化面积计算方式</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美丽公路实施</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美丽公路实施</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关小线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美丽公路实施</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关头驿站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美丽公路实施</w:t>
            </w: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r>
        <w:br w:type="page"/>
      </w:r>
    </w:p>
    <w:tbl>
      <w:tblPr>
        <w:tblStyle w:val="40"/>
        <w:tblW w:w="8820" w:type="dxa"/>
        <w:tblInd w:w="0" w:type="dxa"/>
        <w:shd w:val="clear" w:color="auto" w:fill="auto"/>
        <w:tblLayout w:type="autofit"/>
        <w:tblCellMar>
          <w:top w:w="0" w:type="dxa"/>
          <w:left w:w="0" w:type="dxa"/>
          <w:bottom w:w="0" w:type="dxa"/>
          <w:right w:w="0" w:type="dxa"/>
        </w:tblCellMar>
      </w:tblPr>
      <w:tblGrid>
        <w:gridCol w:w="529"/>
        <w:gridCol w:w="1848"/>
        <w:gridCol w:w="3188"/>
        <w:gridCol w:w="1902"/>
        <w:gridCol w:w="1353"/>
      </w:tblGrid>
      <w:tr>
        <w:tblPrEx>
          <w:shd w:val="clear" w:color="auto" w:fill="auto"/>
          <w:tblCellMar>
            <w:top w:w="0" w:type="dxa"/>
            <w:left w:w="0" w:type="dxa"/>
            <w:bottom w:w="0" w:type="dxa"/>
            <w:right w:w="0" w:type="dxa"/>
          </w:tblCellMar>
        </w:tblPrEx>
        <w:trPr>
          <w:trHeight w:val="453" w:hRule="atLeast"/>
        </w:trPr>
        <w:tc>
          <w:tcPr>
            <w:tcW w:w="882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2020年大草线绿化养护明细表</w:t>
            </w:r>
          </w:p>
        </w:tc>
      </w:tr>
      <w:tr>
        <w:tblPrEx>
          <w:tblCellMar>
            <w:top w:w="0" w:type="dxa"/>
            <w:left w:w="0" w:type="dxa"/>
            <w:bottom w:w="0" w:type="dxa"/>
            <w:right w:w="0" w:type="dxa"/>
          </w:tblCellMar>
        </w:tblPrEx>
        <w:trPr>
          <w:trHeight w:val="343"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起讫桩号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绿化面积计算方式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绿化带养护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15.4*12.5+12.5*30+13*30/2</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762.5</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路口花坛</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0K+800-900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右侧四边三化花坛</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7K+300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13.5*16/2</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182.25</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0K-0K+300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260*1</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中间绿化带</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0K+300-7K+200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6600*1.5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中间绿化带</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12154.75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边坡草坪养护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0K+062-1K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1K-2K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2K-3K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3K-4K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4K-5K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4K+910-5K+315</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405*3.5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1417.5</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5K+390-6K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610*3.5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2135</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5K-6K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6K+400-700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300*1</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6K-7K+300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6K-7K+300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6K+400-700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300*1</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6K-6K+150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150*3.5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525</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5K-6K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5K+700-900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200*2</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5K+550-700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150*12</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4K-5K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4K+800-5K+530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500*10</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4K-4K+350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3K-4K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2K-3K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1K-2K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0K+590-1K</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410*5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0K+500-0K+590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90*17.5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1575</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0K+340-0K+460</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160*9</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左侧边坡</w:t>
            </w:r>
          </w:p>
        </w:tc>
      </w:tr>
      <w:tr>
        <w:tblPrEx>
          <w:tblCellMar>
            <w:top w:w="0" w:type="dxa"/>
            <w:left w:w="0" w:type="dxa"/>
            <w:bottom w:w="0" w:type="dxa"/>
            <w:right w:w="0"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76942.5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bl>
    <w:p>
      <w:r>
        <w:br w:type="page"/>
      </w:r>
    </w:p>
    <w:tbl>
      <w:tblPr>
        <w:tblStyle w:val="40"/>
        <w:tblW w:w="9073" w:type="dxa"/>
        <w:tblInd w:w="0" w:type="dxa"/>
        <w:shd w:val="clear" w:color="auto" w:fill="auto"/>
        <w:tblLayout w:type="autofit"/>
        <w:tblCellMar>
          <w:top w:w="0" w:type="dxa"/>
          <w:left w:w="0" w:type="dxa"/>
          <w:bottom w:w="0" w:type="dxa"/>
          <w:right w:w="0" w:type="dxa"/>
        </w:tblCellMar>
      </w:tblPr>
      <w:tblGrid>
        <w:gridCol w:w="840"/>
        <w:gridCol w:w="1704"/>
        <w:gridCol w:w="2784"/>
        <w:gridCol w:w="1704"/>
        <w:gridCol w:w="2041"/>
      </w:tblGrid>
      <w:tr>
        <w:tblPrEx>
          <w:shd w:val="clear" w:color="auto" w:fill="auto"/>
          <w:tblCellMar>
            <w:top w:w="0" w:type="dxa"/>
            <w:left w:w="0" w:type="dxa"/>
            <w:bottom w:w="0" w:type="dxa"/>
            <w:right w:w="0" w:type="dxa"/>
          </w:tblCellMar>
        </w:tblPrEx>
        <w:trPr>
          <w:trHeight w:val="408" w:hRule="atLeast"/>
        </w:trPr>
        <w:tc>
          <w:tcPr>
            <w:tcW w:w="9072"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2020年岭三线绿化带养护明细表</w:t>
            </w:r>
          </w:p>
        </w:tc>
      </w:tr>
      <w:tr>
        <w:tblPrEx>
          <w:tblCellMar>
            <w:top w:w="0" w:type="dxa"/>
            <w:left w:w="0" w:type="dxa"/>
            <w:bottom w:w="0" w:type="dxa"/>
            <w:right w:w="0" w:type="dxa"/>
          </w:tblCellMar>
        </w:tblPrEx>
        <w:trPr>
          <w:trHeight w:val="312"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起讫桩号</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绿化面积计算方式</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43.500-44.000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中心绿化带修剪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44.000-45.000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960*3.5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中心绿化带修剪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45.000-46.000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〔（2.8+2.3）/2〕*960</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中心绿化带修剪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46.000-47.000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中心绿化带修剪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47.000-48.000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中心绿化带修剪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47.400花坛</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23*13/2+44*22/2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左侧花坛绿化修剪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47.700花坛</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33*18/2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黄金坦花坛</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47.700-48.400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左侧花坛绿化修剪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52.000-51.100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左侧花坛绿化修剪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左侧花坛绿化修剪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51.100-50.000</w:t>
            </w: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左侧花坛绿化修剪</w:t>
            </w:r>
          </w:p>
        </w:tc>
      </w:tr>
      <w:tr>
        <w:tblPrEx>
          <w:tblCellMar>
            <w:top w:w="0" w:type="dxa"/>
            <w:left w:w="0" w:type="dxa"/>
            <w:bottom w:w="0" w:type="dxa"/>
            <w:right w:w="0"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右侧花坛绿化修剪</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r>
        <w:br w:type="page"/>
      </w:r>
    </w:p>
    <w:tbl>
      <w:tblPr>
        <w:tblStyle w:val="40"/>
        <w:tblW w:w="9205" w:type="dxa"/>
        <w:tblInd w:w="0" w:type="dxa"/>
        <w:shd w:val="clear" w:color="auto" w:fill="auto"/>
        <w:tblLayout w:type="autofit"/>
        <w:tblCellMar>
          <w:top w:w="0" w:type="dxa"/>
          <w:left w:w="0" w:type="dxa"/>
          <w:bottom w:w="0" w:type="dxa"/>
          <w:right w:w="0" w:type="dxa"/>
        </w:tblCellMar>
      </w:tblPr>
      <w:tblGrid>
        <w:gridCol w:w="9205"/>
      </w:tblGrid>
      <w:tr>
        <w:tblPrEx>
          <w:tblCellMar>
            <w:top w:w="0" w:type="dxa"/>
            <w:left w:w="0" w:type="dxa"/>
            <w:bottom w:w="0" w:type="dxa"/>
            <w:right w:w="0" w:type="dxa"/>
          </w:tblCellMar>
        </w:tblPrEx>
        <w:trPr>
          <w:trHeight w:val="540" w:hRule="atLeast"/>
        </w:trPr>
        <w:tc>
          <w:tcPr>
            <w:tcW w:w="92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2020年G228丹东线绿化带养护明细表</w:t>
            </w:r>
          </w:p>
        </w:tc>
      </w:tr>
    </w:tbl>
    <w:p>
      <w:pPr>
        <w:tabs>
          <w:tab w:val="left" w:pos="804"/>
          <w:tab w:val="left" w:pos="3276"/>
          <w:tab w:val="left" w:pos="5580"/>
          <w:tab w:val="left" w:pos="7092"/>
        </w:tabs>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rPr>
        <w:tab/>
      </w:r>
      <w:r>
        <w:rPr>
          <w:rFonts w:hint="eastAsia" w:ascii="宋体" w:hAnsi="宋体" w:eastAsia="宋体" w:cs="宋体"/>
          <w:i w:val="0"/>
          <w:color w:val="000000"/>
          <w:sz w:val="22"/>
          <w:szCs w:val="22"/>
          <w:u w:val="none"/>
        </w:rPr>
        <w:tab/>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tbl>
      <w:tblPr>
        <w:tblStyle w:val="40"/>
        <w:tblW w:w="9205" w:type="dxa"/>
        <w:tblInd w:w="0" w:type="dxa"/>
        <w:shd w:val="clear" w:color="auto" w:fill="auto"/>
        <w:tblLayout w:type="autofit"/>
        <w:tblCellMar>
          <w:top w:w="0" w:type="dxa"/>
          <w:left w:w="0" w:type="dxa"/>
          <w:bottom w:w="0" w:type="dxa"/>
          <w:right w:w="0" w:type="dxa"/>
        </w:tblCellMar>
      </w:tblPr>
      <w:tblGrid>
        <w:gridCol w:w="739"/>
        <w:gridCol w:w="2344"/>
        <w:gridCol w:w="2634"/>
        <w:gridCol w:w="1393"/>
        <w:gridCol w:w="2095"/>
      </w:tblGrid>
      <w:tr>
        <w:tblPrEx>
          <w:shd w:val="clear" w:color="auto" w:fill="auto"/>
          <w:tblCellMar>
            <w:top w:w="0" w:type="dxa"/>
            <w:left w:w="0" w:type="dxa"/>
            <w:bottom w:w="0" w:type="dxa"/>
            <w:right w:w="0" w:type="dxa"/>
          </w:tblCellMar>
        </w:tblPrEx>
        <w:trPr>
          <w:trHeight w:val="397"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起讫桩号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绿化面积计算方式</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3832.18-</w:t>
            </w:r>
            <w:r>
              <w:rPr>
                <w:rStyle w:val="193"/>
                <w:sz w:val="18"/>
                <w:szCs w:val="18"/>
                <w:lang w:val="en-US" w:eastAsia="zh-CN" w:bidi="ar"/>
              </w:rPr>
              <w:t>3832.680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3832.500-3832.580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3832.580-3832.730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832.680-3833.510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右高坎上下绿化修剪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832.680-3833.680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〔（4.5+5+6.5+5.2）/4〕*1000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833.060-3833.180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833.400-3833.460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833.510-3833.780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右高坎上下绿化修剪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833.680-3834.680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〔（6+5+4.5）/3〕*985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833.680-3833.710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3833.580-3833.680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834.270-3834.720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834.680-3835.680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3834.780花坛1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3834.780花坛2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834.830-3835.280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3834.910-3834.961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右坎上绿化修剪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3835.165-3835.290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右坎上绿化修剪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3835.330-3835.450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3835.680-3836.680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3835.720-3835.860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3835.830-3835.</w:t>
            </w:r>
            <w:r>
              <w:rPr>
                <w:rStyle w:val="193"/>
                <w:sz w:val="18"/>
                <w:szCs w:val="18"/>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3835.880花坛1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3835.88</w:t>
            </w:r>
            <w:r>
              <w:rPr>
                <w:rStyle w:val="193"/>
                <w:sz w:val="18"/>
                <w:szCs w:val="18"/>
                <w:lang w:val="en-US" w:eastAsia="zh-CN" w:bidi="ar"/>
              </w:rPr>
              <w:t>0花坛2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3835.95</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3835.950-3836.000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3836.380-3836.480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右坎上绿化修剪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3836.410-3836.600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右高坎上下绿化修剪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3836.680-3837.680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〔（4.5+6+2.5+2）/4〕*920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837.180-3837.320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837.320-3837.410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3837.570-3837.730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3837.680-3838.680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〔（5+6+4.2）/3〕*946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3837.78</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837.860-3838.080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837.960-3838.040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838.040-3838.400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3838.4</w:t>
            </w:r>
            <w:r>
              <w:rPr>
                <w:rStyle w:val="193"/>
                <w:sz w:val="18"/>
                <w:szCs w:val="18"/>
                <w:lang w:val="en-US" w:eastAsia="zh-CN" w:bidi="ar"/>
              </w:rPr>
              <w:t>00花坛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3838.45</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838.480-3839.010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838.530-3838.730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838.680-3839.680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〔（3.6+2.7+4.5+4.7）/4〕*950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839.120-3839.320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3839.53</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3839.62</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839.680-3840.680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〔（4.5+7.5+5.2+4.9）/4〕*965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3839.7</w:t>
            </w:r>
            <w:r>
              <w:rPr>
                <w:rStyle w:val="193"/>
                <w:sz w:val="18"/>
                <w:szCs w:val="18"/>
                <w:lang w:val="en-US" w:eastAsia="zh-CN" w:bidi="ar"/>
              </w:rPr>
              <w:t>00花坛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10*2.5+5*2.5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3839.93</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3840.020-3840.180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3840.180-3840.290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840.290-3840.580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840.680-3841.680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〔（4.9+5.7+5.7+5.3）/4〕*913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840.210-3840.580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840.950-3841.280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右侧连路肩绿化地</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3841.32</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3841.36</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841.510-3841.600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右高坎下绿化修剪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841.510-3841.580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左侧绿化地花坛修剪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841.580-3842.960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右侧连路肩修剪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841.680-3842.680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842.650-3842.730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842.680-3843.680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〔（6+3.8+2）/3〕*967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842.730-3843.080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3842.98</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3843.06</w:t>
            </w:r>
            <w:r>
              <w:rPr>
                <w:rStyle w:val="193"/>
                <w:sz w:val="18"/>
                <w:szCs w:val="18"/>
                <w:lang w:val="en-US" w:eastAsia="zh-CN" w:bidi="ar"/>
              </w:rPr>
              <w:t>0花坛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3843.080-3843.590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六敖路口花坦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3843.280-3843.380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3843.380-3843.560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3843.560-3843.680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843.590-3843.730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农博路口左侧绿化地修剪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3843.680-3844.680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843.680-3843.780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843.780-3843.980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844.030-3844.480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843.800-3843.940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844.175-3844.200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3844.480-3844.590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路口花坛绿化修剪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844.680-3844.780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844.680-3845.680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844.780-3845.080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844.780-3845.390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3845.110-3845.880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845.680-3846.680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845.760-3846.060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846.150-3846.360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846.360-3846.520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845.880-3846.080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846.080-3846.110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846.165-3846.210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846.210-3846.480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846.480-3846.580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846.580-3846.865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846.680-3847.680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846.730-3846.830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846.780-3846.830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846.830-3846.980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846.865-3846.980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847.065-3847.165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847.165-3847.380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847.395-3847.880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847.680-3848.680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847.895-3848.040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848.040-3848.350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848.350-3848.550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848.550-3848.680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848.680-3849.680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848.680-3849.150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849.150-3849.380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849.430-3849.550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849.680-3850.680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849.930-3850.130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850.130-3850.280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850.280-3850.480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右侧绿化地修剪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850.680-3850.980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851.980-3852.680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852.680-3853.680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853.680-3854.680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854.680-3855.680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〔（3+3.5）/2〕*930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中心绿化带修剪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右侧花坛绿化修剪</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3855.95</w:t>
            </w:r>
            <w:r>
              <w:rPr>
                <w:rStyle w:val="193"/>
                <w:sz w:val="18"/>
                <w:szCs w:val="18"/>
                <w:lang w:val="en-US" w:eastAsia="zh-CN" w:bidi="ar"/>
              </w:rPr>
              <w:t>0-3856.275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3856.275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3856.275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左侧花坦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856.275-3856.520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856.520-3856.955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857.000-3857.070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3857.070-3857.440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66*(5.1+2.7)/2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岙里山隧道口花坦绿化红叶石楠+柏树</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100*（11+7.6）/2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梅树+银杏+红叶石 楠+柏树</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100*（21.5+16.3）/2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玉兰+夹竹桃+两侧红叶石楠+柏树</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100*（29+28.3+26.5）/3</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2794</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银杏+毛鹃+红叶石楠球+四季竹+樱花+松树</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24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3857.520-3857.650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126*（29+29.2+30）/3</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隧道口银杏+毛鹃+红叶石楠球+四季竹+樱花+松树+樟树+柏树+夹竹桃</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3858.670-3858.920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40*（17.5+23）/2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岙里山隧道口花坦（空地）</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172*（17.5+31+28.5+23.2）/4</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银杏+樱花</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32.5*31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银杏+梅树+四季竹+红叶石楠球</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3858.420-3858.640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220*（31+29.7）/2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樱花+黄馨+红叶石楠球+四季竹+海桐球+松树</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859.000-3859.220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49*（17.1+13）/2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岙里山隧道口花坦（空地）</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168*（13+6.6+3.6）/3</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银杏+两侧红叶石楠球+柏树（隧道口）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859.190-3859.740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3859.73</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55*(7.5+11+10+5.7)/4</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涅浦红绿灯路口左侧花坦（傍山）</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3859.74</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11.7*12.7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涅浦红绿灯路口左侧花坦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859.780-3860.270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860.280-3860.785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860.280-3860.435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155*（3+7）/2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860.055-3860.080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859.860-3859.940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860.140-3860.240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860.820-3861.290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8601.310-3861.480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860.890-3861.050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160*8</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860.530-3860.600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860.610-3860.650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861.140-3861.270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70*(7+5+4)/3</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861.485-3861.790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860.460-3860.540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（60*4）+（20*7））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860.610-3860.700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90*（4+8）/2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860.890-3860.970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80*（4+7）2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3861.230-3861.310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3861.470-3861.630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160*4</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3861.670-3861.900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3861.920-3861.972</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52*（4+10+4）/3</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3861.790-3861.810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20*(17+6)/2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3862.070-3862.190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120*8</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3861.500-3861.970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3862.000-3862.780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3862.820-3863.625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3862.586-3862-800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(100*10)+(114*15)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3862.590-3862.680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3863.010-3863.210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140*8</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3863.635-3864.545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3863.640-3863.930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3863.640-3864.000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3864.555-3864.835</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3864.900-3865.000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3864.810 </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（25.5*19）/2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三角形花坦浦坝南桥头红绿灯左侧路口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花坦浦坝南桥头红绿灯左侧路口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（14.5*23.5）/2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三角形花坦浦坝南桥头红绿灯左侧路口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3864.870 </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（16*21.5）/2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三角形花坦浦坝南桥头红绿灯左侧路口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10.5*11.5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花坦浦坝南桥头红绿灯左侧路口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11.3*7.5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花坦浦坝南桥头红绿灯左侧路口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867.300-3867.610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93"/>
                <w:sz w:val="18"/>
                <w:szCs w:val="18"/>
                <w:lang w:val="en-US" w:eastAsia="zh-CN" w:bidi="ar"/>
              </w:rPr>
              <w:t>867.640-3868.480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3868.495-3869.180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1164.5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3869.650-3870.700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3871.730-3872.010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3871.030-3871.500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3871.515-3871.860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3871.450-3871.500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3871.515-3871.590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右侧（公路边）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3871.900-3872.310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3872.320-3873.070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3873.080-3873.430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3873.440-3874.100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660*1.7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中间绿化带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3869.760-3869.800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（16*13.5）/2</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3869.760-3869.800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55*（5+11.2+8）/3</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右侧花坦傍山红绿灯路口</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3855.950-3856.450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3856.450-3857.370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3858.200-3858.450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3858.450-3859.450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3859.450-3860.450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3860.450-3861.450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3861.450-3862.450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3862.450-3863.450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3863.450-3864.450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3864.450-3865.450</w:t>
            </w:r>
          </w:p>
        </w:tc>
        <w:tc>
          <w:tcPr>
            <w:tcW w:w="230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800*1</w:t>
            </w:r>
          </w:p>
        </w:tc>
        <w:tc>
          <w:tcPr>
            <w:tcW w:w="151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3866.450-3867.450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3867.450-3868.450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3868.450-3869.450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3869.450-3870.450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3870.450-3871.450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3871.450-3872.450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3872.450-3873.450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3873.450-3874.160</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左右侧路肩绿化</w:t>
            </w:r>
          </w:p>
        </w:tc>
      </w:tr>
      <w:tr>
        <w:tblPrEx>
          <w:tblCellMar>
            <w:top w:w="0" w:type="dxa"/>
            <w:left w:w="0" w:type="dxa"/>
            <w:bottom w:w="0" w:type="dxa"/>
            <w:right w:w="0" w:type="dxa"/>
          </w:tblCellMar>
        </w:tblPrEx>
        <w:trPr>
          <w:trHeight w:val="397"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47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7"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47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7"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283747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bl>
    <w:p>
      <w:r>
        <w:br w:type="page"/>
      </w:r>
    </w:p>
    <w:tbl>
      <w:tblPr>
        <w:tblStyle w:val="40"/>
        <w:tblW w:w="9673" w:type="dxa"/>
        <w:tblInd w:w="0" w:type="dxa"/>
        <w:shd w:val="clear" w:color="auto" w:fill="auto"/>
        <w:tblLayout w:type="autofit"/>
        <w:tblCellMar>
          <w:top w:w="0" w:type="dxa"/>
          <w:left w:w="0" w:type="dxa"/>
          <w:bottom w:w="0" w:type="dxa"/>
          <w:right w:w="0" w:type="dxa"/>
        </w:tblCellMar>
      </w:tblPr>
      <w:tblGrid>
        <w:gridCol w:w="593"/>
        <w:gridCol w:w="1156"/>
        <w:gridCol w:w="1156"/>
        <w:gridCol w:w="2421"/>
        <w:gridCol w:w="1596"/>
        <w:gridCol w:w="1608"/>
        <w:gridCol w:w="1143"/>
      </w:tblGrid>
      <w:tr>
        <w:tblPrEx>
          <w:shd w:val="clear" w:color="auto" w:fill="auto"/>
          <w:tblCellMar>
            <w:top w:w="0" w:type="dxa"/>
            <w:left w:w="0" w:type="dxa"/>
            <w:bottom w:w="0" w:type="dxa"/>
            <w:right w:w="0" w:type="dxa"/>
          </w:tblCellMar>
        </w:tblPrEx>
        <w:trPr>
          <w:trHeight w:val="615" w:hRule="atLeast"/>
        </w:trPr>
        <w:tc>
          <w:tcPr>
            <w:tcW w:w="9672" w:type="dxa"/>
            <w:gridSpan w:val="7"/>
            <w:tcBorders>
              <w:top w:val="nil"/>
              <w:left w:val="nil"/>
              <w:bottom w:val="nil"/>
              <w:right w:val="nil"/>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ascii="隶书" w:hAnsi="隶书" w:eastAsia="隶书" w:cs="隶书"/>
                <w:b/>
                <w:i w:val="0"/>
                <w:color w:val="000000"/>
                <w:sz w:val="40"/>
                <w:szCs w:val="40"/>
                <w:u w:val="none"/>
              </w:rPr>
            </w:pPr>
            <w:r>
              <w:rPr>
                <w:rFonts w:hint="eastAsia" w:ascii="隶书" w:hAnsi="隶书" w:eastAsia="隶书" w:cs="隶书"/>
                <w:b/>
                <w:i w:val="0"/>
                <w:color w:val="000000"/>
                <w:kern w:val="0"/>
                <w:sz w:val="40"/>
                <w:szCs w:val="40"/>
                <w:u w:val="none"/>
                <w:lang w:val="en-US" w:eastAsia="zh-CN" w:bidi="ar"/>
              </w:rPr>
              <w:t>国省道公路保洁工程量清单</w:t>
            </w:r>
          </w:p>
        </w:tc>
      </w:tr>
      <w:tr>
        <w:tblPrEx>
          <w:tblCellMar>
            <w:top w:w="0" w:type="dxa"/>
            <w:left w:w="0" w:type="dxa"/>
            <w:bottom w:w="0" w:type="dxa"/>
            <w:right w:w="0" w:type="dxa"/>
          </w:tblCellMar>
        </w:tblPrEx>
        <w:trPr>
          <w:trHeight w:val="405" w:hRule="atLeast"/>
        </w:trPr>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8"/>
                <w:szCs w:val="28"/>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8"/>
                <w:szCs w:val="28"/>
                <w:u w:val="none"/>
              </w:rPr>
            </w:pPr>
          </w:p>
        </w:tc>
        <w:tc>
          <w:tcPr>
            <w:tcW w:w="0" w:type="auto"/>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8"/>
                <w:szCs w:val="2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gridSpan w:val="3"/>
            <w:tcBorders>
              <w:top w:val="nil"/>
              <w:left w:val="nil"/>
              <w:bottom w:val="single" w:color="00000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路线编号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路线名称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起讫桩号</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    程（公 里）</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公路等级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3832.18-3849.118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二级四车道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3849.118-3853.118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一级四车道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3853.118-3855.945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二级四车道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3855.945-3874.16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一级四车道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岭三线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43.265-47.392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二级四车道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岭三线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47.392-59.020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二级二车道</w:t>
            </w:r>
          </w:p>
        </w:tc>
        <w:tc>
          <w:tcPr>
            <w:tcW w:w="110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rPr>
          <w:rFonts w:hint="eastAsia"/>
          <w:lang w:val="en-US" w:eastAsia="zh-CN"/>
        </w:rPr>
      </w:pPr>
      <w:r>
        <w:rPr>
          <w:rFonts w:hint="eastAsia"/>
          <w:lang w:val="en-US" w:eastAsia="zh-CN"/>
        </w:rPr>
        <w:br w:type="page"/>
      </w:r>
    </w:p>
    <w:tbl>
      <w:tblPr>
        <w:tblStyle w:val="40"/>
        <w:tblW w:w="9553" w:type="dxa"/>
        <w:tblInd w:w="0" w:type="dxa"/>
        <w:shd w:val="clear" w:color="auto" w:fill="auto"/>
        <w:tblLayout w:type="autofit"/>
        <w:tblCellMar>
          <w:top w:w="0" w:type="dxa"/>
          <w:left w:w="0" w:type="dxa"/>
          <w:bottom w:w="0" w:type="dxa"/>
          <w:right w:w="0" w:type="dxa"/>
        </w:tblCellMar>
      </w:tblPr>
      <w:tblGrid>
        <w:gridCol w:w="618"/>
        <w:gridCol w:w="1203"/>
        <w:gridCol w:w="1643"/>
        <w:gridCol w:w="1936"/>
        <w:gridCol w:w="1471"/>
        <w:gridCol w:w="1476"/>
        <w:gridCol w:w="1206"/>
      </w:tblGrid>
      <w:tr>
        <w:tblPrEx>
          <w:shd w:val="clear" w:color="auto" w:fill="auto"/>
          <w:tblCellMar>
            <w:top w:w="0" w:type="dxa"/>
            <w:left w:w="0" w:type="dxa"/>
            <w:bottom w:w="0" w:type="dxa"/>
            <w:right w:w="0" w:type="dxa"/>
          </w:tblCellMar>
        </w:tblPrEx>
        <w:trPr>
          <w:trHeight w:val="600" w:hRule="atLeast"/>
        </w:trPr>
        <w:tc>
          <w:tcPr>
            <w:tcW w:w="9552" w:type="dxa"/>
            <w:gridSpan w:val="7"/>
            <w:tcBorders>
              <w:top w:val="nil"/>
              <w:left w:val="nil"/>
              <w:bottom w:val="nil"/>
              <w:right w:val="nil"/>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ascii="隶书" w:hAnsi="隶书" w:eastAsia="隶书" w:cs="隶书"/>
                <w:b/>
                <w:i w:val="0"/>
                <w:color w:val="000000"/>
                <w:sz w:val="40"/>
                <w:szCs w:val="40"/>
                <w:u w:val="none"/>
              </w:rPr>
            </w:pPr>
            <w:r>
              <w:rPr>
                <w:rFonts w:hint="eastAsia" w:ascii="隶书" w:hAnsi="隶书" w:eastAsia="隶书" w:cs="隶书"/>
                <w:b/>
                <w:i w:val="0"/>
                <w:color w:val="000000"/>
                <w:kern w:val="0"/>
                <w:sz w:val="40"/>
                <w:szCs w:val="40"/>
                <w:u w:val="none"/>
                <w:lang w:val="en-US" w:eastAsia="zh-CN" w:bidi="ar"/>
              </w:rPr>
              <w:t>县道公路保洁工程量清单</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路线编号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路线名称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起讫桩号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 程 （公里）</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公路等级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六敖-横渡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黄金坦-四岔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狮岭-白溪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9.000-21.844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亭旁-流水岩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12.000-35.860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上敖-蛇盘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健跳-浬浦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0.000-18.917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王间堂-浬浦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关头-小雄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刘塘墩-大湾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大塘-草头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7.167</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112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桃诸-官塘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4.020-4.311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小芝-花桥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4.124-7.776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pStyle w:val="2"/>
        <w:rPr>
          <w:rFonts w:hint="eastAsia"/>
          <w:lang w:val="en-US" w:eastAsia="zh-CN"/>
        </w:rPr>
      </w:pPr>
    </w:p>
    <w:sectPr>
      <w:headerReference r:id="rId20" w:type="default"/>
      <w:pgSz w:w="11907" w:h="16840"/>
      <w:pgMar w:top="1247" w:right="1247" w:bottom="993" w:left="1304" w:header="851" w:footer="680" w:gutter="0"/>
      <w:pgBorders w:display="notFirstPage">
        <w:bottom w:val="single" w:color="auto" w:sz="4" w:space="14"/>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50602020203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3</w:t>
    </w:r>
    <w:r>
      <w:rPr>
        <w:rStyle w:val="43"/>
      </w:rPr>
      <w:fldChar w:fldCharType="end"/>
    </w:r>
  </w:p>
  <w:p>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6061" w:y="67"/>
      <w:rPr>
        <w:rStyle w:val="43"/>
      </w:rPr>
    </w:pPr>
    <w:r>
      <w:fldChar w:fldCharType="begin"/>
    </w:r>
    <w:r>
      <w:rPr>
        <w:rStyle w:val="43"/>
      </w:rPr>
      <w:instrText xml:space="preserve">PAGE  </w:instrText>
    </w:r>
    <w:r>
      <w:fldChar w:fldCharType="separate"/>
    </w:r>
    <w:r>
      <w:rPr>
        <w:rStyle w:val="43"/>
      </w:rPr>
      <w:t>68</w:t>
    </w:r>
    <w:r>
      <w:fldChar w:fldCharType="end"/>
    </w:r>
  </w:p>
  <w:p>
    <w:pPr>
      <w:pStyle w:val="2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rPr>
        <w:rStyle w:val="43"/>
      </w:rPr>
      <w:fldChar w:fldCharType="begin"/>
    </w:r>
    <w:r>
      <w:rPr>
        <w:rStyle w:val="43"/>
      </w:rPr>
      <w:instrText xml:space="preserve">PAGE  </w:instrText>
    </w:r>
    <w:r>
      <w:rPr>
        <w:rStyle w:val="43"/>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42</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66</w:t>
    </w:r>
    <w:r>
      <w:fldChar w:fldCharType="end"/>
    </w:r>
  </w:p>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Align="center" w:y="279"/>
      <w:rPr>
        <w:rStyle w:val="43"/>
      </w:rPr>
    </w:pPr>
    <w:r>
      <w:fldChar w:fldCharType="begin"/>
    </w:r>
    <w:r>
      <w:rPr>
        <w:rStyle w:val="43"/>
      </w:rPr>
      <w:instrText xml:space="preserve">PAGE  </w:instrText>
    </w:r>
    <w:r>
      <w:fldChar w:fldCharType="separate"/>
    </w:r>
    <w:r>
      <w:rPr>
        <w:rStyle w:val="43"/>
      </w:rPr>
      <w:t>64</w:t>
    </w:r>
    <w:r>
      <w:fldChar w:fldCharType="end"/>
    </w:r>
  </w:p>
  <w:p>
    <w:pPr>
      <w:pStyle w:val="27"/>
      <w:ind w:right="11"/>
      <w:jc w:val="right"/>
      <w:rPr>
        <w:u w:val="singl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sz w:val="21"/>
        <w:szCs w:val="21"/>
      </w:rPr>
      <w:t>三门县国省道及县道公路日常养护工程（第二部分）招标文件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ascii="华文新魏" w:eastAsia="华文新魏"/>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sz w:val="21"/>
        <w:szCs w:val="21"/>
      </w:rPr>
    </w:pPr>
    <w:r>
      <w:rPr>
        <w:rFonts w:hint="eastAsia"/>
        <w:sz w:val="21"/>
        <w:szCs w:val="21"/>
      </w:rPr>
      <w:t>三门县国省道及县道公路日常养护工程（第二部分）招标文件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sz w:val="21"/>
        <w:szCs w:val="21"/>
      </w:rPr>
      <w:t>三门县国省道及县道公路日常养护工程（第二部分）招标文件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sz w:val="21"/>
        <w:szCs w:val="21"/>
      </w:rPr>
      <w:t>三门县国省道及县道公路日常养护工程（第二部分）招标文件</w:t>
    </w:r>
  </w:p>
  <w:p>
    <w:pPr>
      <w:pStyle w:val="2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sz w:val="21"/>
        <w:szCs w:val="21"/>
      </w:rPr>
      <w:t>三门县国省道及县道公路日常养护工程（第二部分）招标文件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ascii="宋体" w:hAnsi="宋体" w:cs="宋体"/>
        <w:bCs/>
        <w:iCs/>
        <w:color w:val="000000" w:themeColor="text1"/>
        <w:sz w:val="18"/>
        <w:szCs w:val="18"/>
        <w:u w:val="single"/>
      </w:rPr>
    </w:pPr>
    <w:r>
      <w:rPr>
        <w:rFonts w:hint="eastAsia" w:ascii="宋体" w:hAnsi="宋体" w:cs="宋体"/>
        <w:bCs/>
        <w:iCs/>
        <w:color w:val="000000" w:themeColor="text1"/>
        <w:kern w:val="0"/>
        <w:sz w:val="18"/>
        <w:szCs w:val="18"/>
        <w:u w:val="single"/>
      </w:rPr>
      <w:t xml:space="preserve">三门县政府采购招标文件                                                            </w:t>
    </w:r>
    <w:r>
      <w:rPr>
        <w:rFonts w:hint="eastAsia" w:ascii="宋体" w:hAnsi="宋体" w:cs="宋体"/>
        <w:bCs/>
        <w:iCs/>
        <w:color w:val="000000" w:themeColor="text1"/>
        <w:spacing w:val="-20"/>
        <w:kern w:val="0"/>
        <w:sz w:val="18"/>
        <w:szCs w:val="18"/>
        <w:u w:val="single"/>
      </w:rPr>
      <w:t>第</w:t>
    </w:r>
    <w:r>
      <w:rPr>
        <w:rFonts w:hint="eastAsia" w:ascii="宋体" w:hAnsi="宋体" w:cs="宋体"/>
        <w:bCs/>
        <w:iCs/>
        <w:color w:val="000000" w:themeColor="text1"/>
        <w:spacing w:val="-20"/>
        <w:kern w:val="0"/>
        <w:sz w:val="18"/>
        <w:szCs w:val="18"/>
        <w:u w:val="single"/>
      </w:rPr>
      <w:fldChar w:fldCharType="begin"/>
    </w:r>
    <w:r>
      <w:rPr>
        <w:rFonts w:hint="eastAsia" w:ascii="宋体" w:hAnsi="宋体" w:cs="宋体"/>
        <w:bCs/>
        <w:iCs/>
        <w:color w:val="000000" w:themeColor="text1"/>
        <w:spacing w:val="-20"/>
        <w:kern w:val="0"/>
        <w:sz w:val="18"/>
        <w:szCs w:val="18"/>
        <w:u w:val="single"/>
      </w:rPr>
      <w:instrText xml:space="preserve"> PAGE </w:instrText>
    </w:r>
    <w:r>
      <w:rPr>
        <w:rFonts w:hint="eastAsia" w:ascii="宋体" w:hAnsi="宋体" w:cs="宋体"/>
        <w:bCs/>
        <w:iCs/>
        <w:color w:val="000000" w:themeColor="text1"/>
        <w:spacing w:val="-20"/>
        <w:kern w:val="0"/>
        <w:sz w:val="18"/>
        <w:szCs w:val="18"/>
        <w:u w:val="single"/>
      </w:rPr>
      <w:fldChar w:fldCharType="separate"/>
    </w:r>
    <w:r>
      <w:rPr>
        <w:rFonts w:ascii="宋体" w:hAnsi="宋体" w:cs="宋体"/>
        <w:bCs/>
        <w:iCs/>
        <w:color w:val="000000" w:themeColor="text1"/>
        <w:spacing w:val="-20"/>
        <w:kern w:val="0"/>
        <w:sz w:val="18"/>
        <w:szCs w:val="18"/>
        <w:u w:val="single"/>
      </w:rPr>
      <w:t>68</w:t>
    </w:r>
    <w:r>
      <w:rPr>
        <w:rFonts w:hint="eastAsia" w:ascii="宋体" w:hAnsi="宋体" w:cs="宋体"/>
        <w:bCs/>
        <w:iCs/>
        <w:color w:val="000000" w:themeColor="text1"/>
        <w:spacing w:val="-20"/>
        <w:kern w:val="0"/>
        <w:sz w:val="18"/>
        <w:szCs w:val="18"/>
        <w:u w:val="single"/>
      </w:rPr>
      <w:fldChar w:fldCharType="end"/>
    </w:r>
    <w:r>
      <w:rPr>
        <w:rFonts w:hint="eastAsia" w:ascii="宋体" w:hAnsi="宋体" w:cs="宋体"/>
        <w:bCs/>
        <w:iCs/>
        <w:color w:val="000000" w:themeColor="text1"/>
        <w:spacing w:val="-20"/>
        <w:kern w:val="0"/>
        <w:sz w:val="18"/>
        <w:szCs w:val="18"/>
        <w:u w:val="single"/>
      </w:rPr>
      <w:t>页共</w:t>
    </w:r>
    <w:r>
      <w:rPr>
        <w:rFonts w:hint="eastAsia" w:ascii="宋体" w:hAnsi="宋体" w:cs="宋体"/>
        <w:bCs/>
        <w:iCs/>
        <w:color w:val="000000" w:themeColor="text1"/>
        <w:spacing w:val="-20"/>
        <w:kern w:val="0"/>
        <w:sz w:val="18"/>
        <w:szCs w:val="18"/>
        <w:u w:val="single"/>
      </w:rPr>
      <w:fldChar w:fldCharType="begin"/>
    </w:r>
    <w:r>
      <w:rPr>
        <w:rFonts w:hint="eastAsia" w:ascii="宋体" w:hAnsi="宋体" w:cs="宋体"/>
        <w:bCs/>
        <w:iCs/>
        <w:color w:val="000000" w:themeColor="text1"/>
        <w:spacing w:val="-20"/>
        <w:kern w:val="0"/>
        <w:sz w:val="18"/>
        <w:szCs w:val="18"/>
        <w:u w:val="single"/>
      </w:rPr>
      <w:instrText xml:space="preserve"> NUMPAGES </w:instrText>
    </w:r>
    <w:r>
      <w:rPr>
        <w:rFonts w:hint="eastAsia" w:ascii="宋体" w:hAnsi="宋体" w:cs="宋体"/>
        <w:bCs/>
        <w:iCs/>
        <w:color w:val="000000" w:themeColor="text1"/>
        <w:spacing w:val="-20"/>
        <w:kern w:val="0"/>
        <w:sz w:val="18"/>
        <w:szCs w:val="18"/>
        <w:u w:val="single"/>
      </w:rPr>
      <w:fldChar w:fldCharType="separate"/>
    </w:r>
    <w:r>
      <w:rPr>
        <w:rFonts w:ascii="宋体" w:hAnsi="宋体" w:cs="宋体"/>
        <w:bCs/>
        <w:iCs/>
        <w:color w:val="000000" w:themeColor="text1"/>
        <w:spacing w:val="-20"/>
        <w:kern w:val="0"/>
        <w:sz w:val="18"/>
        <w:szCs w:val="18"/>
        <w:u w:val="single"/>
      </w:rPr>
      <w:t>68</w:t>
    </w:r>
    <w:r>
      <w:rPr>
        <w:rFonts w:hint="eastAsia" w:ascii="宋体" w:hAnsi="宋体" w:cs="宋体"/>
        <w:bCs/>
        <w:iCs/>
        <w:color w:val="000000" w:themeColor="text1"/>
        <w:spacing w:val="-20"/>
        <w:kern w:val="0"/>
        <w:sz w:val="18"/>
        <w:szCs w:val="18"/>
        <w:u w:val="single"/>
      </w:rPr>
      <w:fldChar w:fldCharType="end"/>
    </w:r>
    <w:r>
      <w:rPr>
        <w:rFonts w:hint="eastAsia" w:ascii="宋体" w:hAnsi="宋体" w:cs="宋体"/>
        <w:bCs/>
        <w:iCs/>
        <w:color w:val="000000" w:themeColor="text1"/>
        <w:spacing w:val="-20"/>
        <w:kern w:val="0"/>
        <w:sz w:val="18"/>
        <w:szCs w:val="18"/>
        <w:u w:val="single"/>
      </w:rPr>
      <w:t>页</w:t>
    </w:r>
  </w:p>
  <w:p>
    <w:pPr>
      <w:pStyle w:val="28"/>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3">
    <w:nsid w:val="AE5B4CC2"/>
    <w:multiLevelType w:val="singleLevel"/>
    <w:tmpl w:val="AE5B4CC2"/>
    <w:lvl w:ilvl="0" w:tentative="0">
      <w:start w:val="2"/>
      <w:numFmt w:val="decimal"/>
      <w:suff w:val="nothing"/>
      <w:lvlText w:val="%1、"/>
      <w:lvlJc w:val="left"/>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EEAFAC12"/>
    <w:multiLevelType w:val="singleLevel"/>
    <w:tmpl w:val="EEAFAC12"/>
    <w:lvl w:ilvl="0" w:tentative="0">
      <w:start w:val="12"/>
      <w:numFmt w:val="decimal"/>
      <w:suff w:val="nothing"/>
      <w:lvlText w:val="%1、"/>
      <w:lvlJc w:val="left"/>
    </w:lvl>
  </w:abstractNum>
  <w:abstractNum w:abstractNumId="6">
    <w:nsid w:val="241567B2"/>
    <w:multiLevelType w:val="multilevel"/>
    <w:tmpl w:val="241567B2"/>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398CECE0"/>
    <w:multiLevelType w:val="singleLevel"/>
    <w:tmpl w:val="398CECE0"/>
    <w:lvl w:ilvl="0" w:tentative="0">
      <w:start w:val="2"/>
      <w:numFmt w:val="decimal"/>
      <w:suff w:val="nothing"/>
      <w:lvlText w:val="%1、"/>
      <w:lvlJc w:val="left"/>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10">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6"/>
  </w:num>
  <w:num w:numId="2">
    <w:abstractNumId w:val="9"/>
  </w:num>
  <w:num w:numId="3">
    <w:abstractNumId w:val="2"/>
  </w:num>
  <w:num w:numId="4">
    <w:abstractNumId w:val="8"/>
  </w:num>
  <w:num w:numId="5">
    <w:abstractNumId w:val="7"/>
  </w:num>
  <w:num w:numId="6">
    <w:abstractNumId w:val="4"/>
  </w:num>
  <w:num w:numId="7">
    <w:abstractNumId w:val="5"/>
  </w:num>
  <w:num w:numId="8">
    <w:abstractNumId w:val="0"/>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70358"/>
    <w:rsid w:val="00006429"/>
    <w:rsid w:val="00007A14"/>
    <w:rsid w:val="00021019"/>
    <w:rsid w:val="000315BE"/>
    <w:rsid w:val="0003422A"/>
    <w:rsid w:val="00041A53"/>
    <w:rsid w:val="00050DC4"/>
    <w:rsid w:val="00053E14"/>
    <w:rsid w:val="0006294D"/>
    <w:rsid w:val="00062AB3"/>
    <w:rsid w:val="00066DFC"/>
    <w:rsid w:val="00071FC0"/>
    <w:rsid w:val="00075E7C"/>
    <w:rsid w:val="000866CB"/>
    <w:rsid w:val="0009690A"/>
    <w:rsid w:val="000973AC"/>
    <w:rsid w:val="000A4653"/>
    <w:rsid w:val="000B3961"/>
    <w:rsid w:val="000B6BD9"/>
    <w:rsid w:val="000B6EB6"/>
    <w:rsid w:val="000D4942"/>
    <w:rsid w:val="000F2A71"/>
    <w:rsid w:val="000F489E"/>
    <w:rsid w:val="00103DA8"/>
    <w:rsid w:val="0010674C"/>
    <w:rsid w:val="00107BF6"/>
    <w:rsid w:val="00112515"/>
    <w:rsid w:val="001176DF"/>
    <w:rsid w:val="0012299C"/>
    <w:rsid w:val="00144009"/>
    <w:rsid w:val="00150C07"/>
    <w:rsid w:val="001512A9"/>
    <w:rsid w:val="00153572"/>
    <w:rsid w:val="00153805"/>
    <w:rsid w:val="00155066"/>
    <w:rsid w:val="00155863"/>
    <w:rsid w:val="00165190"/>
    <w:rsid w:val="00165F2A"/>
    <w:rsid w:val="00166A6D"/>
    <w:rsid w:val="00167AD7"/>
    <w:rsid w:val="00170894"/>
    <w:rsid w:val="0018317D"/>
    <w:rsid w:val="00190D83"/>
    <w:rsid w:val="00195CB3"/>
    <w:rsid w:val="001965AA"/>
    <w:rsid w:val="00196BBA"/>
    <w:rsid w:val="001B3C10"/>
    <w:rsid w:val="001B5BCA"/>
    <w:rsid w:val="001C65D7"/>
    <w:rsid w:val="001D22E2"/>
    <w:rsid w:val="001D7984"/>
    <w:rsid w:val="001E50DA"/>
    <w:rsid w:val="001F461C"/>
    <w:rsid w:val="00201D62"/>
    <w:rsid w:val="002037AF"/>
    <w:rsid w:val="0020622F"/>
    <w:rsid w:val="00210071"/>
    <w:rsid w:val="00212EF9"/>
    <w:rsid w:val="0021318F"/>
    <w:rsid w:val="00234DF1"/>
    <w:rsid w:val="0023727E"/>
    <w:rsid w:val="0024183E"/>
    <w:rsid w:val="002461FC"/>
    <w:rsid w:val="002501EC"/>
    <w:rsid w:val="0025143B"/>
    <w:rsid w:val="0025278C"/>
    <w:rsid w:val="00252FBE"/>
    <w:rsid w:val="00253D80"/>
    <w:rsid w:val="00253ED2"/>
    <w:rsid w:val="0025589E"/>
    <w:rsid w:val="00255B6C"/>
    <w:rsid w:val="00276F3C"/>
    <w:rsid w:val="00280349"/>
    <w:rsid w:val="00283454"/>
    <w:rsid w:val="002854B4"/>
    <w:rsid w:val="00285905"/>
    <w:rsid w:val="00285F2B"/>
    <w:rsid w:val="00293355"/>
    <w:rsid w:val="002A1620"/>
    <w:rsid w:val="002B39A9"/>
    <w:rsid w:val="002C323B"/>
    <w:rsid w:val="002D7D3E"/>
    <w:rsid w:val="002D7F87"/>
    <w:rsid w:val="002D7F8A"/>
    <w:rsid w:val="002F76DA"/>
    <w:rsid w:val="002F77C9"/>
    <w:rsid w:val="00307D23"/>
    <w:rsid w:val="003102FB"/>
    <w:rsid w:val="0032734B"/>
    <w:rsid w:val="0033042B"/>
    <w:rsid w:val="00332E30"/>
    <w:rsid w:val="00334C80"/>
    <w:rsid w:val="00334E60"/>
    <w:rsid w:val="0033557D"/>
    <w:rsid w:val="00362FDD"/>
    <w:rsid w:val="00365924"/>
    <w:rsid w:val="003700C4"/>
    <w:rsid w:val="00370AAD"/>
    <w:rsid w:val="00381280"/>
    <w:rsid w:val="0038414A"/>
    <w:rsid w:val="00384248"/>
    <w:rsid w:val="00387F39"/>
    <w:rsid w:val="00393A17"/>
    <w:rsid w:val="00394692"/>
    <w:rsid w:val="003950AC"/>
    <w:rsid w:val="00397F37"/>
    <w:rsid w:val="003A32E8"/>
    <w:rsid w:val="003A52BF"/>
    <w:rsid w:val="003C52C7"/>
    <w:rsid w:val="003C5E00"/>
    <w:rsid w:val="003E6B58"/>
    <w:rsid w:val="003F00B4"/>
    <w:rsid w:val="003F0511"/>
    <w:rsid w:val="003F1A65"/>
    <w:rsid w:val="003F352B"/>
    <w:rsid w:val="003F595C"/>
    <w:rsid w:val="003F78E0"/>
    <w:rsid w:val="003F78FA"/>
    <w:rsid w:val="0040724B"/>
    <w:rsid w:val="00407DED"/>
    <w:rsid w:val="00412341"/>
    <w:rsid w:val="00420752"/>
    <w:rsid w:val="0042494D"/>
    <w:rsid w:val="0043043D"/>
    <w:rsid w:val="0043046A"/>
    <w:rsid w:val="00441FAE"/>
    <w:rsid w:val="004464D9"/>
    <w:rsid w:val="00446CEF"/>
    <w:rsid w:val="00476B28"/>
    <w:rsid w:val="00477A5B"/>
    <w:rsid w:val="00482879"/>
    <w:rsid w:val="004902E3"/>
    <w:rsid w:val="00491BDF"/>
    <w:rsid w:val="004B0E44"/>
    <w:rsid w:val="004B4165"/>
    <w:rsid w:val="004B521A"/>
    <w:rsid w:val="004E74DE"/>
    <w:rsid w:val="004F1CB9"/>
    <w:rsid w:val="004F23D2"/>
    <w:rsid w:val="004F550F"/>
    <w:rsid w:val="004F690A"/>
    <w:rsid w:val="005136B3"/>
    <w:rsid w:val="00514EE6"/>
    <w:rsid w:val="00522AD4"/>
    <w:rsid w:val="00527EFD"/>
    <w:rsid w:val="00532A42"/>
    <w:rsid w:val="00533D5C"/>
    <w:rsid w:val="00536410"/>
    <w:rsid w:val="00543830"/>
    <w:rsid w:val="005456FF"/>
    <w:rsid w:val="00552E06"/>
    <w:rsid w:val="00560DB7"/>
    <w:rsid w:val="005628FF"/>
    <w:rsid w:val="0056403C"/>
    <w:rsid w:val="0056445C"/>
    <w:rsid w:val="00582E6A"/>
    <w:rsid w:val="00583BD9"/>
    <w:rsid w:val="005860EA"/>
    <w:rsid w:val="005871C0"/>
    <w:rsid w:val="005A458D"/>
    <w:rsid w:val="005A7B59"/>
    <w:rsid w:val="005B2BC0"/>
    <w:rsid w:val="005B3054"/>
    <w:rsid w:val="005B400D"/>
    <w:rsid w:val="005C5E34"/>
    <w:rsid w:val="005E59AD"/>
    <w:rsid w:val="005E5C17"/>
    <w:rsid w:val="005F244B"/>
    <w:rsid w:val="005F5440"/>
    <w:rsid w:val="005F5E4B"/>
    <w:rsid w:val="00616E31"/>
    <w:rsid w:val="00625AA2"/>
    <w:rsid w:val="00625AEA"/>
    <w:rsid w:val="0063177F"/>
    <w:rsid w:val="00644B81"/>
    <w:rsid w:val="00647714"/>
    <w:rsid w:val="00647B69"/>
    <w:rsid w:val="00651F59"/>
    <w:rsid w:val="00655E3C"/>
    <w:rsid w:val="00661262"/>
    <w:rsid w:val="00666415"/>
    <w:rsid w:val="0066677A"/>
    <w:rsid w:val="0066742F"/>
    <w:rsid w:val="00674C42"/>
    <w:rsid w:val="00677D61"/>
    <w:rsid w:val="006829F6"/>
    <w:rsid w:val="006841E1"/>
    <w:rsid w:val="00685A75"/>
    <w:rsid w:val="006938AE"/>
    <w:rsid w:val="00696188"/>
    <w:rsid w:val="006A32D9"/>
    <w:rsid w:val="006B081D"/>
    <w:rsid w:val="006B3718"/>
    <w:rsid w:val="006B606D"/>
    <w:rsid w:val="006C01DB"/>
    <w:rsid w:val="006C2589"/>
    <w:rsid w:val="006C3FAC"/>
    <w:rsid w:val="006C5790"/>
    <w:rsid w:val="006C5D1D"/>
    <w:rsid w:val="006C6D73"/>
    <w:rsid w:val="006C6E43"/>
    <w:rsid w:val="006D0908"/>
    <w:rsid w:val="006D7959"/>
    <w:rsid w:val="006E1570"/>
    <w:rsid w:val="006E7040"/>
    <w:rsid w:val="006F0582"/>
    <w:rsid w:val="006F264F"/>
    <w:rsid w:val="006F4DFE"/>
    <w:rsid w:val="006F58F7"/>
    <w:rsid w:val="006F5ACF"/>
    <w:rsid w:val="006F5FCC"/>
    <w:rsid w:val="00714947"/>
    <w:rsid w:val="00714FDF"/>
    <w:rsid w:val="0072254D"/>
    <w:rsid w:val="00723438"/>
    <w:rsid w:val="0072633F"/>
    <w:rsid w:val="00726F9B"/>
    <w:rsid w:val="00743A97"/>
    <w:rsid w:val="007448A1"/>
    <w:rsid w:val="007524AB"/>
    <w:rsid w:val="007527A7"/>
    <w:rsid w:val="00760A9F"/>
    <w:rsid w:val="00772D50"/>
    <w:rsid w:val="007745A7"/>
    <w:rsid w:val="00777E05"/>
    <w:rsid w:val="00780CBE"/>
    <w:rsid w:val="00783CCD"/>
    <w:rsid w:val="007848AF"/>
    <w:rsid w:val="007A2629"/>
    <w:rsid w:val="007A2F6C"/>
    <w:rsid w:val="007A77A4"/>
    <w:rsid w:val="007B22F8"/>
    <w:rsid w:val="007B27CE"/>
    <w:rsid w:val="007B6496"/>
    <w:rsid w:val="007C1005"/>
    <w:rsid w:val="007C3D21"/>
    <w:rsid w:val="007D0E35"/>
    <w:rsid w:val="007E0995"/>
    <w:rsid w:val="007F0B37"/>
    <w:rsid w:val="007F798B"/>
    <w:rsid w:val="0080070B"/>
    <w:rsid w:val="008011F4"/>
    <w:rsid w:val="00801A24"/>
    <w:rsid w:val="00802325"/>
    <w:rsid w:val="00806452"/>
    <w:rsid w:val="008117A0"/>
    <w:rsid w:val="008214D4"/>
    <w:rsid w:val="00846A92"/>
    <w:rsid w:val="00847433"/>
    <w:rsid w:val="00847BE5"/>
    <w:rsid w:val="00851C0D"/>
    <w:rsid w:val="00867BD5"/>
    <w:rsid w:val="0087685B"/>
    <w:rsid w:val="00876F09"/>
    <w:rsid w:val="0088066B"/>
    <w:rsid w:val="00886B15"/>
    <w:rsid w:val="0089062A"/>
    <w:rsid w:val="00893A38"/>
    <w:rsid w:val="00894590"/>
    <w:rsid w:val="008A5039"/>
    <w:rsid w:val="008B4396"/>
    <w:rsid w:val="008C20C3"/>
    <w:rsid w:val="008D5688"/>
    <w:rsid w:val="008F12C8"/>
    <w:rsid w:val="008F2B37"/>
    <w:rsid w:val="008F5E33"/>
    <w:rsid w:val="008F78F1"/>
    <w:rsid w:val="00900250"/>
    <w:rsid w:val="00900E6E"/>
    <w:rsid w:val="00901B35"/>
    <w:rsid w:val="00901D6C"/>
    <w:rsid w:val="009121F8"/>
    <w:rsid w:val="00912983"/>
    <w:rsid w:val="00923453"/>
    <w:rsid w:val="0092684D"/>
    <w:rsid w:val="009300B0"/>
    <w:rsid w:val="00930FBF"/>
    <w:rsid w:val="00934C69"/>
    <w:rsid w:val="00936128"/>
    <w:rsid w:val="00944B49"/>
    <w:rsid w:val="00950486"/>
    <w:rsid w:val="00961490"/>
    <w:rsid w:val="0097068B"/>
    <w:rsid w:val="00971B3B"/>
    <w:rsid w:val="00980A2D"/>
    <w:rsid w:val="00980AE1"/>
    <w:rsid w:val="009850B5"/>
    <w:rsid w:val="009863B9"/>
    <w:rsid w:val="009875E3"/>
    <w:rsid w:val="009901B4"/>
    <w:rsid w:val="00992ADA"/>
    <w:rsid w:val="00994D8E"/>
    <w:rsid w:val="009A00AB"/>
    <w:rsid w:val="009A061B"/>
    <w:rsid w:val="009A171D"/>
    <w:rsid w:val="009B207E"/>
    <w:rsid w:val="009B3E22"/>
    <w:rsid w:val="009B7CA4"/>
    <w:rsid w:val="009C6142"/>
    <w:rsid w:val="009D102B"/>
    <w:rsid w:val="009D4764"/>
    <w:rsid w:val="009E02C6"/>
    <w:rsid w:val="009E1D41"/>
    <w:rsid w:val="009E2820"/>
    <w:rsid w:val="009E677F"/>
    <w:rsid w:val="009F205F"/>
    <w:rsid w:val="009F2789"/>
    <w:rsid w:val="009F3459"/>
    <w:rsid w:val="00A05DA7"/>
    <w:rsid w:val="00A10131"/>
    <w:rsid w:val="00A2683B"/>
    <w:rsid w:val="00A30B75"/>
    <w:rsid w:val="00A52E4C"/>
    <w:rsid w:val="00A55AC2"/>
    <w:rsid w:val="00A650E8"/>
    <w:rsid w:val="00A6711C"/>
    <w:rsid w:val="00A7032B"/>
    <w:rsid w:val="00A72299"/>
    <w:rsid w:val="00A730CA"/>
    <w:rsid w:val="00A73C32"/>
    <w:rsid w:val="00A77CD3"/>
    <w:rsid w:val="00A86059"/>
    <w:rsid w:val="00A863E8"/>
    <w:rsid w:val="00A869C5"/>
    <w:rsid w:val="00A9074B"/>
    <w:rsid w:val="00A935AB"/>
    <w:rsid w:val="00A9606D"/>
    <w:rsid w:val="00A971D6"/>
    <w:rsid w:val="00AA3856"/>
    <w:rsid w:val="00AA4570"/>
    <w:rsid w:val="00AA4899"/>
    <w:rsid w:val="00AA4F61"/>
    <w:rsid w:val="00AA5BC1"/>
    <w:rsid w:val="00AA6D9B"/>
    <w:rsid w:val="00AC4139"/>
    <w:rsid w:val="00AC48D1"/>
    <w:rsid w:val="00AC6B23"/>
    <w:rsid w:val="00AC6DFC"/>
    <w:rsid w:val="00AD3DBE"/>
    <w:rsid w:val="00AD5433"/>
    <w:rsid w:val="00AD5FFC"/>
    <w:rsid w:val="00AE1F80"/>
    <w:rsid w:val="00AF3E14"/>
    <w:rsid w:val="00B02DC8"/>
    <w:rsid w:val="00B05F5A"/>
    <w:rsid w:val="00B24141"/>
    <w:rsid w:val="00B25BF8"/>
    <w:rsid w:val="00B27BBE"/>
    <w:rsid w:val="00B27EF3"/>
    <w:rsid w:val="00B3114E"/>
    <w:rsid w:val="00B411AC"/>
    <w:rsid w:val="00B43F3F"/>
    <w:rsid w:val="00B45858"/>
    <w:rsid w:val="00B50584"/>
    <w:rsid w:val="00B513BA"/>
    <w:rsid w:val="00B51E08"/>
    <w:rsid w:val="00B564BE"/>
    <w:rsid w:val="00B57872"/>
    <w:rsid w:val="00B66D23"/>
    <w:rsid w:val="00B80204"/>
    <w:rsid w:val="00B84E5F"/>
    <w:rsid w:val="00BA3405"/>
    <w:rsid w:val="00BA3DB5"/>
    <w:rsid w:val="00BB201C"/>
    <w:rsid w:val="00BB35FA"/>
    <w:rsid w:val="00BB6FD8"/>
    <w:rsid w:val="00BC29AD"/>
    <w:rsid w:val="00BC4143"/>
    <w:rsid w:val="00BD204B"/>
    <w:rsid w:val="00BD248E"/>
    <w:rsid w:val="00BD2F8E"/>
    <w:rsid w:val="00BE13D7"/>
    <w:rsid w:val="00BE1412"/>
    <w:rsid w:val="00BF2C54"/>
    <w:rsid w:val="00BF3E73"/>
    <w:rsid w:val="00BF5BBE"/>
    <w:rsid w:val="00BF6744"/>
    <w:rsid w:val="00BF7709"/>
    <w:rsid w:val="00C06EB0"/>
    <w:rsid w:val="00C0760C"/>
    <w:rsid w:val="00C11EC0"/>
    <w:rsid w:val="00C279E4"/>
    <w:rsid w:val="00C52E14"/>
    <w:rsid w:val="00C55B32"/>
    <w:rsid w:val="00C56863"/>
    <w:rsid w:val="00C619EA"/>
    <w:rsid w:val="00C66C2A"/>
    <w:rsid w:val="00C7001F"/>
    <w:rsid w:val="00C72EEC"/>
    <w:rsid w:val="00C753B2"/>
    <w:rsid w:val="00C767D4"/>
    <w:rsid w:val="00C9052F"/>
    <w:rsid w:val="00CA60E9"/>
    <w:rsid w:val="00CB1B63"/>
    <w:rsid w:val="00CB2E15"/>
    <w:rsid w:val="00CB3CB1"/>
    <w:rsid w:val="00CC232E"/>
    <w:rsid w:val="00CC73DA"/>
    <w:rsid w:val="00CD016A"/>
    <w:rsid w:val="00CD1804"/>
    <w:rsid w:val="00CD608B"/>
    <w:rsid w:val="00CE236B"/>
    <w:rsid w:val="00D05ACC"/>
    <w:rsid w:val="00D140F8"/>
    <w:rsid w:val="00D14A18"/>
    <w:rsid w:val="00D16021"/>
    <w:rsid w:val="00D17D34"/>
    <w:rsid w:val="00D23632"/>
    <w:rsid w:val="00D26049"/>
    <w:rsid w:val="00D26E55"/>
    <w:rsid w:val="00D33768"/>
    <w:rsid w:val="00D4261B"/>
    <w:rsid w:val="00D44D97"/>
    <w:rsid w:val="00D50140"/>
    <w:rsid w:val="00D559AE"/>
    <w:rsid w:val="00D579C8"/>
    <w:rsid w:val="00D62E5D"/>
    <w:rsid w:val="00D72FBD"/>
    <w:rsid w:val="00D73CEA"/>
    <w:rsid w:val="00D8300F"/>
    <w:rsid w:val="00D96D94"/>
    <w:rsid w:val="00DA46C3"/>
    <w:rsid w:val="00DA5172"/>
    <w:rsid w:val="00DC368D"/>
    <w:rsid w:val="00DD5E5A"/>
    <w:rsid w:val="00DE19B4"/>
    <w:rsid w:val="00DE51E9"/>
    <w:rsid w:val="00DE7019"/>
    <w:rsid w:val="00DF3ECE"/>
    <w:rsid w:val="00DF45C6"/>
    <w:rsid w:val="00DF5BD2"/>
    <w:rsid w:val="00DF7014"/>
    <w:rsid w:val="00E04BEE"/>
    <w:rsid w:val="00E10D42"/>
    <w:rsid w:val="00E1190C"/>
    <w:rsid w:val="00E14A60"/>
    <w:rsid w:val="00E216AE"/>
    <w:rsid w:val="00E30443"/>
    <w:rsid w:val="00E319E7"/>
    <w:rsid w:val="00E43EBF"/>
    <w:rsid w:val="00E61C50"/>
    <w:rsid w:val="00E74082"/>
    <w:rsid w:val="00E77696"/>
    <w:rsid w:val="00E85FDE"/>
    <w:rsid w:val="00E86615"/>
    <w:rsid w:val="00E92D5D"/>
    <w:rsid w:val="00E9361A"/>
    <w:rsid w:val="00E9538C"/>
    <w:rsid w:val="00E967EE"/>
    <w:rsid w:val="00E972FE"/>
    <w:rsid w:val="00EA714F"/>
    <w:rsid w:val="00EA7A07"/>
    <w:rsid w:val="00EB0787"/>
    <w:rsid w:val="00EB0F91"/>
    <w:rsid w:val="00EB147C"/>
    <w:rsid w:val="00EB6B2D"/>
    <w:rsid w:val="00EB7ABC"/>
    <w:rsid w:val="00EC43BC"/>
    <w:rsid w:val="00ED3FDF"/>
    <w:rsid w:val="00ED7D6A"/>
    <w:rsid w:val="00EE0C98"/>
    <w:rsid w:val="00EE341B"/>
    <w:rsid w:val="00EE59E9"/>
    <w:rsid w:val="00EF0F57"/>
    <w:rsid w:val="00EF2797"/>
    <w:rsid w:val="00EF2EF2"/>
    <w:rsid w:val="00F02DEB"/>
    <w:rsid w:val="00F0436C"/>
    <w:rsid w:val="00F073F3"/>
    <w:rsid w:val="00F127FF"/>
    <w:rsid w:val="00F13238"/>
    <w:rsid w:val="00F17B59"/>
    <w:rsid w:val="00F218A1"/>
    <w:rsid w:val="00F250DB"/>
    <w:rsid w:val="00F2522C"/>
    <w:rsid w:val="00F27FC2"/>
    <w:rsid w:val="00F3097C"/>
    <w:rsid w:val="00F3276F"/>
    <w:rsid w:val="00F35C91"/>
    <w:rsid w:val="00F43F24"/>
    <w:rsid w:val="00F55AD9"/>
    <w:rsid w:val="00F619C9"/>
    <w:rsid w:val="00F640AB"/>
    <w:rsid w:val="00F71BF8"/>
    <w:rsid w:val="00F74DF6"/>
    <w:rsid w:val="00F931FE"/>
    <w:rsid w:val="00FA6248"/>
    <w:rsid w:val="00FB06BC"/>
    <w:rsid w:val="00FC51E6"/>
    <w:rsid w:val="00FC5780"/>
    <w:rsid w:val="00FC7E99"/>
    <w:rsid w:val="00FD19D6"/>
    <w:rsid w:val="00FD2E65"/>
    <w:rsid w:val="00FD32DB"/>
    <w:rsid w:val="00FD697C"/>
    <w:rsid w:val="00FF4533"/>
    <w:rsid w:val="00FF5438"/>
    <w:rsid w:val="00FF699F"/>
    <w:rsid w:val="014011E2"/>
    <w:rsid w:val="01935887"/>
    <w:rsid w:val="01A542C4"/>
    <w:rsid w:val="01ED7D22"/>
    <w:rsid w:val="027638E8"/>
    <w:rsid w:val="02945C00"/>
    <w:rsid w:val="03230090"/>
    <w:rsid w:val="034628D3"/>
    <w:rsid w:val="035F6A7D"/>
    <w:rsid w:val="041C127C"/>
    <w:rsid w:val="04CC341D"/>
    <w:rsid w:val="05137CD7"/>
    <w:rsid w:val="05D92A57"/>
    <w:rsid w:val="05FE1648"/>
    <w:rsid w:val="060B26E0"/>
    <w:rsid w:val="07FC1B3E"/>
    <w:rsid w:val="083C2E88"/>
    <w:rsid w:val="084F68CB"/>
    <w:rsid w:val="085A1BE1"/>
    <w:rsid w:val="086A431A"/>
    <w:rsid w:val="08D86E72"/>
    <w:rsid w:val="09DC400A"/>
    <w:rsid w:val="0A3B11A3"/>
    <w:rsid w:val="0A553846"/>
    <w:rsid w:val="0B631F3C"/>
    <w:rsid w:val="0BB96227"/>
    <w:rsid w:val="0BF02F5F"/>
    <w:rsid w:val="0C1E2BA0"/>
    <w:rsid w:val="0C223BEC"/>
    <w:rsid w:val="0C765CB2"/>
    <w:rsid w:val="0D7B5FBF"/>
    <w:rsid w:val="0D937226"/>
    <w:rsid w:val="0DD31DBC"/>
    <w:rsid w:val="0E322A7C"/>
    <w:rsid w:val="0E970358"/>
    <w:rsid w:val="0EF27825"/>
    <w:rsid w:val="0F1747D0"/>
    <w:rsid w:val="0FC5004C"/>
    <w:rsid w:val="10392EAE"/>
    <w:rsid w:val="10706EC2"/>
    <w:rsid w:val="10801E69"/>
    <w:rsid w:val="10AC23B4"/>
    <w:rsid w:val="11405A21"/>
    <w:rsid w:val="12807280"/>
    <w:rsid w:val="12F2735C"/>
    <w:rsid w:val="12F6317C"/>
    <w:rsid w:val="148463E6"/>
    <w:rsid w:val="14D20D9B"/>
    <w:rsid w:val="15170D44"/>
    <w:rsid w:val="159039E8"/>
    <w:rsid w:val="15A72BED"/>
    <w:rsid w:val="16036E82"/>
    <w:rsid w:val="1621170E"/>
    <w:rsid w:val="16A56978"/>
    <w:rsid w:val="16F23890"/>
    <w:rsid w:val="17200067"/>
    <w:rsid w:val="177A072A"/>
    <w:rsid w:val="17954E67"/>
    <w:rsid w:val="17C86B7D"/>
    <w:rsid w:val="18497AA8"/>
    <w:rsid w:val="18B91D2B"/>
    <w:rsid w:val="18C40414"/>
    <w:rsid w:val="191C4FE8"/>
    <w:rsid w:val="193252F0"/>
    <w:rsid w:val="19584E18"/>
    <w:rsid w:val="19DE4711"/>
    <w:rsid w:val="1A6A6D44"/>
    <w:rsid w:val="1A817123"/>
    <w:rsid w:val="1A8B0E57"/>
    <w:rsid w:val="1B4C0B5A"/>
    <w:rsid w:val="1C093ECB"/>
    <w:rsid w:val="1CE4433A"/>
    <w:rsid w:val="1CF666F0"/>
    <w:rsid w:val="1D561465"/>
    <w:rsid w:val="1EA30B4C"/>
    <w:rsid w:val="1EE84AA8"/>
    <w:rsid w:val="1F735B62"/>
    <w:rsid w:val="20837F86"/>
    <w:rsid w:val="20AE3204"/>
    <w:rsid w:val="221D5E85"/>
    <w:rsid w:val="228447E5"/>
    <w:rsid w:val="23424F53"/>
    <w:rsid w:val="236E14E2"/>
    <w:rsid w:val="238F7DCE"/>
    <w:rsid w:val="24244D92"/>
    <w:rsid w:val="24CE3BAF"/>
    <w:rsid w:val="24D92305"/>
    <w:rsid w:val="2519505F"/>
    <w:rsid w:val="25D65461"/>
    <w:rsid w:val="266F74BD"/>
    <w:rsid w:val="268400FD"/>
    <w:rsid w:val="29C857FB"/>
    <w:rsid w:val="29D148D0"/>
    <w:rsid w:val="2AC803DC"/>
    <w:rsid w:val="2C074FE6"/>
    <w:rsid w:val="2CDA24DC"/>
    <w:rsid w:val="2D912C47"/>
    <w:rsid w:val="2DC445A6"/>
    <w:rsid w:val="30143D85"/>
    <w:rsid w:val="31752B09"/>
    <w:rsid w:val="31FD2290"/>
    <w:rsid w:val="32152C33"/>
    <w:rsid w:val="32614BF6"/>
    <w:rsid w:val="332F7BA5"/>
    <w:rsid w:val="33701388"/>
    <w:rsid w:val="337D122C"/>
    <w:rsid w:val="341548E3"/>
    <w:rsid w:val="346B185A"/>
    <w:rsid w:val="34FD7B2D"/>
    <w:rsid w:val="3651686F"/>
    <w:rsid w:val="37450315"/>
    <w:rsid w:val="37712A39"/>
    <w:rsid w:val="391A3788"/>
    <w:rsid w:val="3941687B"/>
    <w:rsid w:val="398E6A01"/>
    <w:rsid w:val="39F367FB"/>
    <w:rsid w:val="3A1447B7"/>
    <w:rsid w:val="3A756D29"/>
    <w:rsid w:val="3AE50133"/>
    <w:rsid w:val="3B103EC0"/>
    <w:rsid w:val="3B345EA5"/>
    <w:rsid w:val="3C041259"/>
    <w:rsid w:val="3C6148EE"/>
    <w:rsid w:val="3C670424"/>
    <w:rsid w:val="3C9514F9"/>
    <w:rsid w:val="3CAC27E0"/>
    <w:rsid w:val="3D6046E0"/>
    <w:rsid w:val="3D7C4212"/>
    <w:rsid w:val="3D856805"/>
    <w:rsid w:val="3DB531EC"/>
    <w:rsid w:val="3DBD66B7"/>
    <w:rsid w:val="3E147F83"/>
    <w:rsid w:val="4023400E"/>
    <w:rsid w:val="4079502C"/>
    <w:rsid w:val="40862719"/>
    <w:rsid w:val="40DA19A4"/>
    <w:rsid w:val="41884255"/>
    <w:rsid w:val="42CA3562"/>
    <w:rsid w:val="43036342"/>
    <w:rsid w:val="43467841"/>
    <w:rsid w:val="438E57BC"/>
    <w:rsid w:val="43E63F63"/>
    <w:rsid w:val="440F6EBE"/>
    <w:rsid w:val="449065E4"/>
    <w:rsid w:val="44C52600"/>
    <w:rsid w:val="4563730C"/>
    <w:rsid w:val="46DD0EA4"/>
    <w:rsid w:val="47732475"/>
    <w:rsid w:val="48694FA0"/>
    <w:rsid w:val="488E768B"/>
    <w:rsid w:val="49F41D5E"/>
    <w:rsid w:val="4AE62970"/>
    <w:rsid w:val="4B1E31F7"/>
    <w:rsid w:val="4B3F1232"/>
    <w:rsid w:val="4BB3642E"/>
    <w:rsid w:val="4BCB3573"/>
    <w:rsid w:val="4CE75373"/>
    <w:rsid w:val="4DD75A15"/>
    <w:rsid w:val="4E757B0D"/>
    <w:rsid w:val="4E8318E1"/>
    <w:rsid w:val="4EAE23AB"/>
    <w:rsid w:val="4F2177A2"/>
    <w:rsid w:val="517A4D59"/>
    <w:rsid w:val="5194469F"/>
    <w:rsid w:val="51A53B14"/>
    <w:rsid w:val="51BE4911"/>
    <w:rsid w:val="51D239AD"/>
    <w:rsid w:val="51D461BF"/>
    <w:rsid w:val="52215111"/>
    <w:rsid w:val="53F31CC7"/>
    <w:rsid w:val="53FB2D98"/>
    <w:rsid w:val="54955562"/>
    <w:rsid w:val="54A91F22"/>
    <w:rsid w:val="54EE0FF2"/>
    <w:rsid w:val="55345CE3"/>
    <w:rsid w:val="5559043F"/>
    <w:rsid w:val="55B24F2B"/>
    <w:rsid w:val="560732DE"/>
    <w:rsid w:val="563C5D54"/>
    <w:rsid w:val="566D4B95"/>
    <w:rsid w:val="572656D4"/>
    <w:rsid w:val="57C0537A"/>
    <w:rsid w:val="59AD06A4"/>
    <w:rsid w:val="59E87F0D"/>
    <w:rsid w:val="5A395D10"/>
    <w:rsid w:val="5A4D586D"/>
    <w:rsid w:val="5A6249B0"/>
    <w:rsid w:val="5AC97447"/>
    <w:rsid w:val="5B6413A5"/>
    <w:rsid w:val="5B8B0EFE"/>
    <w:rsid w:val="5CF52A1F"/>
    <w:rsid w:val="5DD0552C"/>
    <w:rsid w:val="5E0F09F4"/>
    <w:rsid w:val="5E992AE8"/>
    <w:rsid w:val="5EBF1E98"/>
    <w:rsid w:val="5ED93764"/>
    <w:rsid w:val="5EE84C68"/>
    <w:rsid w:val="5F8F0673"/>
    <w:rsid w:val="61014D78"/>
    <w:rsid w:val="615B3E8E"/>
    <w:rsid w:val="61E2672A"/>
    <w:rsid w:val="621D5BA4"/>
    <w:rsid w:val="625E2024"/>
    <w:rsid w:val="631A6DAA"/>
    <w:rsid w:val="632D4A3C"/>
    <w:rsid w:val="634D4ADC"/>
    <w:rsid w:val="635B6748"/>
    <w:rsid w:val="63947A95"/>
    <w:rsid w:val="63960AAC"/>
    <w:rsid w:val="6433403C"/>
    <w:rsid w:val="645E43BF"/>
    <w:rsid w:val="646225C9"/>
    <w:rsid w:val="66B479A6"/>
    <w:rsid w:val="66D85417"/>
    <w:rsid w:val="66F12F61"/>
    <w:rsid w:val="67B167D1"/>
    <w:rsid w:val="68077B91"/>
    <w:rsid w:val="68446CCF"/>
    <w:rsid w:val="685F1C50"/>
    <w:rsid w:val="687751FB"/>
    <w:rsid w:val="68D81E4F"/>
    <w:rsid w:val="69410BEE"/>
    <w:rsid w:val="69680525"/>
    <w:rsid w:val="699022E9"/>
    <w:rsid w:val="6A35559C"/>
    <w:rsid w:val="6A5624C2"/>
    <w:rsid w:val="6A714498"/>
    <w:rsid w:val="6B2212BB"/>
    <w:rsid w:val="6C866452"/>
    <w:rsid w:val="6CF90B52"/>
    <w:rsid w:val="6D862606"/>
    <w:rsid w:val="6D8809E9"/>
    <w:rsid w:val="6DA13C29"/>
    <w:rsid w:val="6DF93C55"/>
    <w:rsid w:val="6E57131F"/>
    <w:rsid w:val="6F4D0829"/>
    <w:rsid w:val="706A3279"/>
    <w:rsid w:val="708A1A5F"/>
    <w:rsid w:val="71110E57"/>
    <w:rsid w:val="71483CF3"/>
    <w:rsid w:val="720B6D0C"/>
    <w:rsid w:val="72B7064C"/>
    <w:rsid w:val="7360126A"/>
    <w:rsid w:val="73803F85"/>
    <w:rsid w:val="73B175BA"/>
    <w:rsid w:val="740F5CE0"/>
    <w:rsid w:val="745919C6"/>
    <w:rsid w:val="74702A9A"/>
    <w:rsid w:val="74CB2564"/>
    <w:rsid w:val="74FE3D65"/>
    <w:rsid w:val="75761CE1"/>
    <w:rsid w:val="75E13EAC"/>
    <w:rsid w:val="7608791A"/>
    <w:rsid w:val="761C2BBB"/>
    <w:rsid w:val="7631361A"/>
    <w:rsid w:val="7677643E"/>
    <w:rsid w:val="767C2539"/>
    <w:rsid w:val="76EC7BD8"/>
    <w:rsid w:val="76F24F99"/>
    <w:rsid w:val="77002C3C"/>
    <w:rsid w:val="774114F6"/>
    <w:rsid w:val="776A1DE8"/>
    <w:rsid w:val="785D00CA"/>
    <w:rsid w:val="788F152F"/>
    <w:rsid w:val="792A1A22"/>
    <w:rsid w:val="793B5C30"/>
    <w:rsid w:val="79671337"/>
    <w:rsid w:val="7AA21ED1"/>
    <w:rsid w:val="7B3C2E48"/>
    <w:rsid w:val="7C683A50"/>
    <w:rsid w:val="7C767CAC"/>
    <w:rsid w:val="7CAF0AA9"/>
    <w:rsid w:val="7CC62A72"/>
    <w:rsid w:val="7DDD6CEA"/>
    <w:rsid w:val="7E064E23"/>
    <w:rsid w:val="7E23574B"/>
    <w:rsid w:val="7E4015F5"/>
    <w:rsid w:val="7E4E4DF5"/>
    <w:rsid w:val="7E63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numPr>
        <w:ilvl w:val="0"/>
        <w:numId w:val="1"/>
      </w:numPr>
      <w:spacing w:line="578" w:lineRule="auto"/>
      <w:outlineLvl w:val="0"/>
    </w:pPr>
    <w:rPr>
      <w:b/>
      <w:kern w:val="44"/>
      <w:sz w:val="44"/>
      <w:szCs w:val="20"/>
    </w:rPr>
  </w:style>
  <w:style w:type="paragraph" w:styleId="4">
    <w:name w:val="heading 2"/>
    <w:basedOn w:val="1"/>
    <w:next w:val="1"/>
    <w:link w:val="90"/>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4"/>
    <w:next w:val="1"/>
    <w:link w:val="91"/>
    <w:unhideWhenUsed/>
    <w:qFormat/>
    <w:uiPriority w:val="0"/>
    <w:pPr>
      <w:keepNext/>
      <w:keepLines/>
      <w:spacing w:before="260" w:after="260" w:line="416" w:lineRule="auto"/>
      <w:outlineLvl w:val="2"/>
    </w:pPr>
    <w:rPr>
      <w:bCs/>
      <w:szCs w:val="32"/>
    </w:rPr>
  </w:style>
  <w:style w:type="paragraph" w:styleId="6">
    <w:name w:val="heading 4"/>
    <w:basedOn w:val="1"/>
    <w:next w:val="1"/>
    <w:link w:val="8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widowControl/>
      <w:numPr>
        <w:ilvl w:val="0"/>
        <w:numId w:val="2"/>
      </w:numPr>
      <w:jc w:val="left"/>
      <w:outlineLvl w:val="4"/>
    </w:pPr>
    <w:rPr>
      <w:kern w:val="0"/>
      <w:sz w:val="24"/>
      <w:szCs w:val="20"/>
    </w:rPr>
  </w:style>
  <w:style w:type="paragraph" w:styleId="9">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1"/>
    <w:qFormat/>
    <w:uiPriority w:val="0"/>
    <w:pPr>
      <w:spacing w:line="360" w:lineRule="exact"/>
    </w:pPr>
    <w:rPr>
      <w:sz w:val="24"/>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numPr>
        <w:ilvl w:val="0"/>
        <w:numId w:val="3"/>
      </w:numPr>
    </w:pPr>
  </w:style>
  <w:style w:type="paragraph" w:styleId="16">
    <w:name w:val="annotation text"/>
    <w:basedOn w:val="1"/>
    <w:link w:val="64"/>
    <w:qFormat/>
    <w:uiPriority w:val="0"/>
    <w:pPr>
      <w:jc w:val="left"/>
    </w:pPr>
  </w:style>
  <w:style w:type="paragraph" w:styleId="17">
    <w:name w:val="Body Text 3"/>
    <w:basedOn w:val="1"/>
    <w:link w:val="120"/>
    <w:qFormat/>
    <w:uiPriority w:val="0"/>
    <w:pPr>
      <w:spacing w:after="120"/>
    </w:pPr>
    <w:rPr>
      <w:sz w:val="16"/>
      <w:szCs w:val="16"/>
    </w:rPr>
  </w:style>
  <w:style w:type="paragraph" w:styleId="18">
    <w:name w:val="Body Text Indent"/>
    <w:basedOn w:val="1"/>
    <w:link w:val="67"/>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toc 5"/>
    <w:basedOn w:val="1"/>
    <w:next w:val="1"/>
    <w:unhideWhenUsed/>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75"/>
    <w:qFormat/>
    <w:uiPriority w:val="0"/>
    <w:rPr>
      <w:rFonts w:ascii="宋体" w:hAnsi="Courier New" w:cstheme="minorBidi"/>
    </w:rPr>
  </w:style>
  <w:style w:type="paragraph" w:styleId="23">
    <w:name w:val="toc 8"/>
    <w:basedOn w:val="1"/>
    <w:next w:val="1"/>
    <w:unhideWhenUsed/>
    <w:qFormat/>
    <w:uiPriority w:val="39"/>
    <w:pPr>
      <w:ind w:left="1470"/>
      <w:jc w:val="left"/>
    </w:pPr>
    <w:rPr>
      <w:rFonts w:ascii="Calibri" w:hAnsi="Calibri"/>
      <w:sz w:val="18"/>
      <w:szCs w:val="18"/>
    </w:rPr>
  </w:style>
  <w:style w:type="paragraph" w:styleId="24">
    <w:name w:val="Date"/>
    <w:basedOn w:val="1"/>
    <w:next w:val="1"/>
    <w:link w:val="110"/>
    <w:qFormat/>
    <w:uiPriority w:val="0"/>
    <w:pPr>
      <w:ind w:left="2500" w:leftChars="2500"/>
    </w:pPr>
    <w:rPr>
      <w:rFonts w:eastAsia="楷体_GB2312" w:asciiTheme="minorHAnsi" w:hAnsiTheme="minorHAnsi" w:cstheme="minorBidi"/>
      <w:sz w:val="32"/>
      <w:szCs w:val="22"/>
    </w:rPr>
  </w:style>
  <w:style w:type="paragraph" w:styleId="25">
    <w:name w:val="Body Text Indent 2"/>
    <w:basedOn w:val="1"/>
    <w:next w:val="1"/>
    <w:link w:val="77"/>
    <w:qFormat/>
    <w:uiPriority w:val="0"/>
    <w:pPr>
      <w:snapToGrid w:val="0"/>
      <w:ind w:firstLine="542" w:firstLineChars="225"/>
    </w:pPr>
    <w:rPr>
      <w:rFonts w:ascii="仿宋_GB2312" w:hAnsi="宋体" w:cs="Arial"/>
      <w:b/>
      <w:bCs/>
      <w:color w:val="000000"/>
      <w:sz w:val="24"/>
    </w:rPr>
  </w:style>
  <w:style w:type="paragraph" w:styleId="26">
    <w:name w:val="Balloon Text"/>
    <w:basedOn w:val="1"/>
    <w:link w:val="66"/>
    <w:qFormat/>
    <w:uiPriority w:val="99"/>
    <w:rPr>
      <w:sz w:val="18"/>
      <w:szCs w:val="18"/>
    </w:rPr>
  </w:style>
  <w:style w:type="paragraph" w:styleId="27">
    <w:name w:val="footer"/>
    <w:basedOn w:val="1"/>
    <w:link w:val="101"/>
    <w:qFormat/>
    <w:uiPriority w:val="99"/>
    <w:pPr>
      <w:tabs>
        <w:tab w:val="center" w:pos="4153"/>
        <w:tab w:val="right" w:pos="8306"/>
      </w:tabs>
      <w:snapToGrid w:val="0"/>
      <w:jc w:val="left"/>
    </w:pPr>
    <w:rPr>
      <w:sz w:val="18"/>
    </w:rPr>
  </w:style>
  <w:style w:type="paragraph" w:styleId="28">
    <w:name w:val="header"/>
    <w:basedOn w:val="1"/>
    <w:link w:val="8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unhideWhenUsed/>
    <w:qFormat/>
    <w:uiPriority w:val="39"/>
    <w:pPr>
      <w:ind w:left="630"/>
      <w:jc w:val="left"/>
    </w:pPr>
    <w:rPr>
      <w:rFonts w:ascii="Calibri" w:hAnsi="Calibri"/>
      <w:sz w:val="18"/>
      <w:szCs w:val="18"/>
    </w:rPr>
  </w:style>
  <w:style w:type="paragraph" w:styleId="31">
    <w:name w:val="List"/>
    <w:basedOn w:val="1"/>
    <w:qFormat/>
    <w:uiPriority w:val="0"/>
    <w:pPr>
      <w:ind w:left="200" w:hanging="200" w:hangingChars="200"/>
      <w:contextualSpacing/>
    </w:pPr>
  </w:style>
  <w:style w:type="paragraph" w:styleId="32">
    <w:name w:val="toc 6"/>
    <w:basedOn w:val="1"/>
    <w:next w:val="1"/>
    <w:unhideWhenUsed/>
    <w:qFormat/>
    <w:uiPriority w:val="39"/>
    <w:pPr>
      <w:ind w:left="1050"/>
      <w:jc w:val="left"/>
    </w:pPr>
    <w:rPr>
      <w:rFonts w:ascii="Calibri" w:hAnsi="Calibri"/>
      <w:sz w:val="18"/>
      <w:szCs w:val="18"/>
    </w:rPr>
  </w:style>
  <w:style w:type="paragraph" w:styleId="33">
    <w:name w:val="Body Text Indent 3"/>
    <w:basedOn w:val="1"/>
    <w:link w:val="114"/>
    <w:qFormat/>
    <w:uiPriority w:val="0"/>
    <w:pPr>
      <w:spacing w:line="360" w:lineRule="auto"/>
      <w:ind w:firstLine="539" w:firstLineChars="228"/>
    </w:pPr>
    <w:rPr>
      <w:b/>
      <w:bCs/>
      <w:sz w:val="24"/>
    </w:rPr>
  </w:style>
  <w:style w:type="paragraph" w:styleId="34">
    <w:name w:val="toc 2"/>
    <w:basedOn w:val="1"/>
    <w:next w:val="1"/>
    <w:unhideWhenUsed/>
    <w:qFormat/>
    <w:uiPriority w:val="39"/>
    <w:pPr>
      <w:tabs>
        <w:tab w:val="right" w:leader="dot" w:pos="9231"/>
      </w:tabs>
      <w:ind w:left="210"/>
      <w:jc w:val="left"/>
    </w:pPr>
    <w:rPr>
      <w:rFonts w:ascii="Calibri" w:hAnsi="Calibri"/>
      <w:smallCaps/>
      <w:sz w:val="20"/>
      <w:szCs w:val="20"/>
    </w:rPr>
  </w:style>
  <w:style w:type="paragraph" w:styleId="35">
    <w:name w:val="toc 9"/>
    <w:basedOn w:val="1"/>
    <w:next w:val="1"/>
    <w:unhideWhenUsed/>
    <w:qFormat/>
    <w:uiPriority w:val="39"/>
    <w:pPr>
      <w:ind w:left="1680"/>
      <w:jc w:val="left"/>
    </w:pPr>
    <w:rPr>
      <w:rFonts w:ascii="Calibri" w:hAnsi="Calibri"/>
      <w:sz w:val="18"/>
      <w:szCs w:val="18"/>
    </w:rPr>
  </w:style>
  <w:style w:type="paragraph" w:styleId="36">
    <w:name w:val="Body Text 2"/>
    <w:basedOn w:val="1"/>
    <w:link w:val="112"/>
    <w:qFormat/>
    <w:uiPriority w:val="0"/>
    <w:pPr>
      <w:widowControl/>
      <w:spacing w:afterLines="50" w:line="216" w:lineRule="auto"/>
      <w:jc w:val="center"/>
    </w:pPr>
    <w:rPr>
      <w:rFonts w:ascii="隶书" w:eastAsia="隶书"/>
      <w:bCs/>
      <w:kern w:val="0"/>
      <w:sz w:val="72"/>
      <w:szCs w:val="84"/>
    </w:rPr>
  </w:style>
  <w:style w:type="paragraph" w:styleId="3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link w:val="97"/>
    <w:qFormat/>
    <w:uiPriority w:val="0"/>
    <w:pPr>
      <w:spacing w:before="240" w:after="60"/>
      <w:jc w:val="center"/>
      <w:outlineLvl w:val="0"/>
    </w:pPr>
    <w:rPr>
      <w:rFonts w:ascii="Arial" w:hAnsi="Arial" w:cs="Arial"/>
      <w:b/>
      <w:bCs/>
      <w:sz w:val="32"/>
      <w:szCs w:val="32"/>
    </w:rPr>
  </w:style>
  <w:style w:type="paragraph" w:styleId="39">
    <w:name w:val="annotation subject"/>
    <w:basedOn w:val="16"/>
    <w:next w:val="16"/>
    <w:link w:val="65"/>
    <w:qFormat/>
    <w:uiPriority w:val="99"/>
    <w:rPr>
      <w:b/>
      <w:bCs/>
    </w:rPr>
  </w:style>
  <w:style w:type="table" w:styleId="41">
    <w:name w:val="Table Grid"/>
    <w:basedOn w:val="40"/>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FollowedHyperlink"/>
    <w:basedOn w:val="42"/>
    <w:qFormat/>
    <w:uiPriority w:val="0"/>
    <w:rPr>
      <w:color w:val="800080"/>
      <w:u w:val="single"/>
    </w:rPr>
  </w:style>
  <w:style w:type="character" w:styleId="45">
    <w:name w:val="Hyperlink"/>
    <w:basedOn w:val="42"/>
    <w:qFormat/>
    <w:uiPriority w:val="99"/>
    <w:rPr>
      <w:color w:val="0000FF"/>
      <w:u w:val="single"/>
    </w:rPr>
  </w:style>
  <w:style w:type="character" w:styleId="46">
    <w:name w:val="annotation reference"/>
    <w:basedOn w:val="42"/>
    <w:qFormat/>
    <w:uiPriority w:val="99"/>
    <w:rPr>
      <w:sz w:val="21"/>
      <w:szCs w:val="21"/>
    </w:rPr>
  </w:style>
  <w:style w:type="paragraph" w:customStyle="1" w:styleId="4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列出段落1"/>
    <w:basedOn w:val="1"/>
    <w:qFormat/>
    <w:uiPriority w:val="0"/>
    <w:pPr>
      <w:ind w:firstLine="420" w:firstLineChars="200"/>
    </w:pPr>
    <w:rPr>
      <w:rFonts w:ascii="Calibri" w:hAnsi="Calibri"/>
      <w:kern w:val="0"/>
      <w:szCs w:val="20"/>
    </w:rPr>
  </w:style>
  <w:style w:type="paragraph" w:customStyle="1" w:styleId="5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4"/>
    <w:qFormat/>
    <w:uiPriority w:val="0"/>
    <w:rPr>
      <w:rFonts w:ascii="Times New Roman" w:hAnsi="Times New Roman" w:eastAsia="宋体" w:cs="Times New Roman"/>
      <w:sz w:val="21"/>
      <w:szCs w:val="22"/>
      <w:lang w:val="en-US" w:eastAsia="zh-CN" w:bidi="ar-SA"/>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7"/>
    <w:qFormat/>
    <w:uiPriority w:val="0"/>
    <w:pPr>
      <w:widowControl/>
      <w:jc w:val="left"/>
    </w:pPr>
    <w:rPr>
      <w:rFonts w:ascii="宋体" w:hAnsi="Courier New" w:eastAsiaTheme="minorEastAsia" w:cstheme="minorBidi"/>
      <w:szCs w:val="21"/>
    </w:rPr>
  </w:style>
  <w:style w:type="paragraph" w:customStyle="1" w:styleId="59">
    <w:name w:val="纯文本_0_1"/>
    <w:basedOn w:val="1"/>
    <w:qFormat/>
    <w:uiPriority w:val="0"/>
    <w:pPr>
      <w:widowControl/>
      <w:jc w:val="left"/>
    </w:pPr>
    <w:rPr>
      <w:rFonts w:ascii="宋体" w:hAnsi="Courier New" w:eastAsiaTheme="minorEastAsia" w:cstheme="minorBidi"/>
      <w:szCs w:val="21"/>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文字 Char"/>
    <w:basedOn w:val="42"/>
    <w:link w:val="16"/>
    <w:qFormat/>
    <w:uiPriority w:val="0"/>
    <w:rPr>
      <w:rFonts w:ascii="Times New Roman" w:hAnsi="Times New Roman" w:eastAsia="宋体" w:cs="Times New Roman"/>
      <w:kern w:val="2"/>
      <w:sz w:val="21"/>
      <w:szCs w:val="24"/>
    </w:rPr>
  </w:style>
  <w:style w:type="character" w:customStyle="1" w:styleId="65">
    <w:name w:val="批注主题 Char"/>
    <w:basedOn w:val="64"/>
    <w:link w:val="39"/>
    <w:qFormat/>
    <w:uiPriority w:val="99"/>
    <w:rPr>
      <w:rFonts w:ascii="Times New Roman" w:hAnsi="Times New Roman" w:eastAsia="宋体" w:cs="Times New Roman"/>
      <w:b/>
      <w:bCs/>
      <w:kern w:val="2"/>
      <w:sz w:val="21"/>
      <w:szCs w:val="24"/>
    </w:rPr>
  </w:style>
  <w:style w:type="character" w:customStyle="1" w:styleId="66">
    <w:name w:val="批注框文本 Char"/>
    <w:basedOn w:val="42"/>
    <w:link w:val="26"/>
    <w:qFormat/>
    <w:uiPriority w:val="99"/>
    <w:rPr>
      <w:rFonts w:ascii="Times New Roman" w:hAnsi="Times New Roman" w:eastAsia="宋体" w:cs="Times New Roman"/>
      <w:kern w:val="2"/>
      <w:sz w:val="18"/>
      <w:szCs w:val="18"/>
    </w:rPr>
  </w:style>
  <w:style w:type="character" w:customStyle="1" w:styleId="67">
    <w:name w:val="正文文本缩进 Char"/>
    <w:basedOn w:val="42"/>
    <w:link w:val="18"/>
    <w:qFormat/>
    <w:uiPriority w:val="0"/>
    <w:rPr>
      <w:kern w:val="2"/>
      <w:sz w:val="21"/>
      <w:szCs w:val="24"/>
    </w:rPr>
  </w:style>
  <w:style w:type="paragraph" w:customStyle="1" w:styleId="6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6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0">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71">
    <w:name w:val="正文首行缩进（绿盟科技）"/>
    <w:basedOn w:val="72"/>
    <w:qFormat/>
    <w:uiPriority w:val="0"/>
    <w:pPr>
      <w:spacing w:after="50"/>
      <w:ind w:firstLine="200" w:firstLineChars="200"/>
    </w:pPr>
  </w:style>
  <w:style w:type="paragraph" w:customStyle="1" w:styleId="7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73">
    <w:name w:val="无"/>
    <w:qFormat/>
    <w:uiPriority w:val="0"/>
  </w:style>
  <w:style w:type="character" w:customStyle="1" w:styleId="74">
    <w:name w:val="标题 1 Char"/>
    <w:link w:val="3"/>
    <w:qFormat/>
    <w:uiPriority w:val="0"/>
    <w:rPr>
      <w:b/>
      <w:kern w:val="44"/>
      <w:sz w:val="44"/>
      <w:szCs w:val="20"/>
    </w:rPr>
  </w:style>
  <w:style w:type="character" w:customStyle="1" w:styleId="75">
    <w:name w:val="纯文本 Char"/>
    <w:basedOn w:val="42"/>
    <w:link w:val="22"/>
    <w:qFormat/>
    <w:uiPriority w:val="0"/>
    <w:rPr>
      <w:rFonts w:ascii="宋体" w:hAnsi="Courier New" w:cstheme="minorBidi"/>
      <w:kern w:val="2"/>
      <w:sz w:val="21"/>
      <w:szCs w:val="24"/>
    </w:rPr>
  </w:style>
  <w:style w:type="character" w:customStyle="1" w:styleId="76">
    <w:name w:val="Char Char2"/>
    <w:qFormat/>
    <w:uiPriority w:val="0"/>
    <w:rPr>
      <w:rFonts w:eastAsia="仿宋_GB2312"/>
      <w:kern w:val="2"/>
      <w:sz w:val="18"/>
      <w:lang w:val="en-US" w:eastAsia="zh-CN" w:bidi="ar-SA"/>
    </w:rPr>
  </w:style>
  <w:style w:type="character" w:customStyle="1" w:styleId="77">
    <w:name w:val="正文文本缩进 2 Char"/>
    <w:basedOn w:val="42"/>
    <w:link w:val="25"/>
    <w:qFormat/>
    <w:uiPriority w:val="0"/>
    <w:rPr>
      <w:rFonts w:ascii="仿宋_GB2312" w:hAnsi="宋体" w:cs="Arial"/>
      <w:b/>
      <w:bCs/>
      <w:color w:val="000000"/>
      <w:kern w:val="2"/>
      <w:sz w:val="24"/>
      <w:szCs w:val="24"/>
    </w:rPr>
  </w:style>
  <w:style w:type="character" w:customStyle="1" w:styleId="78">
    <w:name w:val="正文2 Char"/>
    <w:link w:val="79"/>
    <w:qFormat/>
    <w:uiPriority w:val="0"/>
    <w:rPr>
      <w:kern w:val="2"/>
      <w:sz w:val="24"/>
    </w:rPr>
  </w:style>
  <w:style w:type="paragraph" w:customStyle="1" w:styleId="79">
    <w:name w:val="正文2"/>
    <w:basedOn w:val="1"/>
    <w:link w:val="78"/>
    <w:qFormat/>
    <w:uiPriority w:val="0"/>
    <w:pPr>
      <w:spacing w:before="156" w:line="360" w:lineRule="auto"/>
      <w:ind w:left="567" w:firstLine="510"/>
    </w:pPr>
    <w:rPr>
      <w:rFonts w:ascii="Calibri" w:hAnsi="Calibri"/>
      <w:sz w:val="24"/>
      <w:szCs w:val="20"/>
    </w:rPr>
  </w:style>
  <w:style w:type="character" w:customStyle="1" w:styleId="80">
    <w:name w:val="so-ask-best"/>
    <w:basedOn w:val="42"/>
    <w:qFormat/>
    <w:uiPriority w:val="0"/>
  </w:style>
  <w:style w:type="character" w:customStyle="1" w:styleId="81">
    <w:name w:val="正文文本 Char"/>
    <w:basedOn w:val="42"/>
    <w:link w:val="2"/>
    <w:qFormat/>
    <w:uiPriority w:val="0"/>
    <w:rPr>
      <w:rFonts w:ascii="Times New Roman" w:hAnsi="Times New Roman"/>
      <w:kern w:val="2"/>
      <w:sz w:val="24"/>
      <w:szCs w:val="24"/>
    </w:rPr>
  </w:style>
  <w:style w:type="paragraph" w:customStyle="1" w:styleId="82">
    <w:name w:val="正文 New New New"/>
    <w:basedOn w:val="1"/>
    <w:qFormat/>
    <w:uiPriority w:val="0"/>
  </w:style>
  <w:style w:type="character" w:customStyle="1" w:styleId="83">
    <w:name w:val="页眉 Char"/>
    <w:basedOn w:val="42"/>
    <w:link w:val="28"/>
    <w:qFormat/>
    <w:uiPriority w:val="99"/>
    <w:rPr>
      <w:kern w:val="2"/>
      <w:sz w:val="18"/>
      <w:szCs w:val="24"/>
    </w:rPr>
  </w:style>
  <w:style w:type="character" w:customStyle="1" w:styleId="84">
    <w:name w:val="标题 4 Char"/>
    <w:basedOn w:val="42"/>
    <w:link w:val="6"/>
    <w:qFormat/>
    <w:uiPriority w:val="0"/>
    <w:rPr>
      <w:rFonts w:ascii="Arial" w:hAnsi="Arial" w:eastAsia="黑体"/>
      <w:b/>
      <w:bCs/>
      <w:kern w:val="2"/>
      <w:sz w:val="28"/>
      <w:szCs w:val="28"/>
    </w:rPr>
  </w:style>
  <w:style w:type="character" w:customStyle="1" w:styleId="85">
    <w:name w:val="标题 5 Char"/>
    <w:basedOn w:val="42"/>
    <w:link w:val="7"/>
    <w:qFormat/>
    <w:uiPriority w:val="0"/>
    <w:rPr>
      <w:sz w:val="24"/>
    </w:rPr>
  </w:style>
  <w:style w:type="character" w:customStyle="1" w:styleId="86">
    <w:name w:val="标题 6 Char"/>
    <w:basedOn w:val="42"/>
    <w:link w:val="9"/>
    <w:qFormat/>
    <w:uiPriority w:val="0"/>
    <w:rPr>
      <w:rFonts w:ascii="Arial" w:hAnsi="Arial" w:eastAsia="黑体"/>
      <w:b/>
      <w:bCs/>
      <w:kern w:val="2"/>
      <w:sz w:val="24"/>
      <w:szCs w:val="24"/>
    </w:rPr>
  </w:style>
  <w:style w:type="character" w:customStyle="1" w:styleId="87">
    <w:name w:val="标题 7 Char"/>
    <w:basedOn w:val="42"/>
    <w:link w:val="10"/>
    <w:qFormat/>
    <w:uiPriority w:val="0"/>
    <w:rPr>
      <w:b/>
      <w:bCs/>
      <w:kern w:val="2"/>
      <w:sz w:val="24"/>
      <w:szCs w:val="24"/>
    </w:rPr>
  </w:style>
  <w:style w:type="character" w:customStyle="1" w:styleId="88">
    <w:name w:val="标题 8 Char"/>
    <w:basedOn w:val="42"/>
    <w:link w:val="11"/>
    <w:qFormat/>
    <w:uiPriority w:val="0"/>
    <w:rPr>
      <w:rFonts w:ascii="Arial" w:hAnsi="Arial" w:eastAsia="黑体"/>
      <w:kern w:val="2"/>
      <w:sz w:val="24"/>
      <w:szCs w:val="24"/>
    </w:rPr>
  </w:style>
  <w:style w:type="character" w:customStyle="1" w:styleId="89">
    <w:name w:val="标题 9 Char"/>
    <w:basedOn w:val="42"/>
    <w:link w:val="12"/>
    <w:qFormat/>
    <w:uiPriority w:val="0"/>
    <w:rPr>
      <w:rFonts w:ascii="Arial" w:hAnsi="Arial" w:eastAsia="黑体"/>
      <w:kern w:val="2"/>
      <w:sz w:val="21"/>
      <w:szCs w:val="21"/>
    </w:rPr>
  </w:style>
  <w:style w:type="character" w:customStyle="1" w:styleId="90">
    <w:name w:val="标题 2 Char"/>
    <w:basedOn w:val="42"/>
    <w:link w:val="4"/>
    <w:qFormat/>
    <w:uiPriority w:val="0"/>
    <w:rPr>
      <w:rFonts w:ascii="宋体" w:hAnsi="宋体"/>
      <w:b/>
      <w:kern w:val="2"/>
      <w:sz w:val="32"/>
      <w:szCs w:val="28"/>
    </w:rPr>
  </w:style>
  <w:style w:type="character" w:customStyle="1" w:styleId="91">
    <w:name w:val="标题 3 Char"/>
    <w:basedOn w:val="42"/>
    <w:link w:val="5"/>
    <w:qFormat/>
    <w:uiPriority w:val="0"/>
    <w:rPr>
      <w:rFonts w:ascii="宋体" w:hAnsi="宋体"/>
      <w:b/>
      <w:bCs/>
      <w:kern w:val="2"/>
      <w:sz w:val="32"/>
      <w:szCs w:val="32"/>
    </w:rPr>
  </w:style>
  <w:style w:type="character" w:customStyle="1" w:styleId="92">
    <w:name w:val="hui3"/>
    <w:qFormat/>
    <w:uiPriority w:val="0"/>
    <w:rPr>
      <w:color w:val="333333"/>
    </w:rPr>
  </w:style>
  <w:style w:type="character" w:customStyle="1" w:styleId="93">
    <w:name w:val="普通文字 Char Char"/>
    <w:qFormat/>
    <w:uiPriority w:val="0"/>
    <w:rPr>
      <w:rFonts w:ascii="宋体" w:hAnsi="Courier New" w:eastAsia="宋体"/>
      <w:kern w:val="2"/>
      <w:sz w:val="21"/>
      <w:lang w:val="en-US" w:eastAsia="zh-CN" w:bidi="ar-SA"/>
    </w:rPr>
  </w:style>
  <w:style w:type="character" w:customStyle="1" w:styleId="94">
    <w:name w:val="htd0"/>
    <w:basedOn w:val="42"/>
    <w:qFormat/>
    <w:uiPriority w:val="0"/>
  </w:style>
  <w:style w:type="character" w:customStyle="1" w:styleId="95">
    <w:name w:val="Heading 1 Char"/>
    <w:qFormat/>
    <w:locked/>
    <w:uiPriority w:val="0"/>
    <w:rPr>
      <w:rFonts w:ascii="Times New Roman" w:hAnsi="Times New Roman" w:eastAsia="宋体"/>
      <w:b/>
      <w:kern w:val="44"/>
      <w:sz w:val="44"/>
    </w:rPr>
  </w:style>
  <w:style w:type="character" w:customStyle="1" w:styleId="96">
    <w:name w:val="Comment Text Char"/>
    <w:qFormat/>
    <w:locked/>
    <w:uiPriority w:val="0"/>
    <w:rPr>
      <w:rFonts w:ascii="Times New Roman" w:hAnsi="Times New Roman"/>
      <w:kern w:val="2"/>
      <w:sz w:val="24"/>
    </w:rPr>
  </w:style>
  <w:style w:type="character" w:customStyle="1" w:styleId="97">
    <w:name w:val="标题 Char"/>
    <w:link w:val="38"/>
    <w:qFormat/>
    <w:uiPriority w:val="0"/>
    <w:rPr>
      <w:rFonts w:ascii="Arial" w:hAnsi="Arial" w:cs="Arial"/>
      <w:b/>
      <w:bCs/>
      <w:kern w:val="2"/>
      <w:sz w:val="32"/>
      <w:szCs w:val="32"/>
    </w:rPr>
  </w:style>
  <w:style w:type="character" w:customStyle="1" w:styleId="98">
    <w:name w:val="style42"/>
    <w:qFormat/>
    <w:uiPriority w:val="0"/>
    <w:rPr>
      <w:color w:val="000000"/>
    </w:rPr>
  </w:style>
  <w:style w:type="character" w:customStyle="1" w:styleId="99">
    <w:name w:val="Heading 3 Char"/>
    <w:qFormat/>
    <w:locked/>
    <w:uiPriority w:val="0"/>
    <w:rPr>
      <w:rFonts w:eastAsia="宋体"/>
      <w:b/>
      <w:bCs/>
      <w:kern w:val="2"/>
      <w:sz w:val="32"/>
      <w:szCs w:val="32"/>
      <w:lang w:val="en-US" w:eastAsia="zh-CN" w:bidi="ar-SA"/>
    </w:rPr>
  </w:style>
  <w:style w:type="character" w:customStyle="1" w:styleId="100">
    <w:name w:val="Plain Text Char"/>
    <w:qFormat/>
    <w:locked/>
    <w:uiPriority w:val="0"/>
    <w:rPr>
      <w:rFonts w:ascii="宋体" w:hAnsi="Courier New"/>
      <w:kern w:val="2"/>
      <w:sz w:val="21"/>
    </w:rPr>
  </w:style>
  <w:style w:type="character" w:customStyle="1" w:styleId="101">
    <w:name w:val="页脚 Char"/>
    <w:link w:val="27"/>
    <w:qFormat/>
    <w:uiPriority w:val="99"/>
    <w:rPr>
      <w:kern w:val="2"/>
      <w:sz w:val="18"/>
      <w:szCs w:val="24"/>
    </w:rPr>
  </w:style>
  <w:style w:type="character" w:customStyle="1" w:styleId="102">
    <w:name w:val="纯文本 Char1"/>
    <w:qFormat/>
    <w:uiPriority w:val="0"/>
    <w:rPr>
      <w:rFonts w:ascii="宋体" w:hAnsi="Courier New" w:cs="Courier New"/>
      <w:kern w:val="2"/>
      <w:sz w:val="21"/>
      <w:szCs w:val="21"/>
    </w:rPr>
  </w:style>
  <w:style w:type="character" w:customStyle="1" w:styleId="103">
    <w:name w:val="bulletintext1"/>
    <w:qFormat/>
    <w:uiPriority w:val="0"/>
    <w:rPr>
      <w:color w:val="000000"/>
      <w:sz w:val="18"/>
      <w:szCs w:val="18"/>
    </w:rPr>
  </w:style>
  <w:style w:type="character" w:customStyle="1" w:styleId="104">
    <w:name w:val="正文首行缩进2字符 Char"/>
    <w:link w:val="105"/>
    <w:qFormat/>
    <w:uiPriority w:val="0"/>
    <w:rPr>
      <w:kern w:val="2"/>
      <w:sz w:val="24"/>
    </w:rPr>
  </w:style>
  <w:style w:type="paragraph" w:customStyle="1" w:styleId="105">
    <w:name w:val="正文首行缩进2字符"/>
    <w:basedOn w:val="1"/>
    <w:link w:val="104"/>
    <w:qFormat/>
    <w:locked/>
    <w:uiPriority w:val="0"/>
    <w:pPr>
      <w:spacing w:line="360" w:lineRule="auto"/>
      <w:ind w:firstLine="482"/>
    </w:pPr>
    <w:rPr>
      <w:sz w:val="24"/>
      <w:szCs w:val="20"/>
    </w:rPr>
  </w:style>
  <w:style w:type="character" w:customStyle="1" w:styleId="106">
    <w:name w:val="无间隔 Char"/>
    <w:link w:val="107"/>
    <w:qFormat/>
    <w:uiPriority w:val="0"/>
    <w:rPr>
      <w:sz w:val="22"/>
      <w:szCs w:val="22"/>
    </w:rPr>
  </w:style>
  <w:style w:type="paragraph" w:styleId="107">
    <w:name w:val="No Spacing"/>
    <w:link w:val="106"/>
    <w:qFormat/>
    <w:uiPriority w:val="0"/>
    <w:rPr>
      <w:rFonts w:ascii="Times New Roman" w:hAnsi="Times New Roman" w:eastAsia="宋体" w:cs="Times New Roman"/>
      <w:sz w:val="22"/>
      <w:szCs w:val="22"/>
      <w:lang w:val="en-US" w:eastAsia="zh-CN" w:bidi="ar-SA"/>
    </w:rPr>
  </w:style>
  <w:style w:type="character" w:customStyle="1" w:styleId="108">
    <w:name w:val="unnamed51"/>
    <w:qFormat/>
    <w:uiPriority w:val="0"/>
    <w:rPr>
      <w:sz w:val="22"/>
      <w:szCs w:val="22"/>
    </w:rPr>
  </w:style>
  <w:style w:type="character" w:customStyle="1" w:styleId="109">
    <w:name w:val="页脚 Char1"/>
    <w:basedOn w:val="42"/>
    <w:semiHidden/>
    <w:qFormat/>
    <w:uiPriority w:val="99"/>
    <w:rPr>
      <w:rFonts w:ascii="Times New Roman" w:hAnsi="Times New Roman"/>
      <w:kern w:val="2"/>
      <w:sz w:val="18"/>
      <w:szCs w:val="18"/>
    </w:rPr>
  </w:style>
  <w:style w:type="character" w:customStyle="1" w:styleId="110">
    <w:name w:val="日期 Char"/>
    <w:basedOn w:val="42"/>
    <w:link w:val="24"/>
    <w:qFormat/>
    <w:uiPriority w:val="0"/>
    <w:rPr>
      <w:rFonts w:eastAsia="楷体_GB2312" w:asciiTheme="minorHAnsi" w:hAnsiTheme="minorHAnsi" w:cstheme="minorBidi"/>
      <w:kern w:val="2"/>
      <w:sz w:val="32"/>
      <w:szCs w:val="22"/>
    </w:rPr>
  </w:style>
  <w:style w:type="character" w:customStyle="1" w:styleId="111">
    <w:name w:val="纯文本 Char2"/>
    <w:basedOn w:val="42"/>
    <w:semiHidden/>
    <w:qFormat/>
    <w:uiPriority w:val="99"/>
    <w:rPr>
      <w:rFonts w:ascii="宋体" w:hAnsi="Courier New" w:cs="Courier New"/>
      <w:kern w:val="2"/>
      <w:sz w:val="21"/>
      <w:szCs w:val="21"/>
    </w:rPr>
  </w:style>
  <w:style w:type="character" w:customStyle="1" w:styleId="112">
    <w:name w:val="正文文本 2 Char"/>
    <w:basedOn w:val="42"/>
    <w:link w:val="36"/>
    <w:qFormat/>
    <w:uiPriority w:val="0"/>
    <w:rPr>
      <w:rFonts w:ascii="隶书" w:eastAsia="隶书"/>
      <w:bCs/>
      <w:sz w:val="72"/>
      <w:szCs w:val="84"/>
    </w:rPr>
  </w:style>
  <w:style w:type="character" w:customStyle="1" w:styleId="113">
    <w:name w:val="批注框文本 Char1"/>
    <w:basedOn w:val="42"/>
    <w:semiHidden/>
    <w:qFormat/>
    <w:uiPriority w:val="99"/>
    <w:rPr>
      <w:rFonts w:ascii="Times New Roman" w:hAnsi="Times New Roman"/>
      <w:kern w:val="2"/>
      <w:sz w:val="18"/>
      <w:szCs w:val="18"/>
    </w:rPr>
  </w:style>
  <w:style w:type="character" w:customStyle="1" w:styleId="114">
    <w:name w:val="正文文本缩进 3 Char"/>
    <w:basedOn w:val="42"/>
    <w:link w:val="33"/>
    <w:qFormat/>
    <w:uiPriority w:val="0"/>
    <w:rPr>
      <w:b/>
      <w:bCs/>
      <w:kern w:val="2"/>
      <w:sz w:val="24"/>
      <w:szCs w:val="24"/>
    </w:rPr>
  </w:style>
  <w:style w:type="character" w:customStyle="1" w:styleId="115">
    <w:name w:val="页眉 Char1"/>
    <w:basedOn w:val="42"/>
    <w:semiHidden/>
    <w:qFormat/>
    <w:uiPriority w:val="99"/>
    <w:rPr>
      <w:rFonts w:ascii="Times New Roman" w:hAnsi="Times New Roman"/>
      <w:kern w:val="2"/>
      <w:sz w:val="18"/>
      <w:szCs w:val="18"/>
    </w:rPr>
  </w:style>
  <w:style w:type="character" w:customStyle="1" w:styleId="116">
    <w:name w:val="批注文字 Char1"/>
    <w:basedOn w:val="42"/>
    <w:semiHidden/>
    <w:qFormat/>
    <w:uiPriority w:val="99"/>
    <w:rPr>
      <w:rFonts w:ascii="Times New Roman" w:hAnsi="Times New Roman"/>
      <w:kern w:val="2"/>
      <w:sz w:val="21"/>
      <w:szCs w:val="24"/>
    </w:rPr>
  </w:style>
  <w:style w:type="character" w:customStyle="1" w:styleId="117">
    <w:name w:val="批注主题 Char1"/>
    <w:basedOn w:val="116"/>
    <w:semiHidden/>
    <w:qFormat/>
    <w:uiPriority w:val="99"/>
    <w:rPr>
      <w:rFonts w:ascii="Times New Roman" w:hAnsi="Times New Roman"/>
      <w:b/>
      <w:bCs/>
      <w:kern w:val="2"/>
      <w:sz w:val="21"/>
      <w:szCs w:val="24"/>
    </w:rPr>
  </w:style>
  <w:style w:type="character" w:customStyle="1" w:styleId="118">
    <w:name w:val="正文文本 Char1"/>
    <w:basedOn w:val="42"/>
    <w:semiHidden/>
    <w:qFormat/>
    <w:uiPriority w:val="0"/>
    <w:rPr>
      <w:rFonts w:ascii="Times New Roman" w:hAnsi="Times New Roman"/>
      <w:kern w:val="2"/>
      <w:sz w:val="21"/>
      <w:szCs w:val="24"/>
    </w:rPr>
  </w:style>
  <w:style w:type="paragraph" w:customStyle="1" w:styleId="119">
    <w:name w:val="Char Char Char"/>
    <w:basedOn w:val="1"/>
    <w:qFormat/>
    <w:uiPriority w:val="0"/>
    <w:rPr>
      <w:szCs w:val="20"/>
    </w:rPr>
  </w:style>
  <w:style w:type="character" w:customStyle="1" w:styleId="120">
    <w:name w:val="正文文本 3 Char"/>
    <w:basedOn w:val="42"/>
    <w:link w:val="17"/>
    <w:qFormat/>
    <w:uiPriority w:val="0"/>
    <w:rPr>
      <w:kern w:val="2"/>
      <w:sz w:val="16"/>
      <w:szCs w:val="16"/>
    </w:rPr>
  </w:style>
  <w:style w:type="character" w:customStyle="1" w:styleId="121">
    <w:name w:val="正文文本缩进 Char1"/>
    <w:basedOn w:val="42"/>
    <w:semiHidden/>
    <w:qFormat/>
    <w:uiPriority w:val="99"/>
    <w:rPr>
      <w:rFonts w:ascii="Times New Roman" w:hAnsi="Times New Roman"/>
      <w:kern w:val="2"/>
      <w:sz w:val="21"/>
      <w:szCs w:val="24"/>
    </w:rPr>
  </w:style>
  <w:style w:type="character" w:customStyle="1" w:styleId="122">
    <w:name w:val="标题 Char1"/>
    <w:basedOn w:val="42"/>
    <w:qFormat/>
    <w:uiPriority w:val="10"/>
    <w:rPr>
      <w:rFonts w:asciiTheme="majorHAnsi" w:hAnsiTheme="majorHAnsi" w:cstheme="majorBidi"/>
      <w:b/>
      <w:bCs/>
      <w:kern w:val="2"/>
      <w:sz w:val="32"/>
      <w:szCs w:val="32"/>
    </w:rPr>
  </w:style>
  <w:style w:type="paragraph" w:customStyle="1" w:styleId="1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24">
    <w:name w:val="Body Text(ch)"/>
    <w:basedOn w:val="1"/>
    <w:next w:val="2"/>
    <w:qFormat/>
    <w:uiPriority w:val="0"/>
    <w:pPr>
      <w:spacing w:line="500" w:lineRule="exact"/>
      <w:jc w:val="center"/>
    </w:pPr>
  </w:style>
  <w:style w:type="paragraph" w:customStyle="1" w:styleId="125">
    <w:name w:val="Char Char Char Char"/>
    <w:basedOn w:val="1"/>
    <w:qFormat/>
    <w:uiPriority w:val="0"/>
    <w:rPr>
      <w:rFonts w:ascii="Tahoma" w:hAnsi="Tahoma"/>
      <w:sz w:val="24"/>
      <w:szCs w:val="20"/>
    </w:rPr>
  </w:style>
  <w:style w:type="paragraph" w:customStyle="1" w:styleId="12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8">
    <w:name w:val="Char Char Char Char Char Char Char2"/>
    <w:basedOn w:val="1"/>
    <w:qFormat/>
    <w:uiPriority w:val="0"/>
  </w:style>
  <w:style w:type="paragraph" w:customStyle="1" w:styleId="12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1">
    <w:name w:val="Char Char Char Char1"/>
    <w:basedOn w:val="1"/>
    <w:qFormat/>
    <w:uiPriority w:val="0"/>
    <w:rPr>
      <w:rFonts w:ascii="Tahoma" w:hAnsi="Tahoma"/>
      <w:sz w:val="24"/>
      <w:szCs w:val="20"/>
    </w:rPr>
  </w:style>
  <w:style w:type="paragraph" w:customStyle="1" w:styleId="132">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33">
    <w:name w:val="Char Char Char Char Char Char Char3"/>
    <w:basedOn w:val="1"/>
    <w:qFormat/>
    <w:uiPriority w:val="0"/>
  </w:style>
  <w:style w:type="paragraph" w:customStyle="1" w:styleId="13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35">
    <w:name w:val="Char Char Char Char Char Char Char"/>
    <w:basedOn w:val="1"/>
    <w:qFormat/>
    <w:uiPriority w:val="0"/>
  </w:style>
  <w:style w:type="paragraph" w:customStyle="1" w:styleId="136">
    <w:name w:val="Char Char Char Char Char Char Char1"/>
    <w:basedOn w:val="1"/>
    <w:qFormat/>
    <w:uiPriority w:val="0"/>
  </w:style>
  <w:style w:type="paragraph" w:customStyle="1" w:styleId="137">
    <w:name w:val="Char Char Char Char Char Char Char4"/>
    <w:basedOn w:val="1"/>
    <w:qFormat/>
    <w:uiPriority w:val="0"/>
  </w:style>
  <w:style w:type="paragraph" w:customStyle="1" w:styleId="138">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42">
    <w:name w:val="正文段"/>
    <w:basedOn w:val="1"/>
    <w:qFormat/>
    <w:uiPriority w:val="0"/>
    <w:pPr>
      <w:widowControl/>
      <w:snapToGrid w:val="0"/>
      <w:spacing w:afterLines="50"/>
      <w:ind w:firstLine="200" w:firstLineChars="200"/>
    </w:pPr>
    <w:rPr>
      <w:kern w:val="0"/>
      <w:sz w:val="24"/>
      <w:szCs w:val="20"/>
    </w:rPr>
  </w:style>
  <w:style w:type="paragraph" w:customStyle="1" w:styleId="1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44"/>
      <w:szCs w:val="44"/>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5">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14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49">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50">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1">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3">
    <w:name w:val="Char Char Char Char Char Char1"/>
    <w:basedOn w:val="1"/>
    <w:next w:val="3"/>
    <w:qFormat/>
    <w:uiPriority w:val="0"/>
    <w:pPr>
      <w:widowControl/>
      <w:spacing w:before="100" w:beforeAutospacing="1" w:after="100" w:afterAutospacing="1" w:line="420" w:lineRule="auto"/>
      <w:jc w:val="left"/>
      <w:textAlignment w:val="top"/>
    </w:pPr>
    <w:rPr>
      <w:szCs w:val="20"/>
    </w:rPr>
  </w:style>
  <w:style w:type="paragraph" w:customStyle="1" w:styleId="164">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6">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9">
    <w:name w:val="Char1"/>
    <w:basedOn w:val="1"/>
    <w:qFormat/>
    <w:uiPriority w:val="0"/>
    <w:pPr>
      <w:tabs>
        <w:tab w:val="left" w:pos="432"/>
      </w:tabs>
      <w:spacing w:beforeLines="50" w:afterLines="50"/>
      <w:ind w:left="432" w:hanging="432"/>
    </w:pPr>
    <w:rPr>
      <w:sz w:val="24"/>
    </w:rPr>
  </w:style>
  <w:style w:type="paragraph" w:customStyle="1" w:styleId="170">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TOC 标题1"/>
    <w:basedOn w:val="3"/>
    <w:next w:val="1"/>
    <w:qFormat/>
    <w:uiPriority w:val="39"/>
    <w:pPr>
      <w:widowControl/>
      <w:numPr>
        <w:numId w:val="0"/>
      </w:numPr>
      <w:tabs>
        <w:tab w:val="clear" w:pos="432"/>
      </w:tabs>
      <w:spacing w:before="480" w:line="276" w:lineRule="auto"/>
      <w:jc w:val="left"/>
      <w:outlineLvl w:val="9"/>
    </w:pPr>
    <w:rPr>
      <w:rFonts w:ascii="Cambria" w:hAnsi="Cambria"/>
      <w:bCs/>
      <w:color w:val="365F91"/>
      <w:kern w:val="0"/>
      <w:sz w:val="28"/>
      <w:szCs w:val="28"/>
    </w:rPr>
  </w:style>
  <w:style w:type="paragraph" w:customStyle="1" w:styleId="180">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3">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标题4"/>
    <w:basedOn w:val="1"/>
    <w:qFormat/>
    <w:uiPriority w:val="0"/>
    <w:rPr>
      <w:rFonts w:eastAsia="仿宋_GB2312"/>
      <w:sz w:val="32"/>
      <w:szCs w:val="20"/>
    </w:rPr>
  </w:style>
  <w:style w:type="paragraph" w:customStyle="1" w:styleId="18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7">
    <w:name w:val="xl66"/>
    <w:basedOn w:val="1"/>
    <w:qFormat/>
    <w:uiPriority w:val="0"/>
    <w:pPr>
      <w:widowControl/>
      <w:spacing w:before="100" w:beforeAutospacing="1" w:after="100" w:afterAutospacing="1"/>
      <w:jc w:val="center"/>
    </w:pPr>
    <w:rPr>
      <w:rFonts w:ascii="宋体" w:hAnsi="宋体" w:cs="宋体"/>
      <w:kern w:val="0"/>
      <w:sz w:val="36"/>
      <w:szCs w:val="36"/>
    </w:rPr>
  </w:style>
  <w:style w:type="paragraph" w:customStyle="1" w:styleId="1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191">
    <w:name w:val="font21"/>
    <w:basedOn w:val="42"/>
    <w:qFormat/>
    <w:uiPriority w:val="0"/>
    <w:rPr>
      <w:rFonts w:hint="eastAsia" w:ascii="宋体" w:hAnsi="宋体" w:eastAsia="宋体" w:cs="宋体"/>
      <w:b/>
      <w:color w:val="000000"/>
      <w:sz w:val="32"/>
      <w:szCs w:val="32"/>
      <w:u w:val="none"/>
    </w:rPr>
  </w:style>
  <w:style w:type="character" w:customStyle="1" w:styleId="192">
    <w:name w:val="font11"/>
    <w:basedOn w:val="42"/>
    <w:qFormat/>
    <w:uiPriority w:val="0"/>
    <w:rPr>
      <w:rFonts w:hint="eastAsia" w:ascii="宋体" w:hAnsi="宋体" w:eastAsia="宋体" w:cs="宋体"/>
      <w:b/>
      <w:color w:val="000000"/>
      <w:sz w:val="32"/>
      <w:szCs w:val="32"/>
      <w:u w:val="none"/>
    </w:rPr>
  </w:style>
  <w:style w:type="character" w:customStyle="1" w:styleId="193">
    <w:name w:val="font31"/>
    <w:basedOn w:val="4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A3D41-1214-44AF-8077-907BE0C934F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6903</Words>
  <Characters>39351</Characters>
  <Lines>327</Lines>
  <Paragraphs>92</Paragraphs>
  <TotalTime>19</TotalTime>
  <ScaleCrop>false</ScaleCrop>
  <LinksUpToDate>false</LinksUpToDate>
  <CharactersWithSpaces>46162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2019-10-31T11:39:00Z</dcterms:created>
  <dc:creator>S-mile</dc:creator>
  <cp:lastModifiedBy>噗嗤噗嗤饿</cp:lastModifiedBy>
  <cp:lastPrinted>2020-04-28T00:59:00Z</cp:lastPrinted>
  <dcterms:modified xsi:type="dcterms:W3CDTF">2020-05-26T00:20:15Z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