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t>政府采购竞争性磋商文件</w:t>
      </w:r>
    </w:p>
    <w:p>
      <w:pPr>
        <w:pStyle w:val="40"/>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hint="eastAsia" w:ascii="宋体"/>
          <w:b/>
          <w:kern w:val="0"/>
          <w:sz w:val="32"/>
        </w:rPr>
        <w:t xml:space="preserve">项目编号：三招采-2022-CS140号   </w:t>
      </w: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jc w:val="left"/>
        <w:rPr>
          <w:rFonts w:ascii="宋体"/>
          <w:kern w:val="0"/>
          <w:sz w:val="32"/>
          <w:szCs w:val="32"/>
        </w:rPr>
      </w:pPr>
    </w:p>
    <w:p>
      <w:pPr>
        <w:autoSpaceDE w:val="0"/>
        <w:autoSpaceDN w:val="0"/>
        <w:adjustRightInd w:val="0"/>
        <w:spacing w:line="360" w:lineRule="auto"/>
        <w:ind w:left="1600" w:hanging="1600" w:hangingChars="500"/>
        <w:jc w:val="center"/>
        <w:rPr>
          <w:rFonts w:ascii="宋体"/>
          <w:kern w:val="0"/>
          <w:sz w:val="32"/>
          <w:szCs w:val="32"/>
        </w:rPr>
      </w:pPr>
      <w:r>
        <w:rPr>
          <w:rFonts w:hint="eastAsia" w:ascii="宋体"/>
          <w:kern w:val="0"/>
          <w:sz w:val="32"/>
          <w:szCs w:val="32"/>
        </w:rPr>
        <w:t xml:space="preserve">采购项目：三门县滨海科技城园区基础设施及环境提升工程（一期）—道路改造Ⅱ标段  </w:t>
      </w:r>
    </w:p>
    <w:p>
      <w:pPr>
        <w:autoSpaceDE w:val="0"/>
        <w:autoSpaceDN w:val="0"/>
        <w:adjustRightInd w:val="0"/>
        <w:spacing w:line="360" w:lineRule="auto"/>
        <w:jc w:val="center"/>
        <w:rPr>
          <w:rFonts w:ascii="宋体"/>
          <w:kern w:val="0"/>
          <w:sz w:val="32"/>
          <w:szCs w:val="32"/>
        </w:rPr>
      </w:pPr>
    </w:p>
    <w:p>
      <w:pPr>
        <w:pStyle w:val="19"/>
      </w:pPr>
    </w:p>
    <w:p/>
    <w:p>
      <w:pPr>
        <w:pStyle w:val="19"/>
      </w:pPr>
    </w:p>
    <w:p/>
    <w:p>
      <w:pPr>
        <w:pStyle w:val="19"/>
      </w:pPr>
    </w:p>
    <w:p/>
    <w:p>
      <w:pPr>
        <w:pStyle w:val="19"/>
      </w:pPr>
    </w:p>
    <w:p/>
    <w:p/>
    <w:p>
      <w:pPr>
        <w:pStyle w:val="19"/>
      </w:pPr>
    </w:p>
    <w:p/>
    <w:p>
      <w:pPr>
        <w:pStyle w:val="19"/>
      </w:pPr>
    </w:p>
    <w:p/>
    <w:p/>
    <w:p>
      <w:pPr>
        <w:autoSpaceDE w:val="0"/>
        <w:autoSpaceDN w:val="0"/>
        <w:adjustRightInd w:val="0"/>
        <w:spacing w:line="360" w:lineRule="auto"/>
        <w:jc w:val="center"/>
        <w:rPr>
          <w:rFonts w:ascii="宋体"/>
          <w:kern w:val="0"/>
          <w:sz w:val="32"/>
          <w:szCs w:val="32"/>
        </w:rPr>
      </w:pPr>
      <w:r>
        <w:rPr>
          <w:rFonts w:hint="eastAsia" w:ascii="宋体"/>
          <w:kern w:val="0"/>
          <w:sz w:val="32"/>
          <w:szCs w:val="32"/>
        </w:rPr>
        <w:t>采 购 人：浙江三门经济开发区管理委员会</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320" w:firstLineChars="100"/>
        <w:jc w:val="center"/>
        <w:rPr>
          <w:rFonts w:ascii="宋体" w:hAnsi="宋体" w:cs="宋体"/>
          <w:kern w:val="0"/>
          <w:sz w:val="32"/>
          <w:szCs w:val="32"/>
        </w:rPr>
      </w:pPr>
      <w:r>
        <w:rPr>
          <w:rFonts w:hint="eastAsia" w:ascii="宋体" w:hAnsi="宋体" w:cs="宋体"/>
          <w:kern w:val="0"/>
          <w:sz w:val="32"/>
          <w:szCs w:val="32"/>
        </w:rPr>
        <w:t xml:space="preserve">         代理机构</w:t>
      </w:r>
      <w:r>
        <w:rPr>
          <w:rFonts w:ascii="宋体" w:hAnsi="宋体" w:cs="宋体"/>
          <w:kern w:val="0"/>
          <w:sz w:val="32"/>
          <w:szCs w:val="32"/>
        </w:rPr>
        <w:t>：</w:t>
      </w:r>
      <w:r>
        <w:rPr>
          <w:rFonts w:hint="eastAsia" w:ascii="宋体" w:hAnsi="宋体" w:cs="宋体"/>
          <w:kern w:val="0"/>
          <w:sz w:val="32"/>
          <w:szCs w:val="32"/>
        </w:rPr>
        <w:t>台州正听工程项目管理有限公司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sz w:val="32"/>
          <w:szCs w:val="32"/>
        </w:rPr>
      </w:pPr>
      <w:r>
        <w:rPr>
          <w:rFonts w:hint="eastAsia" w:ascii="宋体" w:hAnsi="宋体" w:cs="宋体"/>
          <w:kern w:val="0"/>
          <w:sz w:val="32"/>
          <w:szCs w:val="32"/>
        </w:rPr>
        <w:t>2022年09月</w:t>
      </w:r>
    </w:p>
    <w:p>
      <w:pPr>
        <w:spacing w:line="360" w:lineRule="auto"/>
      </w:pPr>
    </w:p>
    <w:p>
      <w:pPr>
        <w:pStyle w:val="73"/>
        <w:sectPr>
          <w:headerReference r:id="rId3" w:type="default"/>
          <w:footerReference r:id="rId4" w:type="default"/>
          <w:pgSz w:w="11906" w:h="16838"/>
          <w:pgMar w:top="1440" w:right="991" w:bottom="1440" w:left="1276" w:header="851" w:footer="850" w:gutter="0"/>
          <w:pgNumType w:start="1"/>
          <w:cols w:space="720" w:num="1"/>
          <w:docGrid w:type="lines" w:linePitch="312" w:charSpace="0"/>
        </w:sectPr>
      </w:pPr>
    </w:p>
    <w:sdt>
      <w:sdtPr>
        <w:rPr>
          <w:rFonts w:ascii="宋体" w:hAnsi="宋体"/>
          <w:sz w:val="52"/>
          <w:szCs w:val="52"/>
        </w:rPr>
        <w:id w:val="147457811"/>
        <w:docPartObj>
          <w:docPartGallery w:val="Table of Contents"/>
          <w:docPartUnique/>
        </w:docPartObj>
      </w:sdtPr>
      <w:sdtEndPr>
        <w:rPr>
          <w:rFonts w:ascii="Times New Roman" w:hAnsi="Times New Roman"/>
          <w:sz w:val="21"/>
          <w:szCs w:val="24"/>
        </w:rPr>
      </w:sdtEndPr>
      <w:sdtContent>
        <w:p>
          <w:pPr>
            <w:jc w:val="center"/>
            <w:rPr>
              <w:rFonts w:ascii="宋体" w:hAnsi="宋体" w:cs="宋体"/>
              <w:b/>
              <w:bCs/>
              <w:sz w:val="52"/>
              <w:szCs w:val="52"/>
            </w:rPr>
          </w:pPr>
          <w:r>
            <w:rPr>
              <w:rFonts w:hint="eastAsia" w:ascii="宋体" w:hAnsi="宋体" w:cs="宋体"/>
              <w:b/>
              <w:bCs/>
              <w:sz w:val="52"/>
              <w:szCs w:val="52"/>
            </w:rPr>
            <w:t>目 录</w:t>
          </w:r>
        </w:p>
        <w:p>
          <w:pPr>
            <w:pStyle w:val="19"/>
          </w:pPr>
        </w:p>
        <w:p>
          <w:pPr>
            <w:pStyle w:val="29"/>
            <w:tabs>
              <w:tab w:val="right" w:leader="dot" w:pos="8920"/>
            </w:tabs>
            <w:rPr>
              <w:rFonts w:asciiTheme="minorHAnsi" w:hAnsiTheme="minorHAnsi" w:eastAsiaTheme="minorEastAsia" w:cstheme="minorBidi"/>
              <w:sz w:val="21"/>
              <w:szCs w:val="2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"_Toc93048451" </w:instrText>
          </w:r>
          <w:r>
            <w:fldChar w:fldCharType="separate"/>
          </w:r>
          <w:r>
            <w:rPr>
              <w:rStyle w:val="47"/>
              <w:rFonts w:hint="eastAsia" w:ascii="宋体" w:hAnsi="宋体" w:cs="宋体"/>
              <w:b/>
              <w:color w:val="auto"/>
            </w:rPr>
            <w:t>第一章</w:t>
          </w:r>
          <w:r>
            <w:rPr>
              <w:rStyle w:val="47"/>
              <w:rFonts w:hint="eastAsia" w:ascii="宋体" w:hAnsi="宋体" w:cs="宋体"/>
              <w:b/>
              <w:color w:val="auto"/>
              <w:kern w:val="0"/>
            </w:rPr>
            <w:t xml:space="preserve"> 磋商公告</w:t>
          </w:r>
          <w:r>
            <w:tab/>
          </w:r>
          <w:r>
            <w:fldChar w:fldCharType="begin"/>
          </w:r>
          <w:r>
            <w:instrText xml:space="preserve"> PAGEREF _Toc93048451 \h </w:instrText>
          </w:r>
          <w:r>
            <w:fldChar w:fldCharType="separate"/>
          </w:r>
          <w:r>
            <w:t>3</w:t>
          </w:r>
          <w:r>
            <w:fldChar w:fldCharType="end"/>
          </w:r>
          <w:r>
            <w:fldChar w:fldCharType="end"/>
          </w:r>
        </w:p>
        <w:p>
          <w:pPr>
            <w:pStyle w:val="29"/>
            <w:tabs>
              <w:tab w:val="right" w:leader="dot" w:pos="8920"/>
            </w:tabs>
            <w:rPr>
              <w:rFonts w:asciiTheme="minorHAnsi" w:hAnsiTheme="minorHAnsi" w:eastAsiaTheme="minorEastAsia" w:cstheme="minorBidi"/>
              <w:sz w:val="21"/>
              <w:szCs w:val="22"/>
            </w:rPr>
          </w:pPr>
          <w:r>
            <w:fldChar w:fldCharType="begin"/>
          </w:r>
          <w:r>
            <w:instrText xml:space="preserve"> HYPERLINK \l "_Toc93048452" </w:instrText>
          </w:r>
          <w:r>
            <w:fldChar w:fldCharType="separate"/>
          </w:r>
          <w:r>
            <w:rPr>
              <w:rStyle w:val="47"/>
              <w:rFonts w:hint="eastAsia"/>
              <w:b/>
              <w:color w:val="auto"/>
            </w:rPr>
            <w:t>第二章 供应商须知</w:t>
          </w:r>
          <w:r>
            <w:tab/>
          </w:r>
          <w:r>
            <w:fldChar w:fldCharType="begin"/>
          </w:r>
          <w:r>
            <w:instrText xml:space="preserve"> PAGEREF _Toc93048452 \h </w:instrText>
          </w:r>
          <w:r>
            <w:fldChar w:fldCharType="separate"/>
          </w:r>
          <w:r>
            <w:t>7</w:t>
          </w:r>
          <w:r>
            <w:fldChar w:fldCharType="end"/>
          </w:r>
          <w:r>
            <w:fldChar w:fldCharType="end"/>
          </w:r>
        </w:p>
        <w:p>
          <w:pPr>
            <w:pStyle w:val="29"/>
            <w:tabs>
              <w:tab w:val="right" w:leader="dot" w:pos="8920"/>
            </w:tabs>
            <w:rPr>
              <w:rFonts w:asciiTheme="minorHAnsi" w:hAnsiTheme="minorHAnsi" w:eastAsiaTheme="minorEastAsia" w:cstheme="minorBidi"/>
              <w:sz w:val="21"/>
              <w:szCs w:val="22"/>
            </w:rPr>
          </w:pPr>
          <w:r>
            <w:fldChar w:fldCharType="begin"/>
          </w:r>
          <w:r>
            <w:instrText xml:space="preserve"> HYPERLINK \l "_Toc93048453" </w:instrText>
          </w:r>
          <w:r>
            <w:fldChar w:fldCharType="separate"/>
          </w:r>
          <w:r>
            <w:rPr>
              <w:rStyle w:val="47"/>
              <w:rFonts w:hint="eastAsia"/>
              <w:b/>
              <w:color w:val="auto"/>
            </w:rPr>
            <w:t>第三章 项目需求</w:t>
          </w:r>
          <w:r>
            <w:tab/>
          </w:r>
          <w:r>
            <w:fldChar w:fldCharType="begin"/>
          </w:r>
          <w:r>
            <w:instrText xml:space="preserve"> PAGEREF _Toc93048453 \h </w:instrText>
          </w:r>
          <w:r>
            <w:fldChar w:fldCharType="separate"/>
          </w:r>
          <w:r>
            <w:t>17</w:t>
          </w:r>
          <w:r>
            <w:fldChar w:fldCharType="end"/>
          </w:r>
          <w:r>
            <w:fldChar w:fldCharType="end"/>
          </w:r>
        </w:p>
        <w:p>
          <w:pPr>
            <w:pStyle w:val="29"/>
            <w:tabs>
              <w:tab w:val="right" w:leader="dot" w:pos="8920"/>
            </w:tabs>
            <w:rPr>
              <w:rFonts w:asciiTheme="minorHAnsi" w:hAnsiTheme="minorHAnsi" w:eastAsiaTheme="minorEastAsia" w:cstheme="minorBidi"/>
              <w:sz w:val="21"/>
              <w:szCs w:val="22"/>
            </w:rPr>
          </w:pPr>
          <w:r>
            <w:fldChar w:fldCharType="begin"/>
          </w:r>
          <w:r>
            <w:instrText xml:space="preserve"> HYPERLINK \l "_Toc93048454" </w:instrText>
          </w:r>
          <w:r>
            <w:fldChar w:fldCharType="separate"/>
          </w:r>
          <w:r>
            <w:rPr>
              <w:rStyle w:val="47"/>
              <w:rFonts w:hint="eastAsia"/>
              <w:b/>
              <w:color w:val="auto"/>
            </w:rPr>
            <w:t>第四章 磋商</w:t>
          </w:r>
          <w:r>
            <w:tab/>
          </w:r>
          <w:r>
            <w:fldChar w:fldCharType="begin"/>
          </w:r>
          <w:r>
            <w:instrText xml:space="preserve"> PAGEREF _Toc93048454 \h </w:instrText>
          </w:r>
          <w:r>
            <w:fldChar w:fldCharType="separate"/>
          </w:r>
          <w:r>
            <w:t>18</w:t>
          </w:r>
          <w:r>
            <w:fldChar w:fldCharType="end"/>
          </w:r>
          <w:r>
            <w:fldChar w:fldCharType="end"/>
          </w:r>
        </w:p>
        <w:p>
          <w:pPr>
            <w:pStyle w:val="29"/>
            <w:tabs>
              <w:tab w:val="right" w:leader="dot" w:pos="8920"/>
            </w:tabs>
            <w:rPr>
              <w:rFonts w:asciiTheme="minorHAnsi" w:hAnsiTheme="minorHAnsi" w:eastAsiaTheme="minorEastAsia" w:cstheme="minorBidi"/>
              <w:sz w:val="21"/>
              <w:szCs w:val="22"/>
            </w:rPr>
          </w:pPr>
          <w:r>
            <w:fldChar w:fldCharType="begin"/>
          </w:r>
          <w:r>
            <w:instrText xml:space="preserve"> HYPERLINK \l "_Toc93048455" </w:instrText>
          </w:r>
          <w:r>
            <w:fldChar w:fldCharType="separate"/>
          </w:r>
          <w:r>
            <w:rPr>
              <w:rStyle w:val="47"/>
              <w:rFonts w:hint="eastAsia"/>
              <w:b/>
              <w:color w:val="auto"/>
            </w:rPr>
            <w:t>第五章</w:t>
          </w:r>
          <w:r>
            <w:rPr>
              <w:rStyle w:val="47"/>
              <w:b/>
              <w:color w:val="auto"/>
            </w:rPr>
            <w:t xml:space="preserve"> </w:t>
          </w:r>
          <w:r>
            <w:rPr>
              <w:rStyle w:val="47"/>
              <w:rFonts w:hint="eastAsia"/>
              <w:b/>
              <w:color w:val="auto"/>
            </w:rPr>
            <w:t>拟签订合同</w:t>
          </w:r>
          <w:r>
            <w:tab/>
          </w:r>
          <w:r>
            <w:fldChar w:fldCharType="end"/>
          </w:r>
          <w:r>
            <w:t>25</w:t>
          </w:r>
        </w:p>
        <w:p>
          <w:pPr>
            <w:pStyle w:val="29"/>
            <w:tabs>
              <w:tab w:val="right" w:leader="dot" w:pos="8920"/>
            </w:tabs>
            <w:rPr>
              <w:rFonts w:asciiTheme="minorHAnsi" w:hAnsiTheme="minorHAnsi" w:eastAsiaTheme="minorEastAsia" w:cstheme="minorBidi"/>
              <w:sz w:val="21"/>
              <w:szCs w:val="22"/>
            </w:rPr>
          </w:pPr>
          <w:r>
            <w:fldChar w:fldCharType="begin"/>
          </w:r>
          <w:r>
            <w:instrText xml:space="preserve"> HYPERLINK \l "_Toc93048456" </w:instrText>
          </w:r>
          <w:r>
            <w:fldChar w:fldCharType="separate"/>
          </w:r>
          <w:r>
            <w:rPr>
              <w:rStyle w:val="47"/>
              <w:rFonts w:hint="eastAsia"/>
              <w:b/>
              <w:color w:val="auto"/>
            </w:rPr>
            <w:t>第六章</w:t>
          </w:r>
          <w:r>
            <w:rPr>
              <w:rStyle w:val="47"/>
              <w:b/>
              <w:color w:val="auto"/>
            </w:rPr>
            <w:t xml:space="preserve"> </w:t>
          </w:r>
          <w:r>
            <w:rPr>
              <w:rStyle w:val="47"/>
              <w:rFonts w:hint="eastAsia"/>
              <w:b/>
              <w:color w:val="auto"/>
            </w:rPr>
            <w:t>响应文件格式</w:t>
          </w:r>
          <w:r>
            <w:tab/>
          </w:r>
          <w:r>
            <w:fldChar w:fldCharType="begin"/>
          </w:r>
          <w:r>
            <w:instrText xml:space="preserve"> PAGEREF _Toc93048456 \h </w:instrText>
          </w:r>
          <w:r>
            <w:fldChar w:fldCharType="separate"/>
          </w:r>
          <w:r>
            <w:t>56</w:t>
          </w:r>
          <w:r>
            <w:fldChar w:fldCharType="end"/>
          </w:r>
          <w:r>
            <w:fldChar w:fldCharType="end"/>
          </w:r>
        </w:p>
        <w:p>
          <w:pPr>
            <w:spacing w:line="360" w:lineRule="auto"/>
          </w:pPr>
          <w:r>
            <w:rPr>
              <w:rFonts w:hint="eastAsia" w:ascii="宋体" w:hAnsi="宋体" w:cs="宋体"/>
              <w:bCs/>
              <w:szCs w:val="32"/>
            </w:rPr>
            <w:fldChar w:fldCharType="end"/>
          </w:r>
        </w:p>
      </w:sdtContent>
    </w:sdt>
    <w:p>
      <w:pPr>
        <w:spacing w:line="360" w:lineRule="auto"/>
      </w:pPr>
    </w:p>
    <w:p>
      <w:pPr>
        <w:widowControl/>
        <w:jc w:val="left"/>
      </w:pPr>
      <w:r>
        <w:br w:type="page"/>
      </w:r>
    </w:p>
    <w:p>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bookmarkStart w:id="0" w:name="_Toc93048451"/>
      <w:r>
        <w:rPr>
          <w:rFonts w:hint="eastAsia" w:ascii="宋体" w:hAnsi="宋体" w:cs="宋体"/>
          <w:b/>
          <w:kern w:val="0"/>
          <w:sz w:val="36"/>
          <w:szCs w:val="36"/>
        </w:rPr>
        <w:t>磋商公告</w:t>
      </w:r>
      <w:bookmarkEnd w:id="0"/>
    </w:p>
    <w:tbl>
      <w:tblPr>
        <w:tblStyle w:val="41"/>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9143"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szCs w:val="21"/>
              </w:rPr>
            </w:pPr>
            <w:r>
              <w:rPr>
                <w:rFonts w:hint="eastAsia" w:ascii="宋体" w:hAnsi="宋体"/>
                <w:szCs w:val="21"/>
              </w:rPr>
              <w:t>项目概况</w:t>
            </w:r>
          </w:p>
          <w:p>
            <w:pPr>
              <w:wordWrap w:val="0"/>
              <w:spacing w:line="380" w:lineRule="exact"/>
              <w:ind w:firstLine="420" w:firstLineChars="200"/>
              <w:jc w:val="left"/>
              <w:rPr>
                <w:rFonts w:ascii="宋体" w:hAnsi="宋体" w:cs="宋体"/>
                <w:color w:val="000000"/>
                <w:kern w:val="0"/>
                <w:szCs w:val="21"/>
              </w:rPr>
            </w:pPr>
            <w:r>
              <w:rPr>
                <w:rFonts w:hint="eastAsia" w:ascii="宋体" w:hAnsi="宋体"/>
                <w:szCs w:val="21"/>
              </w:rPr>
              <w:t>三门县滨海科技城园区基础设施及环境提升工程（一期）—道路改造Ⅱ标段</w:t>
            </w:r>
            <w:r>
              <w:rPr>
                <w:rFonts w:ascii="宋体" w:hAnsi="宋体"/>
                <w:szCs w:val="21"/>
              </w:rPr>
              <w:t xml:space="preserve">  </w:t>
            </w:r>
            <w:bookmarkStart w:id="1" w:name="_Toc28359087"/>
            <w:bookmarkStart w:id="2" w:name="_Toc28359010"/>
            <w:r>
              <w:rPr>
                <w:rFonts w:ascii="宋体" w:hAnsi="宋体"/>
                <w:szCs w:val="21"/>
              </w:rPr>
              <w:t>招标项目的潜在投标人应在浙江政府采购网（</w:t>
            </w:r>
            <w:r>
              <w:fldChar w:fldCharType="begin"/>
            </w:r>
            <w:r>
              <w:instrText xml:space="preserve"> HYPERLINK "https://zfcg.czt.zj.gov.cn）免费下载。获取（下载）招标文件，并于2022年" </w:instrText>
            </w:r>
            <w:r>
              <w:fldChar w:fldCharType="separate"/>
            </w:r>
            <w:r>
              <w:rPr>
                <w:rStyle w:val="47"/>
                <w:rFonts w:ascii="宋体" w:hAnsi="宋体"/>
                <w:color w:val="auto"/>
                <w:szCs w:val="21"/>
              </w:rPr>
              <w:t>https://zfcg.czt.zj.gov.cn）免费下载。获取（下载）招标文件，</w:t>
            </w:r>
            <w:r>
              <w:rPr>
                <w:rStyle w:val="47"/>
                <w:rFonts w:ascii="宋体" w:hAnsi="宋体"/>
                <w:color w:val="auto"/>
                <w:szCs w:val="21"/>
                <w:u w:val="none"/>
              </w:rPr>
              <w:t>并于2022年</w:t>
            </w:r>
            <w:r>
              <w:rPr>
                <w:rStyle w:val="47"/>
                <w:rFonts w:ascii="宋体" w:hAnsi="宋体"/>
                <w:color w:val="auto"/>
                <w:szCs w:val="21"/>
                <w:u w:val="none"/>
              </w:rPr>
              <w:fldChar w:fldCharType="end"/>
            </w:r>
            <w:r>
              <w:rPr>
                <w:rStyle w:val="47"/>
                <w:rFonts w:hint="eastAsia" w:ascii="宋体" w:hAnsi="宋体"/>
                <w:color w:val="auto"/>
                <w:szCs w:val="21"/>
                <w:u w:val="none"/>
              </w:rPr>
              <w:t>10</w:t>
            </w:r>
            <w:r>
              <w:rPr>
                <w:rFonts w:ascii="宋体" w:hAnsi="宋体"/>
                <w:szCs w:val="21"/>
              </w:rPr>
              <w:t>月</w:t>
            </w:r>
            <w:r>
              <w:rPr>
                <w:rFonts w:hint="eastAsia" w:ascii="宋体" w:hAnsi="宋体"/>
                <w:szCs w:val="21"/>
              </w:rPr>
              <w:t>10</w:t>
            </w:r>
            <w:r>
              <w:rPr>
                <w:rFonts w:ascii="宋体" w:hAnsi="宋体"/>
                <w:szCs w:val="21"/>
              </w:rPr>
              <w:t>日 09:00（北京时间）前递交（上传）投标文件。</w:t>
            </w:r>
          </w:p>
        </w:tc>
      </w:tr>
    </w:tbl>
    <w:p>
      <w:pPr>
        <w:widowControl/>
        <w:spacing w:before="120" w:beforeLines="50" w:line="300" w:lineRule="exact"/>
        <w:jc w:val="left"/>
        <w:rPr>
          <w:b/>
          <w:bCs/>
          <w:kern w:val="0"/>
        </w:rPr>
      </w:pPr>
      <w:r>
        <w:rPr>
          <w:b/>
          <w:bCs/>
          <w:kern w:val="0"/>
        </w:rPr>
        <w:t>一、项目基本情况</w:t>
      </w:r>
    </w:p>
    <w:p>
      <w:pPr>
        <w:widowControl/>
        <w:spacing w:line="360" w:lineRule="exact"/>
        <w:ind w:firstLine="315" w:firstLineChars="150"/>
        <w:jc w:val="left"/>
        <w:rPr>
          <w:rFonts w:ascii="宋体" w:hAnsi="宋体" w:cs="宋体"/>
          <w:kern w:val="0"/>
          <w:szCs w:val="21"/>
        </w:rPr>
      </w:pPr>
      <w:r>
        <w:rPr>
          <w:rFonts w:ascii="宋体" w:hAnsi="宋体" w:cs="宋体"/>
          <w:kern w:val="0"/>
          <w:szCs w:val="21"/>
        </w:rPr>
        <w:t>项目编号：</w:t>
      </w:r>
      <w:r>
        <w:rPr>
          <w:rFonts w:hint="eastAsia" w:ascii="宋体" w:hAnsi="宋体" w:cs="宋体"/>
          <w:kern w:val="0"/>
          <w:szCs w:val="21"/>
        </w:rPr>
        <w:t xml:space="preserve">三招采-2022-CS140号  </w:t>
      </w:r>
    </w:p>
    <w:p>
      <w:pPr>
        <w:widowControl/>
        <w:spacing w:line="36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项目名称：</w:t>
      </w:r>
      <w:r>
        <w:rPr>
          <w:rFonts w:hint="eastAsia" w:ascii="宋体" w:hAnsi="宋体" w:cs="宋体"/>
          <w:kern w:val="0"/>
          <w:szCs w:val="21"/>
        </w:rPr>
        <w:t>三门县滨海科技城园区基础设施及环境提升工程（一期）—道路改造Ⅱ标段</w:t>
      </w:r>
      <w:r>
        <w:rPr>
          <w:rFonts w:ascii="宋体" w:hAnsi="宋体" w:cs="宋体"/>
          <w:kern w:val="0"/>
          <w:szCs w:val="21"/>
        </w:rPr>
        <w:t xml:space="preserve">   </w:t>
      </w:r>
    </w:p>
    <w:p>
      <w:pPr>
        <w:widowControl/>
        <w:spacing w:line="360" w:lineRule="exact"/>
        <w:jc w:val="left"/>
        <w:rPr>
          <w:rFonts w:ascii="宋体" w:hAnsi="宋体" w:cs="宋体"/>
          <w:kern w:val="0"/>
          <w:szCs w:val="21"/>
        </w:rPr>
      </w:pPr>
      <w:r>
        <w:rPr>
          <w:rFonts w:ascii="宋体" w:hAnsi="宋体" w:cs="宋体"/>
          <w:kern w:val="0"/>
          <w:szCs w:val="21"/>
        </w:rPr>
        <w:t>  采购方式：竞争性磋商</w:t>
      </w:r>
    </w:p>
    <w:p>
      <w:pPr>
        <w:widowControl/>
        <w:spacing w:line="360" w:lineRule="exact"/>
        <w:jc w:val="left"/>
        <w:rPr>
          <w:rFonts w:ascii="宋体" w:hAnsi="宋体" w:cs="宋体"/>
          <w:kern w:val="0"/>
          <w:szCs w:val="21"/>
        </w:rPr>
      </w:pPr>
      <w:r>
        <w:rPr>
          <w:rFonts w:ascii="宋体" w:hAnsi="宋体" w:cs="宋体"/>
          <w:kern w:val="0"/>
          <w:szCs w:val="21"/>
        </w:rPr>
        <w:t>  预算金额（元）：</w:t>
      </w:r>
      <w:r>
        <w:rPr>
          <w:rFonts w:hint="eastAsia" w:ascii="宋体" w:hAnsi="宋体" w:cs="宋体"/>
          <w:kern w:val="0"/>
          <w:szCs w:val="21"/>
        </w:rPr>
        <w:t>170万元</w:t>
      </w:r>
    </w:p>
    <w:p>
      <w:pPr>
        <w:widowControl/>
        <w:spacing w:line="360" w:lineRule="exact"/>
        <w:jc w:val="left"/>
        <w:rPr>
          <w:rFonts w:ascii="宋体" w:hAnsi="宋体" w:cs="宋体"/>
          <w:kern w:val="0"/>
          <w:szCs w:val="21"/>
        </w:rPr>
      </w:pPr>
      <w:r>
        <w:rPr>
          <w:rFonts w:ascii="宋体" w:hAnsi="宋体" w:cs="宋体"/>
          <w:kern w:val="0"/>
          <w:szCs w:val="21"/>
        </w:rPr>
        <w:t>  最高限价（元）：</w:t>
      </w:r>
      <w:r>
        <w:rPr>
          <w:rFonts w:hint="eastAsia" w:ascii="宋体" w:hAnsi="宋体" w:cs="宋体"/>
          <w:kern w:val="0"/>
          <w:szCs w:val="21"/>
        </w:rPr>
        <w:t>148.4150万元</w:t>
      </w:r>
    </w:p>
    <w:p>
      <w:pPr>
        <w:widowControl/>
        <w:spacing w:line="360" w:lineRule="exact"/>
        <w:jc w:val="left"/>
        <w:rPr>
          <w:rFonts w:ascii="宋体" w:hAnsi="宋体" w:cs="宋体"/>
          <w:kern w:val="0"/>
          <w:szCs w:val="21"/>
        </w:rPr>
      </w:pPr>
      <w:r>
        <w:rPr>
          <w:rFonts w:ascii="宋体" w:hAnsi="宋体" w:cs="宋体"/>
          <w:kern w:val="0"/>
          <w:szCs w:val="21"/>
        </w:rPr>
        <w:t>  采购需求：详见磋商文件 </w:t>
      </w:r>
    </w:p>
    <w:p>
      <w:pPr>
        <w:widowControl/>
        <w:spacing w:line="360" w:lineRule="exact"/>
        <w:jc w:val="left"/>
        <w:rPr>
          <w:rFonts w:ascii="宋体" w:hAnsi="宋体" w:cs="宋体"/>
          <w:kern w:val="0"/>
          <w:szCs w:val="21"/>
        </w:rPr>
      </w:pPr>
      <w:r>
        <w:rPr>
          <w:rFonts w:ascii="宋体" w:hAnsi="宋体" w:cs="宋体"/>
          <w:kern w:val="0"/>
          <w:szCs w:val="21"/>
        </w:rPr>
        <w:t>  数量：1           </w:t>
      </w:r>
    </w:p>
    <w:p>
      <w:pPr>
        <w:widowControl/>
        <w:spacing w:line="360" w:lineRule="exact"/>
        <w:jc w:val="left"/>
        <w:rPr>
          <w:rFonts w:ascii="宋体" w:hAnsi="宋体" w:cs="宋体"/>
          <w:kern w:val="0"/>
          <w:szCs w:val="21"/>
        </w:rPr>
      </w:pPr>
      <w:r>
        <w:rPr>
          <w:rFonts w:ascii="宋体" w:hAnsi="宋体" w:cs="宋体"/>
          <w:kern w:val="0"/>
          <w:szCs w:val="21"/>
        </w:rPr>
        <w:t>  预算金额（元）：</w:t>
      </w:r>
      <w:r>
        <w:rPr>
          <w:rFonts w:hint="eastAsia" w:ascii="宋体" w:hAnsi="宋体" w:cs="宋体"/>
          <w:kern w:val="0"/>
          <w:szCs w:val="21"/>
        </w:rPr>
        <w:t>170万元</w:t>
      </w:r>
    </w:p>
    <w:p>
      <w:pPr>
        <w:widowControl/>
        <w:spacing w:line="360" w:lineRule="exact"/>
        <w:jc w:val="left"/>
        <w:rPr>
          <w:rFonts w:ascii="宋体" w:hAnsi="宋体" w:cs="宋体"/>
          <w:kern w:val="0"/>
          <w:szCs w:val="21"/>
        </w:rPr>
      </w:pPr>
      <w:r>
        <w:rPr>
          <w:rFonts w:ascii="宋体" w:hAnsi="宋体" w:cs="宋体"/>
          <w:kern w:val="0"/>
          <w:szCs w:val="21"/>
        </w:rPr>
        <w:t>  单位：项</w:t>
      </w:r>
    </w:p>
    <w:p>
      <w:pPr>
        <w:widowControl/>
        <w:spacing w:line="360" w:lineRule="exact"/>
        <w:jc w:val="left"/>
        <w:rPr>
          <w:rFonts w:ascii="宋体" w:hAnsi="宋体" w:cs="宋体"/>
          <w:kern w:val="0"/>
          <w:szCs w:val="21"/>
        </w:rPr>
      </w:pPr>
      <w:r>
        <w:rPr>
          <w:rFonts w:ascii="宋体" w:hAnsi="宋体" w:cs="宋体"/>
          <w:kern w:val="0"/>
          <w:szCs w:val="21"/>
        </w:rPr>
        <w:t>  简要规格描述：详见磋商文件 </w:t>
      </w:r>
    </w:p>
    <w:p>
      <w:pPr>
        <w:widowControl/>
        <w:spacing w:line="360" w:lineRule="exact"/>
        <w:jc w:val="left"/>
        <w:rPr>
          <w:rFonts w:ascii="宋体" w:hAnsi="宋体" w:cs="宋体"/>
          <w:kern w:val="0"/>
          <w:szCs w:val="21"/>
        </w:rPr>
      </w:pPr>
      <w:r>
        <w:rPr>
          <w:rFonts w:ascii="宋体" w:hAnsi="宋体" w:cs="宋体"/>
          <w:kern w:val="0"/>
          <w:szCs w:val="21"/>
        </w:rPr>
        <w:t>  备注：</w:t>
      </w:r>
    </w:p>
    <w:p>
      <w:pPr>
        <w:widowControl/>
        <w:spacing w:line="360" w:lineRule="exact"/>
        <w:jc w:val="left"/>
        <w:rPr>
          <w:rFonts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合同履约期限：不超过</w:t>
      </w:r>
      <w:r>
        <w:rPr>
          <w:rFonts w:hint="eastAsia" w:ascii="宋体" w:hAnsi="宋体" w:cs="宋体"/>
          <w:kern w:val="0"/>
          <w:szCs w:val="21"/>
        </w:rPr>
        <w:t xml:space="preserve"> 15 </w:t>
      </w:r>
      <w:r>
        <w:rPr>
          <w:rFonts w:ascii="宋体" w:hAnsi="宋体" w:cs="宋体"/>
          <w:kern w:val="0"/>
          <w:szCs w:val="21"/>
        </w:rPr>
        <w:t>日历天</w:t>
      </w:r>
    </w:p>
    <w:p>
      <w:pPr>
        <w:widowControl/>
        <w:spacing w:line="360" w:lineRule="exact"/>
        <w:jc w:val="left"/>
        <w:rPr>
          <w:rFonts w:ascii="宋体" w:hAnsi="宋体" w:cs="宋体"/>
          <w:kern w:val="0"/>
          <w:szCs w:val="21"/>
        </w:rPr>
      </w:pPr>
      <w:r>
        <w:rPr>
          <w:rFonts w:ascii="宋体" w:hAnsi="宋体" w:cs="宋体"/>
          <w:kern w:val="0"/>
          <w:szCs w:val="21"/>
        </w:rPr>
        <w:t>  本项目不接受联合体投标。  </w:t>
      </w:r>
    </w:p>
    <w:p>
      <w:pPr>
        <w:widowControl/>
        <w:spacing w:before="120" w:beforeLines="50" w:line="300" w:lineRule="exact"/>
        <w:jc w:val="left"/>
        <w:rPr>
          <w:b/>
          <w:bCs/>
          <w:kern w:val="0"/>
        </w:rPr>
      </w:pPr>
      <w:r>
        <w:rPr>
          <w:b/>
          <w:bCs/>
          <w:kern w:val="0"/>
        </w:rPr>
        <w:t>二、申请人的资格要求：</w:t>
      </w:r>
    </w:p>
    <w:p>
      <w:pPr>
        <w:widowControl/>
        <w:wordWrap w:val="0"/>
        <w:spacing w:line="380" w:lineRule="exact"/>
        <w:ind w:firstLine="315" w:firstLineChars="150"/>
        <w:jc w:val="left"/>
        <w:rPr>
          <w:rFonts w:ascii="宋体" w:hAnsi="宋体" w:cs="宋体"/>
          <w:kern w:val="0"/>
          <w:szCs w:val="21"/>
        </w:rPr>
      </w:pPr>
      <w:r>
        <w:rPr>
          <w:rFonts w:ascii="宋体" w:hAnsi="宋体" w:cs="宋体"/>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80" w:lineRule="exact"/>
        <w:ind w:firstLine="315" w:firstLineChars="150"/>
        <w:jc w:val="left"/>
        <w:rPr>
          <w:rFonts w:ascii="宋体" w:hAnsi="宋体" w:cs="宋体"/>
          <w:kern w:val="0"/>
          <w:szCs w:val="21"/>
        </w:rPr>
      </w:pPr>
      <w:r>
        <w:rPr>
          <w:rFonts w:ascii="宋体" w:hAnsi="宋体" w:cs="宋体"/>
          <w:kern w:val="0"/>
          <w:szCs w:val="21"/>
        </w:rPr>
        <w:t>2.落实政府采购政策需满足的资格要求：</w:t>
      </w:r>
    </w:p>
    <w:p>
      <w:pPr>
        <w:widowControl/>
        <w:spacing w:line="380" w:lineRule="exact"/>
        <w:ind w:firstLine="315" w:firstLineChars="150"/>
        <w:jc w:val="left"/>
        <w:rPr>
          <w:rFonts w:ascii="宋体" w:hAnsi="宋体" w:cs="宋体"/>
          <w:kern w:val="0"/>
          <w:szCs w:val="21"/>
        </w:rPr>
      </w:pPr>
      <w:r>
        <w:rPr>
          <w:rFonts w:ascii="宋体" w:hAnsi="宋体" w:cs="宋体"/>
          <w:kern w:val="0"/>
          <w:szCs w:val="21"/>
        </w:rPr>
        <w:t>(1)供应商为中小企业/小微企业；</w:t>
      </w:r>
    </w:p>
    <w:p>
      <w:pPr>
        <w:widowControl/>
        <w:spacing w:line="380" w:lineRule="exact"/>
        <w:ind w:firstLine="315" w:firstLineChars="150"/>
        <w:jc w:val="left"/>
        <w:rPr>
          <w:rFonts w:ascii="宋体" w:hAnsi="宋体" w:cs="宋体"/>
          <w:kern w:val="0"/>
          <w:szCs w:val="21"/>
        </w:rPr>
      </w:pPr>
      <w:r>
        <w:rPr>
          <w:rFonts w:ascii="宋体" w:hAnsi="宋体" w:cs="宋体"/>
          <w:kern w:val="0"/>
          <w:szCs w:val="21"/>
        </w:rPr>
        <w:t>(2)参加政府采购活动前三年内，在经营活动中没有重大违法记录；</w:t>
      </w:r>
    </w:p>
    <w:p>
      <w:pPr>
        <w:widowControl/>
        <w:spacing w:line="380" w:lineRule="exact"/>
        <w:ind w:firstLine="315" w:firstLineChars="150"/>
        <w:jc w:val="left"/>
        <w:rPr>
          <w:rFonts w:ascii="宋体" w:hAnsi="宋体" w:cs="宋体"/>
          <w:kern w:val="0"/>
          <w:szCs w:val="21"/>
        </w:rPr>
      </w:pPr>
      <w:r>
        <w:rPr>
          <w:rFonts w:ascii="宋体" w:hAnsi="宋体" w:cs="宋体"/>
          <w:kern w:val="0"/>
          <w:szCs w:val="21"/>
        </w:rPr>
        <w:t>3.本项目的特定资格要求：</w:t>
      </w:r>
    </w:p>
    <w:p>
      <w:pPr>
        <w:pStyle w:val="37"/>
        <w:spacing w:before="0" w:beforeAutospacing="0" w:after="0" w:afterAutospacing="0" w:line="380" w:lineRule="exact"/>
        <w:ind w:firstLine="420" w:firstLineChars="200"/>
        <w:rPr>
          <w:rFonts w:hint="default" w:cs="宋体" w:asciiTheme="minorEastAsia" w:hAnsiTheme="minorEastAsia" w:eastAsiaTheme="minorEastAsia"/>
          <w:sz w:val="21"/>
          <w:szCs w:val="21"/>
        </w:rPr>
      </w:pPr>
      <w:r>
        <w:rPr>
          <w:rFonts w:cs="宋体" w:asciiTheme="minorEastAsia" w:hAnsiTheme="minorEastAsia" w:eastAsiaTheme="minorEastAsia"/>
          <w:sz w:val="21"/>
          <w:szCs w:val="21"/>
        </w:rPr>
        <w:t>（1）</w:t>
      </w:r>
      <w:r>
        <w:rPr>
          <w:rFonts w:cs="宋体"/>
          <w:sz w:val="21"/>
          <w:szCs w:val="21"/>
        </w:rPr>
        <w:t>具备市政公用工程总承包三级及以上资质</w:t>
      </w:r>
      <w:r>
        <w:rPr>
          <w:rFonts w:cs="宋体" w:asciiTheme="minorEastAsia" w:hAnsiTheme="minorEastAsia" w:eastAsiaTheme="minorEastAsia"/>
          <w:sz w:val="21"/>
          <w:szCs w:val="21"/>
        </w:rPr>
        <w:t>；</w:t>
      </w:r>
    </w:p>
    <w:p>
      <w:pPr>
        <w:pStyle w:val="37"/>
        <w:spacing w:before="0" w:beforeAutospacing="0" w:after="0" w:afterAutospacing="0" w:line="380" w:lineRule="exact"/>
        <w:ind w:firstLine="420" w:firstLineChars="200"/>
        <w:rPr>
          <w:rFonts w:hint="default" w:cs="宋体" w:asciiTheme="minorEastAsia" w:hAnsiTheme="minorEastAsia" w:eastAsiaTheme="minorEastAsia"/>
          <w:sz w:val="21"/>
          <w:szCs w:val="21"/>
        </w:rPr>
      </w:pPr>
      <w:r>
        <w:rPr>
          <w:rFonts w:cs="宋体" w:asciiTheme="minorEastAsia" w:hAnsiTheme="minorEastAsia" w:eastAsiaTheme="minorEastAsia"/>
          <w:sz w:val="21"/>
          <w:szCs w:val="21"/>
        </w:rPr>
        <w:t>（2）拟派的项目负责人具有市政公用工程专业注册建造师二级及以上，无在建工程；</w:t>
      </w:r>
      <w:r>
        <w:rPr>
          <w:rFonts w:hint="default" w:cs="宋体" w:asciiTheme="minorEastAsia" w:hAnsiTheme="minorEastAsia" w:eastAsiaTheme="minorEastAsia"/>
          <w:sz w:val="21"/>
          <w:szCs w:val="21"/>
        </w:rPr>
        <w:t xml:space="preserve"> </w:t>
      </w:r>
    </w:p>
    <w:p>
      <w:pPr>
        <w:pStyle w:val="37"/>
        <w:spacing w:before="0" w:beforeAutospacing="0" w:after="0" w:afterAutospacing="0" w:line="380" w:lineRule="exact"/>
        <w:ind w:firstLine="420" w:firstLineChars="200"/>
        <w:rPr>
          <w:rFonts w:hint="default" w:cs="宋体" w:asciiTheme="minorEastAsia" w:hAnsiTheme="minorEastAsia" w:eastAsiaTheme="minorEastAsia"/>
          <w:sz w:val="21"/>
          <w:szCs w:val="21"/>
        </w:rPr>
      </w:pPr>
      <w:r>
        <w:rPr>
          <w:rFonts w:cs="宋体" w:asciiTheme="minorEastAsia" w:hAnsiTheme="minorEastAsia" w:eastAsiaTheme="minorEastAsia"/>
          <w:sz w:val="21"/>
          <w:szCs w:val="21"/>
        </w:rPr>
        <w:t>（3）具有有效的企业《安全生产许可证》；</w:t>
      </w:r>
    </w:p>
    <w:p>
      <w:pPr>
        <w:pStyle w:val="37"/>
        <w:spacing w:before="0" w:beforeAutospacing="0" w:after="0" w:afterAutospacing="0" w:line="380" w:lineRule="exact"/>
        <w:ind w:firstLine="420" w:firstLineChars="200"/>
        <w:rPr>
          <w:rFonts w:hint="default" w:cs="宋体" w:asciiTheme="minorEastAsia" w:hAnsiTheme="minorEastAsia" w:eastAsiaTheme="minorEastAsia"/>
          <w:sz w:val="21"/>
          <w:szCs w:val="21"/>
        </w:rPr>
      </w:pPr>
      <w:r>
        <w:rPr>
          <w:rFonts w:asciiTheme="minorEastAsia" w:hAnsiTheme="minorEastAsia" w:eastAsiaTheme="minorEastAsia"/>
          <w:sz w:val="21"/>
          <w:szCs w:val="21"/>
        </w:rPr>
        <w:t>（4）项目负责人的《项目负责人建造师注册证书》、《安全生产考核合格证》；</w:t>
      </w:r>
    </w:p>
    <w:p>
      <w:pPr>
        <w:widowControl/>
        <w:spacing w:line="380" w:lineRule="exact"/>
        <w:ind w:firstLine="420" w:firstLineChars="200"/>
        <w:jc w:val="left"/>
        <w:rPr>
          <w:rFonts w:ascii="宋体" w:hAnsi="宋体" w:cs="宋体"/>
          <w:kern w:val="0"/>
          <w:szCs w:val="21"/>
        </w:rPr>
      </w:pPr>
      <w:r>
        <w:rPr>
          <w:rFonts w:ascii="宋体" w:hAnsi="宋体" w:cs="宋体"/>
          <w:kern w:val="0"/>
          <w:szCs w:val="21"/>
        </w:rPr>
        <w:t>（5）浙江省省外的投标人须提供有效的《省外企业进浙承接业务备案表》；</w:t>
      </w:r>
    </w:p>
    <w:p>
      <w:pPr>
        <w:widowControl/>
        <w:spacing w:line="380" w:lineRule="exact"/>
        <w:ind w:firstLine="315" w:firstLineChars="150"/>
        <w:jc w:val="left"/>
        <w:rPr>
          <w:rFonts w:ascii="宋体" w:hAnsi="宋体" w:cs="宋体"/>
          <w:kern w:val="0"/>
          <w:szCs w:val="21"/>
        </w:rPr>
      </w:pPr>
      <w:r>
        <w:rPr>
          <w:rFonts w:ascii="宋体" w:hAnsi="宋体" w:cs="宋体"/>
          <w:kern w:val="0"/>
          <w:szCs w:val="21"/>
        </w:rPr>
        <w:t>4.法律、行政法规规定的其他条件：单位负责人为同一人或者存在直接控股、管理关系的不同供应商，不得同时参加同一项目；为本项目提供整体设计、规范编制或者项目管理、监理、检测等服务的供应商，不得再参与本项目。</w:t>
      </w:r>
    </w:p>
    <w:p>
      <w:pPr>
        <w:widowControl/>
        <w:spacing w:line="360" w:lineRule="exact"/>
        <w:ind w:firstLine="316" w:firstLineChars="150"/>
        <w:jc w:val="left"/>
        <w:rPr>
          <w:b/>
          <w:bCs/>
          <w:kern w:val="0"/>
        </w:rPr>
      </w:pPr>
    </w:p>
    <w:p>
      <w:pPr>
        <w:widowControl/>
        <w:spacing w:line="360" w:lineRule="exact"/>
        <w:ind w:firstLine="316" w:firstLineChars="150"/>
        <w:jc w:val="left"/>
        <w:rPr>
          <w:rFonts w:ascii="宋体" w:hAnsi="宋体" w:cs="宋体"/>
          <w:kern w:val="0"/>
          <w:szCs w:val="21"/>
        </w:rPr>
      </w:pPr>
      <w:r>
        <w:rPr>
          <w:b/>
          <w:bCs/>
          <w:kern w:val="0"/>
        </w:rPr>
        <w:t>三、获取（下载）采购文件</w:t>
      </w:r>
    </w:p>
    <w:p>
      <w:pPr>
        <w:widowControl/>
        <w:spacing w:line="360" w:lineRule="exact"/>
        <w:ind w:firstLine="315" w:firstLineChars="150"/>
        <w:jc w:val="left"/>
        <w:rPr>
          <w:rFonts w:ascii="宋体" w:hAnsi="宋体" w:cs="宋体"/>
          <w:kern w:val="0"/>
          <w:szCs w:val="21"/>
        </w:rPr>
      </w:pPr>
      <w:r>
        <w:rPr>
          <w:rFonts w:ascii="宋体" w:hAnsi="宋体" w:cs="宋体"/>
          <w:szCs w:val="21"/>
        </w:rPr>
        <w:t> </w:t>
      </w:r>
      <w:r>
        <w:rPr>
          <w:rFonts w:ascii="宋体" w:hAnsi="宋体" w:cs="宋体"/>
          <w:kern w:val="0"/>
          <w:szCs w:val="21"/>
        </w:rPr>
        <w:t>时间：/至2022年</w:t>
      </w:r>
      <w:r>
        <w:rPr>
          <w:rFonts w:hint="eastAsia" w:ascii="宋体" w:hAnsi="宋体" w:cs="宋体"/>
          <w:kern w:val="0"/>
          <w:szCs w:val="21"/>
        </w:rPr>
        <w:t>10</w:t>
      </w:r>
      <w:r>
        <w:rPr>
          <w:rFonts w:ascii="宋体" w:hAnsi="宋体" w:cs="宋体"/>
          <w:kern w:val="0"/>
          <w:szCs w:val="21"/>
        </w:rPr>
        <w:t>月</w:t>
      </w:r>
      <w:r>
        <w:rPr>
          <w:rFonts w:hint="eastAsia" w:ascii="宋体" w:hAnsi="宋体" w:cs="宋体"/>
          <w:kern w:val="0"/>
          <w:szCs w:val="21"/>
        </w:rPr>
        <w:t xml:space="preserve"> 10 </w:t>
      </w:r>
      <w:r>
        <w:rPr>
          <w:rFonts w:ascii="宋体" w:hAnsi="宋体" w:cs="宋体"/>
          <w:kern w:val="0"/>
          <w:szCs w:val="21"/>
        </w:rPr>
        <w:t>日，每天上午00:00至12:00，下午12:00至23:59（北京时间，线上获取法定节假日均可，线下获取文件法定节假日除外）</w:t>
      </w:r>
    </w:p>
    <w:p>
      <w:pPr>
        <w:widowControl/>
        <w:spacing w:line="360" w:lineRule="exact"/>
        <w:ind w:firstLine="315" w:firstLineChars="150"/>
        <w:jc w:val="left"/>
        <w:rPr>
          <w:rFonts w:ascii="宋体" w:hAnsi="宋体" w:cs="宋体"/>
          <w:kern w:val="0"/>
          <w:szCs w:val="21"/>
        </w:rPr>
      </w:pPr>
      <w:r>
        <w:rPr>
          <w:rFonts w:ascii="宋体" w:hAnsi="宋体" w:cs="宋体"/>
          <w:kern w:val="0"/>
          <w:szCs w:val="21"/>
        </w:rPr>
        <w:t>地点（网址）：供应商在浙江政府采购云平台(https://login.zcygov.cn)网上报名后下载。</w:t>
      </w:r>
    </w:p>
    <w:p>
      <w:pPr>
        <w:widowControl/>
        <w:spacing w:line="360" w:lineRule="exact"/>
        <w:ind w:firstLine="315" w:firstLineChars="150"/>
        <w:jc w:val="left"/>
        <w:rPr>
          <w:rFonts w:ascii="宋体" w:hAnsi="宋体" w:cs="宋体"/>
          <w:kern w:val="0"/>
          <w:szCs w:val="21"/>
        </w:rPr>
      </w:pPr>
      <w:r>
        <w:rPr>
          <w:rFonts w:ascii="宋体" w:hAnsi="宋体" w:cs="宋体"/>
          <w:kern w:val="0"/>
          <w:szCs w:val="21"/>
        </w:rPr>
        <w:t>方式：采购公告发布后，在政采云平台已完成注册的供应商登陆系统，申请获取采购文件。如果“已申请”标签页显示状态为“审核通过”即为成功。路径：用户中心——项目采购——获取采购文件管理。</w:t>
      </w:r>
    </w:p>
    <w:p>
      <w:pPr>
        <w:widowControl/>
        <w:spacing w:line="360" w:lineRule="exact"/>
        <w:ind w:firstLine="315" w:firstLineChars="150"/>
        <w:jc w:val="left"/>
        <w:rPr>
          <w:rFonts w:ascii="宋体" w:hAnsi="宋体" w:cs="宋体"/>
          <w:kern w:val="0"/>
          <w:szCs w:val="21"/>
        </w:rPr>
      </w:pPr>
      <w:r>
        <w:rPr>
          <w:rFonts w:ascii="宋体" w:hAnsi="宋体" w:cs="宋体"/>
          <w:kern w:val="0"/>
          <w:szCs w:val="21"/>
        </w:rPr>
        <w:t>售价（元）：0</w:t>
      </w:r>
    </w:p>
    <w:p>
      <w:pPr>
        <w:widowControl/>
        <w:spacing w:before="225" w:after="225" w:line="300" w:lineRule="exact"/>
        <w:jc w:val="left"/>
        <w:rPr>
          <w:b/>
          <w:bCs/>
          <w:kern w:val="0"/>
        </w:rPr>
      </w:pPr>
      <w:r>
        <w:rPr>
          <w:b/>
          <w:bCs/>
          <w:kern w:val="0"/>
        </w:rPr>
        <w:t>四、响应文件提交（上传） </w:t>
      </w:r>
    </w:p>
    <w:p>
      <w:pPr>
        <w:pStyle w:val="37"/>
        <w:spacing w:before="0" w:beforeAutospacing="0" w:after="0" w:afterAutospacing="0" w:line="360" w:lineRule="auto"/>
        <w:rPr>
          <w:rFonts w:hint="default" w:cs="宋体"/>
          <w:sz w:val="21"/>
          <w:szCs w:val="21"/>
        </w:rPr>
      </w:pPr>
      <w:r>
        <w:rPr>
          <w:rFonts w:cs="宋体"/>
          <w:sz w:val="21"/>
          <w:szCs w:val="21"/>
        </w:rPr>
        <w:t> 截止时间：2022年10月10日上午09:</w:t>
      </w:r>
      <w:r>
        <w:rPr>
          <w:rFonts w:hint="default" w:cs="宋体"/>
          <w:sz w:val="21"/>
          <w:szCs w:val="21"/>
        </w:rPr>
        <w:t>0</w:t>
      </w:r>
      <w:r>
        <w:rPr>
          <w:rFonts w:cs="宋体"/>
          <w:sz w:val="21"/>
          <w:szCs w:val="21"/>
        </w:rPr>
        <w:t>0（北京时间）</w:t>
      </w:r>
    </w:p>
    <w:p>
      <w:pPr>
        <w:pStyle w:val="37"/>
        <w:spacing w:before="0" w:beforeAutospacing="0" w:after="0" w:afterAutospacing="0" w:line="360" w:lineRule="auto"/>
        <w:rPr>
          <w:rFonts w:hint="default" w:cs="宋体"/>
          <w:sz w:val="21"/>
          <w:szCs w:val="21"/>
        </w:rPr>
      </w:pPr>
      <w:r>
        <w:rPr>
          <w:rFonts w:cs="宋体"/>
          <w:sz w:val="21"/>
          <w:szCs w:val="21"/>
        </w:rPr>
        <w:t> 投标地点（网址）：通过“浙江政府采购云平台（http://zfcg.czt.zj.gov.cn/）”在线递交</w:t>
      </w:r>
    </w:p>
    <w:p>
      <w:pPr>
        <w:pStyle w:val="37"/>
        <w:spacing w:before="0" w:beforeAutospacing="0" w:after="0" w:afterAutospacing="0" w:line="360" w:lineRule="auto"/>
        <w:rPr>
          <w:rFonts w:hint="default" w:cs="宋体"/>
          <w:sz w:val="21"/>
          <w:szCs w:val="21"/>
        </w:rPr>
      </w:pPr>
      <w:r>
        <w:rPr>
          <w:rFonts w:cs="宋体"/>
          <w:sz w:val="21"/>
          <w:szCs w:val="21"/>
        </w:rPr>
        <w:t> 开标时间：2022年10月</w:t>
      </w:r>
      <w:r>
        <w:rPr>
          <w:rFonts w:hint="default" w:cs="宋体"/>
          <w:sz w:val="21"/>
          <w:szCs w:val="21"/>
        </w:rPr>
        <w:t xml:space="preserve"> </w:t>
      </w:r>
      <w:r>
        <w:rPr>
          <w:rFonts w:cs="宋体"/>
          <w:sz w:val="21"/>
          <w:szCs w:val="21"/>
        </w:rPr>
        <w:t>10日上午09:</w:t>
      </w:r>
      <w:r>
        <w:rPr>
          <w:rFonts w:hint="default" w:cs="宋体"/>
          <w:sz w:val="21"/>
          <w:szCs w:val="21"/>
        </w:rPr>
        <w:t>0</w:t>
      </w:r>
      <w:r>
        <w:rPr>
          <w:rFonts w:cs="宋体"/>
          <w:sz w:val="21"/>
          <w:szCs w:val="21"/>
        </w:rPr>
        <w:t>0（北京时间）</w:t>
      </w:r>
    </w:p>
    <w:p>
      <w:pPr>
        <w:pStyle w:val="37"/>
        <w:spacing w:before="0" w:beforeAutospacing="0" w:after="0" w:afterAutospacing="0" w:line="360" w:lineRule="auto"/>
        <w:rPr>
          <w:rFonts w:hint="default" w:cs="宋体"/>
          <w:sz w:val="21"/>
          <w:szCs w:val="21"/>
        </w:rPr>
      </w:pPr>
      <w:r>
        <w:rPr>
          <w:rFonts w:cs="宋体"/>
          <w:sz w:val="21"/>
          <w:szCs w:val="21"/>
        </w:rPr>
        <w:t> 开标地点（网址）：三门县广场路22号交通大楼四楼三门县公共资源交易中心</w:t>
      </w:r>
    </w:p>
    <w:p>
      <w:pPr>
        <w:pStyle w:val="37"/>
        <w:spacing w:before="0" w:beforeAutospacing="0" w:after="0" w:afterAutospacing="0" w:line="360" w:lineRule="auto"/>
        <w:jc w:val="both"/>
        <w:rPr>
          <w:rFonts w:hint="default" w:cs="宋体"/>
          <w:sz w:val="21"/>
          <w:szCs w:val="21"/>
        </w:rPr>
      </w:pPr>
      <w:r>
        <w:rPr>
          <w:rStyle w:val="44"/>
          <w:rFonts w:cs="宋体"/>
          <w:sz w:val="21"/>
          <w:szCs w:val="21"/>
        </w:rPr>
        <w:t>五、公告期限</w:t>
      </w:r>
    </w:p>
    <w:p>
      <w:pPr>
        <w:pStyle w:val="37"/>
        <w:spacing w:before="0" w:beforeAutospacing="0" w:after="0" w:afterAutospacing="0" w:line="360" w:lineRule="auto"/>
        <w:rPr>
          <w:rFonts w:hint="default" w:cs="宋体"/>
          <w:sz w:val="21"/>
          <w:szCs w:val="21"/>
        </w:rPr>
      </w:pPr>
      <w:r>
        <w:rPr>
          <w:rFonts w:cs="宋体"/>
          <w:sz w:val="21"/>
          <w:szCs w:val="21"/>
        </w:rPr>
        <w:t>  自本公告发布之日起3个工作日。</w:t>
      </w:r>
    </w:p>
    <w:p>
      <w:pPr>
        <w:pStyle w:val="37"/>
        <w:spacing w:before="0" w:beforeAutospacing="0" w:after="0" w:afterAutospacing="0" w:line="360" w:lineRule="auto"/>
        <w:jc w:val="both"/>
        <w:rPr>
          <w:rFonts w:hint="default" w:cs="宋体"/>
          <w:sz w:val="21"/>
          <w:szCs w:val="21"/>
        </w:rPr>
      </w:pPr>
      <w:r>
        <w:rPr>
          <w:rStyle w:val="44"/>
          <w:rFonts w:cs="宋体"/>
          <w:sz w:val="21"/>
          <w:szCs w:val="21"/>
        </w:rPr>
        <w:t>六、其他补充事宜</w:t>
      </w:r>
      <w:r>
        <w:rPr>
          <w:rFonts w:cs="宋体"/>
          <w:sz w:val="21"/>
          <w:szCs w:val="21"/>
        </w:rPr>
        <w:t> </w:t>
      </w:r>
    </w:p>
    <w:p>
      <w:pPr>
        <w:tabs>
          <w:tab w:val="left" w:pos="180"/>
          <w:tab w:val="left" w:pos="360"/>
          <w:tab w:val="left" w:pos="540"/>
          <w:tab w:val="left" w:pos="8280"/>
        </w:tabs>
        <w:autoSpaceDE w:val="0"/>
        <w:autoSpaceDN w:val="0"/>
        <w:adjustRightInd w:val="0"/>
        <w:spacing w:line="360" w:lineRule="auto"/>
        <w:ind w:right="23" w:firstLine="210" w:firstLineChars="100"/>
        <w:rPr>
          <w:rFonts w:ascii="宋体" w:hAnsi="宋体" w:cs="宋体"/>
          <w:b/>
          <w:szCs w:val="21"/>
        </w:rPr>
      </w:pPr>
      <w:r>
        <w:rPr>
          <w:rFonts w:hint="eastAsia" w:ascii="宋体" w:hAnsi="宋体" w:cs="宋体"/>
          <w:szCs w:val="21"/>
        </w:rPr>
        <w:t>  （一）</w:t>
      </w:r>
      <w:r>
        <w:rPr>
          <w:rFonts w:hint="eastAsia" w:ascii="宋体" w:hAnsi="宋体" w:cs="宋体"/>
          <w:b/>
          <w:szCs w:val="21"/>
        </w:rPr>
        <w:t>在政府采购活动中，投标人提供的货物、工程或者服务符合下列情形的，享受《政府采购促进中小企业发展管理办法》【财库</w:t>
      </w:r>
      <w:r>
        <w:rPr>
          <w:rFonts w:hint="eastAsia" w:ascii="宋体" w:hAnsi="宋体" w:cs="宋体"/>
          <w:b/>
          <w:bCs/>
          <w:szCs w:val="21"/>
        </w:rPr>
        <w:t>〔2020〕</w:t>
      </w:r>
      <w:r>
        <w:rPr>
          <w:rFonts w:hint="eastAsia" w:ascii="宋体" w:hAnsi="宋体" w:cs="宋体"/>
          <w:b/>
          <w:szCs w:val="21"/>
        </w:rPr>
        <w:t xml:space="preserve">46号】的中小企业扶持政策： </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420" w:firstLineChars="200"/>
        <w:rPr>
          <w:rFonts w:ascii="宋体" w:hAnsi="宋体" w:cs="宋体"/>
          <w:szCs w:val="21"/>
        </w:rPr>
      </w:pPr>
      <w:r>
        <w:rPr>
          <w:rFonts w:hint="eastAsia" w:ascii="宋体" w:hAnsi="宋体" w:cs="宋体"/>
          <w:szCs w:val="21"/>
        </w:rPr>
        <w:t xml:space="preserve">1、在货物采购项目中，货物由中小企业制造，即货物由中小企业生产且使用该中小企业商号或者注册商标； </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420" w:firstLineChars="200"/>
        <w:rPr>
          <w:rFonts w:ascii="宋体" w:hAnsi="宋体" w:cs="宋体"/>
          <w:szCs w:val="21"/>
        </w:rPr>
      </w:pPr>
      <w:r>
        <w:rPr>
          <w:rFonts w:hint="eastAsia" w:ascii="宋体" w:hAnsi="宋体" w:cs="宋体"/>
          <w:szCs w:val="21"/>
        </w:rPr>
        <w:t xml:space="preserve">2、在工程采购项目中，工程由中小企业承建，即工程施工单位为中小企业； </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420" w:firstLineChars="200"/>
        <w:rPr>
          <w:rFonts w:ascii="宋体" w:hAnsi="宋体" w:cs="宋体"/>
          <w:szCs w:val="21"/>
        </w:rPr>
      </w:pPr>
      <w:r>
        <w:rPr>
          <w:rFonts w:hint="eastAsia" w:ascii="宋体" w:hAnsi="宋体" w:cs="宋体"/>
          <w:szCs w:val="21"/>
        </w:rPr>
        <w:t xml:space="preserve">3、在服务采购项目中，服务由中小企业承接，即提供服务的人员为中小企业依照《中华人民共和国劳动合同法》订立劳动合同的从业人员。 </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420" w:firstLineChars="200"/>
        <w:rPr>
          <w:rFonts w:ascii="宋体" w:hAnsi="宋体" w:cs="宋体"/>
          <w:szCs w:val="21"/>
        </w:rPr>
      </w:pPr>
      <w:r>
        <w:rPr>
          <w:rFonts w:hint="eastAsia" w:ascii="宋体" w:hAnsi="宋体" w:cs="宋体"/>
          <w:szCs w:val="21"/>
        </w:rPr>
        <w:t>在货物采购项目中，供应商提供的货物既有中小企业制造货物，也有大型企业制造货物的，不享受本办法规定的中小企业扶持政策。</w:t>
      </w:r>
    </w:p>
    <w:p>
      <w:pPr>
        <w:snapToGrid w:val="0"/>
        <w:spacing w:line="360" w:lineRule="auto"/>
        <w:ind w:firstLine="420" w:firstLineChars="200"/>
        <w:rPr>
          <w:rFonts w:ascii="宋体" w:hAnsi="宋体" w:cs="宋体"/>
          <w:b/>
          <w:szCs w:val="21"/>
        </w:rPr>
      </w:pPr>
      <w:r>
        <w:rPr>
          <w:rFonts w:hint="eastAsia" w:ascii="宋体" w:hAnsi="宋体" w:cs="宋体"/>
          <w:szCs w:val="21"/>
        </w:rPr>
        <w:t>（二）</w:t>
      </w:r>
      <w:r>
        <w:rPr>
          <w:rFonts w:hint="eastAsia" w:ascii="宋体" w:hAnsi="宋体" w:cs="宋体"/>
          <w:b/>
          <w:szCs w:val="21"/>
        </w:rPr>
        <w:t>投标人信用信息查询渠道及截止时点、信用信息查询记录和证据留存的具体方式、信用信息的使用规则：</w:t>
      </w:r>
    </w:p>
    <w:p>
      <w:pPr>
        <w:tabs>
          <w:tab w:val="left" w:pos="720"/>
          <w:tab w:val="left" w:pos="900"/>
          <w:tab w:val="left" w:pos="1260"/>
          <w:tab w:val="left" w:pos="2160"/>
          <w:tab w:val="left" w:pos="2880"/>
          <w:tab w:val="left" w:pos="3600"/>
          <w:tab w:val="left" w:pos="4320"/>
          <w:tab w:val="left" w:pos="5040"/>
          <w:tab w:val="left" w:pos="5760"/>
        </w:tabs>
        <w:wordWrap w:val="0"/>
        <w:spacing w:line="360" w:lineRule="auto"/>
        <w:ind w:firstLine="561"/>
        <w:rPr>
          <w:rFonts w:ascii="宋体" w:hAnsi="宋体" w:cs="宋体"/>
          <w:szCs w:val="21"/>
        </w:rPr>
      </w:pPr>
      <w:r>
        <w:rPr>
          <w:rFonts w:hint="eastAsia" w:ascii="宋体" w:hAnsi="宋体" w:cs="宋体"/>
          <w:szCs w:val="21"/>
        </w:rPr>
        <w:t>1、查询渠道：</w:t>
      </w:r>
      <w:r>
        <w:rPr>
          <w:rFonts w:ascii="宋体" w:hAnsi="宋体" w:cs="宋体"/>
          <w:kern w:val="0"/>
          <w:szCs w:val="21"/>
        </w:rPr>
        <w:t>信用中国（网址：http://www.creditchina.gov.cn）、中国政府采购网(网址：http://www.ccgp.gov.cn）、国家企业信用信息公示系统（http://www.gsxt.gov.cn/index.html）。</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宋体" w:hAnsi="宋体" w:cs="宋体"/>
          <w:szCs w:val="21"/>
        </w:rPr>
      </w:pPr>
      <w:r>
        <w:rPr>
          <w:rFonts w:hint="eastAsia" w:ascii="宋体" w:hAnsi="宋体" w:cs="宋体"/>
          <w:szCs w:val="21"/>
        </w:rPr>
        <w:t>2、截止时点：开标后评标前。</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宋体" w:hAnsi="宋体" w:cs="宋体"/>
          <w:szCs w:val="21"/>
        </w:rPr>
      </w:pPr>
      <w:r>
        <w:rPr>
          <w:rFonts w:hint="eastAsia" w:ascii="宋体" w:hAnsi="宋体" w:cs="宋体"/>
          <w:szCs w:val="21"/>
        </w:rPr>
        <w:t>3、信用信息查询记录和证据留存的具体方式：由采购组织机构在规定查询时间内打印信用信息查询记录并归入项目档案。</w:t>
      </w:r>
    </w:p>
    <w:p>
      <w:pPr>
        <w:tabs>
          <w:tab w:val="left" w:pos="180"/>
          <w:tab w:val="left" w:pos="360"/>
          <w:tab w:val="left" w:pos="540"/>
          <w:tab w:val="left" w:pos="8280"/>
        </w:tabs>
        <w:autoSpaceDE w:val="0"/>
        <w:autoSpaceDN w:val="0"/>
        <w:adjustRightInd w:val="0"/>
        <w:spacing w:line="360" w:lineRule="auto"/>
        <w:ind w:right="23" w:firstLine="495" w:firstLineChars="236"/>
        <w:rPr>
          <w:rFonts w:ascii="宋体" w:hAnsi="宋体" w:cs="宋体"/>
          <w:szCs w:val="21"/>
        </w:rPr>
      </w:pPr>
      <w:r>
        <w:rPr>
          <w:rFonts w:hint="eastAsia" w:ascii="宋体" w:hAnsi="宋体" w:cs="宋体"/>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tabs>
          <w:tab w:val="left" w:pos="180"/>
          <w:tab w:val="left" w:pos="360"/>
          <w:tab w:val="left" w:pos="540"/>
          <w:tab w:val="left" w:pos="8280"/>
        </w:tabs>
        <w:autoSpaceDE w:val="0"/>
        <w:autoSpaceDN w:val="0"/>
        <w:adjustRightInd w:val="0"/>
        <w:spacing w:line="360" w:lineRule="auto"/>
        <w:ind w:right="23"/>
        <w:rPr>
          <w:rFonts w:ascii="宋体" w:hAnsi="宋体" w:cs="宋体"/>
          <w:b/>
          <w:szCs w:val="21"/>
        </w:rPr>
      </w:pPr>
      <w:r>
        <w:rPr>
          <w:rFonts w:hint="eastAsia" w:ascii="宋体" w:hAnsi="宋体" w:cs="仿宋"/>
          <w:b/>
          <w:szCs w:val="21"/>
        </w:rPr>
        <w:t>（三）</w:t>
      </w:r>
      <w:r>
        <w:rPr>
          <w:rFonts w:hint="eastAsia" w:ascii="宋体" w:hAnsi="宋体" w:cs="宋体"/>
          <w:b/>
          <w:szCs w:val="21"/>
        </w:rPr>
        <w:t>其他事项：</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ascii="宋体" w:hAnsi="宋体" w:cs="宋体"/>
          <w:szCs w:val="21"/>
        </w:rPr>
      </w:pPr>
      <w:r>
        <w:rPr>
          <w:rFonts w:ascii="宋体" w:hAnsi="宋体" w:cs="宋体"/>
          <w:szCs w:val="21"/>
        </w:rPr>
        <w:t>1.对竞争性磋商文件提出质疑的，为获取竞争性磋商文件之日</w:t>
      </w:r>
      <w:r>
        <w:rPr>
          <w:rFonts w:hint="eastAsia" w:ascii="宋体" w:hAnsi="宋体" w:cs="宋体"/>
          <w:szCs w:val="21"/>
        </w:rPr>
        <w:t>或者竞争性磋商文件公告期限届满之日（竞争性磋商文件公告期限届满后获取竞争性磋商文件的，以竞争性磋商文件公告期限届满之日为准）</w:t>
      </w:r>
      <w:r>
        <w:rPr>
          <w:rFonts w:ascii="宋体" w:hAnsi="宋体"/>
          <w:szCs w:val="21"/>
        </w:rPr>
        <w:t>7个工作日内提出质疑</w:t>
      </w:r>
      <w:r>
        <w:rPr>
          <w:rFonts w:hint="eastAsia" w:ascii="宋体" w:hAnsi="宋体" w:cs="宋体"/>
          <w:szCs w:val="21"/>
        </w:rPr>
        <w:t>；质疑供应商对采购人、采购代理机构的答复不满意或者采购人、采购代理机构未在规定的时间内作出答复的，可以在答复期满后十五个工作日内向同级政府采购监督管理部门投诉。</w:t>
      </w:r>
    </w:p>
    <w:p>
      <w:pPr>
        <w:pStyle w:val="17"/>
        <w:spacing w:line="360" w:lineRule="auto"/>
        <w:ind w:firstLine="420" w:firstLineChars="200"/>
        <w:jc w:val="both"/>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供应商对采购过程提出质疑的，应当在各采购程序环节结束之日起7个工作日内提出质疑；</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供应商对成交结果提出质疑的，应当在成交结果公告期限届满之日起7个工作日内提出质疑。</w:t>
      </w:r>
    </w:p>
    <w:p>
      <w:pPr>
        <w:spacing w:line="360" w:lineRule="auto"/>
        <w:ind w:firstLine="420" w:firstLineChars="200"/>
        <w:rPr>
          <w:rFonts w:ascii="宋体" w:hAnsi="宋体" w:cs="宋体"/>
          <w:szCs w:val="21"/>
        </w:rPr>
      </w:pPr>
      <w:r>
        <w:rPr>
          <w:rFonts w:hint="eastAsia" w:ascii="宋体" w:hAnsi="宋体" w:cs="宋体"/>
          <w:szCs w:val="21"/>
        </w:rPr>
        <w:t>4.在线投标响应（电子投标）相关说明：</w:t>
      </w:r>
    </w:p>
    <w:p>
      <w:pPr>
        <w:spacing w:line="360" w:lineRule="auto"/>
        <w:ind w:firstLine="420" w:firstLineChars="200"/>
        <w:rPr>
          <w:rFonts w:ascii="宋体" w:hAnsi="宋体" w:cs="宋体"/>
          <w:kern w:val="0"/>
          <w:szCs w:val="21"/>
        </w:rPr>
      </w:pPr>
      <w:r>
        <w:rPr>
          <w:rFonts w:hint="eastAsia" w:ascii="宋体" w:hAnsi="宋体" w:cs="宋体"/>
          <w:kern w:val="0"/>
          <w:szCs w:val="21"/>
        </w:rPr>
        <w:t>（1）本项目通过“政府采购云平台（</w:t>
      </w:r>
      <w:r>
        <w:fldChar w:fldCharType="begin"/>
      </w:r>
      <w:r>
        <w:instrText xml:space="preserve"> HYPERLINK "http://www.zcygov.cn/" \h </w:instrText>
      </w:r>
      <w:r>
        <w:fldChar w:fldCharType="separate"/>
      </w:r>
      <w:r>
        <w:rPr>
          <w:rFonts w:hint="eastAsia" w:ascii="宋体" w:hAnsi="宋体" w:cs="宋体"/>
          <w:kern w:val="0"/>
          <w:szCs w:val="21"/>
        </w:rPr>
        <w:t>www.zcygov.cn</w:t>
      </w:r>
      <w:r>
        <w:rPr>
          <w:rFonts w:hint="eastAsia" w:ascii="宋体" w:hAnsi="宋体" w:cs="宋体"/>
          <w:kern w:val="0"/>
          <w:szCs w:val="21"/>
        </w:rPr>
        <w:fldChar w:fldCharType="end"/>
      </w:r>
      <w:r>
        <w:rPr>
          <w:rFonts w:hint="eastAsia" w:ascii="宋体" w:hAnsi="宋体" w:cs="宋体"/>
          <w:kern w:val="0"/>
          <w:szCs w:val="21"/>
        </w:rPr>
        <w:t>）”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p>
    <w:p>
      <w:pPr>
        <w:spacing w:line="360" w:lineRule="auto"/>
        <w:ind w:firstLine="420" w:firstLineChars="200"/>
        <w:rPr>
          <w:rFonts w:ascii="宋体" w:hAnsi="宋体" w:cs="宋体"/>
          <w:kern w:val="0"/>
          <w:szCs w:val="21"/>
        </w:rPr>
      </w:pPr>
      <w:r>
        <w:rPr>
          <w:rFonts w:hint="eastAsia" w:ascii="宋体" w:hAnsi="宋体" w:cs="宋体"/>
          <w:kern w:val="0"/>
          <w:szCs w:val="21"/>
        </w:rPr>
        <w:t>（2）“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pPr>
        <w:spacing w:line="360" w:lineRule="auto"/>
        <w:ind w:firstLine="420" w:firstLineChars="200"/>
        <w:rPr>
          <w:rFonts w:ascii="宋体" w:hAnsi="宋体" w:cs="宋体"/>
          <w:kern w:val="0"/>
          <w:szCs w:val="21"/>
        </w:rPr>
      </w:pPr>
      <w:r>
        <w:rPr>
          <w:rFonts w:hint="eastAsia" w:ascii="宋体" w:hAnsi="宋体" w:cs="宋体"/>
          <w:kern w:val="0"/>
          <w:szCs w:val="21"/>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kern w:val="0"/>
          <w:szCs w:val="21"/>
        </w:rPr>
        <w:t>CA 驱动和申领流程</w:t>
      </w:r>
      <w:r>
        <w:rPr>
          <w:rFonts w:hint="eastAsia" w:ascii="宋体" w:hAnsi="宋体" w:cs="宋体"/>
          <w:kern w:val="0"/>
          <w:szCs w:val="21"/>
        </w:rPr>
        <w:fldChar w:fldCharType="end"/>
      </w:r>
      <w:r>
        <w:rPr>
          <w:rFonts w:hint="eastAsia" w:ascii="宋体" w:hAnsi="宋体" w:cs="宋体"/>
          <w:kern w:val="0"/>
          <w:szCs w:val="21"/>
        </w:rPr>
        <w:t>”进行查阅。</w:t>
      </w:r>
    </w:p>
    <w:p>
      <w:pPr>
        <w:spacing w:line="360" w:lineRule="auto"/>
        <w:ind w:firstLine="420" w:firstLineChars="200"/>
        <w:rPr>
          <w:rFonts w:ascii="宋体" w:hAnsi="宋体" w:cs="宋体"/>
          <w:kern w:val="0"/>
          <w:szCs w:val="21"/>
        </w:rPr>
      </w:pPr>
      <w:r>
        <w:rPr>
          <w:rFonts w:hint="eastAsia" w:ascii="宋体" w:hAnsi="宋体" w:cs="宋体"/>
          <w:kern w:val="0"/>
          <w:szCs w:val="21"/>
        </w:rPr>
        <w:t>（4）供应商通过政府采购云平台电子投标工具制作投标响应文件，电子投标工具请供应商自行前往浙江省政府采购网下载并安装。</w:t>
      </w:r>
    </w:p>
    <w:p>
      <w:pPr>
        <w:spacing w:line="360" w:lineRule="auto"/>
        <w:ind w:firstLine="420" w:firstLineChars="200"/>
        <w:rPr>
          <w:rFonts w:ascii="宋体" w:hAnsi="宋体" w:cs="宋体"/>
          <w:kern w:val="0"/>
          <w:szCs w:val="21"/>
        </w:rPr>
      </w:pPr>
      <w:r>
        <w:rPr>
          <w:rFonts w:hint="eastAsia" w:ascii="宋体" w:hAnsi="宋体" w:cs="宋体"/>
          <w:kern w:val="0"/>
          <w:szCs w:val="21"/>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pPr>
        <w:spacing w:line="360" w:lineRule="auto"/>
        <w:ind w:firstLine="420" w:firstLineChars="200"/>
        <w:rPr>
          <w:rFonts w:ascii="宋体" w:hAnsi="宋体" w:cs="宋体"/>
          <w:kern w:val="0"/>
          <w:szCs w:val="21"/>
        </w:rPr>
      </w:pPr>
      <w:r>
        <w:rPr>
          <w:rFonts w:hint="eastAsia" w:ascii="宋体" w:hAnsi="宋体" w:cs="宋体"/>
          <w:kern w:val="0"/>
          <w:szCs w:val="21"/>
        </w:rPr>
        <w:t>（6）本项目需要供应商同时提供备份投标响应文件。备份投标响应文件发送至代理机构电子邮箱（电子邮箱：1196456952</w:t>
      </w:r>
      <w:r>
        <w:rPr>
          <w:rFonts w:ascii="宋体" w:hAnsi="宋体" w:cs="宋体"/>
          <w:kern w:val="0"/>
          <w:szCs w:val="21"/>
        </w:rPr>
        <w:t>@qq.com）</w:t>
      </w:r>
      <w:r>
        <w:rPr>
          <w:rFonts w:hint="eastAsia" w:ascii="宋体" w:hAnsi="宋体" w:cs="宋体"/>
          <w:kern w:val="0"/>
          <w:szCs w:val="21"/>
        </w:rPr>
        <w:t>，逾期发送将被拒收。</w:t>
      </w:r>
    </w:p>
    <w:p>
      <w:pPr>
        <w:spacing w:line="360" w:lineRule="auto"/>
        <w:ind w:firstLine="420" w:firstLineChars="200"/>
        <w:rPr>
          <w:rFonts w:ascii="宋体" w:hAnsi="宋体" w:cs="宋体"/>
          <w:kern w:val="0"/>
          <w:szCs w:val="21"/>
        </w:rPr>
      </w:pPr>
      <w:r>
        <w:rPr>
          <w:rFonts w:hint="eastAsia" w:ascii="宋体" w:hAnsi="宋体" w:cs="宋体"/>
          <w:kern w:val="0"/>
          <w:szCs w:val="21"/>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pPr>
        <w:spacing w:line="360" w:lineRule="auto"/>
        <w:ind w:firstLine="420" w:firstLineChars="200"/>
        <w:rPr>
          <w:rFonts w:ascii="宋体" w:hAnsi="宋体" w:cs="宋体"/>
          <w:kern w:val="0"/>
          <w:szCs w:val="21"/>
        </w:rPr>
      </w:pPr>
      <w:r>
        <w:rPr>
          <w:rFonts w:hint="eastAsia" w:ascii="宋体" w:hAnsi="宋体" w:cs="宋体"/>
          <w:kern w:val="0"/>
          <w:szCs w:val="21"/>
        </w:rPr>
        <w:t>（8）本项目所有公告发布网站：“浙江省政府采购网”（http:// www.zjzfcg.gov.cn）和“三门县公共资源交易中心网”（</w:t>
      </w:r>
      <w:r>
        <w:rPr>
          <w:rFonts w:ascii="宋体" w:hAnsi="宋体" w:cs="宋体"/>
          <w:kern w:val="0"/>
          <w:szCs w:val="21"/>
        </w:rPr>
        <w:t>http://www.sanmen.gov.cn/col/col1229610743/index.html</w:t>
      </w:r>
      <w:r>
        <w:rPr>
          <w:rFonts w:hint="eastAsia" w:ascii="宋体" w:hAnsi="宋体" w:cs="宋体"/>
          <w:kern w:val="0"/>
          <w:szCs w:val="21"/>
        </w:rPr>
        <w:t>）。</w:t>
      </w:r>
    </w:p>
    <w:p>
      <w:pPr>
        <w:spacing w:line="360" w:lineRule="auto"/>
        <w:ind w:firstLine="422" w:firstLineChars="200"/>
        <w:rPr>
          <w:rFonts w:ascii="宋体" w:hAnsi="宋体" w:cs="宋体"/>
          <w:szCs w:val="21"/>
        </w:rPr>
      </w:pPr>
      <w:r>
        <w:rPr>
          <w:rFonts w:hint="eastAsia" w:ascii="宋体" w:hAnsi="宋体" w:cs="宋体"/>
          <w:b/>
          <w:bCs/>
          <w:szCs w:val="21"/>
        </w:rPr>
        <w:t>注:</w:t>
      </w:r>
      <w:r>
        <w:rPr>
          <w:rFonts w:hint="eastAsia" w:ascii="宋体" w:hAnsi="宋体" w:cs="宋体"/>
          <w:b/>
          <w:bCs/>
          <w:szCs w:val="21"/>
          <w:u w:val="single"/>
        </w:rPr>
        <w:t>▲未传输递交电子投标文件的，投标无效。未按规定提供相应的备份投标文件，造成项目开评标活动无法进行下去的，投标无效。</w:t>
      </w:r>
    </w:p>
    <w:p>
      <w:pPr>
        <w:pStyle w:val="37"/>
        <w:spacing w:before="0" w:beforeAutospacing="0" w:after="0" w:afterAutospacing="0" w:line="360" w:lineRule="auto"/>
        <w:jc w:val="both"/>
        <w:rPr>
          <w:rFonts w:hint="default" w:cs="宋体"/>
          <w:sz w:val="21"/>
          <w:szCs w:val="21"/>
        </w:rPr>
      </w:pPr>
      <w:r>
        <w:rPr>
          <w:rStyle w:val="44"/>
          <w:rFonts w:cs="宋体"/>
          <w:sz w:val="21"/>
          <w:szCs w:val="21"/>
        </w:rPr>
        <w:t>七、凡对本次招标提出询问、质疑、投诉，请按以下方式联系</w:t>
      </w:r>
    </w:p>
    <w:p>
      <w:pPr>
        <w:widowControl/>
        <w:spacing w:line="300" w:lineRule="exact"/>
        <w:jc w:val="left"/>
        <w:rPr>
          <w:rFonts w:ascii="宋体" w:hAnsi="宋体" w:cs="宋体"/>
          <w:kern w:val="0"/>
          <w:szCs w:val="21"/>
        </w:rPr>
      </w:pPr>
      <w:r>
        <w:rPr>
          <w:rFonts w:ascii="宋体" w:hAnsi="宋体" w:cs="宋体"/>
          <w:szCs w:val="21"/>
        </w:rPr>
        <w:t>   </w:t>
      </w:r>
      <w:r>
        <w:rPr>
          <w:rFonts w:ascii="宋体" w:hAnsi="宋体" w:cs="宋体"/>
          <w:kern w:val="0"/>
          <w:szCs w:val="21"/>
        </w:rPr>
        <w:t>1.采购人信息</w:t>
      </w:r>
    </w:p>
    <w:p>
      <w:pPr>
        <w:widowControl/>
        <w:spacing w:line="300" w:lineRule="exact"/>
        <w:ind w:firstLine="630" w:firstLineChars="300"/>
        <w:jc w:val="left"/>
        <w:rPr>
          <w:rFonts w:ascii="宋体" w:hAnsi="宋体" w:cs="宋体"/>
          <w:kern w:val="0"/>
          <w:szCs w:val="21"/>
        </w:rPr>
      </w:pPr>
      <w:r>
        <w:rPr>
          <w:rFonts w:ascii="宋体" w:hAnsi="宋体" w:cs="宋体"/>
          <w:kern w:val="0"/>
          <w:szCs w:val="21"/>
        </w:rPr>
        <w:t>名  称：</w:t>
      </w:r>
      <w:r>
        <w:rPr>
          <w:rFonts w:hint="eastAsia" w:ascii="宋体" w:hAnsi="宋体" w:cs="宋体"/>
          <w:kern w:val="0"/>
          <w:szCs w:val="21"/>
        </w:rPr>
        <w:t>浙江三门经济开发区管理委员会</w:t>
      </w:r>
    </w:p>
    <w:p>
      <w:pPr>
        <w:widowControl/>
        <w:spacing w:line="300" w:lineRule="exact"/>
        <w:ind w:firstLine="630" w:firstLineChars="300"/>
        <w:jc w:val="left"/>
        <w:rPr>
          <w:rFonts w:ascii="宋体" w:hAnsi="宋体" w:cs="宋体"/>
          <w:kern w:val="0"/>
          <w:szCs w:val="21"/>
        </w:rPr>
      </w:pPr>
      <w:r>
        <w:rPr>
          <w:rFonts w:ascii="宋体" w:hAnsi="宋体" w:cs="宋体"/>
          <w:kern w:val="0"/>
          <w:szCs w:val="21"/>
        </w:rPr>
        <w:t>地  址：</w:t>
      </w:r>
      <w:r>
        <w:rPr>
          <w:rFonts w:hint="eastAsia" w:ascii="宋体" w:hAnsi="宋体" w:cs="宋体"/>
          <w:kern w:val="0"/>
          <w:szCs w:val="21"/>
        </w:rPr>
        <w:t>浙江省台州市三门县</w:t>
      </w:r>
    </w:p>
    <w:p>
      <w:pPr>
        <w:widowControl/>
        <w:spacing w:line="300" w:lineRule="exact"/>
        <w:jc w:val="left"/>
        <w:rPr>
          <w:rFonts w:ascii="宋体" w:hAnsi="宋体" w:cs="宋体"/>
          <w:kern w:val="0"/>
          <w:szCs w:val="21"/>
        </w:rPr>
      </w:pPr>
      <w:r>
        <w:rPr>
          <w:rFonts w:ascii="宋体" w:hAnsi="宋体" w:cs="宋体"/>
          <w:kern w:val="0"/>
          <w:szCs w:val="21"/>
        </w:rPr>
        <w:t>    传  真：/</w:t>
      </w:r>
    </w:p>
    <w:p>
      <w:pPr>
        <w:widowControl/>
        <w:spacing w:line="300" w:lineRule="exact"/>
        <w:jc w:val="left"/>
        <w:rPr>
          <w:rFonts w:ascii="宋体" w:hAnsi="宋体" w:cs="宋体"/>
          <w:kern w:val="0"/>
          <w:szCs w:val="21"/>
        </w:rPr>
      </w:pPr>
      <w:r>
        <w:rPr>
          <w:rFonts w:ascii="宋体" w:hAnsi="宋体" w:cs="宋体"/>
          <w:kern w:val="0"/>
          <w:szCs w:val="21"/>
        </w:rPr>
        <w:t>    项目联系人（询问）：</w:t>
      </w:r>
      <w:r>
        <w:rPr>
          <w:rFonts w:hint="eastAsia"/>
          <w:szCs w:val="21"/>
        </w:rPr>
        <w:t>陈逾洲</w:t>
      </w:r>
    </w:p>
    <w:p>
      <w:pPr>
        <w:widowControl/>
        <w:spacing w:line="300" w:lineRule="exact"/>
        <w:ind w:firstLine="630" w:firstLineChars="300"/>
        <w:jc w:val="left"/>
        <w:rPr>
          <w:rFonts w:ascii="宋体" w:hAnsi="宋体" w:cs="宋体"/>
          <w:kern w:val="0"/>
          <w:szCs w:val="21"/>
        </w:rPr>
      </w:pPr>
      <w:r>
        <w:rPr>
          <w:rFonts w:ascii="宋体" w:hAnsi="宋体" w:cs="宋体"/>
          <w:kern w:val="0"/>
          <w:szCs w:val="21"/>
        </w:rPr>
        <w:t>项目联系方式（询问）：</w:t>
      </w:r>
      <w:r>
        <w:rPr>
          <w:rFonts w:hint="eastAsia"/>
          <w:szCs w:val="21"/>
        </w:rPr>
        <w:t>83300511</w:t>
      </w:r>
    </w:p>
    <w:p>
      <w:pPr>
        <w:widowControl/>
        <w:spacing w:line="300" w:lineRule="exact"/>
        <w:ind w:firstLine="630" w:firstLineChars="300"/>
        <w:jc w:val="left"/>
        <w:rPr>
          <w:rFonts w:ascii="宋体" w:hAnsi="宋体" w:cs="宋体"/>
          <w:kern w:val="0"/>
          <w:szCs w:val="21"/>
        </w:rPr>
      </w:pPr>
      <w:r>
        <w:rPr>
          <w:rFonts w:ascii="宋体" w:hAnsi="宋体" w:cs="宋体"/>
          <w:kern w:val="0"/>
          <w:szCs w:val="21"/>
        </w:rPr>
        <w:t>项目质疑联系人：</w:t>
      </w:r>
      <w:r>
        <w:rPr>
          <w:rFonts w:hint="eastAsia" w:ascii="宋体" w:hAnsi="宋体" w:cs="宋体"/>
          <w:kern w:val="0"/>
          <w:szCs w:val="21"/>
        </w:rPr>
        <w:t>严倩</w:t>
      </w:r>
    </w:p>
    <w:p>
      <w:pPr>
        <w:widowControl/>
        <w:spacing w:line="300" w:lineRule="exact"/>
        <w:ind w:firstLine="630" w:firstLineChars="300"/>
        <w:jc w:val="left"/>
        <w:rPr>
          <w:rFonts w:ascii="宋体" w:hAnsi="宋体" w:cs="宋体"/>
          <w:kern w:val="0"/>
          <w:szCs w:val="21"/>
        </w:rPr>
      </w:pPr>
      <w:r>
        <w:rPr>
          <w:rFonts w:ascii="宋体" w:hAnsi="宋体" w:cs="宋体"/>
          <w:kern w:val="0"/>
          <w:szCs w:val="21"/>
        </w:rPr>
        <w:t>联系电话：</w:t>
      </w:r>
      <w:r>
        <w:rPr>
          <w:rFonts w:hint="eastAsia" w:ascii="宋体" w:hAnsi="宋体" w:cs="宋体"/>
          <w:kern w:val="0"/>
          <w:szCs w:val="21"/>
        </w:rPr>
        <w:t>13968523155</w:t>
      </w:r>
    </w:p>
    <w:p>
      <w:pPr>
        <w:widowControl/>
        <w:spacing w:line="300" w:lineRule="exact"/>
        <w:jc w:val="left"/>
        <w:rPr>
          <w:rFonts w:ascii="宋体" w:hAnsi="宋体" w:cs="宋体"/>
          <w:szCs w:val="21"/>
        </w:rPr>
      </w:pPr>
    </w:p>
    <w:p>
      <w:pPr>
        <w:widowControl/>
        <w:spacing w:line="300" w:lineRule="exact"/>
        <w:jc w:val="left"/>
        <w:rPr>
          <w:rFonts w:ascii="宋体" w:hAnsi="宋体" w:cs="宋体"/>
          <w:kern w:val="0"/>
          <w:szCs w:val="21"/>
        </w:rPr>
      </w:pPr>
      <w:r>
        <w:rPr>
          <w:rFonts w:ascii="宋体" w:hAnsi="宋体" w:cs="宋体"/>
          <w:szCs w:val="21"/>
        </w:rPr>
        <w:t>   </w:t>
      </w:r>
      <w:r>
        <w:rPr>
          <w:rFonts w:ascii="宋体" w:hAnsi="宋体" w:cs="宋体"/>
          <w:kern w:val="0"/>
          <w:szCs w:val="21"/>
        </w:rPr>
        <w:t>2.采购代理机构信息            </w:t>
      </w:r>
    </w:p>
    <w:p>
      <w:pPr>
        <w:widowControl/>
        <w:spacing w:line="300" w:lineRule="exact"/>
        <w:jc w:val="left"/>
        <w:rPr>
          <w:rFonts w:ascii="宋体" w:hAnsi="宋体" w:cs="宋体"/>
          <w:kern w:val="0"/>
          <w:szCs w:val="21"/>
        </w:rPr>
      </w:pPr>
      <w:r>
        <w:rPr>
          <w:rFonts w:ascii="宋体" w:hAnsi="宋体" w:cs="宋体"/>
          <w:kern w:val="0"/>
          <w:szCs w:val="21"/>
        </w:rPr>
        <w:t>    名   称：</w:t>
      </w:r>
      <w:r>
        <w:rPr>
          <w:rFonts w:hint="eastAsia" w:ascii="宋体" w:hAnsi="宋体" w:cs="宋体"/>
          <w:kern w:val="0"/>
          <w:szCs w:val="21"/>
        </w:rPr>
        <w:t>台州正听工程项目管理有限公司</w:t>
      </w:r>
      <w:r>
        <w:rPr>
          <w:rFonts w:ascii="宋体" w:hAnsi="宋体" w:cs="宋体"/>
          <w:kern w:val="0"/>
          <w:szCs w:val="21"/>
        </w:rPr>
        <w:t>             </w:t>
      </w:r>
    </w:p>
    <w:p>
      <w:pPr>
        <w:widowControl/>
        <w:spacing w:line="300" w:lineRule="exact"/>
        <w:jc w:val="left"/>
        <w:rPr>
          <w:rFonts w:ascii="宋体" w:hAnsi="宋体" w:cs="宋体"/>
          <w:kern w:val="0"/>
          <w:szCs w:val="21"/>
        </w:rPr>
      </w:pPr>
      <w:r>
        <w:rPr>
          <w:rFonts w:ascii="宋体" w:hAnsi="宋体" w:cs="宋体"/>
          <w:kern w:val="0"/>
          <w:szCs w:val="21"/>
        </w:rPr>
        <w:t>    地   址：</w:t>
      </w:r>
      <w:r>
        <w:rPr>
          <w:rFonts w:ascii="宋体" w:hAnsi="宋体" w:cs="宋体"/>
          <w:spacing w:val="-1"/>
        </w:rPr>
        <w:t>三门县海游镇交通路327号5楼</w:t>
      </w:r>
      <w:r>
        <w:rPr>
          <w:rFonts w:ascii="宋体" w:hAnsi="宋体" w:cs="宋体"/>
          <w:kern w:val="0"/>
          <w:szCs w:val="21"/>
        </w:rPr>
        <w:t>             </w:t>
      </w:r>
    </w:p>
    <w:p>
      <w:pPr>
        <w:widowControl/>
        <w:spacing w:line="300" w:lineRule="exact"/>
        <w:jc w:val="left"/>
        <w:rPr>
          <w:rFonts w:ascii="宋体" w:hAnsi="宋体" w:cs="宋体"/>
          <w:kern w:val="0"/>
          <w:szCs w:val="21"/>
        </w:rPr>
      </w:pPr>
      <w:r>
        <w:rPr>
          <w:rFonts w:ascii="宋体" w:hAnsi="宋体" w:cs="宋体"/>
          <w:kern w:val="0"/>
          <w:szCs w:val="21"/>
        </w:rPr>
        <w:t>    传    真：/             </w:t>
      </w:r>
    </w:p>
    <w:p>
      <w:pPr>
        <w:widowControl/>
        <w:spacing w:line="300" w:lineRule="exact"/>
        <w:jc w:val="left"/>
        <w:rPr>
          <w:rFonts w:ascii="宋体" w:hAnsi="宋体" w:cs="宋体"/>
          <w:kern w:val="0"/>
          <w:szCs w:val="21"/>
        </w:rPr>
      </w:pPr>
      <w:r>
        <w:rPr>
          <w:rFonts w:ascii="宋体" w:hAnsi="宋体" w:cs="宋体"/>
          <w:kern w:val="0"/>
          <w:szCs w:val="21"/>
        </w:rPr>
        <w:t>    项目联系人（询问）：</w:t>
      </w:r>
      <w:r>
        <w:rPr>
          <w:rFonts w:hint="eastAsia" w:ascii="宋体" w:hAnsi="宋体" w:cs="宋体"/>
          <w:kern w:val="0"/>
          <w:szCs w:val="21"/>
        </w:rPr>
        <w:t>叶青青</w:t>
      </w:r>
      <w:r>
        <w:rPr>
          <w:rFonts w:ascii="宋体" w:hAnsi="宋体" w:cs="宋体"/>
          <w:kern w:val="0"/>
          <w:szCs w:val="21"/>
        </w:rPr>
        <w:t>              </w:t>
      </w:r>
    </w:p>
    <w:p>
      <w:pPr>
        <w:widowControl/>
        <w:spacing w:line="300" w:lineRule="exact"/>
        <w:jc w:val="left"/>
        <w:rPr>
          <w:rFonts w:ascii="宋体" w:hAnsi="宋体" w:cs="宋体"/>
          <w:kern w:val="0"/>
          <w:szCs w:val="21"/>
        </w:rPr>
      </w:pPr>
      <w:r>
        <w:rPr>
          <w:rFonts w:ascii="宋体" w:hAnsi="宋体" w:cs="宋体"/>
          <w:kern w:val="0"/>
          <w:szCs w:val="21"/>
        </w:rPr>
        <w:t>    项目联系方式（询问）：</w:t>
      </w:r>
      <w:r>
        <w:rPr>
          <w:rFonts w:hint="eastAsia" w:ascii="宋体" w:hAnsi="宋体" w:cs="宋体"/>
          <w:kern w:val="0"/>
          <w:szCs w:val="21"/>
        </w:rPr>
        <w:t>13867602988</w:t>
      </w:r>
      <w:r>
        <w:rPr>
          <w:rFonts w:ascii="宋体" w:hAnsi="宋体" w:cs="宋体"/>
          <w:kern w:val="0"/>
          <w:szCs w:val="21"/>
        </w:rPr>
        <w:t> </w:t>
      </w:r>
    </w:p>
    <w:p>
      <w:pPr>
        <w:widowControl/>
        <w:spacing w:line="300" w:lineRule="exact"/>
        <w:jc w:val="left"/>
        <w:rPr>
          <w:rFonts w:ascii="宋体" w:hAnsi="宋体" w:cs="宋体"/>
          <w:kern w:val="0"/>
          <w:szCs w:val="21"/>
        </w:rPr>
      </w:pPr>
      <w:r>
        <w:rPr>
          <w:rFonts w:ascii="宋体" w:hAnsi="宋体" w:cs="宋体"/>
          <w:kern w:val="0"/>
          <w:szCs w:val="21"/>
        </w:rPr>
        <w:t>    质疑联系人：</w:t>
      </w:r>
      <w:r>
        <w:rPr>
          <w:rFonts w:hint="eastAsia" w:ascii="宋体" w:hAnsi="宋体" w:cs="宋体"/>
          <w:kern w:val="0"/>
          <w:szCs w:val="21"/>
        </w:rPr>
        <w:t>郑高坤</w:t>
      </w:r>
      <w:r>
        <w:rPr>
          <w:rFonts w:ascii="宋体" w:hAnsi="宋体" w:cs="宋体"/>
          <w:kern w:val="0"/>
          <w:szCs w:val="21"/>
        </w:rPr>
        <w:t>             </w:t>
      </w:r>
    </w:p>
    <w:p>
      <w:pPr>
        <w:widowControl/>
        <w:spacing w:line="300" w:lineRule="exact"/>
        <w:jc w:val="left"/>
        <w:rPr>
          <w:rFonts w:ascii="宋体" w:hAnsi="宋体" w:cs="宋体"/>
          <w:szCs w:val="21"/>
        </w:rPr>
      </w:pPr>
      <w:r>
        <w:rPr>
          <w:rFonts w:ascii="宋体" w:hAnsi="宋体" w:cs="宋体"/>
          <w:kern w:val="0"/>
          <w:szCs w:val="21"/>
        </w:rPr>
        <w:t>    质疑联系方式：</w:t>
      </w:r>
      <w:r>
        <w:rPr>
          <w:rFonts w:hint="eastAsia" w:ascii="宋体" w:hAnsi="宋体" w:cs="宋体"/>
          <w:kern w:val="0"/>
          <w:szCs w:val="21"/>
        </w:rPr>
        <w:t>0576-83231100</w:t>
      </w:r>
    </w:p>
    <w:p>
      <w:pPr>
        <w:widowControl/>
        <w:spacing w:line="360" w:lineRule="exact"/>
        <w:ind w:firstLine="210" w:firstLineChars="100"/>
        <w:jc w:val="left"/>
        <w:rPr>
          <w:rFonts w:ascii="宋体" w:hAnsi="宋体" w:cs="宋体"/>
          <w:szCs w:val="21"/>
        </w:rPr>
      </w:pPr>
      <w:r>
        <w:rPr>
          <w:rFonts w:ascii="宋体" w:hAnsi="宋体" w:cs="宋体"/>
          <w:szCs w:val="21"/>
        </w:rPr>
        <w:t>   </w:t>
      </w:r>
    </w:p>
    <w:p>
      <w:pPr>
        <w:widowControl/>
        <w:spacing w:line="360" w:lineRule="exact"/>
        <w:ind w:firstLine="210" w:firstLineChars="100"/>
        <w:jc w:val="left"/>
        <w:rPr>
          <w:rFonts w:ascii="宋体" w:hAnsi="宋体" w:cs="宋体"/>
          <w:kern w:val="0"/>
          <w:szCs w:val="21"/>
        </w:rPr>
      </w:pPr>
      <w:r>
        <w:rPr>
          <w:rFonts w:ascii="宋体" w:hAnsi="宋体" w:cs="宋体"/>
          <w:szCs w:val="21"/>
        </w:rPr>
        <w:t>   </w:t>
      </w:r>
      <w:r>
        <w:rPr>
          <w:rFonts w:ascii="宋体" w:hAnsi="宋体" w:cs="宋体"/>
          <w:kern w:val="0"/>
          <w:szCs w:val="21"/>
        </w:rPr>
        <w:t>3.同级政府采购监督管理部门            </w:t>
      </w:r>
    </w:p>
    <w:p>
      <w:pPr>
        <w:widowControl/>
        <w:spacing w:line="360" w:lineRule="exact"/>
        <w:jc w:val="left"/>
        <w:rPr>
          <w:rFonts w:ascii="宋体" w:hAnsi="宋体" w:cs="宋体"/>
          <w:kern w:val="0"/>
          <w:szCs w:val="21"/>
        </w:rPr>
      </w:pPr>
      <w:r>
        <w:rPr>
          <w:rFonts w:ascii="宋体" w:hAnsi="宋体" w:cs="宋体"/>
          <w:kern w:val="0"/>
          <w:szCs w:val="21"/>
        </w:rPr>
        <w:t>    名    称：</w:t>
      </w:r>
      <w:r>
        <w:rPr>
          <w:rFonts w:ascii="宋体" w:hAnsi="宋体" w:cs="Arial"/>
          <w:szCs w:val="21"/>
        </w:rPr>
        <w:t>三门县财政局</w:t>
      </w:r>
      <w:r>
        <w:rPr>
          <w:rFonts w:ascii="宋体" w:hAnsi="宋体" w:cs="宋体"/>
          <w:kern w:val="0"/>
          <w:szCs w:val="21"/>
        </w:rPr>
        <w:t>             </w:t>
      </w:r>
    </w:p>
    <w:p>
      <w:pPr>
        <w:widowControl/>
        <w:spacing w:line="360" w:lineRule="exact"/>
        <w:jc w:val="left"/>
        <w:rPr>
          <w:rFonts w:ascii="宋体" w:hAnsi="宋体" w:cs="宋体"/>
          <w:kern w:val="0"/>
          <w:szCs w:val="21"/>
        </w:rPr>
      </w:pPr>
      <w:r>
        <w:rPr>
          <w:rFonts w:ascii="宋体" w:hAnsi="宋体" w:cs="宋体"/>
          <w:kern w:val="0"/>
          <w:szCs w:val="21"/>
        </w:rPr>
        <w:t>    地    址：</w:t>
      </w:r>
      <w:r>
        <w:rPr>
          <w:rFonts w:hint="eastAsia" w:ascii="宋体" w:hAnsi="宋体" w:cs="宋体"/>
          <w:kern w:val="0"/>
          <w:szCs w:val="21"/>
        </w:rPr>
        <w:t>三门县海游街道湫水大道1号</w:t>
      </w:r>
    </w:p>
    <w:p>
      <w:pPr>
        <w:widowControl/>
        <w:spacing w:line="360" w:lineRule="exact"/>
        <w:jc w:val="left"/>
        <w:rPr>
          <w:rFonts w:ascii="宋体" w:hAnsi="宋体" w:cs="宋体"/>
          <w:kern w:val="0"/>
          <w:szCs w:val="21"/>
        </w:rPr>
      </w:pPr>
      <w:r>
        <w:rPr>
          <w:rFonts w:ascii="宋体" w:hAnsi="宋体" w:cs="宋体"/>
          <w:kern w:val="0"/>
          <w:szCs w:val="21"/>
        </w:rPr>
        <w:t>    联系人：</w:t>
      </w:r>
      <w:r>
        <w:rPr>
          <w:rFonts w:hint="eastAsia" w:ascii="宋体" w:hAnsi="宋体" w:cs="宋体"/>
          <w:kern w:val="0"/>
          <w:szCs w:val="21"/>
        </w:rPr>
        <w:t>柳方妙</w:t>
      </w:r>
      <w:r>
        <w:rPr>
          <w:rFonts w:ascii="宋体" w:hAnsi="宋体" w:cs="宋体"/>
          <w:kern w:val="0"/>
          <w:szCs w:val="21"/>
        </w:rPr>
        <w:t xml:space="preserve">          </w:t>
      </w:r>
    </w:p>
    <w:p>
      <w:pPr>
        <w:widowControl/>
        <w:spacing w:line="360" w:lineRule="exact"/>
        <w:ind w:firstLine="630" w:firstLineChars="300"/>
        <w:jc w:val="left"/>
        <w:rPr>
          <w:rFonts w:ascii="宋体" w:hAnsi="宋体" w:cs="宋体"/>
          <w:kern w:val="0"/>
          <w:szCs w:val="21"/>
        </w:rPr>
      </w:pPr>
      <w:r>
        <w:rPr>
          <w:rFonts w:ascii="宋体" w:hAnsi="宋体" w:cs="宋体"/>
          <w:kern w:val="0"/>
          <w:szCs w:val="21"/>
        </w:rPr>
        <w:t>监督投诉电话：0576-83305830</w:t>
      </w:r>
    </w:p>
    <w:p>
      <w:pPr>
        <w:widowControl/>
        <w:spacing w:line="360" w:lineRule="exact"/>
        <w:ind w:firstLine="525" w:firstLineChars="250"/>
        <w:jc w:val="left"/>
        <w:rPr>
          <w:rFonts w:ascii="宋体" w:hAnsi="宋体" w:cs="宋体"/>
          <w:kern w:val="0"/>
          <w:szCs w:val="21"/>
        </w:rPr>
      </w:pPr>
    </w:p>
    <w:p>
      <w:pPr>
        <w:widowControl/>
        <w:spacing w:line="360" w:lineRule="exact"/>
        <w:ind w:firstLine="525" w:firstLineChars="250"/>
        <w:jc w:val="left"/>
        <w:rPr>
          <w:rFonts w:ascii="宋体" w:hAnsi="宋体" w:cs="宋体"/>
          <w:kern w:val="0"/>
          <w:szCs w:val="21"/>
        </w:rPr>
      </w:pPr>
      <w:r>
        <w:rPr>
          <w:rFonts w:ascii="宋体" w:hAnsi="宋体" w:cs="宋体"/>
          <w:kern w:val="0"/>
          <w:szCs w:val="21"/>
        </w:rPr>
        <w:t>4.政采云平台</w:t>
      </w:r>
    </w:p>
    <w:p>
      <w:pPr>
        <w:widowControl/>
        <w:spacing w:line="360" w:lineRule="exact"/>
        <w:ind w:firstLine="630" w:firstLineChars="300"/>
        <w:jc w:val="left"/>
        <w:rPr>
          <w:rFonts w:ascii="宋体" w:hAnsi="宋体" w:cs="宋体"/>
          <w:kern w:val="0"/>
          <w:szCs w:val="21"/>
        </w:rPr>
      </w:pPr>
      <w:r>
        <w:rPr>
          <w:rFonts w:ascii="宋体" w:hAnsi="宋体" w:cs="宋体"/>
          <w:kern w:val="0"/>
          <w:szCs w:val="21"/>
        </w:rPr>
        <w:t xml:space="preserve">联系电话：4008817190          </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w:t>
      </w:r>
    </w:p>
    <w:p>
      <w:pPr>
        <w:widowControl/>
        <w:spacing w:line="360" w:lineRule="auto"/>
        <w:ind w:firstLine="420" w:firstLineChars="200"/>
        <w:jc w:val="left"/>
        <w:rPr>
          <w:rFonts w:ascii="宋体" w:hAnsi="宋体"/>
          <w:kern w:val="0"/>
          <w:szCs w:val="21"/>
        </w:rPr>
      </w:pPr>
      <w:r>
        <w:rPr>
          <w:rFonts w:hint="eastAsia" w:ascii="宋体" w:hAnsi="宋体" w:cs="宋体"/>
          <w:kern w:val="0"/>
          <w:szCs w:val="21"/>
        </w:rPr>
        <w:t>     </w:t>
      </w:r>
    </w:p>
    <w:p>
      <w:pPr>
        <w:widowControl/>
        <w:spacing w:line="360" w:lineRule="exact"/>
        <w:ind w:firstLine="630" w:firstLineChars="300"/>
        <w:jc w:val="right"/>
        <w:rPr>
          <w:rFonts w:ascii="宋体" w:hAnsi="宋体" w:cs="宋体"/>
          <w:kern w:val="0"/>
          <w:szCs w:val="21"/>
        </w:rPr>
      </w:pPr>
      <w:r>
        <w:rPr>
          <w:rFonts w:hint="eastAsia" w:ascii="宋体" w:hAnsi="宋体" w:cs="宋体"/>
          <w:kern w:val="0"/>
          <w:szCs w:val="21"/>
        </w:rPr>
        <w:t>浙江三门经济开发区管理委员会</w:t>
      </w:r>
    </w:p>
    <w:p>
      <w:pPr>
        <w:widowControl/>
        <w:spacing w:line="360" w:lineRule="exact"/>
        <w:ind w:firstLine="630" w:firstLineChars="300"/>
        <w:jc w:val="right"/>
        <w:rPr>
          <w:rFonts w:ascii="宋体" w:hAnsi="宋体" w:cs="宋体"/>
          <w:kern w:val="0"/>
          <w:szCs w:val="21"/>
        </w:rPr>
      </w:pPr>
      <w:r>
        <w:rPr>
          <w:rFonts w:hint="eastAsia" w:ascii="宋体" w:hAnsi="宋体" w:cs="宋体"/>
          <w:kern w:val="0"/>
          <w:szCs w:val="21"/>
        </w:rPr>
        <w:t>台州正听工程项目管理有限公司</w:t>
      </w:r>
    </w:p>
    <w:p>
      <w:pPr>
        <w:widowControl/>
        <w:wordWrap w:val="0"/>
        <w:spacing w:line="360" w:lineRule="exact"/>
        <w:ind w:firstLine="630" w:firstLineChars="300"/>
        <w:jc w:val="right"/>
        <w:rPr>
          <w:rFonts w:ascii="宋体" w:hAnsi="宋体" w:cs="宋体"/>
          <w:kern w:val="0"/>
          <w:szCs w:val="21"/>
        </w:rPr>
      </w:pPr>
      <w:r>
        <w:rPr>
          <w:rFonts w:ascii="宋体" w:hAnsi="宋体" w:cs="宋体"/>
          <w:kern w:val="0"/>
          <w:szCs w:val="21"/>
        </w:rPr>
        <w:t>2022年</w:t>
      </w:r>
      <w:r>
        <w:rPr>
          <w:rFonts w:hint="eastAsia" w:ascii="宋体" w:hAnsi="宋体" w:cs="宋体"/>
          <w:kern w:val="0"/>
          <w:szCs w:val="21"/>
        </w:rPr>
        <w:t>09</w:t>
      </w:r>
      <w:r>
        <w:rPr>
          <w:rFonts w:ascii="宋体" w:hAnsi="宋体" w:cs="宋体"/>
          <w:kern w:val="0"/>
          <w:szCs w:val="21"/>
        </w:rPr>
        <w:t>月</w:t>
      </w:r>
      <w:r>
        <w:rPr>
          <w:rFonts w:hint="eastAsia" w:ascii="宋体" w:hAnsi="宋体" w:cs="宋体"/>
          <w:kern w:val="0"/>
          <w:szCs w:val="21"/>
        </w:rPr>
        <w:t>22</w:t>
      </w:r>
      <w:r>
        <w:rPr>
          <w:rFonts w:ascii="宋体" w:hAnsi="宋体" w:cs="宋体"/>
          <w:kern w:val="0"/>
          <w:szCs w:val="21"/>
        </w:rPr>
        <w:t>日</w:t>
      </w:r>
    </w:p>
    <w:p>
      <w:pPr>
        <w:widowControl/>
        <w:jc w:val="left"/>
        <w:rPr>
          <w:rFonts w:ascii="宋体" w:hAnsi="宋体" w:cs="宋体"/>
          <w:b/>
          <w:bCs/>
          <w:sz w:val="24"/>
        </w:rPr>
      </w:pPr>
      <w:r>
        <w:rPr>
          <w:rFonts w:ascii="宋体" w:hAnsi="宋体" w:cs="宋体"/>
          <w:b/>
          <w:bCs/>
          <w:szCs w:val="21"/>
        </w:rPr>
        <w:br w:type="page"/>
      </w:r>
    </w:p>
    <w:bookmarkEnd w:id="1"/>
    <w:bookmarkEnd w:id="2"/>
    <w:p>
      <w:pPr>
        <w:numPr>
          <w:ilvl w:val="0"/>
          <w:numId w:val="5"/>
        </w:numPr>
        <w:spacing w:line="360" w:lineRule="auto"/>
        <w:jc w:val="center"/>
        <w:outlineLvl w:val="0"/>
        <w:rPr>
          <w:rFonts w:asciiTheme="minorEastAsia" w:hAnsiTheme="minorEastAsia" w:eastAsiaTheme="minorEastAsia"/>
          <w:b/>
          <w:sz w:val="36"/>
          <w:szCs w:val="36"/>
        </w:rPr>
      </w:pPr>
      <w:bookmarkStart w:id="3" w:name="_Toc93048452"/>
      <w:r>
        <w:rPr>
          <w:rFonts w:hint="eastAsia" w:asciiTheme="minorEastAsia" w:hAnsiTheme="minorEastAsia" w:eastAsiaTheme="minorEastAsia"/>
          <w:b/>
          <w:sz w:val="36"/>
          <w:szCs w:val="36"/>
        </w:rPr>
        <w:t>供应商须知</w:t>
      </w:r>
      <w:bookmarkEnd w:id="3"/>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41"/>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rPr>
            </w:pPr>
            <w:r>
              <w:rPr>
                <w:rFonts w:hint="eastAsia"/>
                <w:b/>
                <w:bCs/>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rPr>
            </w:pPr>
            <w:r>
              <w:rPr>
                <w:rFonts w:hint="eastAsia"/>
                <w:b/>
                <w:bCs/>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rPr>
            </w:pPr>
            <w:r>
              <w:rPr>
                <w:rFonts w:hint="eastAsia"/>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szCs w:val="21"/>
              </w:rPr>
            </w:pPr>
            <w:r>
              <w:rPr>
                <w:rFonts w:hint="eastAsia" w:ascii="宋体" w:hAnsi="宋体" w:cs="宋体"/>
                <w:szCs w:val="21"/>
              </w:rPr>
              <w:t>□是 /</w:t>
            </w:r>
            <w:r>
              <w:rPr>
                <w:rFonts w:hint="eastAsia" w:ascii="宋体" w:hAnsi="宋体" w:cs="宋体"/>
                <w:szCs w:val="21"/>
              </w:rPr>
              <w:sym w:font="Wingdings 2" w:char="0052"/>
            </w:r>
            <w:r>
              <w:rPr>
                <w:rFonts w:hint="eastAsia" w:ascii="宋体" w:hAnsi="宋体" w:cs="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szCs w:val="21"/>
              </w:rPr>
            </w:pPr>
            <w:r>
              <w:rPr>
                <w:rFonts w:hint="eastAsia"/>
              </w:rPr>
              <w:t>□是（但主体部分不得分包，详见招标需求内容）/</w:t>
            </w:r>
            <w:r>
              <w:rPr>
                <w:rFonts w:hint="eastAsia"/>
              </w:rPr>
              <w:sym w:font="Wingdings 2" w:char="0052"/>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szCs w:val="21"/>
              </w:rPr>
            </w:pPr>
            <w:r>
              <w:rPr>
                <w:rFonts w:hint="eastAsia" w:ascii="宋体" w:hAnsi="宋体" w:cs="宋体"/>
                <w:szCs w:val="21"/>
              </w:rPr>
              <w:t>□是 /</w:t>
            </w:r>
            <w:r>
              <w:rPr>
                <w:rFonts w:hint="eastAsia" w:ascii="宋体" w:hAnsi="宋体" w:cs="宋体"/>
                <w:szCs w:val="21"/>
              </w:rPr>
              <w:sym w:font="Wingdings 2" w:char="0052"/>
            </w:r>
            <w:r>
              <w:rPr>
                <w:rFonts w:hint="eastAsia" w:ascii="宋体" w:hAnsi="宋体" w:cs="宋体"/>
                <w:szCs w:val="21"/>
              </w:rPr>
              <w:t xml:space="preserve"> 否，具体清单见项目需求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答疑会或</w:t>
            </w:r>
          </w:p>
          <w:p>
            <w:pPr>
              <w:spacing w:line="300" w:lineRule="auto"/>
              <w:jc w:val="center"/>
              <w:rPr>
                <w:rFonts w:ascii="宋体" w:hAnsi="宋体" w:cs="宋体"/>
                <w:kern w:val="0"/>
                <w:szCs w:val="21"/>
              </w:rPr>
            </w:pPr>
            <w:r>
              <w:rPr>
                <w:rFonts w:hint="eastAsia" w:ascii="宋体" w:hAnsi="宋体" w:cs="宋体"/>
                <w:szCs w:val="21"/>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kern w:val="0"/>
                <w:szCs w:val="21"/>
              </w:rPr>
            </w:pPr>
            <w:r>
              <w:rPr>
                <w:rFonts w:hint="eastAsia" w:ascii="宋体" w:hAnsi="宋体" w:cs="宋体"/>
                <w:szCs w:val="21"/>
              </w:rPr>
              <w:t>投标人自行组织现场踏勘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szCs w:val="21"/>
              </w:rPr>
              <w:t>磋商响应文件的制作和递交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kern w:val="0"/>
                <w:szCs w:val="21"/>
              </w:rPr>
            </w:pPr>
            <w:r>
              <w:rPr>
                <w:rFonts w:hint="eastAsia" w:ascii="宋体" w:hAnsi="宋体" w:cs="宋体"/>
                <w:kern w:val="0"/>
                <w:szCs w:val="21"/>
              </w:rPr>
              <w:t>请供应商仔细阅读“政府采购项目电子交易操作指南”。</w:t>
            </w:r>
          </w:p>
          <w:p>
            <w:pPr>
              <w:spacing w:line="300" w:lineRule="auto"/>
              <w:ind w:firstLine="420" w:firstLineChars="200"/>
              <w:rPr>
                <w:rFonts w:ascii="宋体" w:hAnsi="宋体" w:cs="宋体"/>
                <w:kern w:val="0"/>
                <w:szCs w:val="21"/>
              </w:rPr>
            </w:pPr>
            <w:r>
              <w:rPr>
                <w:rFonts w:hint="eastAsia" w:ascii="宋体" w:hAnsi="宋体" w:cs="宋体"/>
                <w:kern w:val="0"/>
                <w:szCs w:val="21"/>
              </w:rPr>
              <w:t>1.响应文件的制作：供应商按照本项目磋商文件和政采云平台的要求,通过“政采云电子交易客户端”编制、加密并递交响应文件（下载网址：https://zfcg.czt.zj.gov.cn/download/index.html）。</w:t>
            </w:r>
          </w:p>
          <w:p>
            <w:pPr>
              <w:spacing w:line="300" w:lineRule="auto"/>
              <w:ind w:firstLine="420" w:firstLineChars="200"/>
              <w:rPr>
                <w:rFonts w:ascii="宋体" w:hAnsi="宋体" w:cs="宋体"/>
                <w:kern w:val="0"/>
                <w:szCs w:val="21"/>
              </w:rPr>
            </w:pPr>
            <w:r>
              <w:rPr>
                <w:rFonts w:hint="eastAsia" w:ascii="宋体" w:hAnsi="宋体" w:cs="宋体"/>
                <w:kern w:val="0"/>
                <w:szCs w:val="21"/>
              </w:rPr>
              <w:t>2.递交响应文件：供应商应当在响应截止时间前（磋商当天北京时间2022年</w:t>
            </w:r>
            <w:r>
              <w:rPr>
                <w:rFonts w:ascii="宋体" w:hAnsi="宋体" w:cs="宋体"/>
                <w:kern w:val="0"/>
                <w:szCs w:val="21"/>
              </w:rPr>
              <w:t>9</w:t>
            </w:r>
            <w:r>
              <w:rPr>
                <w:rFonts w:hint="eastAsia" w:ascii="宋体" w:hAnsi="宋体" w:cs="宋体"/>
                <w:kern w:val="0"/>
                <w:szCs w:val="21"/>
              </w:rPr>
              <w:t>月  日上午09点</w:t>
            </w:r>
            <w:r>
              <w:rPr>
                <w:rFonts w:ascii="宋体" w:hAnsi="宋体" w:cs="宋体"/>
                <w:kern w:val="0"/>
                <w:szCs w:val="21"/>
              </w:rPr>
              <w:t>00</w:t>
            </w:r>
            <w:r>
              <w:rPr>
                <w:rFonts w:hint="eastAsia" w:ascii="宋体" w:hAnsi="宋体" w:cs="宋体"/>
                <w:kern w:val="0"/>
                <w:szCs w:val="21"/>
              </w:rPr>
              <w:t>分整）完成响应文件的递交，逾期递交的响应文件恕不接受。补充或者修改响应文件的，应当先行撤回原文件，补充、修改后重新递交。响应截止时间前未完成递交的，视为撤回响应文件。</w:t>
            </w:r>
          </w:p>
          <w:p>
            <w:pPr>
              <w:spacing w:line="300" w:lineRule="auto"/>
              <w:ind w:firstLine="210" w:firstLineChars="100"/>
              <w:rPr>
                <w:rFonts w:ascii="宋体" w:hAnsi="宋体" w:cs="宋体"/>
                <w:kern w:val="0"/>
                <w:szCs w:val="21"/>
              </w:rPr>
            </w:pPr>
            <w:r>
              <w:rPr>
                <w:rFonts w:hint="eastAsia" w:ascii="宋体" w:hAnsi="宋体" w:cs="宋体"/>
                <w:kern w:val="0"/>
                <w:szCs w:val="21"/>
              </w:rPr>
              <w:t>3.响应文件解密：供应商应在开标当天北京时间2022年</w:t>
            </w:r>
            <w:r>
              <w:rPr>
                <w:rFonts w:ascii="宋体" w:hAnsi="宋体" w:cs="宋体"/>
                <w:kern w:val="0"/>
                <w:szCs w:val="21"/>
              </w:rPr>
              <w:t xml:space="preserve"> 9</w:t>
            </w:r>
            <w:r>
              <w:rPr>
                <w:rFonts w:hint="eastAsia" w:ascii="宋体" w:hAnsi="宋体" w:cs="宋体"/>
                <w:kern w:val="0"/>
                <w:szCs w:val="21"/>
              </w:rPr>
              <w:t>月  日上午09点00分整至2022年</w:t>
            </w:r>
            <w:r>
              <w:rPr>
                <w:rFonts w:ascii="宋体" w:hAnsi="宋体" w:cs="宋体"/>
                <w:kern w:val="0"/>
                <w:szCs w:val="21"/>
              </w:rPr>
              <w:t>9</w:t>
            </w:r>
            <w:r>
              <w:rPr>
                <w:rFonts w:hint="eastAsia" w:ascii="宋体" w:hAnsi="宋体" w:cs="宋体"/>
                <w:kern w:val="0"/>
                <w:szCs w:val="21"/>
              </w:rPr>
              <w:t>月   日上午09点30分整完成解密。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40"/>
              <w:spacing w:after="0"/>
              <w:ind w:left="0" w:leftChars="0" w:firstLine="0"/>
              <w:rPr>
                <w:rFonts w:ascii="宋体" w:hAnsi="宋体" w:cs="宋体"/>
                <w:szCs w:val="21"/>
              </w:rPr>
            </w:pPr>
            <w:r>
              <w:rPr>
                <w:rFonts w:hint="eastAsia" w:ascii="宋体" w:hAnsi="宋体" w:cs="宋体"/>
                <w:szCs w:val="21"/>
              </w:rPr>
              <w:t>备份磋商响应文件的递交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备份投标文件是通过政采云电子交易客户端制作投标文件产生的备份文件，请投标人自行妥善保管。</w:t>
            </w:r>
          </w:p>
          <w:p>
            <w:pPr>
              <w:spacing w:line="300" w:lineRule="auto"/>
              <w:ind w:firstLine="420" w:firstLineChars="200"/>
              <w:rPr>
                <w:rFonts w:ascii="宋体" w:hAnsi="宋体" w:cs="宋体"/>
              </w:rPr>
            </w:pPr>
            <w:r>
              <w:rPr>
                <w:rFonts w:hint="eastAsia" w:ascii="宋体" w:hAnsi="宋体" w:cs="宋体"/>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rPr>
            </w:pPr>
            <w:r>
              <w:rPr>
                <w:rFonts w:hint="eastAsia" w:ascii="宋体" w:hAnsi="宋体" w:cs="宋体"/>
              </w:rPr>
              <w:t>2.递交截止时间：磋商当天</w:t>
            </w:r>
            <w:r>
              <w:rPr>
                <w:rFonts w:hint="eastAsia" w:ascii="宋体" w:hAnsi="宋体" w:cs="宋体"/>
                <w:u w:val="single"/>
              </w:rPr>
              <w:t>9:</w:t>
            </w:r>
            <w:r>
              <w:rPr>
                <w:rFonts w:ascii="宋体" w:hAnsi="宋体" w:cs="宋体"/>
                <w:u w:val="single"/>
              </w:rPr>
              <w:t>3</w:t>
            </w:r>
            <w:r>
              <w:rPr>
                <w:rFonts w:hint="eastAsia" w:ascii="宋体" w:hAnsi="宋体" w:cs="宋体"/>
                <w:u w:val="single"/>
              </w:rPr>
              <w:t>0</w:t>
            </w:r>
            <w:r>
              <w:rPr>
                <w:rFonts w:hint="eastAsia" w:ascii="宋体" w:hAnsi="宋体" w:cs="宋体"/>
              </w:rPr>
              <w:t>（北京时间）。</w:t>
            </w:r>
          </w:p>
          <w:p>
            <w:pPr>
              <w:spacing w:line="300" w:lineRule="auto"/>
              <w:ind w:firstLine="420" w:firstLineChars="200"/>
              <w:rPr>
                <w:rFonts w:ascii="宋体" w:hAnsi="宋体" w:cs="宋体"/>
              </w:rPr>
            </w:pPr>
            <w:r>
              <w:rPr>
                <w:rFonts w:hint="eastAsia" w:ascii="宋体" w:hAnsi="宋体" w:cs="宋体"/>
              </w:rPr>
              <w:t>3.发送方式：</w:t>
            </w:r>
            <w:r>
              <w:rPr>
                <w:rFonts w:hint="eastAsia" w:ascii="宋体" w:hAnsi="宋体" w:cs="宋体"/>
                <w:kern w:val="0"/>
                <w:szCs w:val="21"/>
              </w:rPr>
              <w:t>供应商须将备份投标文件发送至代理机构电子邮箱（电子邮箱：</w:t>
            </w:r>
            <w:r>
              <w:rPr>
                <w:rFonts w:ascii="宋体" w:hAnsi="宋体" w:cs="宋体"/>
                <w:kern w:val="0"/>
                <w:szCs w:val="21"/>
              </w:rPr>
              <w:t>1196456952</w:t>
            </w:r>
            <w:r>
              <w:rPr>
                <w:rFonts w:hint="eastAsia" w:ascii="宋体" w:hAnsi="宋体" w:cs="宋体"/>
                <w:kern w:val="0"/>
                <w:szCs w:val="21"/>
              </w:rPr>
              <w:t>@qq.com）。</w:t>
            </w:r>
          </w:p>
          <w:p>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pPr>
              <w:pStyle w:val="40"/>
              <w:spacing w:after="0" w:line="300" w:lineRule="auto"/>
              <w:ind w:left="0" w:leftChars="0" w:firstLine="0"/>
              <w:jc w:val="left"/>
              <w:rPr>
                <w:rFonts w:ascii="宋体" w:hAnsi="宋体" w:cs="宋体"/>
                <w:kern w:val="0"/>
                <w:szCs w:val="21"/>
              </w:rPr>
            </w:pPr>
            <w:r>
              <w:rPr>
                <w:rFonts w:hint="eastAsia" w:ascii="宋体" w:hAnsi="宋体" w:cs="宋体"/>
              </w:rPr>
              <w:t xml:space="preserve">    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5"/>
              <w:spacing w:line="300" w:lineRule="auto"/>
              <w:ind w:firstLine="0"/>
              <w:jc w:val="center"/>
            </w:pPr>
            <w:r>
              <w:rPr>
                <w:rFonts w:hint="eastAsia" w:ascii="宋体" w:hAnsi="宋体" w:cs="宋体"/>
                <w:szCs w:val="21"/>
              </w:rPr>
              <w:t>不见面</w:t>
            </w:r>
            <w:r>
              <w:rPr>
                <w:rFonts w:hint="eastAsia"/>
              </w:rPr>
              <w:t>磋商</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before="0" w:beforeAutospacing="0" w:after="0" w:afterAutospacing="0" w:line="300" w:lineRule="auto"/>
              <w:ind w:firstLine="420" w:firstLineChars="200"/>
              <w:jc w:val="both"/>
              <w:rPr>
                <w:rFonts w:hint="default" w:cs="宋体"/>
                <w:szCs w:val="21"/>
              </w:rPr>
            </w:pPr>
            <w:r>
              <w:rPr>
                <w:rFonts w:cs="宋体"/>
                <w:sz w:val="21"/>
                <w:szCs w:val="21"/>
              </w:rPr>
              <w:t>采购组织机构按照磋商文件规定的时间通过“政采云平台”组织开启，如</w:t>
            </w:r>
            <w:r>
              <w:rPr>
                <w:rFonts w:cs="宋体"/>
                <w:bCs/>
                <w:sz w:val="21"/>
                <w:szCs w:val="21"/>
              </w:rPr>
              <w:t>未及时按要求完成线上有关操作（如响应文件解密、递交备份响应文件、报价等），导致响应失败等后果由供应商自行承担。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rPr>
              <w:t>磋商注意事项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2"/>
              <w:adjustRightInd w:val="0"/>
              <w:snapToGrid w:val="0"/>
              <w:spacing w:line="300" w:lineRule="auto"/>
              <w:rPr>
                <w:rFonts w:hAnsi="宋体" w:cs="宋体"/>
                <w:bCs/>
                <w:szCs w:val="21"/>
              </w:rPr>
            </w:pPr>
            <w:r>
              <w:rPr>
                <w:rFonts w:hint="eastAsia" w:hAnsi="宋体" w:cs="宋体"/>
                <w:bCs/>
                <w:szCs w:val="21"/>
              </w:rPr>
              <w:t>1.本项目实行电子采购，采用电子响应文件。若供应商参与本项目，自行承担磋商活动一切费用。</w:t>
            </w:r>
          </w:p>
          <w:p>
            <w:pPr>
              <w:pStyle w:val="22"/>
              <w:adjustRightInd w:val="0"/>
              <w:snapToGrid w:val="0"/>
              <w:spacing w:line="300" w:lineRule="auto"/>
              <w:rPr>
                <w:rFonts w:hAnsi="宋体" w:cs="宋体"/>
                <w:szCs w:val="21"/>
              </w:rPr>
            </w:pPr>
            <w:r>
              <w:rPr>
                <w:rFonts w:hint="eastAsia" w:hAnsi="宋体" w:cs="宋体"/>
                <w:bCs/>
                <w:szCs w:val="21"/>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rPr>
              <w:t>信用信息查询渠道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00" w:lineRule="auto"/>
            </w:pPr>
            <w:r>
              <w:rPr>
                <w:rFonts w:hint="eastAsia"/>
              </w:rPr>
              <w:t>1.信用中国（网址：</w:t>
            </w:r>
            <w:r>
              <w:fldChar w:fldCharType="begin"/>
            </w:r>
            <w:r>
              <w:instrText xml:space="preserve"> HYPERLINK "http://www.creditchina.gov.cn" </w:instrText>
            </w:r>
            <w:r>
              <w:fldChar w:fldCharType="separate"/>
            </w:r>
            <w:r>
              <w:t>http://www.creditchina.gov.cn</w:t>
            </w:r>
            <w:r>
              <w:fldChar w:fldCharType="end"/>
            </w:r>
            <w:r>
              <w:rPr>
                <w:rFonts w:hint="eastAsia"/>
              </w:rPr>
              <w:t>)</w:t>
            </w:r>
          </w:p>
          <w:p>
            <w:pPr>
              <w:snapToGrid w:val="0"/>
              <w:spacing w:line="300" w:lineRule="auto"/>
              <w:ind w:firstLine="210" w:firstLineChars="100"/>
            </w:pPr>
            <w:r>
              <w:rPr>
                <w:rFonts w:hint="eastAsia"/>
              </w:rPr>
              <w:t>中国政府采购网（网址：</w:t>
            </w:r>
            <w:r>
              <w:fldChar w:fldCharType="begin"/>
            </w:r>
            <w:r>
              <w:instrText xml:space="preserve"> HYPERLINK "http://www.ccgp.gov.cn)" </w:instrText>
            </w:r>
            <w:r>
              <w:fldChar w:fldCharType="separate"/>
            </w:r>
            <w:r>
              <w:rPr>
                <w:rStyle w:val="47"/>
                <w:color w:val="auto"/>
                <w:u w:val="none"/>
              </w:rPr>
              <w:t>http://www.ccgp.gov.cn</w:t>
            </w:r>
            <w:r>
              <w:rPr>
                <w:rStyle w:val="47"/>
                <w:rFonts w:hint="eastAsia"/>
                <w:color w:val="auto"/>
                <w:u w:val="none"/>
              </w:rPr>
              <w:t>)</w:t>
            </w:r>
            <w:r>
              <w:rPr>
                <w:rStyle w:val="47"/>
                <w:rFonts w:hint="eastAsia"/>
                <w:color w:val="auto"/>
                <w:u w:val="none"/>
              </w:rPr>
              <w:fldChar w:fldCharType="end"/>
            </w:r>
          </w:p>
          <w:p>
            <w:pPr>
              <w:pStyle w:val="19"/>
              <w:ind w:left="0" w:leftChars="0"/>
            </w:pPr>
            <w:r>
              <w:rPr>
                <w:rFonts w:hint="eastAsia"/>
              </w:rPr>
              <w:t>2.截止时点：开标后评标前。</w:t>
            </w:r>
          </w:p>
          <w:p>
            <w:pPr>
              <w:pStyle w:val="19"/>
              <w:ind w:left="0" w:leftChars="0"/>
            </w:pPr>
            <w:r>
              <w:rPr>
                <w:rFonts w:hint="eastAsia"/>
              </w:rPr>
              <w:t>3.信用信息查询记录和证据留存的具体方式：由采购组织机构在规定查询时间内打印信用信息查询记录并归入项目档案。</w:t>
            </w:r>
          </w:p>
          <w:p>
            <w:pPr>
              <w:pStyle w:val="19"/>
              <w:ind w:left="0" w:leftChars="0"/>
            </w:pPr>
            <w:r>
              <w:rPr>
                <w:rFonts w:hint="eastAsia"/>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00" w:lineRule="auto"/>
            </w:pPr>
            <w:r>
              <w:rPr>
                <w:rFonts w:hint="eastAsia"/>
              </w:rPr>
              <w:t>根据《政府采购促进中小企业发展管理办法》财库〔2020〕46号文件的规定，本项目(</w:t>
            </w:r>
            <w:r>
              <w:rPr>
                <w:rFonts w:hint="eastAsia"/>
              </w:rPr>
              <w:sym w:font="Wingdings 2" w:char="0052"/>
            </w:r>
            <w:r>
              <w:rPr>
                <w:rFonts w:hint="eastAsia"/>
              </w:rPr>
              <w:t>是 /□否)属于专门面向中小企业采购的项目。</w:t>
            </w:r>
          </w:p>
          <w:p>
            <w:pPr>
              <w:pStyle w:val="3"/>
              <w:ind w:firstLine="420"/>
              <w:rPr>
                <w:rFonts w:ascii="宋体" w:hAnsi="宋体" w:cs="宋体"/>
                <w:sz w:val="21"/>
                <w:szCs w:val="21"/>
              </w:rPr>
            </w:pPr>
            <w:r>
              <w:rPr>
                <w:rFonts w:hint="eastAsia" w:ascii="宋体" w:hAnsi="宋体" w:cs="宋体"/>
                <w:sz w:val="21"/>
                <w:szCs w:val="21"/>
              </w:rPr>
              <w:t xml:space="preserve">在政府采购活动中，投标人提供的货物、工程或者服务符合下列情形的，享受《政府采购促进中小企业发展管理办法》【财库（2020）46号】的中小企业扶持政策： </w:t>
            </w:r>
          </w:p>
          <w:p>
            <w:pPr>
              <w:pStyle w:val="3"/>
              <w:ind w:firstLine="0" w:firstLineChars="0"/>
              <w:rPr>
                <w:rFonts w:ascii="宋体" w:hAnsi="宋体" w:cs="宋体"/>
                <w:sz w:val="21"/>
                <w:szCs w:val="21"/>
              </w:rPr>
            </w:pPr>
            <w:r>
              <w:rPr>
                <w:rFonts w:hint="eastAsia" w:ascii="宋体" w:hAnsi="宋体" w:cs="宋体"/>
                <w:sz w:val="21"/>
                <w:szCs w:val="21"/>
              </w:rPr>
              <w:t xml:space="preserve">1.在货物采购项目中，货物由中小企业制造，即货物由中小企业生产且使用该中小企业商号或者注册商标； </w:t>
            </w:r>
          </w:p>
          <w:p>
            <w:pPr>
              <w:pStyle w:val="3"/>
              <w:ind w:firstLine="0" w:firstLineChars="0"/>
              <w:rPr>
                <w:rFonts w:ascii="宋体" w:hAnsi="宋体" w:cs="宋体"/>
                <w:sz w:val="21"/>
                <w:szCs w:val="21"/>
              </w:rPr>
            </w:pPr>
            <w:r>
              <w:rPr>
                <w:rFonts w:hint="eastAsia" w:ascii="宋体" w:hAnsi="宋体" w:cs="宋体"/>
                <w:sz w:val="21"/>
                <w:szCs w:val="21"/>
              </w:rPr>
              <w:t xml:space="preserve">2.在工程采购项目中，工程由中小企业承建，即工程施工单位为中小企业； </w:t>
            </w:r>
          </w:p>
          <w:p>
            <w:r>
              <w:rPr>
                <w:rFonts w:hint="eastAsia" w:ascii="宋体" w:hAnsi="宋体" w:cs="宋体"/>
                <w:szCs w:val="21"/>
              </w:rPr>
              <w:t>小微企业核查渠道：小微企业名录（网址：http://xwqy.gsxt.gov.cn）</w:t>
            </w:r>
          </w:p>
          <w:p>
            <w:pPr>
              <w:pStyle w:val="3"/>
              <w:ind w:firstLine="0" w:firstLineChars="0"/>
              <w:rPr>
                <w:rFonts w:ascii="宋体" w:hAnsi="宋体" w:cs="宋体"/>
                <w:sz w:val="21"/>
                <w:szCs w:val="21"/>
              </w:rPr>
            </w:pPr>
            <w:r>
              <w:rPr>
                <w:rFonts w:hint="eastAsia" w:ascii="宋体" w:hAnsi="宋体" w:cs="宋体"/>
                <w:sz w:val="21"/>
                <w:szCs w:val="21"/>
              </w:rPr>
              <w:t xml:space="preserve">3.在服务采购项目中，服务由中小企业承接，即提供服务的人员为中小企业依照《中华人民共和国劳动合同法》订立劳动合同的从业人员。 </w:t>
            </w:r>
          </w:p>
          <w:p>
            <w:pPr>
              <w:pStyle w:val="3"/>
              <w:ind w:firstLine="0" w:firstLineChars="0"/>
              <w:rPr>
                <w:rFonts w:ascii="宋体" w:hAnsi="宋体" w:cs="宋体"/>
                <w:sz w:val="21"/>
                <w:szCs w:val="21"/>
              </w:rPr>
            </w:pPr>
            <w:r>
              <w:rPr>
                <w:rFonts w:hint="eastAsia" w:ascii="宋体" w:hAnsi="宋体" w:cs="宋体"/>
                <w:sz w:val="21"/>
                <w:szCs w:val="21"/>
              </w:rPr>
              <w:t>在货物采购项目中，供应商提供的货物既有中小企业制 造货物，也有大型企业制造货物的，不享受本办法规定的中 小企业扶持政策。</w:t>
            </w:r>
          </w:p>
          <w:p>
            <w:pPr>
              <w:pStyle w:val="3"/>
              <w:ind w:firstLine="0" w:firstLineChars="0"/>
            </w:pPr>
            <w:r>
              <w:rPr>
                <w:rFonts w:hint="eastAsia" w:ascii="宋体" w:hAnsi="宋体" w:cs="宋体"/>
                <w:sz w:val="21"/>
                <w:szCs w:val="21"/>
              </w:rPr>
              <w:t>以联合体形式参加政府采购活动，联合体各方均为中小企业的，联合体视同中小企业。其中，联合体各方均为小微企业的，联合体视同小微企业。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1.项目属性（市政工程类）</w:t>
            </w:r>
          </w:p>
          <w:p>
            <w:pPr>
              <w:snapToGrid w:val="0"/>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2.中小企业划分标准所属行业（具体根据《中小企业划型标准规定》执行）。</w:t>
            </w:r>
          </w:p>
          <w:p>
            <w:pPr>
              <w:snapToGrid w:val="0"/>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采购标的：</w:t>
            </w:r>
            <w:r>
              <w:rPr>
                <w:rFonts w:hint="eastAsia" w:asciiTheme="minorEastAsia" w:hAnsiTheme="minorEastAsia" w:eastAsiaTheme="minorEastAsia" w:cstheme="minorEastAsia"/>
                <w:sz w:val="24"/>
                <w:u w:val="single"/>
              </w:rPr>
              <w:t xml:space="preserve">　 </w:t>
            </w:r>
            <w:r>
              <w:rPr>
                <w:rFonts w:hint="eastAsia" w:ascii="宋体" w:hAnsi="宋体" w:cs="宋体" w:eastAsiaTheme="minorEastAsia"/>
                <w:szCs w:val="21"/>
                <w:u w:val="single"/>
              </w:rPr>
              <w:t>市政</w:t>
            </w:r>
            <w:r>
              <w:rPr>
                <w:rFonts w:hint="eastAsia" w:ascii="宋体" w:hAnsi="宋体" w:cs="宋体"/>
                <w:szCs w:val="21"/>
                <w:u w:val="single"/>
              </w:rPr>
              <w:t xml:space="preserve">工程   </w:t>
            </w:r>
            <w:r>
              <w:rPr>
                <w:rFonts w:hint="eastAsia" w:cs="Arial"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kern w:val="0"/>
                <w:szCs w:val="21"/>
              </w:rPr>
            </w:pPr>
            <w:r>
              <w:rPr>
                <w:rFonts w:hint="eastAsia" w:ascii="宋体" w:hAnsi="宋体" w:cs="宋体"/>
                <w:szCs w:val="21"/>
              </w:rPr>
              <w:t>质疑渠道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00" w:lineRule="auto"/>
              <w:rPr>
                <w:rFonts w:ascii="宋体" w:hAnsi="宋体" w:cs="宋体"/>
                <w:szCs w:val="21"/>
              </w:rPr>
            </w:pPr>
            <w:r>
              <w:rPr>
                <w:rFonts w:hint="eastAsia"/>
              </w:rPr>
              <w:t>政采云平台网上质疑系统或书面质疑。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lang w:val="zh-CN"/>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rPr>
              <w:t>书面形式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rPr>
                <w:rFonts w:ascii="宋体" w:hAnsi="宋体" w:cs="宋体"/>
                <w:szCs w:val="21"/>
              </w:rPr>
            </w:pPr>
            <w:r>
              <w:rPr>
                <w:rFonts w:hint="eastAsia" w:ascii="宋体" w:hAnsi="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szCs w:val="21"/>
              </w:rPr>
            </w:pPr>
            <w:r>
              <w:rPr>
                <w:rFonts w:hint="eastAsia" w:ascii="宋体" w:hAnsi="宋体" w:cs="宋体"/>
                <w:szCs w:val="21"/>
              </w:rPr>
              <w:t>15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szCs w:val="21"/>
              </w:rPr>
            </w:pPr>
            <w:r>
              <w:rPr>
                <w:rFonts w:hint="eastAsia"/>
                <w:szCs w:val="21"/>
              </w:rPr>
              <w:t>在线投标响应（电子投标）相关说明</w:t>
            </w:r>
          </w:p>
          <w:p>
            <w:pPr>
              <w:autoSpaceDE w:val="0"/>
              <w:autoSpaceDN w:val="0"/>
              <w:adjustRightInd w:val="0"/>
              <w:spacing w:line="300" w:lineRule="auto"/>
              <w:jc w:val="center"/>
              <w:rPr>
                <w:rFonts w:ascii="宋体" w:hAnsi="宋体" w:cs="宋体"/>
                <w:szCs w:val="21"/>
              </w:rPr>
            </w:pP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20" w:firstLineChars="200"/>
              <w:rPr>
                <w:rFonts w:ascii="宋体" w:hAnsi="宋体" w:cs="宋体"/>
                <w:kern w:val="0"/>
                <w:szCs w:val="21"/>
              </w:rPr>
            </w:pPr>
            <w:r>
              <w:rPr>
                <w:rFonts w:hint="eastAsia" w:ascii="宋体" w:hAnsi="宋体" w:cs="宋体"/>
                <w:kern w:val="0"/>
                <w:szCs w:val="21"/>
              </w:rPr>
              <w:t>①本项目通过“政府采购云平台（</w:t>
            </w:r>
            <w:r>
              <w:fldChar w:fldCharType="begin"/>
            </w:r>
            <w:r>
              <w:instrText xml:space="preserve"> HYPERLINK "http://www.zcygov.cn/" \h </w:instrText>
            </w:r>
            <w:r>
              <w:fldChar w:fldCharType="separate"/>
            </w:r>
            <w:r>
              <w:rPr>
                <w:rFonts w:hint="eastAsia" w:ascii="宋体" w:hAnsi="宋体" w:cs="宋体"/>
                <w:kern w:val="0"/>
                <w:szCs w:val="21"/>
              </w:rPr>
              <w:t>www.zcygov.cn</w:t>
            </w:r>
            <w:r>
              <w:rPr>
                <w:rFonts w:hint="eastAsia" w:ascii="宋体" w:hAnsi="宋体" w:cs="宋体"/>
                <w:kern w:val="0"/>
                <w:szCs w:val="21"/>
              </w:rPr>
              <w:fldChar w:fldCharType="end"/>
            </w:r>
            <w:r>
              <w:rPr>
                <w:rFonts w:hint="eastAsia" w:ascii="宋体" w:hAnsi="宋体" w:cs="宋体"/>
                <w:kern w:val="0"/>
                <w:szCs w:val="21"/>
              </w:rPr>
              <w:t>）”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w:t>
            </w:r>
          </w:p>
          <w:p>
            <w:pPr>
              <w:spacing w:line="360" w:lineRule="auto"/>
              <w:ind w:firstLine="420" w:firstLineChars="200"/>
              <w:rPr>
                <w:rFonts w:ascii="宋体" w:hAnsi="宋体" w:cs="宋体"/>
                <w:kern w:val="0"/>
                <w:szCs w:val="21"/>
              </w:rPr>
            </w:pPr>
            <w:r>
              <w:rPr>
                <w:rFonts w:hint="eastAsia" w:ascii="宋体" w:hAnsi="宋体" w:cs="宋体"/>
                <w:kern w:val="0"/>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pPr>
              <w:spacing w:line="360" w:lineRule="auto"/>
              <w:ind w:firstLine="420" w:firstLineChars="200"/>
              <w:rPr>
                <w:rFonts w:ascii="宋体" w:hAnsi="宋体" w:cs="宋体"/>
                <w:kern w:val="0"/>
                <w:szCs w:val="21"/>
              </w:rPr>
            </w:pPr>
            <w:r>
              <w:rPr>
                <w:rFonts w:hint="eastAsia" w:ascii="宋体" w:hAnsi="宋体" w:cs="宋体"/>
                <w:kern w:val="0"/>
                <w:szCs w:val="21"/>
              </w:rPr>
              <w:t>③为确保网上操作合法、有效和安全，投标供应商应当在磋商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kern w:val="0"/>
                <w:szCs w:val="21"/>
              </w:rPr>
              <w:t>CA 驱动和申领流程</w:t>
            </w:r>
            <w:r>
              <w:rPr>
                <w:rFonts w:hint="eastAsia" w:ascii="宋体" w:hAnsi="宋体" w:cs="宋体"/>
                <w:kern w:val="0"/>
                <w:szCs w:val="21"/>
              </w:rPr>
              <w:fldChar w:fldCharType="end"/>
            </w:r>
            <w:r>
              <w:rPr>
                <w:rFonts w:hint="eastAsia" w:ascii="宋体" w:hAnsi="宋体" w:cs="宋体"/>
                <w:kern w:val="0"/>
                <w:szCs w:val="21"/>
              </w:rPr>
              <w:t>”进行查阅。</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④供应商通过政府采购云平台电子投标工具制作磋商响应文件，电子投标工具请供应商自行前往浙江省政府采购网下载并安装。</w:t>
            </w:r>
          </w:p>
          <w:p>
            <w:pPr>
              <w:spacing w:line="360" w:lineRule="auto"/>
              <w:ind w:firstLine="420" w:firstLineChars="200"/>
              <w:rPr>
                <w:rFonts w:ascii="宋体" w:hAnsi="宋体" w:cs="宋体"/>
                <w:kern w:val="0"/>
                <w:szCs w:val="21"/>
              </w:rPr>
            </w:pPr>
            <w:r>
              <w:rPr>
                <w:rFonts w:hint="eastAsia" w:ascii="宋体" w:hAnsi="宋体" w:cs="宋体"/>
                <w:kern w:val="0"/>
                <w:szCs w:val="21"/>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撤回磋商响应文件。</w:t>
            </w:r>
          </w:p>
          <w:p>
            <w:pPr>
              <w:spacing w:line="360" w:lineRule="auto"/>
              <w:ind w:firstLine="420" w:firstLineChars="200"/>
              <w:rPr>
                <w:rFonts w:ascii="宋体" w:hAnsi="宋体" w:cs="宋体"/>
                <w:kern w:val="0"/>
                <w:szCs w:val="21"/>
              </w:rPr>
            </w:pPr>
            <w:r>
              <w:rPr>
                <w:rFonts w:hint="eastAsia" w:ascii="宋体" w:hAnsi="宋体" w:cs="宋体"/>
                <w:kern w:val="0"/>
                <w:szCs w:val="21"/>
              </w:rPr>
              <w:t>⑥本项目需要供应商同时提供备份磋商响应文件。备份磋商响应文件应当在备份投标文件递交截止时间前发送至代理机构电子邮箱（电子邮箱：1196456952@qq.com），逾期发送将被拒收。</w:t>
            </w:r>
          </w:p>
          <w:p>
            <w:pPr>
              <w:spacing w:line="360" w:lineRule="auto"/>
              <w:ind w:firstLine="420" w:firstLineChars="200"/>
              <w:rPr>
                <w:rFonts w:ascii="宋体" w:hAnsi="宋体" w:cs="宋体"/>
                <w:kern w:val="0"/>
                <w:szCs w:val="21"/>
              </w:rPr>
            </w:pPr>
            <w:r>
              <w:rPr>
                <w:rFonts w:hint="eastAsia" w:ascii="宋体" w:hAnsi="宋体" w:cs="宋体"/>
                <w:kern w:val="0"/>
                <w:szCs w:val="21"/>
              </w:rPr>
              <w:t>⑦通过“政府采购云平台”上传递交的“电子加密磋商响应文件”无法按时解密，投标供应商递交了备份磋商响应文件的，以备份磋商响应文件为依据，否则视为磋商响应文件撤回。 通过“政府采购云平台”上传递交的“电子加密磋商响应文件”已按时解密的，“备份磋商响应文件”自动失效。磋商供应商仅递交备份磋商响应文件的，投标无效。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kern w:val="0"/>
                <w:szCs w:val="21"/>
              </w:rPr>
            </w:pPr>
            <w:r>
              <w:rPr>
                <w:rFonts w:hint="eastAsia" w:ascii="宋体" w:hAnsi="宋体" w:cs="宋体"/>
                <w:kern w:val="0"/>
                <w:szCs w:val="21"/>
              </w:rPr>
              <w:t>招标代理费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rPr>
                <w:rFonts w:ascii="宋体" w:hAnsi="宋体" w:cs="宋体"/>
                <w:kern w:val="0"/>
                <w:szCs w:val="21"/>
              </w:rPr>
            </w:pPr>
            <w:r>
              <w:rPr>
                <w:rFonts w:hint="eastAsia" w:ascii="宋体" w:hAnsi="宋体" w:cs="宋体"/>
                <w:kern w:val="0"/>
                <w:szCs w:val="21"/>
              </w:rPr>
              <w:t xml:space="preserve">本项目招标代理费为 </w:t>
            </w:r>
            <w:r>
              <w:rPr>
                <w:rFonts w:hint="eastAsia" w:ascii="宋体" w:hAnsi="宋体" w:cs="宋体"/>
                <w:kern w:val="0"/>
                <w:szCs w:val="21"/>
                <w:lang w:val="en-US" w:eastAsia="zh-CN"/>
              </w:rPr>
              <w:t>12000</w:t>
            </w:r>
            <w:bookmarkStart w:id="672" w:name="_GoBack"/>
            <w:bookmarkEnd w:id="672"/>
            <w:r>
              <w:rPr>
                <w:rFonts w:hint="eastAsia" w:ascii="宋体" w:hAnsi="宋体" w:cs="宋体"/>
                <w:kern w:val="0"/>
                <w:szCs w:val="21"/>
              </w:rPr>
              <w:t>元。由中标人支付，在领取中标通知书前付清。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rPr>
              <w:t>项目负责人的其他要求</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rPr>
                <w:rFonts w:ascii="宋体" w:hAnsi="宋体" w:cs="宋体"/>
                <w:szCs w:val="21"/>
              </w:rPr>
            </w:pPr>
            <w:r>
              <w:rPr>
                <w:rFonts w:hint="eastAsia" w:ascii="宋体" w:hAnsi="宋体" w:cs="宋体"/>
                <w:szCs w:val="21"/>
              </w:rPr>
              <w:t>①项目负责人在本工程投标文件提交截止日前，原以建造师身份承接（包括已办理项目负责人变更手续）的工程项目未通过竣工（交工）验收的（以竣工验收记录或交工验收记录为准），项目负责人不得参加投标。发生下列情形之一的除外：</w:t>
            </w:r>
          </w:p>
          <w:p>
            <w:pPr>
              <w:snapToGrid w:val="0"/>
              <w:spacing w:line="360" w:lineRule="auto"/>
              <w:rPr>
                <w:rFonts w:ascii="宋体" w:hAnsi="宋体" w:cs="宋体"/>
                <w:szCs w:val="21"/>
              </w:rPr>
            </w:pPr>
            <w:r>
              <w:rPr>
                <w:rFonts w:ascii="宋体" w:hAnsi="宋体" w:cs="宋体"/>
                <w:szCs w:val="21"/>
              </w:rPr>
              <w:t>a.</w:t>
            </w:r>
            <w:r>
              <w:rPr>
                <w:rFonts w:hint="eastAsia" w:ascii="宋体" w:hAnsi="宋体" w:cs="宋体"/>
                <w:szCs w:val="21"/>
              </w:rPr>
              <w:t>原承接的项目与本工程属于同一工程相邻分段发包或分期施工的；</w:t>
            </w:r>
          </w:p>
          <w:p>
            <w:pPr>
              <w:snapToGrid w:val="0"/>
              <w:spacing w:line="360" w:lineRule="auto"/>
              <w:rPr>
                <w:rFonts w:ascii="宋体" w:hAnsi="宋体" w:cs="宋体"/>
                <w:szCs w:val="21"/>
              </w:rPr>
            </w:pPr>
            <w:r>
              <w:rPr>
                <w:rFonts w:ascii="宋体" w:hAnsi="宋体" w:cs="宋体"/>
                <w:szCs w:val="21"/>
              </w:rPr>
              <w:t>b.</w:t>
            </w:r>
            <w:r>
              <w:rPr>
                <w:rFonts w:hint="eastAsia" w:ascii="宋体" w:hAnsi="宋体" w:cs="宋体"/>
                <w:szCs w:val="21"/>
              </w:rPr>
              <w:t>因非承包方原因致使工程项目停工超过</w:t>
            </w:r>
            <w:r>
              <w:rPr>
                <w:rFonts w:ascii="宋体" w:hAnsi="宋体" w:cs="宋体"/>
                <w:szCs w:val="21"/>
              </w:rPr>
              <w:t>120</w:t>
            </w:r>
            <w:r>
              <w:rPr>
                <w:rFonts w:hint="eastAsia" w:ascii="宋体" w:hAnsi="宋体" w:cs="宋体"/>
                <w:szCs w:val="21"/>
              </w:rPr>
              <w:t>天（含），经原建设单位同意的；</w:t>
            </w:r>
          </w:p>
          <w:p>
            <w:pPr>
              <w:snapToGrid w:val="0"/>
              <w:spacing w:line="360" w:lineRule="auto"/>
              <w:rPr>
                <w:rFonts w:ascii="宋体" w:hAnsi="宋体" w:cs="宋体"/>
                <w:szCs w:val="21"/>
              </w:rPr>
            </w:pPr>
            <w:r>
              <w:rPr>
                <w:rFonts w:ascii="宋体" w:hAnsi="宋体" w:cs="宋体"/>
                <w:szCs w:val="21"/>
              </w:rPr>
              <w:t>c.</w:t>
            </w:r>
            <w:r>
              <w:rPr>
                <w:rFonts w:hint="eastAsia" w:ascii="宋体" w:hAnsi="宋体" w:cs="宋体"/>
                <w:szCs w:val="21"/>
              </w:rPr>
              <w:t>合同约定的工程已完工，承包方向建设单位提交竣工（交工）报告时间已超过</w:t>
            </w:r>
            <w:r>
              <w:rPr>
                <w:rFonts w:ascii="宋体" w:hAnsi="宋体" w:cs="宋体"/>
                <w:szCs w:val="21"/>
              </w:rPr>
              <w:t>120</w:t>
            </w:r>
            <w:r>
              <w:rPr>
                <w:rFonts w:hint="eastAsia" w:ascii="宋体" w:hAnsi="宋体" w:cs="宋体"/>
                <w:szCs w:val="21"/>
              </w:rPr>
              <w:t>天（含），经原建设单位同意的。</w:t>
            </w:r>
          </w:p>
          <w:p>
            <w:pPr>
              <w:pStyle w:val="2"/>
              <w:adjustRightInd w:val="0"/>
              <w:snapToGrid w:val="0"/>
              <w:spacing w:line="360" w:lineRule="auto"/>
              <w:rPr>
                <w:rFonts w:ascii="宋体" w:hAnsi="宋体" w:cs="宋体"/>
                <w:b/>
                <w:sz w:val="21"/>
                <w:szCs w:val="21"/>
              </w:rPr>
            </w:pPr>
            <w:r>
              <w:rPr>
                <w:rFonts w:hint="eastAsia" w:ascii="宋体" w:hAnsi="宋体" w:cs="宋体"/>
                <w:b/>
                <w:sz w:val="21"/>
                <w:szCs w:val="21"/>
              </w:rPr>
              <w:t>如发生以上情形的，投标人应在投标文件中提交有关书面证明材料（以电子文档形式随</w:t>
            </w:r>
            <w:r>
              <w:rPr>
                <w:rFonts w:ascii="宋体" w:hAnsi="宋体" w:cs="宋体"/>
                <w:b/>
                <w:sz w:val="21"/>
                <w:szCs w:val="21"/>
              </w:rPr>
              <w:t>资格证明内容</w:t>
            </w:r>
            <w:r>
              <w:rPr>
                <w:rFonts w:hint="eastAsia" w:ascii="宋体" w:hAnsi="宋体" w:cs="宋体"/>
                <w:b/>
                <w:sz w:val="21"/>
                <w:szCs w:val="21"/>
              </w:rPr>
              <w:t>上传，招标文件提供证明格式的须按照该格式提交），投标截止日后提供的证明材料视为瞒报、漏报，将不予认可。</w:t>
            </w:r>
          </w:p>
          <w:p>
            <w:pPr>
              <w:snapToGrid w:val="0"/>
              <w:spacing w:line="360" w:lineRule="auto"/>
              <w:rPr>
                <w:rFonts w:ascii="宋体" w:hAnsi="宋体" w:cs="宋体"/>
                <w:b/>
                <w:szCs w:val="21"/>
              </w:rPr>
            </w:pPr>
            <w:r>
              <w:rPr>
                <w:rFonts w:hint="eastAsia" w:ascii="宋体" w:hAnsi="宋体" w:cs="宋体"/>
                <w:b/>
                <w:szCs w:val="21"/>
              </w:rPr>
              <w:t>1、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pPr>
              <w:pStyle w:val="2"/>
              <w:adjustRightInd w:val="0"/>
              <w:snapToGrid w:val="0"/>
              <w:spacing w:line="360" w:lineRule="auto"/>
              <w:rPr>
                <w:rFonts w:ascii="宋体" w:hAnsi="宋体" w:cs="宋体"/>
                <w:b/>
                <w:sz w:val="21"/>
                <w:szCs w:val="21"/>
              </w:rPr>
            </w:pPr>
            <w:r>
              <w:rPr>
                <w:rFonts w:hint="eastAsia" w:ascii="宋体" w:hAnsi="宋体" w:cs="宋体"/>
                <w:b/>
                <w:sz w:val="21"/>
                <w:szCs w:val="21"/>
              </w:rPr>
              <w:t>2、项目负责人不得同时在两个或者两个以上单位受聘或者执业（仅指项目负责人不得同时是其他单位的公务员或者事业单位在编人员，涉及到其他情形的，投标资格不受影响）。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ascii="宋体" w:hAnsi="宋体" w:cs="宋体"/>
                <w:szCs w:val="21"/>
              </w:rPr>
              <w:t>1</w:t>
            </w:r>
            <w:r>
              <w:rPr>
                <w:rFonts w:hint="eastAsia" w:ascii="宋体" w:hAnsi="宋体" w:cs="宋体"/>
                <w:szCs w:val="21"/>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jc w:val="center"/>
              <w:rPr>
                <w:rFonts w:ascii="宋体" w:hAnsi="宋体" w:cs="宋体"/>
                <w:szCs w:val="21"/>
              </w:rPr>
            </w:pPr>
            <w:r>
              <w:rPr>
                <w:rFonts w:hint="eastAsia" w:ascii="宋体" w:hAnsi="宋体" w:cs="宋体"/>
                <w:szCs w:val="21"/>
              </w:rPr>
              <w:t>解释权</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pacing w:line="300" w:lineRule="auto"/>
              <w:rPr>
                <w:rFonts w:ascii="宋体" w:hAnsi="宋体" w:cs="宋体"/>
                <w:szCs w:val="21"/>
              </w:rPr>
            </w:pPr>
            <w:r>
              <w:rPr>
                <w:rFonts w:hint="eastAsia" w:ascii="宋体" w:hAnsi="宋体" w:cs="宋体"/>
                <w:szCs w:val="21"/>
              </w:rPr>
              <w:t>本磋商文件解释权属于采购人和采购组织机构。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jc w:val="center"/>
              <w:rPr>
                <w:bCs/>
                <w:color w:val="000000"/>
                <w:szCs w:val="21"/>
              </w:rPr>
            </w:pPr>
            <w:r>
              <w:rPr>
                <w:bCs/>
                <w:color w:val="000000"/>
                <w:szCs w:val="21"/>
              </w:rPr>
              <w:t>补充条款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400" w:lineRule="exact"/>
              <w:rPr>
                <w:bCs/>
                <w:color w:val="000000"/>
                <w:szCs w:val="21"/>
              </w:rPr>
            </w:pPr>
            <w:r>
              <w:rPr>
                <w:bCs/>
                <w:color w:val="000000"/>
                <w:szCs w:val="21"/>
              </w:rPr>
              <w:t>资格证明文件、</w:t>
            </w:r>
            <w:r>
              <w:rPr>
                <w:rFonts w:hint="eastAsia"/>
                <w:bCs/>
                <w:color w:val="000000"/>
                <w:szCs w:val="21"/>
              </w:rPr>
              <w:t>商务</w:t>
            </w:r>
            <w:r>
              <w:rPr>
                <w:bCs/>
                <w:color w:val="000000"/>
                <w:szCs w:val="21"/>
              </w:rPr>
              <w:t>与技术文件</w:t>
            </w:r>
            <w:r>
              <w:rPr>
                <w:rFonts w:hint="eastAsia"/>
                <w:bCs/>
                <w:color w:val="000000"/>
                <w:szCs w:val="21"/>
              </w:rPr>
              <w:t>、</w:t>
            </w:r>
            <w:r>
              <w:rPr>
                <w:bCs/>
                <w:color w:val="000000"/>
                <w:szCs w:val="21"/>
              </w:rPr>
              <w:t>报价文件正本1份、副本3份。（纸质投标文件中标后提供）</w:t>
            </w:r>
          </w:p>
        </w:tc>
      </w:tr>
    </w:tbl>
    <w:p>
      <w:pPr>
        <w:pStyle w:val="22"/>
        <w:tabs>
          <w:tab w:val="left" w:pos="343"/>
        </w:tabs>
        <w:snapToGrid w:val="0"/>
        <w:spacing w:line="380" w:lineRule="exact"/>
        <w:ind w:firstLine="422" w:firstLineChars="200"/>
        <w:jc w:val="left"/>
        <w:rPr>
          <w:rFonts w:hAnsi="宋体"/>
          <w:b/>
          <w:szCs w:val="21"/>
        </w:rPr>
      </w:pPr>
    </w:p>
    <w:p>
      <w:pPr>
        <w:pStyle w:val="22"/>
        <w:tabs>
          <w:tab w:val="left" w:pos="343"/>
        </w:tabs>
        <w:snapToGrid w:val="0"/>
        <w:spacing w:line="380" w:lineRule="exact"/>
        <w:ind w:firstLine="422" w:firstLineChars="200"/>
        <w:jc w:val="left"/>
        <w:rPr>
          <w:rFonts w:hAnsi="宋体"/>
          <w:b/>
          <w:szCs w:val="21"/>
        </w:rPr>
      </w:pPr>
    </w:p>
    <w:p>
      <w:pPr>
        <w:pStyle w:val="22"/>
        <w:tabs>
          <w:tab w:val="left" w:pos="343"/>
        </w:tabs>
        <w:snapToGrid w:val="0"/>
        <w:spacing w:line="380" w:lineRule="exact"/>
        <w:ind w:firstLine="422" w:firstLineChars="200"/>
        <w:jc w:val="left"/>
        <w:rPr>
          <w:rFonts w:hAnsi="宋体"/>
          <w:b/>
          <w:szCs w:val="21"/>
        </w:rPr>
      </w:pPr>
    </w:p>
    <w:p>
      <w:pPr>
        <w:pStyle w:val="22"/>
        <w:tabs>
          <w:tab w:val="left" w:pos="343"/>
        </w:tabs>
        <w:snapToGrid w:val="0"/>
        <w:spacing w:line="380" w:lineRule="exact"/>
        <w:ind w:firstLine="422" w:firstLineChars="200"/>
        <w:jc w:val="left"/>
        <w:rPr>
          <w:rFonts w:hAnsi="宋体"/>
          <w:b/>
          <w:szCs w:val="21"/>
        </w:rPr>
      </w:pPr>
    </w:p>
    <w:p>
      <w:pPr>
        <w:pStyle w:val="22"/>
        <w:tabs>
          <w:tab w:val="left" w:pos="343"/>
        </w:tabs>
        <w:snapToGrid w:val="0"/>
        <w:spacing w:line="380" w:lineRule="exact"/>
        <w:ind w:firstLine="422" w:firstLineChars="200"/>
        <w:jc w:val="left"/>
        <w:rPr>
          <w:rFonts w:hAnsi="宋体"/>
          <w:b/>
          <w:szCs w:val="21"/>
        </w:rPr>
      </w:pPr>
    </w:p>
    <w:p>
      <w:pPr>
        <w:pStyle w:val="23"/>
        <w:ind w:left="5250"/>
      </w:pPr>
    </w:p>
    <w:p/>
    <w:p>
      <w:pPr>
        <w:pStyle w:val="22"/>
        <w:tabs>
          <w:tab w:val="left" w:pos="343"/>
        </w:tabs>
        <w:snapToGrid w:val="0"/>
        <w:spacing w:line="380" w:lineRule="exact"/>
        <w:ind w:firstLine="422" w:firstLineChars="200"/>
        <w:jc w:val="left"/>
        <w:rPr>
          <w:rFonts w:hAnsi="宋体"/>
          <w:b/>
          <w:szCs w:val="21"/>
        </w:rPr>
      </w:pPr>
    </w:p>
    <w:p>
      <w:pPr>
        <w:pStyle w:val="22"/>
        <w:tabs>
          <w:tab w:val="left" w:pos="343"/>
        </w:tabs>
        <w:snapToGrid w:val="0"/>
        <w:spacing w:line="380" w:lineRule="exact"/>
        <w:ind w:firstLine="422" w:firstLineChars="200"/>
        <w:jc w:val="left"/>
        <w:rPr>
          <w:rFonts w:hAnsi="宋体"/>
          <w:b/>
          <w:szCs w:val="21"/>
        </w:rPr>
      </w:pPr>
    </w:p>
    <w:p>
      <w:pPr>
        <w:pStyle w:val="22"/>
        <w:tabs>
          <w:tab w:val="left" w:pos="343"/>
        </w:tabs>
        <w:snapToGrid w:val="0"/>
        <w:spacing w:line="380" w:lineRule="exact"/>
        <w:ind w:firstLine="422" w:firstLineChars="200"/>
        <w:jc w:val="left"/>
        <w:rPr>
          <w:rFonts w:hAnsi="宋体"/>
          <w:b/>
          <w:szCs w:val="21"/>
        </w:rPr>
      </w:pPr>
      <w:r>
        <w:rPr>
          <w:rFonts w:hint="eastAsia" w:hAnsi="宋体"/>
          <w:b/>
          <w:szCs w:val="21"/>
        </w:rPr>
        <w:t>二、说 明</w:t>
      </w:r>
    </w:p>
    <w:p>
      <w:pPr>
        <w:pStyle w:val="23"/>
        <w:spacing w:line="380" w:lineRule="exact"/>
        <w:ind w:left="0" w:leftChars="0" w:firstLine="422" w:firstLineChars="200"/>
        <w:rPr>
          <w:rFonts w:ascii="宋体" w:hAnsi="宋体" w:eastAsia="宋体"/>
          <w:b/>
          <w:sz w:val="21"/>
          <w:szCs w:val="21"/>
        </w:rPr>
      </w:pPr>
      <w:r>
        <w:rPr>
          <w:rFonts w:hint="eastAsia" w:ascii="宋体" w:hAnsi="宋体" w:eastAsia="宋体"/>
          <w:b/>
          <w:sz w:val="21"/>
          <w:szCs w:val="21"/>
        </w:rPr>
        <w:t>（一）总则</w:t>
      </w:r>
    </w:p>
    <w:p>
      <w:pPr>
        <w:snapToGrid w:val="0"/>
        <w:spacing w:line="380" w:lineRule="exact"/>
        <w:ind w:firstLine="420" w:firstLineChars="200"/>
        <w:rPr>
          <w:rFonts w:ascii="宋体" w:hAnsi="宋体"/>
          <w:szCs w:val="21"/>
        </w:rPr>
      </w:pPr>
      <w:r>
        <w:rPr>
          <w:rFonts w:ascii="宋体" w:hAnsi="宋体"/>
          <w:szCs w:val="21"/>
        </w:rPr>
        <w:t>本</w:t>
      </w:r>
      <w:r>
        <w:rPr>
          <w:rFonts w:hint="eastAsia" w:ascii="宋体" w:hAnsi="宋体"/>
          <w:szCs w:val="21"/>
        </w:rPr>
        <w:t>磋商文件</w:t>
      </w:r>
      <w:r>
        <w:rPr>
          <w:rFonts w:ascii="宋体" w:hAnsi="宋体"/>
          <w:szCs w:val="21"/>
        </w:rPr>
        <w:t>依据《中华人民共和国政府采购法》、《中华人民共和国政府采购法实施条例》（国务院令第658号）和《政府采购竞争性磋商采购方式管理暂行办法》（财库〔2014〕214号）及国家和</w:t>
      </w:r>
      <w:r>
        <w:rPr>
          <w:rFonts w:hint="eastAsia" w:ascii="宋体" w:hAnsi="宋体"/>
          <w:szCs w:val="21"/>
        </w:rPr>
        <w:t>浙江省</w:t>
      </w:r>
      <w:r>
        <w:rPr>
          <w:rFonts w:ascii="宋体" w:hAnsi="宋体"/>
          <w:szCs w:val="21"/>
        </w:rPr>
        <w:t>有关法律、法规、规章编制。</w:t>
      </w:r>
    </w:p>
    <w:p>
      <w:pPr>
        <w:snapToGrid w:val="0"/>
        <w:spacing w:line="380" w:lineRule="exact"/>
        <w:ind w:firstLine="420" w:firstLineChars="200"/>
        <w:rPr>
          <w:rFonts w:ascii="宋体" w:hAnsi="宋体"/>
          <w:szCs w:val="21"/>
        </w:rPr>
      </w:pPr>
      <w:r>
        <w:rPr>
          <w:rFonts w:hint="eastAsia" w:ascii="宋体" w:hAnsi="宋体"/>
          <w:szCs w:val="21"/>
        </w:rPr>
        <w:t>磋商</w:t>
      </w:r>
      <w:r>
        <w:rPr>
          <w:rFonts w:ascii="宋体" w:hAnsi="宋体"/>
          <w:szCs w:val="21"/>
        </w:rPr>
        <w:t>供应商应仔细阅读本项目</w:t>
      </w:r>
      <w:r>
        <w:rPr>
          <w:rFonts w:hint="eastAsia" w:ascii="宋体" w:hAnsi="宋体"/>
          <w:szCs w:val="21"/>
        </w:rPr>
        <w:t>采购</w:t>
      </w:r>
      <w:r>
        <w:rPr>
          <w:rFonts w:ascii="宋体" w:hAnsi="宋体"/>
          <w:szCs w:val="21"/>
        </w:rPr>
        <w:t>公告及</w:t>
      </w:r>
      <w:r>
        <w:rPr>
          <w:rFonts w:hint="eastAsia" w:ascii="宋体" w:hAnsi="宋体"/>
          <w:szCs w:val="21"/>
        </w:rPr>
        <w:t>磋商文件</w:t>
      </w:r>
      <w:r>
        <w:rPr>
          <w:rFonts w:ascii="宋体" w:hAnsi="宋体"/>
          <w:szCs w:val="21"/>
        </w:rPr>
        <w:t>的所有内容（包括变更、补充、澄清以及修改等，均为</w:t>
      </w:r>
      <w:r>
        <w:rPr>
          <w:rFonts w:hint="eastAsia" w:ascii="宋体" w:hAnsi="宋体"/>
          <w:szCs w:val="21"/>
        </w:rPr>
        <w:t>磋商文件</w:t>
      </w:r>
      <w:r>
        <w:rPr>
          <w:rFonts w:ascii="宋体" w:hAnsi="宋体"/>
          <w:szCs w:val="21"/>
        </w:rPr>
        <w:t>的组成部分），按照</w:t>
      </w:r>
      <w:r>
        <w:rPr>
          <w:rFonts w:hint="eastAsia" w:ascii="宋体" w:hAnsi="宋体"/>
          <w:szCs w:val="21"/>
        </w:rPr>
        <w:t>磋商文件</w:t>
      </w:r>
      <w:r>
        <w:rPr>
          <w:rFonts w:ascii="宋体" w:hAnsi="宋体"/>
          <w:szCs w:val="21"/>
        </w:rPr>
        <w:t>要求以及格式编制</w:t>
      </w:r>
      <w:r>
        <w:rPr>
          <w:rFonts w:hint="eastAsia" w:ascii="宋体" w:hAnsi="宋体"/>
          <w:szCs w:val="21"/>
        </w:rPr>
        <w:t>响应文件</w:t>
      </w:r>
      <w:r>
        <w:rPr>
          <w:rFonts w:ascii="宋体" w:hAnsi="宋体"/>
          <w:szCs w:val="21"/>
        </w:rPr>
        <w:t>，并保证其真实性，</w:t>
      </w:r>
      <w:r>
        <w:rPr>
          <w:rFonts w:ascii="宋体" w:hAnsi="宋体" w:cs="宋体"/>
          <w:szCs w:val="21"/>
        </w:rPr>
        <w:t>否则由此引起的一切后果应由</w:t>
      </w:r>
      <w:r>
        <w:rPr>
          <w:rFonts w:hint="eastAsia" w:ascii="宋体" w:hAnsi="宋体" w:cs="宋体"/>
          <w:szCs w:val="21"/>
        </w:rPr>
        <w:t>磋商</w:t>
      </w:r>
      <w:r>
        <w:rPr>
          <w:rFonts w:ascii="宋体" w:hAnsi="宋体" w:cs="宋体"/>
          <w:szCs w:val="21"/>
        </w:rPr>
        <w:t>供应商承担。</w:t>
      </w:r>
    </w:p>
    <w:p>
      <w:pPr>
        <w:snapToGrid w:val="0"/>
        <w:spacing w:line="380" w:lineRule="exact"/>
        <w:ind w:firstLine="422" w:firstLineChars="200"/>
        <w:rPr>
          <w:rFonts w:ascii="宋体" w:hAnsi="宋体"/>
          <w:b/>
          <w:szCs w:val="21"/>
        </w:rPr>
      </w:pPr>
      <w:r>
        <w:rPr>
          <w:rFonts w:hint="eastAsia" w:ascii="宋体" w:hAnsi="宋体"/>
          <w:b/>
          <w:szCs w:val="21"/>
        </w:rPr>
        <w:t>（二）</w:t>
      </w:r>
      <w:r>
        <w:rPr>
          <w:rFonts w:ascii="宋体" w:hAnsi="宋体"/>
          <w:b/>
          <w:szCs w:val="21"/>
        </w:rPr>
        <w:t>适用范围</w:t>
      </w:r>
    </w:p>
    <w:p>
      <w:pPr>
        <w:snapToGrid w:val="0"/>
        <w:spacing w:line="380" w:lineRule="exact"/>
        <w:ind w:firstLine="420" w:firstLineChars="200"/>
        <w:rPr>
          <w:rFonts w:ascii="宋体" w:hAnsi="宋体"/>
          <w:szCs w:val="21"/>
        </w:rPr>
      </w:pPr>
      <w:r>
        <w:rPr>
          <w:rFonts w:hint="eastAsia" w:ascii="宋体" w:hAnsi="宋体"/>
          <w:szCs w:val="21"/>
        </w:rPr>
        <w:t>本磋商文件适用于</w:t>
      </w:r>
      <w:r>
        <w:rPr>
          <w:rFonts w:hint="eastAsia" w:ascii="宋体" w:hAnsi="宋体"/>
          <w:bCs/>
          <w:szCs w:val="21"/>
        </w:rPr>
        <w:t>本次</w:t>
      </w:r>
      <w:r>
        <w:rPr>
          <w:rFonts w:hint="eastAsia" w:ascii="宋体" w:hAnsi="宋体"/>
          <w:szCs w:val="21"/>
        </w:rPr>
        <w:t>项目的磋商、</w:t>
      </w:r>
      <w:r>
        <w:rPr>
          <w:rFonts w:hint="eastAsia" w:ascii="宋体" w:hAnsi="宋体"/>
          <w:bCs/>
          <w:szCs w:val="21"/>
        </w:rPr>
        <w:t>评审、确定成交供应商</w:t>
      </w:r>
      <w:r>
        <w:rPr>
          <w:rFonts w:hint="eastAsia" w:ascii="宋体" w:hAnsi="宋体"/>
          <w:szCs w:val="21"/>
        </w:rPr>
        <w:t>、验收、合同履约、付款等行为（法律、法规另有规定的，从其规定）。</w:t>
      </w:r>
    </w:p>
    <w:p>
      <w:pPr>
        <w:pStyle w:val="2"/>
        <w:spacing w:line="380" w:lineRule="exact"/>
        <w:ind w:firstLine="420" w:firstLineChars="200"/>
        <w:rPr>
          <w:rFonts w:ascii="宋体" w:hAnsi="宋体"/>
          <w:sz w:val="21"/>
          <w:szCs w:val="21"/>
        </w:rPr>
      </w:pPr>
      <w:r>
        <w:rPr>
          <w:rFonts w:ascii="宋体" w:hAnsi="宋体"/>
          <w:sz w:val="21"/>
          <w:szCs w:val="21"/>
        </w:rPr>
        <w:t>本</w:t>
      </w:r>
      <w:r>
        <w:rPr>
          <w:rFonts w:hint="eastAsia" w:ascii="宋体" w:hAnsi="宋体"/>
          <w:sz w:val="21"/>
          <w:szCs w:val="21"/>
        </w:rPr>
        <w:t>磋商文件</w:t>
      </w:r>
      <w:r>
        <w:rPr>
          <w:rFonts w:ascii="宋体" w:hAnsi="宋体"/>
          <w:sz w:val="21"/>
          <w:szCs w:val="21"/>
        </w:rPr>
        <w:t>仅适用于本次</w:t>
      </w:r>
      <w:r>
        <w:rPr>
          <w:rFonts w:hint="eastAsia" w:ascii="宋体" w:hAnsi="宋体"/>
          <w:sz w:val="21"/>
          <w:szCs w:val="21"/>
        </w:rPr>
        <w:t>采购</w:t>
      </w:r>
      <w:r>
        <w:rPr>
          <w:rFonts w:ascii="宋体" w:hAnsi="宋体"/>
          <w:sz w:val="21"/>
          <w:szCs w:val="21"/>
        </w:rPr>
        <w:t>公告中所涉及的项目和内容。</w:t>
      </w:r>
    </w:p>
    <w:p>
      <w:pPr>
        <w:snapToGrid w:val="0"/>
        <w:spacing w:line="380" w:lineRule="exact"/>
        <w:ind w:firstLine="422" w:firstLineChars="200"/>
        <w:rPr>
          <w:rFonts w:ascii="宋体" w:hAnsi="宋体"/>
          <w:b/>
          <w:szCs w:val="21"/>
        </w:rPr>
      </w:pPr>
      <w:r>
        <w:rPr>
          <w:rFonts w:hint="eastAsia" w:ascii="宋体" w:hAnsi="宋体"/>
          <w:b/>
          <w:szCs w:val="21"/>
        </w:rPr>
        <w:t>（三）当事人</w:t>
      </w:r>
    </w:p>
    <w:p>
      <w:pPr>
        <w:snapToGrid w:val="0"/>
        <w:spacing w:line="380" w:lineRule="exact"/>
        <w:ind w:firstLine="420" w:firstLineChars="200"/>
        <w:rPr>
          <w:rFonts w:ascii="宋体" w:hAnsi="宋体"/>
          <w:szCs w:val="21"/>
        </w:rPr>
      </w:pPr>
      <w:r>
        <w:rPr>
          <w:rFonts w:hint="eastAsia" w:ascii="宋体" w:hAnsi="宋体"/>
          <w:szCs w:val="21"/>
        </w:rPr>
        <w:t>1.采购人（发包人）：是指依法进行政府采购的国家机关、事业单位和团体组织。</w:t>
      </w:r>
    </w:p>
    <w:p>
      <w:pPr>
        <w:snapToGrid w:val="0"/>
        <w:spacing w:line="380" w:lineRule="exact"/>
        <w:ind w:firstLine="420" w:firstLineChars="200"/>
        <w:rPr>
          <w:rFonts w:ascii="宋体" w:hAnsi="宋体"/>
          <w:szCs w:val="21"/>
        </w:rPr>
      </w:pPr>
      <w:r>
        <w:rPr>
          <w:rFonts w:hint="eastAsia" w:ascii="宋体" w:hAnsi="宋体"/>
          <w:szCs w:val="21"/>
        </w:rPr>
        <w:t>2.采购组织机构：是指采购人委托组织磋商的采购代理机构。</w:t>
      </w:r>
    </w:p>
    <w:p>
      <w:pPr>
        <w:snapToGrid w:val="0"/>
        <w:spacing w:line="380" w:lineRule="exact"/>
        <w:ind w:firstLine="420" w:firstLineChars="200"/>
        <w:rPr>
          <w:rFonts w:ascii="宋体" w:hAnsi="宋体"/>
          <w:szCs w:val="21"/>
        </w:rPr>
      </w:pPr>
      <w:r>
        <w:rPr>
          <w:rFonts w:hint="eastAsia" w:ascii="宋体" w:hAnsi="宋体"/>
          <w:szCs w:val="21"/>
        </w:rPr>
        <w:t>3.供应商（承包人）：是指向采购人提供货物、工程或者服务的法人、其他组织或者自然人</w:t>
      </w:r>
      <w:r>
        <w:rPr>
          <w:rFonts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4.成交供应商：是指经磋商小组评审确定的对磋商文件作出实质性响应，经采购人按照规定在磋商小组推荐的成交候选人中确定的或受采购人委托直接确认的，与采购人签订合同资格的供应商。</w:t>
      </w:r>
    </w:p>
    <w:p>
      <w:pPr>
        <w:snapToGrid w:val="0"/>
        <w:spacing w:line="380" w:lineRule="exact"/>
        <w:ind w:firstLine="420" w:firstLineChars="200"/>
        <w:rPr>
          <w:rFonts w:ascii="宋体" w:hAnsi="宋体"/>
          <w:szCs w:val="21"/>
        </w:rPr>
      </w:pPr>
      <w:r>
        <w:rPr>
          <w:rFonts w:hint="eastAsia" w:ascii="宋体" w:hAnsi="宋体"/>
          <w:szCs w:val="21"/>
        </w:rPr>
        <w:t>5.联合体：两个或两个以上法人或者其他组织可以组成一个联合体，以一个供应商的身份共同参与磋商。</w:t>
      </w:r>
    </w:p>
    <w:p>
      <w:pPr>
        <w:snapToGrid w:val="0"/>
        <w:spacing w:line="380" w:lineRule="exact"/>
        <w:ind w:firstLine="422" w:firstLineChars="200"/>
        <w:rPr>
          <w:rFonts w:ascii="宋体" w:hAnsi="宋体"/>
          <w:b/>
          <w:bCs/>
          <w:szCs w:val="21"/>
        </w:rPr>
      </w:pPr>
      <w:r>
        <w:rPr>
          <w:rFonts w:hint="eastAsia" w:ascii="宋体" w:hAnsi="宋体"/>
          <w:b/>
          <w:bCs/>
          <w:szCs w:val="21"/>
        </w:rPr>
        <w:t>（四）</w:t>
      </w:r>
      <w:r>
        <w:rPr>
          <w:rFonts w:ascii="宋体" w:hAnsi="宋体"/>
          <w:b/>
          <w:bCs/>
          <w:szCs w:val="21"/>
        </w:rPr>
        <w:t>以联合体形式</w:t>
      </w:r>
      <w:r>
        <w:rPr>
          <w:rFonts w:hint="eastAsia" w:ascii="宋体" w:hAnsi="宋体"/>
          <w:b/>
          <w:bCs/>
          <w:szCs w:val="21"/>
        </w:rPr>
        <w:t>磋商</w:t>
      </w:r>
      <w:r>
        <w:rPr>
          <w:rFonts w:ascii="宋体" w:hAnsi="宋体"/>
          <w:b/>
          <w:bCs/>
          <w:szCs w:val="21"/>
        </w:rPr>
        <w:t>的，应符合以下规定：</w:t>
      </w:r>
    </w:p>
    <w:p>
      <w:pPr>
        <w:snapToGrid w:val="0"/>
        <w:spacing w:line="380" w:lineRule="exact"/>
        <w:ind w:firstLine="420" w:firstLineChars="200"/>
        <w:rPr>
          <w:rFonts w:ascii="宋体" w:hAnsi="宋体"/>
          <w:szCs w:val="21"/>
        </w:rPr>
      </w:pPr>
      <w:r>
        <w:rPr>
          <w:rFonts w:hint="eastAsia" w:ascii="宋体" w:hAnsi="宋体"/>
          <w:szCs w:val="21"/>
        </w:rPr>
        <w:t>1.联</w:t>
      </w:r>
      <w:r>
        <w:rPr>
          <w:rFonts w:ascii="宋体" w:hAnsi="宋体"/>
          <w:szCs w:val="21"/>
        </w:rPr>
        <w:t>合体各方应签订联合体协议书，明确联合体牵头人和各方权利义务，并作为</w:t>
      </w:r>
      <w:r>
        <w:rPr>
          <w:rFonts w:hint="eastAsia" w:ascii="宋体" w:hAnsi="宋体"/>
          <w:szCs w:val="21"/>
        </w:rPr>
        <w:t>响应文件</w:t>
      </w:r>
      <w:r>
        <w:rPr>
          <w:rFonts w:ascii="宋体" w:hAnsi="宋体"/>
          <w:szCs w:val="21"/>
        </w:rPr>
        <w:t>组成分部分。</w:t>
      </w:r>
    </w:p>
    <w:p>
      <w:pPr>
        <w:snapToGrid w:val="0"/>
        <w:spacing w:line="380" w:lineRule="exact"/>
        <w:ind w:firstLine="420" w:firstLineChars="200"/>
        <w:rPr>
          <w:rFonts w:ascii="宋体" w:hAnsi="宋体"/>
          <w:szCs w:val="21"/>
        </w:rPr>
      </w:pPr>
      <w:r>
        <w:rPr>
          <w:rFonts w:hint="eastAsia" w:ascii="宋体" w:hAnsi="宋体"/>
          <w:szCs w:val="21"/>
        </w:rPr>
        <w:t>2.联</w:t>
      </w:r>
      <w:r>
        <w:rPr>
          <w:rFonts w:ascii="宋体" w:hAnsi="宋体"/>
          <w:szCs w:val="21"/>
        </w:rPr>
        <w:t>合体各方均应当具备</w:t>
      </w:r>
      <w:r>
        <w:rPr>
          <w:rFonts w:hint="eastAsia" w:ascii="宋体" w:hAnsi="宋体"/>
          <w:szCs w:val="21"/>
          <w:lang w:val="zh-CN"/>
        </w:rPr>
        <w:t>《中华人民共和国政府采购法》</w:t>
      </w:r>
      <w:r>
        <w:rPr>
          <w:rFonts w:ascii="宋体" w:hAnsi="宋体"/>
          <w:szCs w:val="21"/>
        </w:rPr>
        <w:t>第二十二条规定的条件，并在</w:t>
      </w:r>
      <w:r>
        <w:rPr>
          <w:rFonts w:hint="eastAsia" w:ascii="宋体" w:hAnsi="宋体"/>
          <w:szCs w:val="21"/>
        </w:rPr>
        <w:t>响应文件</w:t>
      </w:r>
      <w:r>
        <w:rPr>
          <w:rFonts w:ascii="宋体" w:hAnsi="宋体"/>
          <w:szCs w:val="21"/>
        </w:rPr>
        <w:t>中提供联合体各方的相关证明材料。</w:t>
      </w:r>
    </w:p>
    <w:p>
      <w:pPr>
        <w:snapToGrid w:val="0"/>
        <w:spacing w:line="380" w:lineRule="exact"/>
        <w:ind w:firstLine="420" w:firstLineChars="200"/>
        <w:rPr>
          <w:rFonts w:ascii="宋体" w:hAnsi="宋体"/>
          <w:szCs w:val="21"/>
        </w:rPr>
      </w:pPr>
      <w:r>
        <w:rPr>
          <w:rFonts w:hint="eastAsia" w:ascii="宋体" w:hAnsi="宋体"/>
          <w:szCs w:val="21"/>
        </w:rPr>
        <w:t>3.联合体成员存在不良信用记录的，视同联合体存在不良信用记录。</w:t>
      </w:r>
    </w:p>
    <w:p>
      <w:pPr>
        <w:snapToGrid w:val="0"/>
        <w:spacing w:line="380" w:lineRule="exact"/>
        <w:ind w:firstLine="420" w:firstLineChars="200"/>
        <w:rPr>
          <w:rFonts w:ascii="宋体" w:hAnsi="宋体"/>
          <w:szCs w:val="21"/>
        </w:rPr>
      </w:pPr>
      <w:r>
        <w:rPr>
          <w:rFonts w:hint="eastAsia" w:ascii="宋体" w:hAnsi="宋体"/>
          <w:szCs w:val="21"/>
        </w:rPr>
        <w:t>4.联合体各方中至少应当有一方符合采购人规定的资格要求。由同一资质条件的供应商组成的联合体，应当按照资质等级较低的供应商确定联合体资质等级。</w:t>
      </w:r>
    </w:p>
    <w:p>
      <w:pPr>
        <w:snapToGrid w:val="0"/>
        <w:spacing w:line="380" w:lineRule="exact"/>
        <w:ind w:firstLine="420" w:firstLineChars="200"/>
        <w:rPr>
          <w:rFonts w:ascii="宋体" w:hAnsi="宋体"/>
          <w:szCs w:val="21"/>
        </w:rPr>
      </w:pPr>
      <w:r>
        <w:rPr>
          <w:rFonts w:hint="eastAsia" w:ascii="宋体" w:hAnsi="宋体"/>
          <w:szCs w:val="21"/>
        </w:rPr>
        <w:t>5.联合体各方不得再以自己名义单独参加同一</w:t>
      </w:r>
      <w:r>
        <w:rPr>
          <w:rFonts w:hint="eastAsia" w:ascii="宋体" w:hAnsi="宋体" w:cs="宋体"/>
          <w:szCs w:val="21"/>
        </w:rPr>
        <w:t>合同项</w:t>
      </w:r>
      <w:r>
        <w:rPr>
          <w:rFonts w:hint="eastAsia" w:ascii="宋体" w:hAnsi="宋体"/>
          <w:szCs w:val="21"/>
        </w:rPr>
        <w:t>，也不得组成新的联合体参加同一项目。</w:t>
      </w:r>
    </w:p>
    <w:p>
      <w:pPr>
        <w:snapToGrid w:val="0"/>
        <w:spacing w:line="380" w:lineRule="exact"/>
        <w:ind w:firstLine="420" w:firstLineChars="200"/>
        <w:rPr>
          <w:rFonts w:ascii="宋体" w:hAnsi="宋体"/>
          <w:szCs w:val="21"/>
        </w:rPr>
      </w:pPr>
      <w:r>
        <w:rPr>
          <w:rFonts w:hint="eastAsia" w:ascii="宋体" w:hAnsi="宋体"/>
          <w:szCs w:val="21"/>
        </w:rPr>
        <w:t>6.联合体各方应当共同与采购人签订采购合同，就合同约定的事项对采购人承担连带责任。</w:t>
      </w:r>
    </w:p>
    <w:p>
      <w:pPr>
        <w:snapToGrid w:val="0"/>
        <w:spacing w:line="380" w:lineRule="exact"/>
        <w:ind w:firstLine="420" w:firstLineChars="200"/>
        <w:rPr>
          <w:rFonts w:ascii="宋体" w:hAnsi="宋体"/>
          <w:szCs w:val="21"/>
        </w:rPr>
      </w:pPr>
      <w:r>
        <w:rPr>
          <w:rFonts w:hint="eastAsia" w:ascii="宋体" w:hAnsi="宋体"/>
          <w:szCs w:val="21"/>
        </w:rPr>
        <w:t>7.磋商</w:t>
      </w:r>
      <w:r>
        <w:rPr>
          <w:rFonts w:ascii="宋体" w:hAnsi="宋体"/>
          <w:szCs w:val="21"/>
        </w:rPr>
        <w:t>时，应以联合体协议中确定的主体方名义</w:t>
      </w:r>
      <w:r>
        <w:rPr>
          <w:rFonts w:hint="eastAsia" w:ascii="宋体" w:hAnsi="宋体"/>
          <w:szCs w:val="21"/>
        </w:rPr>
        <w:t>磋商</w:t>
      </w:r>
      <w:r>
        <w:rPr>
          <w:rFonts w:ascii="宋体" w:hAnsi="宋体"/>
          <w:szCs w:val="21"/>
        </w:rPr>
        <w:t>，对联合体各方均具有约束力。</w:t>
      </w:r>
    </w:p>
    <w:p>
      <w:pPr>
        <w:snapToGrid w:val="0"/>
        <w:spacing w:line="380" w:lineRule="exact"/>
        <w:ind w:firstLine="422" w:firstLineChars="200"/>
        <w:rPr>
          <w:rFonts w:ascii="宋体" w:hAnsi="宋体"/>
          <w:b/>
          <w:bCs/>
          <w:szCs w:val="21"/>
        </w:rPr>
      </w:pPr>
      <w:r>
        <w:rPr>
          <w:rFonts w:hint="eastAsia" w:ascii="宋体" w:hAnsi="宋体"/>
          <w:b/>
          <w:bCs/>
          <w:szCs w:val="21"/>
        </w:rPr>
        <w:t>（五）</w:t>
      </w:r>
      <w:r>
        <w:rPr>
          <w:rFonts w:ascii="宋体" w:hAnsi="宋体"/>
          <w:b/>
          <w:bCs/>
          <w:szCs w:val="21"/>
        </w:rPr>
        <w:t>语言文字以及度量衡单位</w:t>
      </w:r>
    </w:p>
    <w:p>
      <w:pPr>
        <w:snapToGrid w:val="0"/>
        <w:spacing w:line="380" w:lineRule="exact"/>
        <w:ind w:firstLine="420" w:firstLineChars="200"/>
        <w:rPr>
          <w:rFonts w:ascii="宋体" w:hAnsi="宋体"/>
          <w:szCs w:val="21"/>
        </w:rPr>
      </w:pPr>
      <w:r>
        <w:rPr>
          <w:rFonts w:hint="eastAsia" w:ascii="宋体" w:hAnsi="宋体"/>
          <w:szCs w:val="21"/>
        </w:rPr>
        <w:t>1.磋商响应文件以及供应商与</w:t>
      </w:r>
      <w:r>
        <w:rPr>
          <w:rFonts w:hint="eastAsia" w:ascii="宋体" w:hAnsi="宋体" w:cs="宋体"/>
          <w:kern w:val="0"/>
          <w:szCs w:val="21"/>
        </w:rPr>
        <w:t>集中采购机构/采购代理机构名称</w:t>
      </w:r>
      <w:r>
        <w:rPr>
          <w:rFonts w:hint="eastAsia" w:ascii="宋体" w:hAnsi="宋体"/>
          <w:szCs w:val="21"/>
        </w:rPr>
        <w:t>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80" w:lineRule="exact"/>
        <w:ind w:firstLine="420" w:firstLineChars="200"/>
        <w:rPr>
          <w:rFonts w:ascii="宋体" w:hAnsi="宋体"/>
          <w:szCs w:val="21"/>
        </w:rPr>
      </w:pPr>
      <w:r>
        <w:rPr>
          <w:rFonts w:hint="eastAsia" w:ascii="宋体" w:hAnsi="宋体"/>
          <w:szCs w:val="21"/>
        </w:rPr>
        <w:t>2.所有计量均采用中国法定的计量单位。</w:t>
      </w:r>
    </w:p>
    <w:p>
      <w:pPr>
        <w:snapToGrid w:val="0"/>
        <w:spacing w:line="380" w:lineRule="exact"/>
        <w:ind w:firstLine="420" w:firstLineChars="200"/>
        <w:rPr>
          <w:rFonts w:ascii="宋体" w:hAnsi="宋体"/>
          <w:szCs w:val="21"/>
        </w:rPr>
      </w:pPr>
      <w:r>
        <w:rPr>
          <w:rFonts w:hint="eastAsia" w:ascii="宋体" w:hAnsi="宋体"/>
          <w:szCs w:val="21"/>
        </w:rPr>
        <w:t>3.所有</w:t>
      </w:r>
      <w:r>
        <w:rPr>
          <w:rFonts w:ascii="宋体" w:hAnsi="宋体"/>
          <w:szCs w:val="21"/>
        </w:rPr>
        <w:t>报价一律使用人民币，货币单位：元。</w:t>
      </w:r>
    </w:p>
    <w:p>
      <w:pPr>
        <w:pStyle w:val="74"/>
        <w:tabs>
          <w:tab w:val="left" w:pos="437"/>
        </w:tabs>
        <w:spacing w:line="380" w:lineRule="exact"/>
        <w:ind w:firstLine="422"/>
        <w:rPr>
          <w:rFonts w:ascii="宋体" w:hAnsi="宋体"/>
          <w:b/>
          <w:bCs/>
          <w:szCs w:val="21"/>
        </w:rPr>
      </w:pPr>
      <w:r>
        <w:rPr>
          <w:rFonts w:hint="eastAsia" w:ascii="宋体" w:hAnsi="宋体"/>
          <w:b/>
          <w:bCs/>
          <w:szCs w:val="21"/>
        </w:rPr>
        <w:t>（六）</w:t>
      </w:r>
      <w:r>
        <w:rPr>
          <w:rFonts w:ascii="宋体" w:hAnsi="宋体"/>
          <w:b/>
          <w:bCs/>
          <w:szCs w:val="21"/>
        </w:rPr>
        <w:t>现场踏勘</w:t>
      </w:r>
    </w:p>
    <w:p>
      <w:pPr>
        <w:snapToGrid w:val="0"/>
        <w:spacing w:line="380" w:lineRule="exact"/>
        <w:ind w:firstLine="420" w:firstLineChars="200"/>
        <w:rPr>
          <w:rFonts w:ascii="宋体" w:hAnsi="宋体"/>
          <w:szCs w:val="21"/>
        </w:rPr>
      </w:pPr>
      <w:r>
        <w:rPr>
          <w:rFonts w:hint="eastAsia" w:ascii="宋体" w:hAnsi="宋体"/>
          <w:szCs w:val="21"/>
        </w:rPr>
        <w:t>1.磋商文件规定组织踏勘现场的，采购人按磋商文件规定的时间、地点组织供应商踏勘项目现场。</w:t>
      </w:r>
    </w:p>
    <w:p>
      <w:pPr>
        <w:snapToGrid w:val="0"/>
        <w:spacing w:line="380" w:lineRule="exact"/>
        <w:ind w:firstLine="420" w:firstLineChars="200"/>
        <w:rPr>
          <w:rFonts w:ascii="宋体" w:hAnsi="宋体"/>
          <w:szCs w:val="21"/>
        </w:rPr>
      </w:pPr>
      <w:r>
        <w:rPr>
          <w:rFonts w:hint="eastAsia" w:ascii="宋体" w:hAnsi="宋体"/>
          <w:szCs w:val="21"/>
        </w:rPr>
        <w:t>2.供应商自行承担踏勘现场发生的责任、风险和自身费用。</w:t>
      </w:r>
    </w:p>
    <w:p>
      <w:pPr>
        <w:snapToGrid w:val="0"/>
        <w:spacing w:line="380" w:lineRule="exact"/>
        <w:ind w:firstLine="420" w:firstLineChars="200"/>
        <w:rPr>
          <w:rFonts w:ascii="宋体" w:hAnsi="宋体"/>
          <w:szCs w:val="21"/>
        </w:rPr>
      </w:pPr>
      <w:r>
        <w:rPr>
          <w:rFonts w:hint="eastAsia" w:ascii="宋体" w:hAnsi="宋体"/>
          <w:szCs w:val="21"/>
        </w:rPr>
        <w:t>3.采购人</w:t>
      </w:r>
      <w:r>
        <w:rPr>
          <w:rFonts w:ascii="宋体" w:hAnsi="宋体"/>
          <w:szCs w:val="21"/>
        </w:rPr>
        <w:t>在踏勘现场中介绍的资料和数据等，不构成对</w:t>
      </w:r>
      <w:r>
        <w:rPr>
          <w:rFonts w:hint="eastAsia" w:ascii="宋体" w:hAnsi="宋体"/>
          <w:szCs w:val="21"/>
        </w:rPr>
        <w:t>磋商文件</w:t>
      </w:r>
      <w:r>
        <w:rPr>
          <w:rFonts w:ascii="宋体" w:hAnsi="宋体"/>
          <w:szCs w:val="21"/>
        </w:rPr>
        <w:t>的修改或不作为</w:t>
      </w:r>
      <w:r>
        <w:rPr>
          <w:rFonts w:hint="eastAsia" w:ascii="宋体" w:hAnsi="宋体"/>
          <w:szCs w:val="21"/>
        </w:rPr>
        <w:t>供应商</w:t>
      </w:r>
      <w:r>
        <w:rPr>
          <w:rFonts w:ascii="宋体" w:hAnsi="宋体"/>
          <w:szCs w:val="21"/>
        </w:rPr>
        <w:t>编制</w:t>
      </w:r>
      <w:r>
        <w:rPr>
          <w:rFonts w:hint="eastAsia" w:ascii="宋体" w:hAnsi="宋体"/>
          <w:szCs w:val="21"/>
        </w:rPr>
        <w:t>响应文件</w:t>
      </w:r>
      <w:r>
        <w:rPr>
          <w:rFonts w:ascii="宋体" w:hAnsi="宋体"/>
          <w:szCs w:val="21"/>
        </w:rPr>
        <w:t>的依据。</w:t>
      </w:r>
    </w:p>
    <w:p>
      <w:pPr>
        <w:pStyle w:val="22"/>
        <w:snapToGrid w:val="0"/>
        <w:spacing w:line="380" w:lineRule="exact"/>
        <w:ind w:firstLine="422" w:firstLineChars="200"/>
        <w:rPr>
          <w:rFonts w:hAnsi="宋体"/>
          <w:b/>
          <w:szCs w:val="21"/>
        </w:rPr>
      </w:pPr>
      <w:r>
        <w:rPr>
          <w:rFonts w:hint="eastAsia" w:hAnsi="宋体"/>
          <w:b/>
          <w:szCs w:val="21"/>
        </w:rPr>
        <w:t>（七）特别说明</w:t>
      </w:r>
    </w:p>
    <w:p>
      <w:pPr>
        <w:pStyle w:val="22"/>
        <w:snapToGrid w:val="0"/>
        <w:spacing w:line="380" w:lineRule="exact"/>
        <w:ind w:firstLine="420" w:firstLineChars="200"/>
        <w:rPr>
          <w:rFonts w:hAnsi="宋体"/>
          <w:szCs w:val="21"/>
        </w:rPr>
      </w:pPr>
      <w:r>
        <w:rPr>
          <w:rFonts w:hint="eastAsia" w:hAnsi="宋体"/>
          <w:szCs w:val="21"/>
        </w:rPr>
        <w:t>1.供应商磋商</w:t>
      </w:r>
      <w:r>
        <w:rPr>
          <w:rFonts w:hAnsi="宋体"/>
          <w:szCs w:val="21"/>
        </w:rPr>
        <w:t>所使用的资格、信誉、荣誉、业绩与企业认证必须为本法人所拥有</w:t>
      </w:r>
      <w:r>
        <w:rPr>
          <w:rFonts w:hint="eastAsia" w:hAnsi="宋体"/>
          <w:szCs w:val="21"/>
        </w:rPr>
        <w:t>且所提供的资料都是真实有效的</w:t>
      </w:r>
      <w:r>
        <w:rPr>
          <w:rFonts w:hAnsi="宋体"/>
          <w:szCs w:val="21"/>
        </w:rPr>
        <w:t>。</w:t>
      </w:r>
      <w:r>
        <w:rPr>
          <w:rFonts w:hint="eastAsia" w:hAnsi="宋体"/>
          <w:szCs w:val="21"/>
        </w:rPr>
        <w:t>供应商磋商</w:t>
      </w:r>
      <w:r>
        <w:rPr>
          <w:rFonts w:hAnsi="宋体"/>
          <w:szCs w:val="21"/>
        </w:rPr>
        <w:t>所使用的采购项目实施人员必须为本法人员工。</w:t>
      </w:r>
    </w:p>
    <w:p>
      <w:pPr>
        <w:pStyle w:val="74"/>
        <w:snapToGrid w:val="0"/>
        <w:spacing w:line="380" w:lineRule="exact"/>
        <w:rPr>
          <w:rFonts w:ascii="宋体" w:hAnsi="宋体" w:cstheme="minorBidi"/>
          <w:szCs w:val="21"/>
        </w:rPr>
      </w:pPr>
      <w:r>
        <w:rPr>
          <w:rFonts w:hint="eastAsia" w:ascii="宋体" w:hAnsi="宋体" w:cstheme="minorBidi"/>
          <w:szCs w:val="21"/>
        </w:rPr>
        <w:t>2.供应商</w:t>
      </w:r>
      <w:r>
        <w:rPr>
          <w:rFonts w:hint="eastAsia" w:ascii="宋体" w:hAnsi="宋体"/>
          <w:szCs w:val="21"/>
        </w:rPr>
        <w:t>磋商</w:t>
      </w:r>
      <w:r>
        <w:rPr>
          <w:rFonts w:hint="eastAsia" w:ascii="宋体" w:hAnsi="宋体" w:cstheme="minorBidi"/>
          <w:szCs w:val="21"/>
        </w:rPr>
        <w:t>标的除磋商文件中明确规定要求“提供官网截图或相应检测报告的证明材料”以外，所有技术参数描述均以响应文件为准。供应商对</w:t>
      </w:r>
      <w:r>
        <w:rPr>
          <w:rFonts w:hint="eastAsia" w:ascii="宋体" w:hAnsi="宋体"/>
          <w:szCs w:val="21"/>
        </w:rPr>
        <w:t>磋商</w:t>
      </w:r>
      <w:r>
        <w:rPr>
          <w:rFonts w:hint="eastAsia" w:ascii="宋体" w:hAnsi="宋体" w:cstheme="minorBidi"/>
          <w:szCs w:val="21"/>
        </w:rPr>
        <w:t>标的技术参数的真实性承担法律责任。项目</w:t>
      </w:r>
      <w:r>
        <w:rPr>
          <w:rFonts w:hint="eastAsia" w:ascii="宋体" w:hAnsi="宋体"/>
          <w:szCs w:val="21"/>
        </w:rPr>
        <w:t>磋商</w:t>
      </w:r>
      <w:r>
        <w:rPr>
          <w:rFonts w:hint="eastAsia" w:ascii="宋体" w:hAnsi="宋体" w:cstheme="minorBidi"/>
          <w:szCs w:val="21"/>
        </w:rPr>
        <w:t>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pPr>
        <w:pStyle w:val="74"/>
        <w:snapToGrid w:val="0"/>
        <w:spacing w:line="380" w:lineRule="exact"/>
        <w:rPr>
          <w:rFonts w:ascii="宋体" w:hAnsi="宋体" w:cstheme="minorBidi"/>
          <w:szCs w:val="21"/>
        </w:rPr>
      </w:pPr>
      <w:r>
        <w:rPr>
          <w:rFonts w:hint="eastAsia" w:ascii="宋体" w:hAnsi="宋体" w:cstheme="minorBidi"/>
          <w:szCs w:val="21"/>
        </w:rPr>
        <w:t>3.本磋商文件中关于电子磋商、响应内容、流程如与政采云系统中最新的内容、操作不一致的，以政采云系统中的要求为准。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80" w:lineRule="exact"/>
        <w:ind w:firstLine="422" w:firstLineChars="200"/>
        <w:rPr>
          <w:rFonts w:ascii="宋体" w:hAnsi="宋体"/>
          <w:b/>
          <w:kern w:val="0"/>
          <w:szCs w:val="21"/>
        </w:rPr>
      </w:pPr>
      <w:r>
        <w:rPr>
          <w:rFonts w:hint="eastAsia" w:ascii="宋体" w:hAnsi="宋体"/>
          <w:b/>
          <w:kern w:val="0"/>
          <w:szCs w:val="21"/>
        </w:rPr>
        <w:t>三、磋商文件</w:t>
      </w:r>
    </w:p>
    <w:p>
      <w:pPr>
        <w:pStyle w:val="74"/>
        <w:snapToGrid w:val="0"/>
        <w:spacing w:line="380" w:lineRule="exact"/>
        <w:rPr>
          <w:rFonts w:ascii="宋体" w:hAnsi="宋体" w:cstheme="minorBidi"/>
          <w:szCs w:val="21"/>
        </w:rPr>
      </w:pPr>
      <w:r>
        <w:rPr>
          <w:rFonts w:hint="eastAsia" w:ascii="宋体" w:hAnsi="宋体" w:cstheme="minorBidi"/>
          <w:szCs w:val="21"/>
        </w:rPr>
        <w:t>（一）磋商文件由磋商文件目录所列内容组成。</w:t>
      </w:r>
    </w:p>
    <w:p>
      <w:pPr>
        <w:pStyle w:val="74"/>
        <w:snapToGrid w:val="0"/>
        <w:spacing w:line="380" w:lineRule="exact"/>
        <w:rPr>
          <w:rFonts w:ascii="宋体" w:hAnsi="宋体" w:cstheme="minorBidi"/>
          <w:szCs w:val="21"/>
        </w:rPr>
      </w:pPr>
      <w:r>
        <w:rPr>
          <w:rFonts w:hint="eastAsia" w:ascii="宋体" w:hAnsi="宋体" w:cstheme="minorBidi"/>
          <w:szCs w:val="21"/>
        </w:rPr>
        <w:t>（二）供应商在规定的时间内未对磋商文件提出疑问、质疑或要求澄清的，将视其为无异议。</w:t>
      </w:r>
    </w:p>
    <w:p>
      <w:pPr>
        <w:pStyle w:val="74"/>
        <w:snapToGrid w:val="0"/>
        <w:spacing w:line="380" w:lineRule="exact"/>
        <w:rPr>
          <w:rFonts w:ascii="宋体" w:hAnsi="宋体" w:cstheme="minorBidi"/>
          <w:szCs w:val="21"/>
        </w:rPr>
      </w:pPr>
      <w:r>
        <w:rPr>
          <w:rFonts w:hint="eastAsia" w:ascii="宋体" w:hAnsi="宋体" w:cstheme="minorBidi"/>
          <w:szCs w:val="21"/>
        </w:rPr>
        <w:t>（三）对磋商文件中描述有歧义或前后不一致的地方，磋商小组有权进行评判，但对同一条款的评判应适用于每个供应商。</w:t>
      </w:r>
    </w:p>
    <w:p>
      <w:pPr>
        <w:pStyle w:val="74"/>
        <w:snapToGrid w:val="0"/>
        <w:spacing w:line="380" w:lineRule="exact"/>
        <w:rPr>
          <w:rFonts w:ascii="宋体" w:hAnsi="宋体"/>
          <w:kern w:val="0"/>
          <w:szCs w:val="21"/>
        </w:rPr>
      </w:pPr>
      <w:r>
        <w:rPr>
          <w:rFonts w:hint="eastAsia" w:ascii="宋体" w:hAnsi="宋体" w:cstheme="minorBidi"/>
          <w:szCs w:val="21"/>
        </w:rPr>
        <w:t>（四）采购组织机构对磋商文件进行必要的澄清更正的，澄清或者修改的内容可能影响磋商文件编制的，于磋商截止时间的5日前在浙江省政府采购网上以更正公告的形式通知各潜在的供应商。不足5日的，</w:t>
      </w:r>
      <w:r>
        <w:rPr>
          <w:rFonts w:hint="eastAsia" w:ascii="宋体" w:hAnsi="宋体"/>
          <w:szCs w:val="21"/>
        </w:rPr>
        <w:t>采</w:t>
      </w:r>
      <w:r>
        <w:rPr>
          <w:rFonts w:hint="eastAsia" w:ascii="宋体" w:hAnsi="宋体" w:cstheme="minorBidi"/>
          <w:szCs w:val="21"/>
        </w:rPr>
        <w:t>购组织机构应当顺延提交响应文件的截止时间。</w:t>
      </w:r>
    </w:p>
    <w:p>
      <w:pPr>
        <w:tabs>
          <w:tab w:val="left" w:pos="1418"/>
        </w:tabs>
        <w:autoSpaceDE w:val="0"/>
        <w:autoSpaceDN w:val="0"/>
        <w:adjustRightInd w:val="0"/>
        <w:spacing w:line="380" w:lineRule="exact"/>
        <w:ind w:firstLine="422" w:firstLineChars="200"/>
        <w:rPr>
          <w:rFonts w:ascii="宋体" w:hAnsi="宋体"/>
          <w:b/>
          <w:kern w:val="0"/>
          <w:szCs w:val="21"/>
        </w:rPr>
      </w:pPr>
      <w:r>
        <w:rPr>
          <w:rFonts w:hint="eastAsia" w:ascii="宋体" w:hAnsi="宋体"/>
          <w:b/>
          <w:kern w:val="0"/>
          <w:szCs w:val="21"/>
        </w:rPr>
        <w:t>四、响应文件</w:t>
      </w:r>
    </w:p>
    <w:p>
      <w:pPr>
        <w:pStyle w:val="5"/>
        <w:spacing w:line="380" w:lineRule="exact"/>
        <w:ind w:firstLine="422" w:firstLineChars="200"/>
        <w:rPr>
          <w:rFonts w:ascii="宋体" w:hAnsi="宋体"/>
          <w:b/>
          <w:kern w:val="0"/>
          <w:szCs w:val="21"/>
        </w:rPr>
      </w:pPr>
      <w:r>
        <w:rPr>
          <w:rFonts w:hint="eastAsia" w:ascii="宋体" w:hAnsi="宋体"/>
          <w:b/>
          <w:kern w:val="0"/>
          <w:szCs w:val="21"/>
        </w:rPr>
        <w:t>（一）响应文件的编制</w:t>
      </w:r>
    </w:p>
    <w:p>
      <w:pPr>
        <w:pStyle w:val="5"/>
        <w:spacing w:line="380" w:lineRule="exact"/>
        <w:ind w:firstLineChars="200"/>
        <w:rPr>
          <w:rFonts w:ascii="宋体" w:hAnsi="宋体"/>
          <w:bCs/>
          <w:kern w:val="0"/>
          <w:szCs w:val="21"/>
        </w:rPr>
      </w:pPr>
      <w:r>
        <w:rPr>
          <w:rFonts w:hint="eastAsia" w:ascii="宋体" w:hAnsi="宋体"/>
          <w:kern w:val="0"/>
          <w:szCs w:val="21"/>
        </w:rPr>
        <w:t xml:space="preserve"> 供应商获取磋商文件后，按照采购组织机构的要求提供：磋商响应文件</w:t>
      </w:r>
      <w:r>
        <w:rPr>
          <w:rFonts w:hint="eastAsia" w:ascii="宋体" w:hAnsi="宋体"/>
          <w:kern w:val="0"/>
          <w:szCs w:val="21"/>
          <w:lang w:val="zh-CN"/>
        </w:rPr>
        <w:t>。【特别提示：如在磋商响应时有要求提供资料原件的，将原件扫描放入</w:t>
      </w:r>
      <w:r>
        <w:rPr>
          <w:rFonts w:hint="eastAsia" w:ascii="宋体" w:hAnsi="宋体"/>
          <w:kern w:val="0"/>
          <w:szCs w:val="21"/>
        </w:rPr>
        <w:t>磋商响应</w:t>
      </w:r>
      <w:r>
        <w:rPr>
          <w:rFonts w:hint="eastAsia" w:ascii="宋体" w:hAnsi="宋体"/>
          <w:kern w:val="0"/>
          <w:szCs w:val="21"/>
          <w:lang w:val="zh-CN"/>
        </w:rPr>
        <w:t>文件。】</w:t>
      </w:r>
      <w:r>
        <w:rPr>
          <w:rFonts w:hint="eastAsia" w:ascii="宋体" w:hAnsi="宋体"/>
          <w:bCs/>
          <w:kern w:val="0"/>
          <w:szCs w:val="21"/>
        </w:rPr>
        <w:t>若参与多标项磋商的，则按每个标项分别独立编制磋商响应文件。</w:t>
      </w:r>
    </w:p>
    <w:p>
      <w:pPr>
        <w:snapToGrid w:val="0"/>
        <w:spacing w:line="380" w:lineRule="exact"/>
        <w:ind w:firstLine="422" w:firstLineChars="200"/>
        <w:rPr>
          <w:rFonts w:ascii="宋体" w:hAnsi="宋体"/>
          <w:kern w:val="0"/>
          <w:szCs w:val="21"/>
        </w:rPr>
      </w:pPr>
      <w:r>
        <w:rPr>
          <w:rFonts w:hint="eastAsia" w:ascii="宋体" w:hAnsi="宋体"/>
          <w:b/>
          <w:szCs w:val="21"/>
        </w:rPr>
        <w:t>▲1.资格证明文件的组成：</w:t>
      </w:r>
    </w:p>
    <w:p>
      <w:pPr>
        <w:pStyle w:val="35"/>
        <w:spacing w:line="380" w:lineRule="exact"/>
        <w:ind w:left="0" w:leftChars="0" w:firstLine="412"/>
        <w:rPr>
          <w:rStyle w:val="47"/>
          <w:b w:val="0"/>
          <w:color w:val="auto"/>
          <w:sz w:val="21"/>
          <w:szCs w:val="21"/>
          <w:u w:val="none"/>
        </w:rPr>
      </w:pPr>
      <w:r>
        <w:rPr>
          <w:rStyle w:val="47"/>
          <w:rFonts w:hint="eastAsia"/>
          <w:b w:val="0"/>
          <w:color w:val="auto"/>
          <w:sz w:val="21"/>
          <w:szCs w:val="21"/>
          <w:u w:val="none"/>
        </w:rPr>
        <w:t>（1）磋商声明书；（附件1）</w:t>
      </w:r>
    </w:p>
    <w:p>
      <w:pPr>
        <w:pStyle w:val="35"/>
        <w:spacing w:line="380" w:lineRule="exact"/>
        <w:ind w:left="0" w:leftChars="0" w:firstLine="412"/>
        <w:rPr>
          <w:rStyle w:val="47"/>
          <w:b w:val="0"/>
          <w:color w:val="auto"/>
          <w:sz w:val="21"/>
          <w:szCs w:val="21"/>
          <w:u w:val="none"/>
        </w:rPr>
      </w:pPr>
      <w:bookmarkStart w:id="4" w:name="_Toc26684"/>
      <w:bookmarkStart w:id="5" w:name="_Toc20314"/>
      <w:r>
        <w:rPr>
          <w:rStyle w:val="47"/>
          <w:rFonts w:hint="eastAsia"/>
          <w:b w:val="0"/>
          <w:color w:val="auto"/>
          <w:sz w:val="21"/>
          <w:szCs w:val="21"/>
          <w:u w:val="none"/>
        </w:rPr>
        <w:t>（2）授权委托书（法定代表人亲自办理磋商响应事宜的，则无需提交)；</w:t>
      </w:r>
      <w:bookmarkEnd w:id="4"/>
      <w:bookmarkEnd w:id="5"/>
      <w:r>
        <w:rPr>
          <w:rStyle w:val="47"/>
          <w:rFonts w:hint="eastAsia"/>
          <w:b w:val="0"/>
          <w:color w:val="auto"/>
          <w:sz w:val="21"/>
          <w:szCs w:val="21"/>
          <w:u w:val="none"/>
        </w:rPr>
        <w:t>（附件2）</w:t>
      </w:r>
    </w:p>
    <w:p>
      <w:pPr>
        <w:pStyle w:val="35"/>
        <w:spacing w:line="380" w:lineRule="exact"/>
        <w:ind w:left="0" w:leftChars="0" w:firstLine="412"/>
        <w:rPr>
          <w:rStyle w:val="47"/>
          <w:b w:val="0"/>
          <w:color w:val="auto"/>
          <w:sz w:val="21"/>
          <w:szCs w:val="21"/>
          <w:u w:val="none"/>
        </w:rPr>
      </w:pPr>
      <w:r>
        <w:rPr>
          <w:rStyle w:val="47"/>
          <w:rFonts w:hint="eastAsia"/>
          <w:b w:val="0"/>
          <w:color w:val="auto"/>
          <w:sz w:val="21"/>
          <w:szCs w:val="21"/>
          <w:u w:val="none"/>
        </w:rPr>
        <w:t>（</w:t>
      </w:r>
      <w:r>
        <w:rPr>
          <w:rStyle w:val="47"/>
          <w:b w:val="0"/>
          <w:color w:val="auto"/>
          <w:sz w:val="21"/>
          <w:szCs w:val="21"/>
          <w:u w:val="none"/>
        </w:rPr>
        <w:t>3</w:t>
      </w:r>
      <w:r>
        <w:rPr>
          <w:rStyle w:val="47"/>
          <w:rFonts w:hint="eastAsia"/>
          <w:b w:val="0"/>
          <w:color w:val="auto"/>
          <w:sz w:val="21"/>
          <w:szCs w:val="21"/>
          <w:u w:val="none"/>
        </w:rPr>
        <w:t>）联合体授权委托书及联合体声明、协议（若项目接受联合体参与磋商时需提供）；</w:t>
      </w:r>
    </w:p>
    <w:p>
      <w:pPr>
        <w:pStyle w:val="35"/>
        <w:spacing w:line="380" w:lineRule="exact"/>
        <w:ind w:left="0" w:leftChars="0" w:firstLine="412"/>
        <w:rPr>
          <w:rStyle w:val="47"/>
          <w:b w:val="0"/>
          <w:color w:val="auto"/>
          <w:sz w:val="21"/>
          <w:szCs w:val="21"/>
          <w:u w:val="none"/>
        </w:rPr>
      </w:pPr>
      <w:bookmarkStart w:id="6" w:name="_Toc2392"/>
      <w:bookmarkStart w:id="7" w:name="_Toc231"/>
      <w:r>
        <w:rPr>
          <w:rStyle w:val="47"/>
          <w:rFonts w:hint="eastAsia"/>
          <w:b w:val="0"/>
          <w:color w:val="auto"/>
          <w:sz w:val="21"/>
          <w:szCs w:val="21"/>
          <w:u w:val="none"/>
        </w:rPr>
        <w:t>（4）法人或者其他组织的营业执照等证明文件，自然人的身份证明；</w:t>
      </w:r>
      <w:bookmarkEnd w:id="6"/>
      <w:bookmarkEnd w:id="7"/>
      <w:r>
        <w:rPr>
          <w:rStyle w:val="47"/>
          <w:rFonts w:hint="eastAsia"/>
          <w:b w:val="0"/>
          <w:color w:val="auto"/>
          <w:sz w:val="21"/>
          <w:szCs w:val="21"/>
          <w:u w:val="none"/>
        </w:rPr>
        <w:t>（附件3）</w:t>
      </w:r>
    </w:p>
    <w:p>
      <w:pPr>
        <w:pStyle w:val="35"/>
        <w:spacing w:line="380" w:lineRule="exact"/>
        <w:ind w:left="0" w:leftChars="0" w:firstLine="412"/>
        <w:rPr>
          <w:rStyle w:val="47"/>
          <w:b w:val="0"/>
          <w:color w:val="auto"/>
          <w:sz w:val="21"/>
          <w:szCs w:val="21"/>
          <w:u w:val="none"/>
        </w:rPr>
      </w:pPr>
      <w:r>
        <w:rPr>
          <w:rStyle w:val="47"/>
          <w:rFonts w:hint="eastAsia"/>
          <w:b w:val="0"/>
          <w:color w:val="auto"/>
          <w:sz w:val="21"/>
          <w:szCs w:val="21"/>
          <w:u w:val="none"/>
        </w:rPr>
        <w:t>（</w:t>
      </w:r>
      <w:r>
        <w:rPr>
          <w:rStyle w:val="47"/>
          <w:b w:val="0"/>
          <w:color w:val="auto"/>
          <w:sz w:val="21"/>
          <w:szCs w:val="21"/>
          <w:u w:val="none"/>
        </w:rPr>
        <w:t>5</w:t>
      </w:r>
      <w:r>
        <w:rPr>
          <w:rStyle w:val="47"/>
          <w:rFonts w:hint="eastAsia"/>
          <w:b w:val="0"/>
          <w:color w:val="auto"/>
          <w:sz w:val="21"/>
          <w:szCs w:val="21"/>
          <w:u w:val="none"/>
        </w:rPr>
        <w:t>）提供磋商截止日前6个月内任意1个月依法缴纳税收和社会保障资金的相关材料。如依法免税或不需要缴纳社会保障资金的，提供相应证明材料。（附件4）</w:t>
      </w:r>
    </w:p>
    <w:p>
      <w:pPr>
        <w:pStyle w:val="35"/>
        <w:spacing w:line="380" w:lineRule="exact"/>
        <w:ind w:left="0" w:leftChars="0" w:firstLine="412"/>
        <w:rPr>
          <w:rStyle w:val="47"/>
          <w:b w:val="0"/>
          <w:color w:val="auto"/>
          <w:sz w:val="21"/>
          <w:szCs w:val="21"/>
          <w:u w:val="none"/>
        </w:rPr>
      </w:pPr>
      <w:r>
        <w:rPr>
          <w:rStyle w:val="47"/>
          <w:rFonts w:hint="eastAsia"/>
          <w:b w:val="0"/>
          <w:color w:val="auto"/>
          <w:sz w:val="21"/>
          <w:szCs w:val="21"/>
          <w:u w:val="none"/>
        </w:rPr>
        <w:t>（</w:t>
      </w:r>
      <w:r>
        <w:rPr>
          <w:rStyle w:val="47"/>
          <w:b w:val="0"/>
          <w:color w:val="auto"/>
          <w:sz w:val="21"/>
          <w:szCs w:val="21"/>
          <w:u w:val="none"/>
        </w:rPr>
        <w:t>6</w:t>
      </w:r>
      <w:r>
        <w:rPr>
          <w:rStyle w:val="47"/>
          <w:rFonts w:hint="eastAsia"/>
          <w:b w:val="0"/>
          <w:color w:val="auto"/>
          <w:sz w:val="21"/>
          <w:szCs w:val="21"/>
          <w:u w:val="none"/>
        </w:rPr>
        <w:t>）提供上一年度财务状况报告或基本开户行出具的资信证明；（附件</w:t>
      </w:r>
      <w:r>
        <w:rPr>
          <w:rStyle w:val="47"/>
          <w:b w:val="0"/>
          <w:color w:val="auto"/>
          <w:sz w:val="21"/>
          <w:szCs w:val="21"/>
          <w:u w:val="none"/>
        </w:rPr>
        <w:t>5</w:t>
      </w:r>
      <w:r>
        <w:rPr>
          <w:rStyle w:val="47"/>
          <w:rFonts w:hint="eastAsia"/>
          <w:b w:val="0"/>
          <w:color w:val="auto"/>
          <w:sz w:val="21"/>
          <w:szCs w:val="21"/>
          <w:u w:val="none"/>
        </w:rPr>
        <w:t>）</w:t>
      </w:r>
    </w:p>
    <w:p>
      <w:pPr>
        <w:pStyle w:val="35"/>
        <w:spacing w:line="380" w:lineRule="exact"/>
        <w:ind w:left="0" w:leftChars="0" w:firstLine="412"/>
        <w:rPr>
          <w:rStyle w:val="47"/>
          <w:b w:val="0"/>
          <w:color w:val="auto"/>
          <w:sz w:val="21"/>
          <w:szCs w:val="21"/>
          <w:u w:val="none"/>
        </w:rPr>
      </w:pPr>
      <w:r>
        <w:rPr>
          <w:rStyle w:val="47"/>
          <w:rFonts w:hint="eastAsia"/>
          <w:b w:val="0"/>
          <w:color w:val="auto"/>
          <w:sz w:val="21"/>
          <w:szCs w:val="21"/>
          <w:u w:val="none"/>
        </w:rPr>
        <w:t>（</w:t>
      </w:r>
      <w:r>
        <w:rPr>
          <w:rStyle w:val="47"/>
          <w:b w:val="0"/>
          <w:color w:val="auto"/>
          <w:sz w:val="21"/>
          <w:szCs w:val="21"/>
          <w:u w:val="none"/>
        </w:rPr>
        <w:t>7</w:t>
      </w:r>
      <w:r>
        <w:rPr>
          <w:rStyle w:val="47"/>
          <w:rFonts w:hint="eastAsia"/>
          <w:b w:val="0"/>
          <w:color w:val="auto"/>
          <w:sz w:val="21"/>
          <w:szCs w:val="21"/>
          <w:u w:val="none"/>
        </w:rPr>
        <w:t>）具备履行合同所必需的设备和专业技术能力的证明材料（根据项目性质提供）；（附件</w:t>
      </w:r>
      <w:r>
        <w:rPr>
          <w:rStyle w:val="47"/>
          <w:b w:val="0"/>
          <w:color w:val="auto"/>
          <w:sz w:val="21"/>
          <w:szCs w:val="21"/>
          <w:u w:val="none"/>
        </w:rPr>
        <w:t>6</w:t>
      </w:r>
      <w:r>
        <w:rPr>
          <w:rStyle w:val="47"/>
          <w:rFonts w:hint="eastAsia"/>
          <w:b w:val="0"/>
          <w:color w:val="auto"/>
          <w:sz w:val="21"/>
          <w:szCs w:val="21"/>
          <w:u w:val="none"/>
        </w:rPr>
        <w:t>）</w:t>
      </w:r>
    </w:p>
    <w:p>
      <w:pPr>
        <w:pStyle w:val="35"/>
        <w:spacing w:line="380" w:lineRule="exact"/>
        <w:ind w:left="0" w:leftChars="0" w:firstLine="412"/>
        <w:rPr>
          <w:rStyle w:val="47"/>
          <w:b w:val="0"/>
          <w:color w:val="auto"/>
          <w:sz w:val="21"/>
          <w:szCs w:val="21"/>
          <w:u w:val="none"/>
        </w:rPr>
      </w:pPr>
      <w:r>
        <w:rPr>
          <w:rStyle w:val="47"/>
          <w:rFonts w:hint="eastAsia"/>
          <w:b w:val="0"/>
          <w:color w:val="auto"/>
          <w:sz w:val="21"/>
          <w:szCs w:val="21"/>
          <w:u w:val="none"/>
        </w:rPr>
        <w:t>（</w:t>
      </w:r>
      <w:r>
        <w:rPr>
          <w:rStyle w:val="47"/>
          <w:b w:val="0"/>
          <w:color w:val="auto"/>
          <w:sz w:val="21"/>
          <w:szCs w:val="21"/>
          <w:u w:val="none"/>
        </w:rPr>
        <w:t>8</w:t>
      </w:r>
      <w:r>
        <w:rPr>
          <w:rStyle w:val="47"/>
          <w:rFonts w:hint="eastAsia"/>
          <w:b w:val="0"/>
          <w:color w:val="auto"/>
          <w:sz w:val="21"/>
          <w:szCs w:val="21"/>
          <w:u w:val="none"/>
        </w:rPr>
        <w:t>）符合参与政府采购活动的资格条件并且没有税收缴纳、社会保障等方面的失信记录的承诺函；（附件7、8、9）</w:t>
      </w:r>
    </w:p>
    <w:p>
      <w:pPr>
        <w:pStyle w:val="35"/>
        <w:spacing w:line="380" w:lineRule="exact"/>
        <w:ind w:left="0" w:leftChars="0" w:firstLine="412"/>
        <w:rPr>
          <w:rStyle w:val="47"/>
          <w:b w:val="0"/>
          <w:color w:val="auto"/>
          <w:sz w:val="21"/>
          <w:szCs w:val="21"/>
          <w:u w:val="none"/>
        </w:rPr>
      </w:pPr>
      <w:r>
        <w:rPr>
          <w:rStyle w:val="47"/>
          <w:rFonts w:hint="eastAsia"/>
          <w:b w:val="0"/>
          <w:color w:val="auto"/>
          <w:sz w:val="21"/>
          <w:szCs w:val="21"/>
          <w:u w:val="none"/>
        </w:rPr>
        <w:t>（</w:t>
      </w:r>
      <w:r>
        <w:rPr>
          <w:rStyle w:val="47"/>
          <w:b w:val="0"/>
          <w:color w:val="auto"/>
          <w:sz w:val="21"/>
          <w:szCs w:val="21"/>
          <w:u w:val="none"/>
        </w:rPr>
        <w:t>9</w:t>
      </w:r>
      <w:r>
        <w:rPr>
          <w:rStyle w:val="47"/>
          <w:rFonts w:hint="eastAsia"/>
          <w:b w:val="0"/>
          <w:color w:val="auto"/>
          <w:sz w:val="21"/>
          <w:szCs w:val="21"/>
          <w:u w:val="none"/>
        </w:rPr>
        <w:t>）中小企业声明函（附件</w:t>
      </w:r>
      <w:r>
        <w:rPr>
          <w:rStyle w:val="47"/>
          <w:b w:val="0"/>
          <w:color w:val="auto"/>
          <w:sz w:val="21"/>
          <w:szCs w:val="21"/>
          <w:u w:val="none"/>
        </w:rPr>
        <w:t>10</w:t>
      </w:r>
      <w:r>
        <w:rPr>
          <w:rStyle w:val="47"/>
          <w:rFonts w:hint="eastAsia"/>
          <w:b w:val="0"/>
          <w:color w:val="auto"/>
          <w:sz w:val="21"/>
          <w:szCs w:val="21"/>
          <w:u w:val="none"/>
        </w:rPr>
        <w:t>）；</w:t>
      </w:r>
    </w:p>
    <w:p>
      <w:pPr>
        <w:pStyle w:val="35"/>
        <w:spacing w:line="380" w:lineRule="exact"/>
        <w:ind w:left="0" w:leftChars="0" w:firstLine="413"/>
        <w:rPr>
          <w:rStyle w:val="47"/>
          <w:color w:val="auto"/>
          <w:sz w:val="21"/>
          <w:szCs w:val="21"/>
          <w:u w:val="none"/>
        </w:rPr>
      </w:pPr>
      <w:bookmarkStart w:id="8" w:name="_Toc20233"/>
      <w:bookmarkStart w:id="9" w:name="_Toc7116"/>
      <w:r>
        <w:rPr>
          <w:rStyle w:val="47"/>
          <w:rFonts w:hint="eastAsia"/>
          <w:color w:val="auto"/>
          <w:sz w:val="21"/>
          <w:szCs w:val="21"/>
          <w:u w:val="none"/>
        </w:rPr>
        <w:t>（</w:t>
      </w:r>
      <w:r>
        <w:rPr>
          <w:rStyle w:val="47"/>
          <w:color w:val="auto"/>
          <w:sz w:val="21"/>
          <w:szCs w:val="21"/>
          <w:u w:val="none"/>
        </w:rPr>
        <w:t>10</w:t>
      </w:r>
      <w:r>
        <w:rPr>
          <w:rStyle w:val="47"/>
          <w:rFonts w:hint="eastAsia"/>
          <w:color w:val="auto"/>
          <w:sz w:val="21"/>
          <w:szCs w:val="21"/>
          <w:u w:val="none"/>
        </w:rPr>
        <w:t>）提供采购公告中符合供应商特定条件的有效资质证书（磋商供应商特定条件中有要求的必须提供），以及需要说明的其他资料。</w:t>
      </w:r>
      <w:bookmarkEnd w:id="8"/>
      <w:bookmarkEnd w:id="9"/>
      <w:r>
        <w:rPr>
          <w:rStyle w:val="47"/>
          <w:rFonts w:hint="eastAsia"/>
          <w:color w:val="auto"/>
          <w:sz w:val="21"/>
          <w:szCs w:val="21"/>
          <w:u w:val="none"/>
        </w:rPr>
        <w:t>(附件11</w:t>
      </w:r>
      <w:r>
        <w:rPr>
          <w:rStyle w:val="47"/>
          <w:color w:val="auto"/>
          <w:sz w:val="21"/>
          <w:szCs w:val="21"/>
          <w:u w:val="none"/>
        </w:rPr>
        <w:t>)</w:t>
      </w:r>
    </w:p>
    <w:p>
      <w:pPr>
        <w:snapToGrid w:val="0"/>
        <w:spacing w:line="380" w:lineRule="exact"/>
        <w:ind w:firstLine="422" w:firstLineChars="200"/>
        <w:rPr>
          <w:rFonts w:ascii="宋体" w:hAnsi="宋体"/>
          <w:b/>
          <w:szCs w:val="21"/>
        </w:rPr>
      </w:pPr>
      <w:r>
        <w:rPr>
          <w:rFonts w:hint="eastAsia" w:ascii="宋体" w:hAnsi="宋体"/>
          <w:b/>
          <w:szCs w:val="21"/>
        </w:rPr>
        <w:t>2.商务与技术文件的组成：</w:t>
      </w:r>
    </w:p>
    <w:p>
      <w:pPr>
        <w:pStyle w:val="35"/>
        <w:spacing w:line="380" w:lineRule="exact"/>
        <w:ind w:left="0" w:leftChars="0" w:firstLine="412"/>
        <w:rPr>
          <w:rStyle w:val="47"/>
          <w:b w:val="0"/>
          <w:color w:val="auto"/>
          <w:sz w:val="21"/>
          <w:szCs w:val="21"/>
          <w:u w:val="none"/>
        </w:rPr>
      </w:pPr>
      <w:r>
        <w:rPr>
          <w:rStyle w:val="47"/>
          <w:rFonts w:hint="eastAsia"/>
          <w:b w:val="0"/>
          <w:color w:val="auto"/>
          <w:sz w:val="21"/>
          <w:szCs w:val="21"/>
          <w:u w:val="none"/>
        </w:rPr>
        <w:t>（1）供应商基本情况表；（附件</w:t>
      </w:r>
      <w:r>
        <w:rPr>
          <w:rStyle w:val="47"/>
          <w:b w:val="0"/>
          <w:color w:val="auto"/>
          <w:sz w:val="21"/>
          <w:szCs w:val="21"/>
          <w:u w:val="none"/>
        </w:rPr>
        <w:t>12</w:t>
      </w:r>
      <w:r>
        <w:rPr>
          <w:rStyle w:val="47"/>
          <w:rFonts w:hint="eastAsia"/>
          <w:b w:val="0"/>
          <w:color w:val="auto"/>
          <w:sz w:val="21"/>
          <w:szCs w:val="21"/>
          <w:u w:val="none"/>
        </w:rPr>
        <w:t>）</w:t>
      </w:r>
    </w:p>
    <w:p>
      <w:pPr>
        <w:pStyle w:val="35"/>
        <w:spacing w:line="380" w:lineRule="exact"/>
        <w:ind w:left="0" w:leftChars="0" w:firstLine="412"/>
        <w:rPr>
          <w:rStyle w:val="47"/>
          <w:b w:val="0"/>
          <w:color w:val="auto"/>
          <w:sz w:val="21"/>
          <w:szCs w:val="21"/>
          <w:u w:val="none"/>
        </w:rPr>
      </w:pPr>
      <w:r>
        <w:rPr>
          <w:rStyle w:val="47"/>
          <w:rFonts w:hint="eastAsia"/>
          <w:b w:val="0"/>
          <w:color w:val="auto"/>
          <w:sz w:val="21"/>
          <w:szCs w:val="21"/>
          <w:u w:val="none"/>
        </w:rPr>
        <w:t>（2）法定代表人诚信投标承诺书；（附件</w:t>
      </w:r>
      <w:r>
        <w:rPr>
          <w:rStyle w:val="47"/>
          <w:b w:val="0"/>
          <w:color w:val="auto"/>
          <w:sz w:val="21"/>
          <w:szCs w:val="21"/>
          <w:u w:val="none"/>
        </w:rPr>
        <w:t>13</w:t>
      </w:r>
      <w:r>
        <w:rPr>
          <w:rStyle w:val="47"/>
          <w:rFonts w:hint="eastAsia"/>
          <w:b w:val="0"/>
          <w:color w:val="auto"/>
          <w:sz w:val="21"/>
          <w:szCs w:val="21"/>
          <w:u w:val="none"/>
        </w:rPr>
        <w:t>）</w:t>
      </w:r>
    </w:p>
    <w:p>
      <w:pPr>
        <w:pStyle w:val="35"/>
        <w:spacing w:line="380" w:lineRule="exact"/>
        <w:ind w:left="0" w:leftChars="0" w:firstLine="412"/>
        <w:rPr>
          <w:rStyle w:val="47"/>
          <w:b w:val="0"/>
          <w:color w:val="auto"/>
          <w:sz w:val="21"/>
          <w:szCs w:val="21"/>
          <w:u w:val="none"/>
        </w:rPr>
      </w:pPr>
      <w:r>
        <w:rPr>
          <w:rStyle w:val="47"/>
          <w:rFonts w:hint="eastAsia"/>
          <w:b w:val="0"/>
          <w:color w:val="auto"/>
          <w:sz w:val="21"/>
          <w:szCs w:val="21"/>
          <w:u w:val="none"/>
        </w:rPr>
        <w:t>（</w:t>
      </w:r>
      <w:r>
        <w:rPr>
          <w:rStyle w:val="47"/>
          <w:b w:val="0"/>
          <w:color w:val="auto"/>
          <w:sz w:val="21"/>
          <w:szCs w:val="21"/>
          <w:u w:val="none"/>
        </w:rPr>
        <w:t>3</w:t>
      </w:r>
      <w:r>
        <w:rPr>
          <w:rStyle w:val="47"/>
          <w:rFonts w:hint="eastAsia"/>
          <w:b w:val="0"/>
          <w:color w:val="auto"/>
          <w:sz w:val="21"/>
          <w:szCs w:val="21"/>
          <w:u w:val="none"/>
        </w:rPr>
        <w:t>）供应商类似项目实施情况一览表；(附件</w:t>
      </w:r>
      <w:r>
        <w:rPr>
          <w:rStyle w:val="47"/>
          <w:b w:val="0"/>
          <w:color w:val="auto"/>
          <w:sz w:val="21"/>
          <w:szCs w:val="21"/>
          <w:u w:val="none"/>
        </w:rPr>
        <w:t>14</w:t>
      </w:r>
      <w:r>
        <w:rPr>
          <w:rStyle w:val="47"/>
          <w:rFonts w:hint="eastAsia"/>
          <w:b w:val="0"/>
          <w:color w:val="auto"/>
          <w:sz w:val="21"/>
          <w:szCs w:val="21"/>
          <w:u w:val="none"/>
        </w:rPr>
        <w:t>)</w:t>
      </w:r>
    </w:p>
    <w:p>
      <w:pPr>
        <w:pStyle w:val="35"/>
        <w:spacing w:line="380" w:lineRule="exact"/>
        <w:ind w:left="0" w:leftChars="0" w:firstLine="412"/>
        <w:rPr>
          <w:rStyle w:val="47"/>
          <w:b w:val="0"/>
          <w:color w:val="auto"/>
          <w:sz w:val="21"/>
          <w:szCs w:val="21"/>
          <w:u w:val="none"/>
        </w:rPr>
      </w:pPr>
      <w:r>
        <w:rPr>
          <w:rStyle w:val="47"/>
          <w:rFonts w:hint="eastAsia"/>
          <w:b w:val="0"/>
          <w:color w:val="auto"/>
          <w:sz w:val="21"/>
          <w:szCs w:val="21"/>
          <w:u w:val="none"/>
        </w:rPr>
        <w:t>（</w:t>
      </w:r>
      <w:r>
        <w:rPr>
          <w:rStyle w:val="47"/>
          <w:b w:val="0"/>
          <w:color w:val="auto"/>
          <w:sz w:val="21"/>
          <w:szCs w:val="21"/>
          <w:u w:val="none"/>
        </w:rPr>
        <w:t>4</w:t>
      </w:r>
      <w:r>
        <w:rPr>
          <w:rStyle w:val="47"/>
          <w:rFonts w:hint="eastAsia"/>
          <w:b w:val="0"/>
          <w:color w:val="auto"/>
          <w:sz w:val="21"/>
          <w:szCs w:val="21"/>
          <w:u w:val="none"/>
        </w:rPr>
        <w:t>）项目负责人资格情况表；（附件</w:t>
      </w:r>
      <w:r>
        <w:rPr>
          <w:rStyle w:val="47"/>
          <w:b w:val="0"/>
          <w:color w:val="auto"/>
          <w:sz w:val="21"/>
          <w:szCs w:val="21"/>
          <w:u w:val="none"/>
        </w:rPr>
        <w:t>15</w:t>
      </w:r>
      <w:r>
        <w:rPr>
          <w:rStyle w:val="47"/>
          <w:rFonts w:hint="eastAsia"/>
          <w:b w:val="0"/>
          <w:color w:val="auto"/>
          <w:sz w:val="21"/>
          <w:szCs w:val="21"/>
          <w:u w:val="none"/>
        </w:rPr>
        <w:t>）</w:t>
      </w:r>
    </w:p>
    <w:p>
      <w:pPr>
        <w:pStyle w:val="35"/>
        <w:spacing w:line="380" w:lineRule="exact"/>
        <w:ind w:left="0" w:leftChars="0" w:firstLine="412"/>
        <w:rPr>
          <w:rStyle w:val="47"/>
          <w:b w:val="0"/>
          <w:color w:val="auto"/>
          <w:sz w:val="21"/>
          <w:szCs w:val="21"/>
          <w:u w:val="none"/>
        </w:rPr>
      </w:pPr>
      <w:r>
        <w:rPr>
          <w:rStyle w:val="47"/>
          <w:rFonts w:hint="eastAsia"/>
          <w:b w:val="0"/>
          <w:color w:val="auto"/>
          <w:sz w:val="21"/>
          <w:szCs w:val="21"/>
          <w:u w:val="none"/>
        </w:rPr>
        <w:t>（</w:t>
      </w:r>
      <w:r>
        <w:rPr>
          <w:rStyle w:val="47"/>
          <w:b w:val="0"/>
          <w:color w:val="auto"/>
          <w:sz w:val="21"/>
          <w:szCs w:val="21"/>
          <w:u w:val="none"/>
        </w:rPr>
        <w:t>5）</w:t>
      </w:r>
      <w:r>
        <w:rPr>
          <w:rStyle w:val="47"/>
          <w:rFonts w:hint="eastAsia"/>
          <w:b w:val="0"/>
          <w:color w:val="auto"/>
          <w:sz w:val="21"/>
          <w:szCs w:val="21"/>
          <w:u w:val="none"/>
        </w:rPr>
        <w:t>项目实施人员一览表</w:t>
      </w:r>
      <w:r>
        <w:rPr>
          <w:rStyle w:val="47"/>
          <w:b w:val="0"/>
          <w:color w:val="auto"/>
          <w:sz w:val="21"/>
          <w:szCs w:val="21"/>
          <w:u w:val="none"/>
        </w:rPr>
        <w:t>；（附件16）</w:t>
      </w:r>
    </w:p>
    <w:p>
      <w:pPr>
        <w:pStyle w:val="35"/>
        <w:spacing w:line="380" w:lineRule="exact"/>
        <w:ind w:left="0" w:leftChars="0" w:firstLine="412"/>
        <w:rPr>
          <w:rStyle w:val="47"/>
          <w:b w:val="0"/>
          <w:color w:val="auto"/>
          <w:sz w:val="21"/>
          <w:szCs w:val="21"/>
          <w:u w:val="none"/>
        </w:rPr>
      </w:pPr>
      <w:r>
        <w:rPr>
          <w:rStyle w:val="47"/>
          <w:b w:val="0"/>
          <w:color w:val="auto"/>
          <w:sz w:val="21"/>
          <w:szCs w:val="21"/>
          <w:u w:val="none"/>
        </w:rPr>
        <w:t>（6</w:t>
      </w:r>
      <w:r>
        <w:rPr>
          <w:rStyle w:val="47"/>
          <w:rFonts w:hint="eastAsia"/>
          <w:b w:val="0"/>
          <w:color w:val="auto"/>
          <w:sz w:val="21"/>
          <w:szCs w:val="21"/>
          <w:u w:val="none"/>
        </w:rPr>
        <w:t>）施工组织设计。</w:t>
      </w:r>
    </w:p>
    <w:p>
      <w:pPr>
        <w:autoSpaceDE w:val="0"/>
        <w:autoSpaceDN w:val="0"/>
        <w:adjustRightInd w:val="0"/>
        <w:spacing w:line="380" w:lineRule="exact"/>
        <w:ind w:left="426" w:firstLine="57" w:firstLineChars="27"/>
        <w:rPr>
          <w:rFonts w:ascii="宋体" w:hAnsi="宋体"/>
          <w:b/>
          <w:kern w:val="0"/>
          <w:szCs w:val="21"/>
        </w:rPr>
      </w:pPr>
      <w:r>
        <w:rPr>
          <w:rFonts w:hint="eastAsia" w:ascii="宋体" w:hAnsi="宋体"/>
          <w:b/>
          <w:kern w:val="0"/>
          <w:szCs w:val="21"/>
        </w:rPr>
        <w:t>3.报价文件的组成</w:t>
      </w:r>
    </w:p>
    <w:p>
      <w:pPr>
        <w:autoSpaceDE w:val="0"/>
        <w:autoSpaceDN w:val="0"/>
        <w:adjustRightInd w:val="0"/>
        <w:spacing w:line="380" w:lineRule="exact"/>
        <w:ind w:firstLine="420" w:firstLineChars="200"/>
        <w:rPr>
          <w:rFonts w:ascii="宋体" w:hAnsi="宋体"/>
          <w:kern w:val="0"/>
          <w:szCs w:val="21"/>
        </w:rPr>
      </w:pPr>
      <w:r>
        <w:rPr>
          <w:rFonts w:hint="eastAsia" w:ascii="宋体" w:hAnsi="宋体"/>
          <w:kern w:val="0"/>
          <w:szCs w:val="21"/>
        </w:rPr>
        <w:t>（1）</w:t>
      </w:r>
      <w:r>
        <w:rPr>
          <w:rFonts w:hint="eastAsia" w:ascii="宋体" w:hAnsi="宋体"/>
          <w:bCs/>
          <w:kern w:val="0"/>
          <w:szCs w:val="21"/>
        </w:rPr>
        <w:t>首次报价</w:t>
      </w:r>
      <w:r>
        <w:rPr>
          <w:rFonts w:hint="eastAsia" w:ascii="宋体" w:hAnsi="宋体"/>
          <w:kern w:val="0"/>
          <w:szCs w:val="21"/>
        </w:rPr>
        <w:t>一览表；(附件17)</w:t>
      </w:r>
    </w:p>
    <w:p>
      <w:pPr>
        <w:pStyle w:val="6"/>
        <w:spacing w:line="380" w:lineRule="exact"/>
        <w:ind w:firstLine="422" w:firstLineChars="200"/>
        <w:rPr>
          <w:kern w:val="0"/>
          <w:sz w:val="21"/>
          <w:szCs w:val="21"/>
        </w:rPr>
      </w:pPr>
      <w:r>
        <w:rPr>
          <w:rFonts w:hint="eastAsia"/>
          <w:kern w:val="0"/>
          <w:sz w:val="21"/>
          <w:szCs w:val="21"/>
        </w:rPr>
        <w:t>（</w:t>
      </w:r>
      <w:r>
        <w:rPr>
          <w:kern w:val="0"/>
          <w:sz w:val="21"/>
          <w:szCs w:val="21"/>
        </w:rPr>
        <w:t>2</w:t>
      </w:r>
      <w:r>
        <w:rPr>
          <w:rFonts w:hint="eastAsia"/>
          <w:kern w:val="0"/>
          <w:sz w:val="21"/>
          <w:szCs w:val="21"/>
        </w:rPr>
        <w:t>）针对报价供应商认为其他需要说明的。</w:t>
      </w:r>
    </w:p>
    <w:p>
      <w:pPr>
        <w:pStyle w:val="5"/>
        <w:spacing w:line="380" w:lineRule="exact"/>
        <w:ind w:firstLine="422" w:firstLineChars="200"/>
        <w:rPr>
          <w:rFonts w:ascii="宋体" w:hAnsi="宋体"/>
          <w:b/>
          <w:kern w:val="0"/>
          <w:szCs w:val="21"/>
        </w:rPr>
      </w:pPr>
      <w:r>
        <w:rPr>
          <w:rFonts w:hint="eastAsia" w:ascii="宋体" w:hAnsi="宋体"/>
          <w:b/>
          <w:kern w:val="0"/>
          <w:szCs w:val="21"/>
        </w:rPr>
        <w:t>（二）报价</w:t>
      </w:r>
    </w:p>
    <w:p>
      <w:pPr>
        <w:pStyle w:val="5"/>
        <w:spacing w:line="380" w:lineRule="exact"/>
        <w:ind w:firstLineChars="200"/>
        <w:rPr>
          <w:rFonts w:ascii="宋体" w:hAnsi="宋体"/>
          <w:bCs/>
          <w:kern w:val="0"/>
          <w:szCs w:val="21"/>
        </w:rPr>
      </w:pPr>
      <w:r>
        <w:rPr>
          <w:rFonts w:hint="eastAsia" w:ascii="宋体" w:hAnsi="宋体"/>
          <w:bCs/>
          <w:kern w:val="0"/>
          <w:szCs w:val="21"/>
        </w:rPr>
        <w:t>1.供应商应按照采购需求内容、责任范围以及合同条款进行报价。并按“首次报价一览表”规定的格式报出总价。总价中不得包含磋商文件要求以外的内容，否则，在评审时不予核减。</w:t>
      </w:r>
    </w:p>
    <w:p>
      <w:pPr>
        <w:pStyle w:val="5"/>
        <w:spacing w:line="380" w:lineRule="exact"/>
        <w:ind w:firstLineChars="200"/>
        <w:rPr>
          <w:rFonts w:ascii="宋体" w:hAnsi="宋体"/>
          <w:bCs/>
          <w:kern w:val="0"/>
          <w:szCs w:val="21"/>
        </w:rPr>
      </w:pPr>
      <w:r>
        <w:rPr>
          <w:rFonts w:hint="eastAsia" w:ascii="宋体" w:hAnsi="宋体"/>
          <w:bCs/>
          <w:kern w:val="0"/>
          <w:szCs w:val="21"/>
        </w:rPr>
        <w:t>2.</w:t>
      </w:r>
      <w:r>
        <w:rPr>
          <w:rFonts w:hint="eastAsia" w:ascii="宋体" w:hAnsi="宋体"/>
          <w:szCs w:val="21"/>
        </w:rPr>
        <w:t xml:space="preserve"> 磋商总</w:t>
      </w:r>
      <w:r>
        <w:rPr>
          <w:rFonts w:hint="eastAsia" w:ascii="宋体" w:hAnsi="宋体" w:cs="宋体"/>
          <w:color w:val="000000"/>
          <w:szCs w:val="21"/>
          <w:lang w:bidi="ar"/>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szCs w:val="21"/>
        </w:rPr>
        <w:t>。</w:t>
      </w:r>
    </w:p>
    <w:p>
      <w:pPr>
        <w:pStyle w:val="5"/>
        <w:spacing w:line="380" w:lineRule="exact"/>
        <w:ind w:firstLineChars="200"/>
        <w:rPr>
          <w:rFonts w:ascii="宋体" w:hAnsi="宋体"/>
          <w:bCs/>
          <w:kern w:val="0"/>
          <w:szCs w:val="21"/>
        </w:rPr>
      </w:pPr>
      <w:r>
        <w:rPr>
          <w:rFonts w:hint="eastAsia" w:ascii="宋体" w:hAnsi="宋体"/>
          <w:bCs/>
          <w:kern w:val="0"/>
          <w:szCs w:val="21"/>
        </w:rPr>
        <w:t>3.磋商报价不得为选择性报价和附有条件的报价。</w:t>
      </w:r>
    </w:p>
    <w:p>
      <w:pPr>
        <w:pStyle w:val="5"/>
        <w:spacing w:line="380" w:lineRule="exact"/>
        <w:ind w:firstLine="422" w:firstLineChars="200"/>
        <w:rPr>
          <w:rFonts w:ascii="宋体" w:hAnsi="宋体"/>
          <w:b/>
          <w:kern w:val="0"/>
          <w:szCs w:val="21"/>
        </w:rPr>
      </w:pPr>
      <w:r>
        <w:rPr>
          <w:rFonts w:hint="eastAsia" w:ascii="宋体" w:hAnsi="宋体"/>
          <w:b/>
          <w:kern w:val="0"/>
          <w:szCs w:val="21"/>
        </w:rPr>
        <w:t>（三）响应文件的有效期</w:t>
      </w:r>
    </w:p>
    <w:p>
      <w:pPr>
        <w:pStyle w:val="5"/>
        <w:spacing w:line="380" w:lineRule="exact"/>
        <w:ind w:firstLineChars="200"/>
        <w:rPr>
          <w:rFonts w:ascii="宋体" w:hAnsi="宋体"/>
          <w:szCs w:val="21"/>
          <w:lang w:val="en-GB"/>
        </w:rPr>
      </w:pPr>
      <w:r>
        <w:rPr>
          <w:rFonts w:hint="eastAsia" w:ascii="宋体" w:hAnsi="宋体"/>
          <w:szCs w:val="21"/>
        </w:rPr>
        <w:t>1.响应文件有效期为磋商</w:t>
      </w:r>
      <w:r>
        <w:rPr>
          <w:rFonts w:hint="eastAsia" w:ascii="宋体" w:hAnsi="宋体"/>
          <w:szCs w:val="21"/>
          <w:lang w:val="en-GB"/>
        </w:rPr>
        <w:t>截止日起90天。</w:t>
      </w:r>
    </w:p>
    <w:p>
      <w:pPr>
        <w:pStyle w:val="5"/>
        <w:spacing w:line="380" w:lineRule="exact"/>
        <w:ind w:firstLineChars="200"/>
        <w:rPr>
          <w:rFonts w:ascii="宋体" w:hAnsi="宋体"/>
          <w:szCs w:val="21"/>
          <w:lang w:val="en-GB"/>
        </w:rPr>
      </w:pPr>
      <w:r>
        <w:rPr>
          <w:rFonts w:hint="eastAsia" w:ascii="宋体" w:hAnsi="宋体"/>
          <w:szCs w:val="21"/>
        </w:rPr>
        <w:t>2.</w:t>
      </w:r>
      <w:r>
        <w:rPr>
          <w:rFonts w:hint="eastAsia" w:ascii="宋体" w:hAnsi="宋体"/>
          <w:szCs w:val="21"/>
          <w:lang w:val="en-GB"/>
        </w:rPr>
        <w:t>在特殊情况下，采购人可与</w:t>
      </w:r>
      <w:r>
        <w:rPr>
          <w:rFonts w:hint="eastAsia" w:ascii="宋体" w:hAnsi="宋体"/>
          <w:szCs w:val="21"/>
        </w:rPr>
        <w:t>供应商</w:t>
      </w:r>
      <w:r>
        <w:rPr>
          <w:rFonts w:hint="eastAsia" w:ascii="宋体" w:hAnsi="宋体"/>
          <w:szCs w:val="21"/>
          <w:lang w:val="en-GB"/>
        </w:rPr>
        <w:t>协商延长</w:t>
      </w:r>
      <w:r>
        <w:rPr>
          <w:rFonts w:hint="eastAsia" w:ascii="宋体" w:hAnsi="宋体"/>
          <w:szCs w:val="21"/>
        </w:rPr>
        <w:t>响应文件</w:t>
      </w:r>
      <w:r>
        <w:rPr>
          <w:rFonts w:hint="eastAsia" w:ascii="宋体" w:hAnsi="宋体"/>
          <w:szCs w:val="21"/>
          <w:lang w:val="en-GB"/>
        </w:rPr>
        <w:t>的有效期。</w:t>
      </w:r>
    </w:p>
    <w:p>
      <w:pPr>
        <w:snapToGrid w:val="0"/>
        <w:spacing w:line="380" w:lineRule="exact"/>
        <w:ind w:firstLine="420" w:firstLineChars="200"/>
        <w:rPr>
          <w:rFonts w:ascii="宋体" w:hAnsi="宋体"/>
          <w:szCs w:val="21"/>
        </w:rPr>
      </w:pPr>
      <w:bookmarkStart w:id="10" w:name="_Toc8754"/>
      <w:r>
        <w:rPr>
          <w:rFonts w:hint="eastAsia" w:ascii="宋体" w:hAnsi="宋体"/>
          <w:szCs w:val="21"/>
        </w:rPr>
        <w:t>3.成交供应商</w:t>
      </w:r>
      <w:r>
        <w:rPr>
          <w:rFonts w:ascii="宋体" w:hAnsi="宋体"/>
          <w:szCs w:val="21"/>
        </w:rPr>
        <w:t>的</w:t>
      </w:r>
      <w:r>
        <w:rPr>
          <w:rFonts w:hint="eastAsia" w:ascii="宋体" w:hAnsi="宋体"/>
          <w:szCs w:val="21"/>
        </w:rPr>
        <w:t>响应文件</w:t>
      </w:r>
      <w:r>
        <w:rPr>
          <w:rFonts w:ascii="宋体" w:hAnsi="宋体"/>
          <w:szCs w:val="21"/>
        </w:rPr>
        <w:t>自</w:t>
      </w:r>
      <w:r>
        <w:rPr>
          <w:rFonts w:hint="eastAsia" w:ascii="宋体" w:hAnsi="宋体"/>
          <w:szCs w:val="21"/>
        </w:rPr>
        <w:t>磋商</w:t>
      </w:r>
      <w:r>
        <w:rPr>
          <w:rFonts w:ascii="宋体" w:hAnsi="宋体"/>
          <w:szCs w:val="21"/>
        </w:rPr>
        <w:t>之日起至合同履行完毕均应保持有效。</w:t>
      </w:r>
      <w:bookmarkEnd w:id="10"/>
    </w:p>
    <w:p>
      <w:pPr>
        <w:snapToGrid w:val="0"/>
        <w:spacing w:line="380" w:lineRule="exact"/>
        <w:ind w:firstLine="422" w:firstLineChars="200"/>
        <w:rPr>
          <w:rFonts w:ascii="宋体" w:hAnsi="宋体"/>
          <w:b/>
          <w:kern w:val="0"/>
          <w:szCs w:val="21"/>
        </w:rPr>
      </w:pPr>
      <w:bookmarkStart w:id="11" w:name="_Toc14235"/>
      <w:r>
        <w:rPr>
          <w:rFonts w:hint="eastAsia" w:ascii="宋体" w:hAnsi="宋体"/>
          <w:b/>
          <w:kern w:val="0"/>
          <w:szCs w:val="21"/>
        </w:rPr>
        <w:t>（四）响应文件的签署</w:t>
      </w:r>
      <w:bookmarkEnd w:id="11"/>
    </w:p>
    <w:p>
      <w:pPr>
        <w:pStyle w:val="5"/>
        <w:spacing w:line="380" w:lineRule="exact"/>
        <w:ind w:firstLineChars="200"/>
        <w:rPr>
          <w:rFonts w:ascii="宋体" w:hAnsi="宋体"/>
          <w:bCs/>
          <w:kern w:val="0"/>
          <w:szCs w:val="21"/>
        </w:rPr>
      </w:pPr>
      <w:r>
        <w:rPr>
          <w:rFonts w:hint="eastAsia" w:ascii="宋体" w:hAnsi="宋体"/>
          <w:bCs/>
          <w:kern w:val="0"/>
          <w:szCs w:val="21"/>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pPr>
        <w:pStyle w:val="5"/>
        <w:spacing w:line="380" w:lineRule="exact"/>
        <w:ind w:firstLineChars="200"/>
        <w:rPr>
          <w:rFonts w:ascii="宋体" w:hAnsi="宋体"/>
          <w:bCs/>
          <w:kern w:val="0"/>
          <w:szCs w:val="21"/>
        </w:rPr>
      </w:pPr>
      <w:r>
        <w:rPr>
          <w:rFonts w:hint="eastAsia" w:ascii="宋体" w:hAnsi="宋体"/>
          <w:bCs/>
          <w:kern w:val="0"/>
          <w:szCs w:val="21"/>
        </w:rPr>
        <w:t>2.响应文件中所有的插字、涂改和增删，必须由法定代表人或经其正式授权的代表签字或盖章才有效。</w:t>
      </w:r>
    </w:p>
    <w:p>
      <w:pPr>
        <w:pStyle w:val="5"/>
        <w:spacing w:line="380" w:lineRule="exact"/>
        <w:ind w:firstLineChars="200"/>
        <w:rPr>
          <w:rFonts w:ascii="宋体" w:hAnsi="宋体"/>
          <w:bCs/>
          <w:kern w:val="0"/>
          <w:szCs w:val="21"/>
        </w:rPr>
      </w:pPr>
      <w:r>
        <w:rPr>
          <w:rFonts w:hint="eastAsia" w:ascii="宋体" w:hAnsi="宋体"/>
          <w:bCs/>
          <w:kern w:val="0"/>
          <w:szCs w:val="21"/>
        </w:rPr>
        <w:t>3.响应文件中要求加盖公章处，可使用有效安全的电子签章替代。</w:t>
      </w:r>
      <w:r>
        <w:rPr>
          <w:rFonts w:hint="eastAsia" w:ascii="宋体" w:hAnsi="宋体"/>
          <w:szCs w:val="21"/>
        </w:rPr>
        <w:t>投标人的投标文件未按照磋商文件要求签署、盖章的，其投标无效；其中电子投标文件中所须加盖公章部分均采用CA签章，并根据《政府采购项目电子交易管理操作指南-供应商》及本磋商文件规定的格式和顺序编制电子投标文件并进行关联定位。</w:t>
      </w:r>
    </w:p>
    <w:p>
      <w:pPr>
        <w:autoSpaceDE w:val="0"/>
        <w:autoSpaceDN w:val="0"/>
        <w:adjustRightInd w:val="0"/>
        <w:spacing w:line="380" w:lineRule="exact"/>
        <w:ind w:firstLine="422" w:firstLineChars="200"/>
        <w:rPr>
          <w:rFonts w:ascii="宋体" w:hAnsi="宋体"/>
          <w:b/>
          <w:bCs/>
          <w:szCs w:val="21"/>
        </w:rPr>
      </w:pPr>
      <w:r>
        <w:rPr>
          <w:rFonts w:hint="eastAsia" w:ascii="宋体" w:hAnsi="宋体"/>
          <w:b/>
          <w:bCs/>
          <w:szCs w:val="21"/>
        </w:rPr>
        <w:t>（五）</w:t>
      </w:r>
      <w:r>
        <w:rPr>
          <w:rFonts w:hint="eastAsia" w:ascii="宋体" w:hAnsi="宋体"/>
          <w:b/>
          <w:kern w:val="0"/>
          <w:szCs w:val="21"/>
        </w:rPr>
        <w:t>响应文件</w:t>
      </w:r>
      <w:r>
        <w:rPr>
          <w:rFonts w:hint="eastAsia" w:ascii="宋体" w:hAnsi="宋体"/>
          <w:b/>
          <w:bCs/>
          <w:szCs w:val="21"/>
        </w:rPr>
        <w:t>的递交要求</w:t>
      </w:r>
    </w:p>
    <w:p>
      <w:pPr>
        <w:tabs>
          <w:tab w:val="left" w:pos="1418"/>
        </w:tabs>
        <w:autoSpaceDE w:val="0"/>
        <w:autoSpaceDN w:val="0"/>
        <w:adjustRightInd w:val="0"/>
        <w:spacing w:line="380" w:lineRule="exact"/>
        <w:ind w:firstLine="420" w:firstLineChars="200"/>
        <w:rPr>
          <w:rFonts w:ascii="宋体" w:hAnsi="宋体"/>
          <w:kern w:val="0"/>
          <w:szCs w:val="21"/>
        </w:rPr>
      </w:pPr>
      <w:r>
        <w:rPr>
          <w:rFonts w:hint="eastAsia" w:ascii="宋体" w:hAnsi="宋体" w:cstheme="majorEastAsia"/>
          <w:szCs w:val="21"/>
        </w:rPr>
        <w:t>按照前附表要求提交，</w:t>
      </w:r>
      <w:r>
        <w:rPr>
          <w:rFonts w:hint="eastAsia" w:ascii="宋体" w:hAnsi="宋体"/>
          <w:kern w:val="0"/>
          <w:szCs w:val="21"/>
        </w:rPr>
        <w:t>如采购组织机构延长截止时间和磋商时间，采购组织机构和供应商的权利和义务将受到新的截止时间和磋商时间的约束。</w:t>
      </w:r>
    </w:p>
    <w:p>
      <w:pPr>
        <w:snapToGrid w:val="0"/>
        <w:spacing w:line="380" w:lineRule="exact"/>
        <w:ind w:firstLine="422" w:firstLineChars="200"/>
        <w:rPr>
          <w:rFonts w:ascii="宋体" w:hAnsi="宋体"/>
          <w:b/>
          <w:szCs w:val="21"/>
        </w:rPr>
      </w:pPr>
      <w:r>
        <w:rPr>
          <w:rFonts w:hint="eastAsia" w:ascii="宋体" w:hAnsi="宋体"/>
          <w:b/>
          <w:kern w:val="0"/>
          <w:szCs w:val="21"/>
        </w:rPr>
        <w:t>五、</w:t>
      </w:r>
      <w:r>
        <w:rPr>
          <w:rFonts w:hint="eastAsia" w:ascii="宋体" w:hAnsi="宋体"/>
          <w:b/>
          <w:szCs w:val="21"/>
        </w:rPr>
        <w:t>磋商</w:t>
      </w:r>
      <w:r>
        <w:rPr>
          <w:rFonts w:ascii="宋体" w:hAnsi="宋体"/>
          <w:b/>
          <w:szCs w:val="21"/>
        </w:rPr>
        <w:t>程序</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1、开启开标场地的录音录像采集设备，并确保其正常运行。</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2、对提交了电子备份磋商文件的磋商供应商，代理机构工作人员应做好磋商响应文件签收记录并通过发送网络形式及时告知供应商。</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3、主持人宣布开标，介绍开标现场的人员情况，宣读递交磋商响应文件的供应商名单、开标纪律、应当回避的情形等注意事项。</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6、磋商小组所有成员集中与单一供应商分别进行磋商，并给予所有参加磋商的供应商平等的磋商机会。</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 通过政府采购云平台通知所有参加磋商的供应商。供应商应当按照磋商文件的变动情况和磋商小组的要求重新提交响应文件，并加盖单位 CA 签章，上传政府采购云平台。</w:t>
      </w:r>
    </w:p>
    <w:p>
      <w:pPr>
        <w:tabs>
          <w:tab w:val="left" w:pos="1418"/>
        </w:tabs>
        <w:autoSpaceDE w:val="0"/>
        <w:autoSpaceDN w:val="0"/>
        <w:adjustRightInd w:val="0"/>
        <w:spacing w:line="380" w:lineRule="exact"/>
        <w:ind w:firstLine="422" w:firstLineChars="200"/>
        <w:rPr>
          <w:rFonts w:ascii="宋体" w:hAnsi="宋体" w:cstheme="majorEastAsia"/>
          <w:b/>
          <w:szCs w:val="21"/>
        </w:rPr>
      </w:pPr>
      <w:r>
        <w:rPr>
          <w:rFonts w:hint="eastAsia" w:ascii="宋体" w:hAnsi="宋体" w:cstheme="majorEastAsia"/>
          <w:b/>
          <w:szCs w:val="21"/>
        </w:rPr>
        <w:t>8、磋商文件能够详细列明采购标的的技术、服务要求的，磋商结束后，磋商小组将要求所有实质性响应的供应商在规定时间内提交最终报价，最终报价是供应商响应文件的有效组成部分。</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9、经磋商确定最终采购需求和提交最终报价的供应商后，由磋商小组采用综合评分法对提交最终报价的供应商的响应文件和最终报价进行综合评分。</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10、磋商小组根据综合评分情况，按照评审得分由高到低顺序确定预成交供应商，编写评审报告。</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11、采购组织机构对磋商小组专家成员进行评价。</w:t>
      </w:r>
    </w:p>
    <w:p>
      <w:pPr>
        <w:tabs>
          <w:tab w:val="left" w:pos="1418"/>
        </w:tabs>
        <w:autoSpaceDE w:val="0"/>
        <w:autoSpaceDN w:val="0"/>
        <w:adjustRightInd w:val="0"/>
        <w:spacing w:line="380" w:lineRule="exact"/>
        <w:ind w:firstLine="420" w:firstLineChars="200"/>
        <w:rPr>
          <w:rFonts w:ascii="宋体" w:hAnsi="宋体" w:cstheme="majorEastAsia"/>
          <w:szCs w:val="21"/>
        </w:rPr>
      </w:pPr>
      <w:r>
        <w:rPr>
          <w:rFonts w:hint="eastAsia" w:ascii="宋体" w:hAnsi="宋体" w:cstheme="majorEastAsia"/>
          <w:szCs w:val="21"/>
        </w:rPr>
        <w:t>12、主持人到磋商采购会现场宣布磋商结果（含技术得分、最终报价、报价得分及总得分），磋商采购会议结束。</w:t>
      </w:r>
    </w:p>
    <w:p>
      <w:pPr>
        <w:pStyle w:val="5"/>
        <w:spacing w:line="380" w:lineRule="exact"/>
        <w:ind w:firstLine="422" w:firstLineChars="200"/>
        <w:rPr>
          <w:rFonts w:ascii="宋体" w:hAnsi="宋体"/>
          <w:b/>
          <w:bCs/>
          <w:szCs w:val="21"/>
        </w:rPr>
      </w:pPr>
      <w:r>
        <w:rPr>
          <w:rFonts w:hint="eastAsia" w:ascii="宋体" w:hAnsi="宋体"/>
          <w:b/>
          <w:bCs/>
          <w:szCs w:val="21"/>
        </w:rPr>
        <w:t>六、磋商异议</w:t>
      </w:r>
    </w:p>
    <w:p>
      <w:pPr>
        <w:pStyle w:val="5"/>
        <w:spacing w:line="380" w:lineRule="exact"/>
        <w:ind w:firstLineChars="200"/>
        <w:rPr>
          <w:rFonts w:ascii="宋体" w:hAnsi="宋体"/>
          <w:szCs w:val="21"/>
        </w:rPr>
      </w:pPr>
      <w:r>
        <w:rPr>
          <w:rFonts w:hint="eastAsia" w:ascii="宋体" w:hAnsi="宋体"/>
          <w:szCs w:val="21"/>
        </w:rPr>
        <w:t>供应商代表对磋商过程和磋商记录有疑义，以及认为采购人、采购</w:t>
      </w:r>
      <w:r>
        <w:rPr>
          <w:rFonts w:hint="eastAsia" w:ascii="宋体" w:hAnsi="宋体" w:cstheme="minorBidi"/>
          <w:szCs w:val="21"/>
        </w:rPr>
        <w:t>组织</w:t>
      </w:r>
      <w:r>
        <w:rPr>
          <w:rFonts w:hint="eastAsia" w:ascii="宋体" w:hAnsi="宋体"/>
          <w:szCs w:val="21"/>
        </w:rPr>
        <w:t>机构相关工作人员有需要回避的情形的，应当场提出询问或者回避申请，磋商会议结束后不再接受相关询问、质疑或者回避申请。</w:t>
      </w:r>
    </w:p>
    <w:p>
      <w:pPr>
        <w:pStyle w:val="37"/>
        <w:spacing w:before="0" w:beforeAutospacing="0" w:after="0" w:afterAutospacing="0" w:line="380" w:lineRule="exact"/>
        <w:jc w:val="both"/>
        <w:rPr>
          <w:rFonts w:hint="default"/>
          <w:b/>
          <w:sz w:val="21"/>
          <w:szCs w:val="21"/>
        </w:rPr>
      </w:pPr>
      <w:r>
        <w:rPr>
          <w:b/>
          <w:sz w:val="21"/>
          <w:szCs w:val="21"/>
        </w:rPr>
        <w:t>七、磋商结果确定</w:t>
      </w:r>
    </w:p>
    <w:p>
      <w:pPr>
        <w:pStyle w:val="37"/>
        <w:spacing w:before="0" w:beforeAutospacing="0" w:after="0" w:afterAutospacing="0" w:line="380" w:lineRule="exact"/>
        <w:ind w:firstLine="420" w:firstLineChars="200"/>
        <w:jc w:val="both"/>
        <w:rPr>
          <w:rFonts w:hint="default"/>
          <w:sz w:val="21"/>
          <w:szCs w:val="21"/>
        </w:rPr>
      </w:pPr>
      <w:r>
        <w:rPr>
          <w:sz w:val="21"/>
          <w:szCs w:val="21"/>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spacing w:line="380" w:lineRule="exact"/>
        <w:ind w:firstLine="420" w:firstLineChars="200"/>
        <w:rPr>
          <w:rFonts w:ascii="宋体" w:hAnsi="宋体"/>
          <w:kern w:val="0"/>
          <w:szCs w:val="21"/>
        </w:rPr>
      </w:pPr>
      <w:r>
        <w:rPr>
          <w:rFonts w:hint="eastAsia" w:ascii="宋体" w:hAnsi="宋体"/>
          <w:szCs w:val="21"/>
        </w:rPr>
        <w:t>（二）</w:t>
      </w:r>
      <w:r>
        <w:rPr>
          <w:rFonts w:hint="eastAsia" w:ascii="宋体" w:hAnsi="宋体"/>
          <w:kern w:val="0"/>
          <w:szCs w:val="21"/>
        </w:rPr>
        <w:t>发布成交结果公告。采购组织机构自成交供应商</w:t>
      </w:r>
      <w:r>
        <w:rPr>
          <w:rFonts w:ascii="宋体" w:hAnsi="宋体"/>
          <w:kern w:val="0"/>
          <w:szCs w:val="21"/>
        </w:rPr>
        <w:t>确定</w:t>
      </w:r>
      <w:r>
        <w:rPr>
          <w:rFonts w:hint="eastAsia" w:ascii="宋体" w:hAnsi="宋体"/>
          <w:kern w:val="0"/>
          <w:szCs w:val="21"/>
        </w:rPr>
        <w:t>之日起</w:t>
      </w:r>
      <w:r>
        <w:rPr>
          <w:rFonts w:ascii="宋体" w:hAnsi="宋体"/>
          <w:kern w:val="0"/>
          <w:szCs w:val="21"/>
        </w:rPr>
        <w:t>2个工作日内</w:t>
      </w:r>
      <w:r>
        <w:rPr>
          <w:rFonts w:hint="eastAsia" w:ascii="宋体" w:hAnsi="宋体"/>
          <w:kern w:val="0"/>
          <w:szCs w:val="21"/>
        </w:rPr>
        <w:t>，</w:t>
      </w:r>
      <w:r>
        <w:rPr>
          <w:rFonts w:ascii="宋体" w:hAnsi="宋体"/>
          <w:kern w:val="0"/>
          <w:szCs w:val="21"/>
        </w:rPr>
        <w:t>在</w:t>
      </w:r>
      <w:r>
        <w:rPr>
          <w:rFonts w:hint="eastAsia" w:ascii="宋体" w:hAnsi="宋体"/>
          <w:kern w:val="0"/>
          <w:szCs w:val="21"/>
        </w:rPr>
        <w:t>浙江</w:t>
      </w:r>
      <w:r>
        <w:rPr>
          <w:rFonts w:ascii="宋体" w:hAnsi="宋体"/>
          <w:kern w:val="0"/>
          <w:szCs w:val="21"/>
        </w:rPr>
        <w:t>省</w:t>
      </w:r>
      <w:r>
        <w:rPr>
          <w:rFonts w:hint="eastAsia" w:ascii="宋体" w:hAnsi="宋体"/>
          <w:kern w:val="0"/>
          <w:szCs w:val="21"/>
        </w:rPr>
        <w:t>政府采购</w:t>
      </w:r>
      <w:r>
        <w:rPr>
          <w:rFonts w:ascii="宋体" w:hAnsi="宋体"/>
          <w:kern w:val="0"/>
          <w:szCs w:val="21"/>
        </w:rPr>
        <w:t>网</w:t>
      </w:r>
      <w:r>
        <w:rPr>
          <w:rFonts w:hint="eastAsia" w:ascii="宋体" w:hAnsi="宋体"/>
          <w:kern w:val="0"/>
          <w:szCs w:val="21"/>
        </w:rPr>
        <w:t>和三门县公共资源交易网上</w:t>
      </w:r>
      <w:r>
        <w:rPr>
          <w:rFonts w:ascii="宋体" w:hAnsi="宋体"/>
          <w:kern w:val="0"/>
          <w:szCs w:val="21"/>
        </w:rPr>
        <w:t>公告</w:t>
      </w:r>
      <w:r>
        <w:rPr>
          <w:rFonts w:hint="eastAsia" w:ascii="宋体" w:hAnsi="宋体"/>
          <w:kern w:val="0"/>
          <w:szCs w:val="21"/>
        </w:rPr>
        <w:t>成交结果，成交</w:t>
      </w:r>
      <w:r>
        <w:rPr>
          <w:rFonts w:ascii="宋体" w:hAnsi="宋体"/>
          <w:szCs w:val="21"/>
        </w:rPr>
        <w:t>结果公告期为 1 个工作日</w:t>
      </w:r>
      <w:r>
        <w:rPr>
          <w:rFonts w:hint="eastAsia" w:ascii="宋体" w:hAnsi="宋体"/>
          <w:kern w:val="0"/>
          <w:szCs w:val="21"/>
        </w:rPr>
        <w:t>。</w:t>
      </w:r>
    </w:p>
    <w:p>
      <w:pPr>
        <w:pStyle w:val="17"/>
        <w:spacing w:line="380" w:lineRule="exact"/>
        <w:ind w:firstLine="420" w:firstLineChars="200"/>
        <w:jc w:val="both"/>
        <w:rPr>
          <w:rFonts w:ascii="宋体" w:hAnsi="宋体"/>
          <w:szCs w:val="21"/>
        </w:rPr>
      </w:pPr>
      <w:r>
        <w:rPr>
          <w:rFonts w:hint="eastAsia" w:ascii="宋体" w:hAnsi="宋体"/>
          <w:kern w:val="0"/>
          <w:szCs w:val="21"/>
        </w:rPr>
        <w:t>（三）发放成交通知书。采购组织机构在发布成交结果公告的同时，</w:t>
      </w:r>
      <w:r>
        <w:rPr>
          <w:rFonts w:hint="eastAsia" w:ascii="宋体" w:hAnsi="宋体"/>
          <w:szCs w:val="21"/>
        </w:rPr>
        <w:t>通过政采云平台向成交供应商发放成交通知书</w:t>
      </w:r>
      <w:r>
        <w:rPr>
          <w:rFonts w:hint="eastAsia" w:ascii="宋体" w:hAnsi="宋体"/>
          <w:kern w:val="0"/>
          <w:szCs w:val="21"/>
        </w:rPr>
        <w:t>。</w:t>
      </w:r>
    </w:p>
    <w:p>
      <w:pPr>
        <w:spacing w:line="380" w:lineRule="exact"/>
        <w:ind w:firstLine="422" w:firstLineChars="200"/>
        <w:rPr>
          <w:rFonts w:ascii="宋体" w:hAnsi="宋体"/>
          <w:kern w:val="0"/>
          <w:szCs w:val="21"/>
        </w:rPr>
      </w:pPr>
      <w:r>
        <w:rPr>
          <w:rFonts w:hint="eastAsia" w:ascii="宋体" w:hAnsi="宋体"/>
          <w:b/>
          <w:szCs w:val="21"/>
        </w:rPr>
        <w:t>八</w:t>
      </w:r>
      <w:r>
        <w:rPr>
          <w:rFonts w:ascii="宋体" w:hAnsi="宋体"/>
          <w:b/>
          <w:szCs w:val="21"/>
        </w:rPr>
        <w:t>、</w:t>
      </w:r>
      <w:r>
        <w:rPr>
          <w:rFonts w:hint="eastAsia" w:ascii="宋体" w:hAnsi="宋体"/>
          <w:b/>
          <w:kern w:val="0"/>
          <w:szCs w:val="21"/>
        </w:rPr>
        <w:t>合同签订及公告</w:t>
      </w:r>
    </w:p>
    <w:p>
      <w:pPr>
        <w:spacing w:line="380" w:lineRule="exact"/>
        <w:ind w:firstLine="422" w:firstLineChars="200"/>
        <w:rPr>
          <w:rFonts w:ascii="宋体" w:hAnsi="宋体"/>
          <w:b/>
          <w:kern w:val="0"/>
          <w:szCs w:val="21"/>
        </w:rPr>
      </w:pPr>
      <w:r>
        <w:rPr>
          <w:rFonts w:hint="eastAsia" w:ascii="宋体" w:hAnsi="宋体"/>
          <w:b/>
          <w:szCs w:val="21"/>
        </w:rPr>
        <w:t>（一）签订合同</w:t>
      </w:r>
    </w:p>
    <w:p>
      <w:pPr>
        <w:pStyle w:val="37"/>
        <w:spacing w:before="0" w:beforeAutospacing="0" w:after="0" w:afterAutospacing="0" w:line="380" w:lineRule="exact"/>
        <w:ind w:firstLine="420" w:firstLineChars="200"/>
        <w:jc w:val="both"/>
        <w:rPr>
          <w:rFonts w:hint="default"/>
          <w:sz w:val="21"/>
          <w:szCs w:val="21"/>
        </w:rPr>
      </w:pPr>
      <w:r>
        <w:rPr>
          <w:sz w:val="21"/>
          <w:szCs w:val="21"/>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37"/>
        <w:spacing w:before="0" w:beforeAutospacing="0" w:after="0" w:afterAutospacing="0" w:line="380" w:lineRule="exact"/>
        <w:ind w:firstLine="420" w:firstLineChars="200"/>
        <w:jc w:val="both"/>
        <w:rPr>
          <w:rFonts w:hint="default"/>
          <w:sz w:val="21"/>
          <w:szCs w:val="21"/>
        </w:rPr>
      </w:pPr>
      <w:r>
        <w:rPr>
          <w:sz w:val="21"/>
          <w:szCs w:val="21"/>
        </w:rPr>
        <w:t>2.采购人不得向成交供应商提出任何不合理的要求作为签订合同的条件。</w:t>
      </w:r>
    </w:p>
    <w:p>
      <w:pPr>
        <w:pStyle w:val="37"/>
        <w:spacing w:before="0" w:beforeAutospacing="0" w:after="0" w:afterAutospacing="0" w:line="380" w:lineRule="exact"/>
        <w:ind w:firstLine="420" w:firstLineChars="200"/>
        <w:jc w:val="both"/>
        <w:rPr>
          <w:rFonts w:hint="default"/>
          <w:sz w:val="21"/>
          <w:szCs w:val="21"/>
        </w:rPr>
      </w:pPr>
      <w:r>
        <w:rPr>
          <w:sz w:val="21"/>
          <w:szCs w:val="21"/>
        </w:rPr>
        <w:t>3.成交供应商无故拖延、拒签合同的,将取消成交资格。</w:t>
      </w:r>
    </w:p>
    <w:p>
      <w:pPr>
        <w:pStyle w:val="37"/>
        <w:spacing w:before="0" w:beforeAutospacing="0" w:after="0" w:afterAutospacing="0" w:line="380" w:lineRule="exact"/>
        <w:ind w:firstLine="420" w:firstLineChars="200"/>
        <w:jc w:val="both"/>
        <w:rPr>
          <w:rFonts w:hint="default"/>
          <w:sz w:val="21"/>
          <w:szCs w:val="21"/>
        </w:rPr>
      </w:pPr>
      <w:r>
        <w:rPr>
          <w:sz w:val="21"/>
          <w:szCs w:val="21"/>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37"/>
        <w:spacing w:before="0" w:beforeAutospacing="0" w:after="0" w:afterAutospacing="0" w:line="380" w:lineRule="exact"/>
        <w:ind w:firstLine="420" w:firstLineChars="200"/>
        <w:jc w:val="both"/>
        <w:rPr>
          <w:rFonts w:hint="default"/>
          <w:sz w:val="21"/>
          <w:szCs w:val="21"/>
        </w:rPr>
      </w:pPr>
      <w:r>
        <w:rPr>
          <w:sz w:val="21"/>
          <w:szCs w:val="21"/>
        </w:rPr>
        <w:t>5.询问或者质疑事项可能影响成交结果的，采购人应当暂停签订合同，已经签订合同的，应当中止履行合同。</w:t>
      </w:r>
    </w:p>
    <w:p>
      <w:pPr>
        <w:pStyle w:val="37"/>
        <w:spacing w:before="0" w:beforeAutospacing="0" w:after="0" w:afterAutospacing="0" w:line="380" w:lineRule="exact"/>
        <w:ind w:firstLine="422" w:firstLineChars="200"/>
        <w:jc w:val="both"/>
        <w:rPr>
          <w:rFonts w:hint="default" w:cs="仿宋_GB2312"/>
          <w:b/>
          <w:sz w:val="21"/>
          <w:szCs w:val="21"/>
        </w:rPr>
      </w:pPr>
      <w:r>
        <w:rPr>
          <w:b/>
          <w:sz w:val="21"/>
          <w:szCs w:val="21"/>
        </w:rPr>
        <w:t>（二）合同公告及备案</w:t>
      </w:r>
    </w:p>
    <w:p>
      <w:pPr>
        <w:pStyle w:val="19"/>
        <w:spacing w:after="0" w:line="380" w:lineRule="exact"/>
        <w:ind w:left="0" w:leftChars="0" w:firstLine="420" w:firstLineChars="200"/>
        <w:rPr>
          <w:rFonts w:ascii="宋体" w:hAnsi="宋体"/>
          <w:szCs w:val="21"/>
        </w:rPr>
      </w:pPr>
      <w:r>
        <w:rPr>
          <w:rFonts w:hint="eastAsia" w:ascii="宋体" w:hAnsi="宋体"/>
          <w:szCs w:val="21"/>
        </w:rPr>
        <w:t>1.采购人应当自政府采购合同签订之日起2个工作日内，</w:t>
      </w:r>
      <w:r>
        <w:rPr>
          <w:rFonts w:ascii="宋体" w:hAnsi="宋体"/>
          <w:kern w:val="0"/>
          <w:szCs w:val="21"/>
        </w:rPr>
        <w:t>在省级以上财政部门指定的</w:t>
      </w:r>
      <w:r>
        <w:rPr>
          <w:rFonts w:hint="eastAsia" w:ascii="宋体" w:hAnsi="宋体"/>
          <w:kern w:val="0"/>
          <w:szCs w:val="21"/>
        </w:rPr>
        <w:t>政府采购信息发布</w:t>
      </w:r>
      <w:r>
        <w:rPr>
          <w:rFonts w:ascii="宋体" w:hAnsi="宋体"/>
          <w:kern w:val="0"/>
          <w:szCs w:val="21"/>
        </w:rPr>
        <w:t>媒体及相关网站</w:t>
      </w:r>
      <w:r>
        <w:rPr>
          <w:rFonts w:hint="eastAsia" w:ascii="宋体" w:hAnsi="宋体"/>
          <w:kern w:val="0"/>
          <w:szCs w:val="21"/>
        </w:rPr>
        <w:t>上</w:t>
      </w:r>
      <w:r>
        <w:rPr>
          <w:rFonts w:ascii="宋体" w:hAnsi="宋体"/>
          <w:kern w:val="0"/>
          <w:szCs w:val="21"/>
        </w:rPr>
        <w:t>公告</w:t>
      </w:r>
      <w:r>
        <w:rPr>
          <w:rFonts w:hint="eastAsia" w:ascii="宋体" w:hAnsi="宋体"/>
          <w:szCs w:val="21"/>
        </w:rPr>
        <w:t>。</w:t>
      </w:r>
    </w:p>
    <w:p>
      <w:pPr>
        <w:pStyle w:val="17"/>
        <w:spacing w:line="380" w:lineRule="exact"/>
        <w:ind w:firstLine="420" w:firstLineChars="200"/>
        <w:jc w:val="both"/>
        <w:rPr>
          <w:rFonts w:ascii="宋体" w:hAnsi="宋体"/>
          <w:szCs w:val="21"/>
        </w:rPr>
      </w:pPr>
      <w:r>
        <w:rPr>
          <w:rFonts w:hint="eastAsia" w:ascii="宋体" w:hAnsi="宋体"/>
          <w:szCs w:val="21"/>
        </w:rPr>
        <w:t>2.采购人应当自政府采购合同签订之日起7个工作日内，将合同通过政采云平台提交至同级人民政府财政部门备案存档。</w:t>
      </w:r>
    </w:p>
    <w:p>
      <w:pPr>
        <w:pStyle w:val="17"/>
        <w:spacing w:line="380" w:lineRule="exact"/>
        <w:ind w:firstLine="422" w:firstLineChars="200"/>
        <w:jc w:val="both"/>
        <w:rPr>
          <w:rFonts w:ascii="宋体" w:hAnsi="宋体"/>
          <w:b/>
          <w:bCs/>
          <w:szCs w:val="21"/>
        </w:rPr>
      </w:pPr>
      <w:r>
        <w:rPr>
          <w:rFonts w:hint="eastAsia" w:ascii="宋体" w:hAnsi="宋体"/>
          <w:b/>
          <w:bCs/>
          <w:szCs w:val="21"/>
        </w:rPr>
        <w:t>九、询问、质疑与投诉</w:t>
      </w:r>
    </w:p>
    <w:p>
      <w:pPr>
        <w:pStyle w:val="17"/>
        <w:spacing w:line="380" w:lineRule="exact"/>
        <w:ind w:firstLine="422" w:firstLineChars="200"/>
        <w:jc w:val="both"/>
        <w:rPr>
          <w:rFonts w:ascii="宋体" w:hAnsi="宋体"/>
          <w:b/>
          <w:bCs/>
          <w:szCs w:val="21"/>
        </w:rPr>
      </w:pPr>
      <w:r>
        <w:rPr>
          <w:rFonts w:hint="eastAsia" w:ascii="宋体" w:hAnsi="宋体"/>
          <w:b/>
          <w:bCs/>
          <w:szCs w:val="21"/>
        </w:rPr>
        <w:t>（一）询问</w:t>
      </w:r>
    </w:p>
    <w:p>
      <w:pPr>
        <w:pStyle w:val="17"/>
        <w:spacing w:line="380" w:lineRule="exact"/>
        <w:ind w:firstLine="420" w:firstLineChars="200"/>
        <w:jc w:val="both"/>
        <w:rPr>
          <w:rFonts w:ascii="宋体" w:hAnsi="宋体"/>
          <w:szCs w:val="21"/>
        </w:rPr>
      </w:pPr>
      <w:r>
        <w:rPr>
          <w:rFonts w:hint="eastAsia" w:ascii="宋体" w:hAnsi="宋体"/>
          <w:szCs w:val="21"/>
        </w:rPr>
        <w:t>磋商供应商对政府采购活动事项（磋商文件、采购过程和成交结果）有疑问的，可以向采购人或采购</w:t>
      </w:r>
      <w:r>
        <w:rPr>
          <w:rFonts w:hint="eastAsia" w:ascii="宋体" w:hAnsi="宋体" w:cstheme="minorBidi"/>
          <w:szCs w:val="21"/>
        </w:rPr>
        <w:t>组织</w:t>
      </w:r>
      <w:r>
        <w:rPr>
          <w:rFonts w:hint="eastAsia" w:ascii="宋体" w:hAnsi="宋体"/>
          <w:szCs w:val="21"/>
        </w:rPr>
        <w:t>机构提出询问，采购人或采购</w:t>
      </w:r>
      <w:r>
        <w:rPr>
          <w:rFonts w:hint="eastAsia" w:ascii="宋体" w:hAnsi="宋体" w:cstheme="minorBidi"/>
          <w:szCs w:val="21"/>
        </w:rPr>
        <w:t>组织</w:t>
      </w:r>
      <w:r>
        <w:rPr>
          <w:rFonts w:hint="eastAsia" w:ascii="宋体" w:hAnsi="宋体"/>
          <w:szCs w:val="21"/>
        </w:rPr>
        <w:t>机构将及时作出答复，但答复的内容不涉及商业秘密。询问可以口头方式提出，也可以书面方式提出。联系方式见第一章“磋商邀请”中“采购人、采购</w:t>
      </w:r>
      <w:r>
        <w:rPr>
          <w:rFonts w:hint="eastAsia" w:ascii="宋体" w:hAnsi="宋体" w:cstheme="minorBidi"/>
          <w:szCs w:val="21"/>
        </w:rPr>
        <w:t>组织</w:t>
      </w:r>
      <w:r>
        <w:rPr>
          <w:rFonts w:hint="eastAsia" w:ascii="宋体" w:hAnsi="宋体"/>
          <w:szCs w:val="21"/>
        </w:rPr>
        <w:t>机构的名称、地址和联系方式”。</w:t>
      </w:r>
    </w:p>
    <w:p>
      <w:pPr>
        <w:pStyle w:val="17"/>
        <w:spacing w:line="380" w:lineRule="exact"/>
        <w:ind w:firstLine="422" w:firstLineChars="200"/>
        <w:jc w:val="both"/>
        <w:rPr>
          <w:rFonts w:ascii="宋体" w:hAnsi="宋体"/>
          <w:b/>
          <w:bCs/>
          <w:szCs w:val="21"/>
        </w:rPr>
      </w:pPr>
      <w:r>
        <w:rPr>
          <w:rFonts w:hint="eastAsia" w:ascii="宋体" w:hAnsi="宋体"/>
          <w:b/>
          <w:bCs/>
          <w:szCs w:val="21"/>
        </w:rPr>
        <w:t>（二）质疑</w:t>
      </w:r>
    </w:p>
    <w:p>
      <w:pPr>
        <w:tabs>
          <w:tab w:val="left" w:pos="720"/>
          <w:tab w:val="left" w:pos="900"/>
          <w:tab w:val="left" w:pos="1260"/>
          <w:tab w:val="left" w:pos="2160"/>
          <w:tab w:val="left" w:pos="2880"/>
          <w:tab w:val="left" w:pos="3600"/>
          <w:tab w:val="left" w:pos="4320"/>
          <w:tab w:val="left" w:pos="5040"/>
          <w:tab w:val="left" w:pos="5760"/>
        </w:tabs>
        <w:spacing w:line="380" w:lineRule="exact"/>
        <w:ind w:firstLine="560"/>
        <w:rPr>
          <w:rFonts w:ascii="宋体" w:hAnsi="宋体" w:cs="宋体"/>
          <w:szCs w:val="21"/>
        </w:rPr>
      </w:pPr>
      <w:r>
        <w:rPr>
          <w:rFonts w:hint="eastAsia" w:ascii="宋体" w:hAnsi="宋体" w:cs="宋体"/>
          <w:szCs w:val="21"/>
        </w:rPr>
        <w:t>1.对竞争性磋商文件提出质疑的，为获取竞争性磋商文件</w:t>
      </w:r>
      <w:r>
        <w:rPr>
          <w:rFonts w:ascii="宋体" w:hAnsi="宋体" w:cs="宋体"/>
          <w:szCs w:val="21"/>
        </w:rPr>
        <w:t>之日</w:t>
      </w:r>
      <w:r>
        <w:rPr>
          <w:rFonts w:hint="eastAsia" w:ascii="宋体" w:hAnsi="宋体" w:cs="宋体"/>
          <w:szCs w:val="21"/>
        </w:rPr>
        <w:t>或者竞争性磋商文件公告期限届满之日（竞争性磋商文件公告期限届满后获取竞争性磋商文件的，以竞争性磋商文件公告期限届满之日为准）</w:t>
      </w:r>
      <w:r>
        <w:rPr>
          <w:rFonts w:hint="eastAsia" w:ascii="宋体" w:hAnsi="宋体"/>
          <w:szCs w:val="21"/>
        </w:rPr>
        <w:t>7个工作日内提出质疑</w:t>
      </w:r>
      <w:r>
        <w:rPr>
          <w:rFonts w:hint="eastAsia" w:ascii="宋体" w:hAnsi="宋体" w:cs="宋体"/>
          <w:szCs w:val="21"/>
        </w:rPr>
        <w:t>；质疑供应商对采购人、采购代理机构的答复不满意或者采购人、采购代理机构未在规定的时间内作出答复的，可以在答复期满后十五个工作日内向同级政府采购监督管理部门投诉。</w:t>
      </w:r>
    </w:p>
    <w:p>
      <w:pPr>
        <w:pStyle w:val="17"/>
        <w:spacing w:line="380" w:lineRule="exact"/>
        <w:ind w:firstLine="420" w:firstLineChars="200"/>
        <w:jc w:val="both"/>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供应商对采购过程提出质疑的，应当在各采购程序环节结束之日起7个工作日内提出质疑；</w:t>
      </w:r>
    </w:p>
    <w:p>
      <w:pPr>
        <w:spacing w:line="38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供应商对成交结果提出质疑的，应当在成交结果公告期限届满之日起7个工作日内提出质疑。</w:t>
      </w:r>
    </w:p>
    <w:p>
      <w:pPr>
        <w:pStyle w:val="17"/>
        <w:spacing w:line="380" w:lineRule="exact"/>
        <w:ind w:firstLine="420" w:firstLineChars="200"/>
        <w:jc w:val="both"/>
        <w:rPr>
          <w:rFonts w:ascii="宋体" w:hAnsi="宋体"/>
          <w:szCs w:val="21"/>
        </w:rPr>
      </w:pPr>
      <w:r>
        <w:rPr>
          <w:rFonts w:ascii="宋体" w:hAnsi="宋体"/>
          <w:szCs w:val="21"/>
        </w:rPr>
        <w:t>4</w:t>
      </w:r>
      <w:r>
        <w:rPr>
          <w:rFonts w:hint="eastAsia" w:ascii="宋体" w:hAnsi="宋体"/>
          <w:szCs w:val="21"/>
        </w:rPr>
        <w:t>.采购人或采购</w:t>
      </w:r>
      <w:r>
        <w:rPr>
          <w:rFonts w:hint="eastAsia" w:ascii="宋体" w:hAnsi="宋体" w:cstheme="minorBidi"/>
          <w:szCs w:val="21"/>
        </w:rPr>
        <w:t>组织</w:t>
      </w:r>
      <w:r>
        <w:rPr>
          <w:rFonts w:hint="eastAsia" w:ascii="宋体" w:hAnsi="宋体"/>
          <w:szCs w:val="21"/>
        </w:rPr>
        <w:t>机构在收到磋商供应商的书面质疑后7个工作日内作出答复，并以书面形式通知质疑磋商供应商和其他有关磋商供应商，但答复内容不涉及商业秘密。</w:t>
      </w:r>
    </w:p>
    <w:p>
      <w:pPr>
        <w:pStyle w:val="17"/>
        <w:spacing w:line="380" w:lineRule="exact"/>
        <w:ind w:firstLine="420" w:firstLineChars="200"/>
        <w:jc w:val="both"/>
        <w:rPr>
          <w:rFonts w:ascii="宋体" w:hAnsi="宋体"/>
          <w:szCs w:val="21"/>
        </w:rPr>
      </w:pPr>
      <w:r>
        <w:rPr>
          <w:rFonts w:ascii="宋体" w:hAnsi="宋体"/>
          <w:szCs w:val="21"/>
        </w:rPr>
        <w:t>5</w:t>
      </w:r>
      <w:r>
        <w:rPr>
          <w:rFonts w:hint="eastAsia" w:ascii="宋体" w:hAnsi="宋体"/>
          <w:szCs w:val="21"/>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7"/>
        <w:spacing w:line="380" w:lineRule="exact"/>
        <w:ind w:firstLine="422" w:firstLineChars="200"/>
        <w:jc w:val="both"/>
        <w:rPr>
          <w:rFonts w:ascii="宋体" w:hAnsi="宋体"/>
          <w:b/>
          <w:bCs/>
          <w:szCs w:val="21"/>
        </w:rPr>
      </w:pPr>
      <w:r>
        <w:rPr>
          <w:rFonts w:hint="eastAsia" w:ascii="宋体" w:hAnsi="宋体"/>
          <w:b/>
          <w:bCs/>
          <w:szCs w:val="21"/>
        </w:rPr>
        <w:t>（三）投诉</w:t>
      </w:r>
    </w:p>
    <w:p>
      <w:pPr>
        <w:pStyle w:val="17"/>
        <w:spacing w:line="380" w:lineRule="exact"/>
        <w:ind w:firstLine="420" w:firstLineChars="200"/>
        <w:jc w:val="both"/>
        <w:rPr>
          <w:rFonts w:ascii="宋体" w:hAnsi="宋体"/>
          <w:szCs w:val="21"/>
        </w:rPr>
      </w:pPr>
      <w:r>
        <w:rPr>
          <w:rFonts w:hint="eastAsia" w:ascii="宋体" w:hAnsi="宋体"/>
          <w:szCs w:val="21"/>
        </w:rPr>
        <w:t>磋商供应商对采购人或采购</w:t>
      </w:r>
      <w:r>
        <w:rPr>
          <w:rFonts w:hint="eastAsia" w:ascii="宋体" w:hAnsi="宋体" w:cstheme="minorBidi"/>
          <w:szCs w:val="21"/>
        </w:rPr>
        <w:t>组织</w:t>
      </w:r>
      <w:r>
        <w:rPr>
          <w:rFonts w:hint="eastAsia" w:ascii="宋体" w:hAnsi="宋体"/>
          <w:szCs w:val="21"/>
        </w:rPr>
        <w:t>机构的质疑答复不满意或在规定时间内未得到答复的，可以在答复期满后15个工作日内，向同级政府采购监督管理机构投诉。</w:t>
      </w:r>
    </w:p>
    <w:p>
      <w:pPr>
        <w:spacing w:line="420" w:lineRule="exact"/>
        <w:ind w:firstLine="422" w:firstLineChars="200"/>
        <w:rPr>
          <w:rFonts w:ascii="宋体" w:hAnsi="宋体"/>
          <w:b/>
          <w:bCs/>
          <w:szCs w:val="21"/>
        </w:rPr>
      </w:pPr>
      <w:r>
        <w:rPr>
          <w:rFonts w:hint="eastAsia" w:ascii="宋体" w:hAnsi="宋体"/>
          <w:b/>
          <w:bCs/>
          <w:szCs w:val="21"/>
        </w:rPr>
        <w:t>十、其他</w:t>
      </w:r>
    </w:p>
    <w:p>
      <w:pPr>
        <w:spacing w:line="420" w:lineRule="exact"/>
        <w:ind w:firstLine="420" w:firstLineChars="200"/>
        <w:rPr>
          <w:rFonts w:ascii="宋体" w:hAnsi="宋体" w:cs="宋体"/>
          <w:szCs w:val="21"/>
        </w:rPr>
      </w:pPr>
      <w:r>
        <w:rPr>
          <w:rFonts w:hint="eastAsia" w:ascii="宋体" w:hAnsi="宋体" w:cs="宋体"/>
          <w:szCs w:val="21"/>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widowControl/>
        <w:spacing w:line="360" w:lineRule="auto"/>
        <w:jc w:val="center"/>
        <w:textAlignment w:val="center"/>
        <w:rPr>
          <w:rFonts w:ascii="宋体" w:hAnsi="宋体" w:cs="宋体"/>
          <w:szCs w:val="21"/>
        </w:rPr>
      </w:pPr>
      <w:r>
        <w:rPr>
          <w:rFonts w:hint="eastAsia" w:ascii="宋体" w:hAnsi="宋体" w:cs="宋体"/>
          <w:szCs w:val="21"/>
        </w:rPr>
        <w:t>政采贷联系方式</w:t>
      </w:r>
    </w:p>
    <w:tbl>
      <w:tblPr>
        <w:tblStyle w:val="41"/>
        <w:tblW w:w="0" w:type="auto"/>
        <w:tblInd w:w="-93" w:type="dxa"/>
        <w:tblLayout w:type="fixed"/>
        <w:tblCellMar>
          <w:top w:w="15" w:type="dxa"/>
          <w:left w:w="15" w:type="dxa"/>
          <w:bottom w:w="15" w:type="dxa"/>
          <w:right w:w="15" w:type="dxa"/>
        </w:tblCellMar>
      </w:tblPr>
      <w:tblGrid>
        <w:gridCol w:w="793"/>
        <w:gridCol w:w="1380"/>
        <w:gridCol w:w="2237"/>
        <w:gridCol w:w="1842"/>
        <w:gridCol w:w="2403"/>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rPr>
            </w:pPr>
            <w:r>
              <w:rPr>
                <w:rFonts w:hint="eastAsia" w:ascii="宋体" w:hAnsi="宋体" w:cs="宋体"/>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rPr>
            </w:pPr>
            <w:r>
              <w:rPr>
                <w:rFonts w:hint="eastAsia" w:ascii="宋体" w:hAnsi="宋体" w:cs="宋体"/>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rPr>
            </w:pPr>
            <w:r>
              <w:rPr>
                <w:rFonts w:hint="eastAsia" w:ascii="宋体" w:hAnsi="宋体" w:cs="宋体"/>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rPr>
            </w:pPr>
            <w:r>
              <w:rPr>
                <w:rFonts w:hint="eastAsia" w:ascii="宋体" w:hAnsi="宋体" w:cs="宋体"/>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rPr>
            </w:pPr>
            <w:r>
              <w:rPr>
                <w:rFonts w:hint="eastAsia" w:ascii="宋体" w:hAnsi="宋体" w:cs="宋体"/>
                <w:szCs w:val="21"/>
              </w:rPr>
              <w:t>联系电话</w:t>
            </w:r>
          </w:p>
        </w:tc>
      </w:tr>
      <w:tr>
        <w:tblPrEx>
          <w:tblCellMar>
            <w:top w:w="15" w:type="dxa"/>
            <w:left w:w="15" w:type="dxa"/>
            <w:bottom w:w="15" w:type="dxa"/>
            <w:right w:w="15" w:type="dxa"/>
          </w:tblCellMar>
        </w:tblPrEx>
        <w:trPr>
          <w:trHeight w:val="678"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rPr>
            </w:pPr>
            <w:r>
              <w:rPr>
                <w:rFonts w:hint="eastAsia" w:ascii="宋体" w:hAnsi="宋体" w:cs="宋体"/>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rPr>
            </w:pPr>
            <w:r>
              <w:rPr>
                <w:rFonts w:hint="eastAsia" w:ascii="宋体" w:hAnsi="宋体" w:cs="宋体"/>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rPr>
            </w:pPr>
            <w:r>
              <w:rPr>
                <w:rFonts w:hint="eastAsia" w:ascii="宋体" w:hAnsi="宋体" w:cs="宋体"/>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rPr>
            </w:pPr>
            <w:r>
              <w:rPr>
                <w:rFonts w:hint="eastAsia" w:ascii="宋体" w:hAnsi="宋体" w:cs="宋体"/>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Cs w:val="21"/>
              </w:rPr>
            </w:pPr>
            <w:r>
              <w:rPr>
                <w:rFonts w:hint="eastAsia" w:ascii="宋体" w:hAnsi="宋体" w:cs="宋体"/>
                <w:szCs w:val="21"/>
              </w:rPr>
              <w:t>13958532211</w:t>
            </w:r>
          </w:p>
        </w:tc>
      </w:tr>
    </w:tbl>
    <w:p>
      <w:pPr>
        <w:widowControl/>
        <w:spacing w:line="360" w:lineRule="auto"/>
        <w:jc w:val="center"/>
        <w:textAlignment w:val="center"/>
        <w:rPr>
          <w:rFonts w:ascii="宋体" w:hAnsi="宋体" w:cs="宋体"/>
          <w:szCs w:val="21"/>
        </w:rPr>
      </w:pPr>
      <w:r>
        <w:rPr>
          <w:rFonts w:hint="eastAsia" w:ascii="宋体" w:hAnsi="宋体" w:cs="宋体"/>
          <w:szCs w:val="21"/>
        </w:rPr>
        <w:t>政采保联系方式</w:t>
      </w:r>
    </w:p>
    <w:tbl>
      <w:tblPr>
        <w:tblStyle w:val="41"/>
        <w:tblpPr w:leftFromText="180" w:rightFromText="180" w:vertAnchor="text" w:horzAnchor="margin" w:tblpY="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296" w:type="dxa"/>
            <w:vAlign w:val="center"/>
          </w:tcPr>
          <w:p>
            <w:pPr>
              <w:widowControl/>
              <w:spacing w:line="360" w:lineRule="auto"/>
              <w:jc w:val="center"/>
              <w:textAlignment w:val="center"/>
              <w:rPr>
                <w:rFonts w:ascii="宋体" w:hAnsi="宋体" w:cs="宋体"/>
                <w:szCs w:val="21"/>
              </w:rPr>
            </w:pPr>
            <w:r>
              <w:rPr>
                <w:rFonts w:hint="eastAsia" w:ascii="宋体" w:hAnsi="宋体" w:cs="宋体"/>
                <w:szCs w:val="21"/>
              </w:rPr>
              <w:t>阳光财产保险股份有限公司三门支公司</w:t>
            </w:r>
          </w:p>
        </w:tc>
        <w:tc>
          <w:tcPr>
            <w:tcW w:w="3341" w:type="dxa"/>
            <w:vAlign w:val="center"/>
          </w:tcPr>
          <w:p>
            <w:pPr>
              <w:widowControl/>
              <w:spacing w:line="360" w:lineRule="auto"/>
              <w:jc w:val="left"/>
              <w:textAlignment w:val="center"/>
              <w:rPr>
                <w:rFonts w:ascii="宋体" w:hAnsi="宋体" w:cs="宋体"/>
                <w:szCs w:val="21"/>
              </w:rPr>
            </w:pPr>
            <w:r>
              <w:rPr>
                <w:rFonts w:hint="eastAsia" w:ascii="宋体" w:hAnsi="宋体" w:cs="宋体"/>
                <w:szCs w:val="21"/>
              </w:rPr>
              <w:t>合同（质量）履约按履约保证金年费率1%（1.5%），每单保函最低保险费为500元(300元)。</w:t>
            </w:r>
          </w:p>
        </w:tc>
        <w:tc>
          <w:tcPr>
            <w:tcW w:w="1134" w:type="dxa"/>
            <w:vAlign w:val="center"/>
          </w:tcPr>
          <w:p>
            <w:pPr>
              <w:widowControl/>
              <w:spacing w:line="360" w:lineRule="auto"/>
              <w:jc w:val="center"/>
              <w:textAlignment w:val="center"/>
              <w:rPr>
                <w:rFonts w:ascii="宋体" w:hAnsi="宋体" w:cs="宋体"/>
                <w:szCs w:val="21"/>
              </w:rPr>
            </w:pPr>
            <w:r>
              <w:rPr>
                <w:rFonts w:hint="eastAsia" w:ascii="宋体" w:hAnsi="宋体" w:cs="宋体"/>
                <w:szCs w:val="21"/>
              </w:rPr>
              <w:t>李来萍</w:t>
            </w:r>
          </w:p>
        </w:tc>
        <w:tc>
          <w:tcPr>
            <w:tcW w:w="1977" w:type="dxa"/>
            <w:vAlign w:val="center"/>
          </w:tcPr>
          <w:p>
            <w:pPr>
              <w:widowControl/>
              <w:spacing w:line="360" w:lineRule="auto"/>
              <w:jc w:val="center"/>
              <w:textAlignment w:val="center"/>
              <w:rPr>
                <w:rFonts w:ascii="宋体" w:hAnsi="宋体" w:cs="宋体"/>
                <w:szCs w:val="21"/>
              </w:rPr>
            </w:pPr>
            <w:r>
              <w:rPr>
                <w:rFonts w:hint="eastAsia" w:ascii="宋体" w:hAnsi="宋体" w:cs="宋体"/>
                <w:szCs w:val="21"/>
              </w:rPr>
              <w:t>13958525199</w:t>
            </w:r>
          </w:p>
        </w:tc>
      </w:tr>
    </w:tbl>
    <w:p>
      <w:pPr>
        <w:pStyle w:val="17"/>
        <w:spacing w:line="360" w:lineRule="auto"/>
        <w:ind w:firstLine="420" w:firstLineChars="200"/>
        <w:jc w:val="both"/>
        <w:rPr>
          <w:rFonts w:ascii="宋体" w:hAnsi="宋体"/>
          <w:szCs w:val="21"/>
        </w:rPr>
      </w:pPr>
    </w:p>
    <w:p>
      <w:pPr>
        <w:pStyle w:val="17"/>
        <w:spacing w:line="380" w:lineRule="exact"/>
        <w:ind w:firstLine="420" w:firstLineChars="200"/>
        <w:jc w:val="both"/>
        <w:rPr>
          <w:rFonts w:ascii="宋体" w:hAnsi="宋体"/>
          <w:szCs w:val="21"/>
        </w:rPr>
      </w:pPr>
    </w:p>
    <w:p>
      <w:pPr>
        <w:pStyle w:val="17"/>
        <w:spacing w:line="360" w:lineRule="auto"/>
        <w:ind w:firstLine="420" w:firstLineChars="200"/>
        <w:rPr>
          <w:rFonts w:ascii="宋体" w:hAnsi="宋体"/>
          <w:b/>
          <w:szCs w:val="21"/>
        </w:rPr>
      </w:pPr>
      <w:r>
        <w:rPr>
          <w:rFonts w:hint="eastAsia" w:ascii="宋体" w:hAnsi="宋体"/>
          <w:szCs w:val="21"/>
        </w:rPr>
        <w:br w:type="page"/>
      </w:r>
    </w:p>
    <w:p>
      <w:pPr>
        <w:numPr>
          <w:ilvl w:val="0"/>
          <w:numId w:val="5"/>
        </w:numPr>
        <w:spacing w:line="360" w:lineRule="auto"/>
        <w:jc w:val="center"/>
        <w:outlineLvl w:val="0"/>
        <w:rPr>
          <w:rFonts w:asciiTheme="minorEastAsia" w:hAnsiTheme="minorEastAsia" w:eastAsiaTheme="minorEastAsia"/>
          <w:b/>
          <w:sz w:val="36"/>
          <w:szCs w:val="36"/>
        </w:rPr>
      </w:pPr>
      <w:bookmarkStart w:id="12" w:name="_Toc93048453"/>
      <w:r>
        <w:rPr>
          <w:rFonts w:hint="eastAsia" w:asciiTheme="minorEastAsia" w:hAnsiTheme="minorEastAsia" w:eastAsiaTheme="minorEastAsia"/>
          <w:b/>
          <w:sz w:val="36"/>
          <w:szCs w:val="36"/>
        </w:rPr>
        <w:t>项目需求</w:t>
      </w:r>
      <w:bookmarkEnd w:id="12"/>
    </w:p>
    <w:p>
      <w:pPr>
        <w:tabs>
          <w:tab w:val="left" w:pos="8280"/>
        </w:tabs>
        <w:autoSpaceDE w:val="0"/>
        <w:autoSpaceDN w:val="0"/>
        <w:adjustRightInd w:val="0"/>
        <w:spacing w:line="360" w:lineRule="auto"/>
        <w:ind w:right="25" w:firstLine="422" w:firstLineChars="200"/>
        <w:rPr>
          <w:rFonts w:ascii="宋体" w:hAnsi="宋体"/>
          <w:szCs w:val="21"/>
        </w:rPr>
      </w:pPr>
      <w:r>
        <w:rPr>
          <w:rFonts w:hint="eastAsia" w:ascii="宋体" w:hAnsi="宋体"/>
          <w:b/>
          <w:szCs w:val="21"/>
        </w:rPr>
        <w:t>一、项目一览表</w:t>
      </w:r>
    </w:p>
    <w:p>
      <w:pPr>
        <w:tabs>
          <w:tab w:val="left" w:pos="8280"/>
        </w:tabs>
        <w:autoSpaceDE w:val="0"/>
        <w:autoSpaceDN w:val="0"/>
        <w:adjustRightInd w:val="0"/>
        <w:spacing w:line="360" w:lineRule="auto"/>
        <w:ind w:right="25" w:firstLine="420" w:firstLineChars="200"/>
        <w:rPr>
          <w:rFonts w:ascii="宋体" w:hAnsi="宋体"/>
          <w:szCs w:val="21"/>
        </w:rPr>
      </w:pPr>
      <w:r>
        <w:rPr>
          <w:rFonts w:hint="eastAsia" w:ascii="宋体" w:hAnsi="宋体"/>
          <w:szCs w:val="21"/>
        </w:rPr>
        <w:t>本次磋商共</w:t>
      </w:r>
      <w:r>
        <w:rPr>
          <w:rFonts w:hint="eastAsia" w:ascii="宋体" w:hAnsi="宋体"/>
          <w:szCs w:val="21"/>
          <w:u w:val="single"/>
        </w:rPr>
        <w:t xml:space="preserve"> 1 </w:t>
      </w:r>
      <w:r>
        <w:rPr>
          <w:rFonts w:hint="eastAsia" w:ascii="宋体" w:hAnsi="宋体"/>
          <w:szCs w:val="21"/>
        </w:rPr>
        <w:t>个标项，具体内容如下表：</w:t>
      </w:r>
    </w:p>
    <w:tbl>
      <w:tblPr>
        <w:tblStyle w:val="41"/>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78"/>
        <w:gridCol w:w="1690"/>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标项号</w:t>
            </w:r>
          </w:p>
        </w:tc>
        <w:tc>
          <w:tcPr>
            <w:tcW w:w="1778"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项目名称</w:t>
            </w:r>
          </w:p>
        </w:tc>
        <w:tc>
          <w:tcPr>
            <w:tcW w:w="1690" w:type="dxa"/>
            <w:vAlign w:val="center"/>
          </w:tcPr>
          <w:p>
            <w:pPr>
              <w:tabs>
                <w:tab w:val="left" w:pos="8280"/>
              </w:tabs>
              <w:autoSpaceDE w:val="0"/>
              <w:autoSpaceDN w:val="0"/>
              <w:adjustRightInd w:val="0"/>
              <w:jc w:val="center"/>
              <w:rPr>
                <w:rFonts w:ascii="宋体" w:hAnsi="宋体"/>
                <w:b/>
                <w:szCs w:val="21"/>
              </w:rPr>
            </w:pPr>
            <w:r>
              <w:rPr>
                <w:rFonts w:hint="eastAsia" w:ascii="宋体" w:hAnsi="宋体" w:cs="宋体"/>
                <w:b/>
                <w:kern w:val="0"/>
                <w:szCs w:val="21"/>
              </w:rPr>
              <w:t>简要技术要求</w:t>
            </w:r>
          </w:p>
        </w:tc>
        <w:tc>
          <w:tcPr>
            <w:tcW w:w="1099"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数量</w:t>
            </w:r>
          </w:p>
        </w:tc>
        <w:tc>
          <w:tcPr>
            <w:tcW w:w="852"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单位</w:t>
            </w:r>
          </w:p>
        </w:tc>
        <w:tc>
          <w:tcPr>
            <w:tcW w:w="1142"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预算审核价（万元）</w:t>
            </w:r>
          </w:p>
        </w:tc>
        <w:tc>
          <w:tcPr>
            <w:tcW w:w="1203"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1778"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kern w:val="0"/>
                <w:szCs w:val="21"/>
              </w:rPr>
              <w:t xml:space="preserve">三门县滨海科技城园区基础设施及环境提升工程（一期）—道路改造Ⅱ标段   </w:t>
            </w:r>
          </w:p>
        </w:tc>
        <w:tc>
          <w:tcPr>
            <w:tcW w:w="1690" w:type="dxa"/>
            <w:vAlign w:val="center"/>
          </w:tcPr>
          <w:p>
            <w:pPr>
              <w:tabs>
                <w:tab w:val="left" w:pos="8280"/>
              </w:tabs>
              <w:autoSpaceDE w:val="0"/>
              <w:autoSpaceDN w:val="0"/>
              <w:adjustRightInd w:val="0"/>
              <w:jc w:val="center"/>
              <w:rPr>
                <w:rFonts w:ascii="宋体" w:hAnsi="宋体" w:cs="宋体"/>
                <w:kern w:val="0"/>
                <w:szCs w:val="21"/>
              </w:rPr>
            </w:pPr>
            <w:r>
              <w:rPr>
                <w:rFonts w:hint="eastAsia" w:ascii="宋体" w:hAnsi="宋体" w:cs="宋体"/>
                <w:kern w:val="0"/>
                <w:szCs w:val="21"/>
              </w:rPr>
              <w:t>详见技术需求</w:t>
            </w:r>
          </w:p>
        </w:tc>
        <w:tc>
          <w:tcPr>
            <w:tcW w:w="1099" w:type="dxa"/>
            <w:vAlign w:val="center"/>
          </w:tcPr>
          <w:p>
            <w:pPr>
              <w:tabs>
                <w:tab w:val="left" w:pos="8280"/>
              </w:tabs>
              <w:autoSpaceDE w:val="0"/>
              <w:autoSpaceDN w:val="0"/>
              <w:adjustRightInd w:val="0"/>
              <w:jc w:val="center"/>
              <w:rPr>
                <w:rFonts w:ascii="宋体" w:hAnsi="宋体" w:cs="宋体"/>
                <w:kern w:val="0"/>
                <w:szCs w:val="21"/>
              </w:rPr>
            </w:pPr>
            <w:r>
              <w:rPr>
                <w:rFonts w:ascii="宋体" w:hAnsi="宋体" w:cs="宋体"/>
                <w:kern w:val="0"/>
                <w:szCs w:val="21"/>
              </w:rPr>
              <w:t>1</w:t>
            </w:r>
          </w:p>
        </w:tc>
        <w:tc>
          <w:tcPr>
            <w:tcW w:w="852" w:type="dxa"/>
            <w:vAlign w:val="center"/>
          </w:tcPr>
          <w:p>
            <w:pPr>
              <w:tabs>
                <w:tab w:val="left" w:pos="8280"/>
              </w:tabs>
              <w:autoSpaceDE w:val="0"/>
              <w:autoSpaceDN w:val="0"/>
              <w:adjustRightInd w:val="0"/>
              <w:jc w:val="center"/>
              <w:rPr>
                <w:rFonts w:ascii="宋体" w:hAnsi="宋体" w:cs="宋体"/>
                <w:kern w:val="0"/>
                <w:szCs w:val="21"/>
              </w:rPr>
            </w:pPr>
            <w:r>
              <w:rPr>
                <w:rFonts w:hint="eastAsia" w:ascii="宋体" w:hAnsi="宋体" w:cs="宋体"/>
                <w:kern w:val="0"/>
                <w:szCs w:val="21"/>
              </w:rPr>
              <w:t>项</w:t>
            </w:r>
          </w:p>
        </w:tc>
        <w:tc>
          <w:tcPr>
            <w:tcW w:w="1142" w:type="dxa"/>
            <w:vAlign w:val="center"/>
          </w:tcPr>
          <w:p>
            <w:pPr>
              <w:tabs>
                <w:tab w:val="left" w:pos="8280"/>
              </w:tabs>
              <w:autoSpaceDE w:val="0"/>
              <w:autoSpaceDN w:val="0"/>
              <w:adjustRightInd w:val="0"/>
              <w:jc w:val="center"/>
              <w:rPr>
                <w:rFonts w:ascii="宋体" w:hAnsi="宋体" w:cs="宋体"/>
                <w:kern w:val="0"/>
                <w:szCs w:val="21"/>
              </w:rPr>
            </w:pPr>
            <w:r>
              <w:rPr>
                <w:rFonts w:hint="eastAsia" w:ascii="宋体" w:hAnsi="宋体" w:cs="宋体"/>
                <w:kern w:val="0"/>
                <w:szCs w:val="21"/>
              </w:rPr>
              <w:t xml:space="preserve"> 170.5920 </w:t>
            </w:r>
          </w:p>
        </w:tc>
        <w:tc>
          <w:tcPr>
            <w:tcW w:w="1203" w:type="dxa"/>
            <w:vAlign w:val="center"/>
          </w:tcPr>
          <w:p>
            <w:pPr>
              <w:tabs>
                <w:tab w:val="left" w:pos="8280"/>
              </w:tabs>
              <w:autoSpaceDE w:val="0"/>
              <w:autoSpaceDN w:val="0"/>
              <w:adjustRightInd w:val="0"/>
              <w:jc w:val="center"/>
              <w:rPr>
                <w:rFonts w:ascii="宋体" w:hAnsi="宋体" w:cs="宋体"/>
                <w:kern w:val="0"/>
                <w:szCs w:val="21"/>
              </w:rPr>
            </w:pPr>
            <w:r>
              <w:rPr>
                <w:rFonts w:hint="eastAsia" w:ascii="宋体" w:hAnsi="宋体" w:cs="宋体"/>
                <w:kern w:val="0"/>
                <w:szCs w:val="21"/>
              </w:rPr>
              <w:t>148.4150</w:t>
            </w:r>
          </w:p>
        </w:tc>
      </w:tr>
    </w:tbl>
    <w:p>
      <w:pPr>
        <w:tabs>
          <w:tab w:val="left" w:pos="8280"/>
        </w:tabs>
        <w:autoSpaceDE w:val="0"/>
        <w:autoSpaceDN w:val="0"/>
        <w:adjustRightInd w:val="0"/>
        <w:spacing w:line="360" w:lineRule="auto"/>
        <w:ind w:right="25" w:firstLine="422" w:firstLineChars="200"/>
        <w:jc w:val="left"/>
        <w:rPr>
          <w:rFonts w:ascii="宋体" w:hAnsi="宋体"/>
          <w:b/>
          <w:szCs w:val="21"/>
        </w:rPr>
      </w:pPr>
      <w:r>
        <w:rPr>
          <w:rFonts w:hint="eastAsia" w:ascii="宋体" w:hAnsi="宋体"/>
          <w:b/>
          <w:szCs w:val="21"/>
        </w:rPr>
        <w:t>二、技术需求</w:t>
      </w:r>
    </w:p>
    <w:p>
      <w:pPr>
        <w:widowControl/>
        <w:spacing w:line="400" w:lineRule="exact"/>
        <w:ind w:firstLine="211" w:firstLineChars="100"/>
        <w:rPr>
          <w:rFonts w:ascii="宋体" w:hAnsi="宋体" w:cs="宋体"/>
          <w:b/>
          <w:bCs/>
          <w:szCs w:val="21"/>
        </w:rPr>
      </w:pPr>
      <w:r>
        <w:rPr>
          <w:rFonts w:hint="eastAsia" w:ascii="宋体" w:hAnsi="宋体" w:cs="宋体"/>
          <w:b/>
          <w:bCs/>
          <w:szCs w:val="21"/>
        </w:rPr>
        <w:t>（一）工程概况：</w:t>
      </w:r>
    </w:p>
    <w:p>
      <w:pPr>
        <w:widowControl/>
        <w:spacing w:line="400" w:lineRule="exact"/>
        <w:ind w:firstLine="315" w:firstLineChars="150"/>
        <w:rPr>
          <w:rFonts w:ascii="宋体" w:hAnsi="宋体" w:cs="宋体"/>
          <w:szCs w:val="21"/>
        </w:rPr>
      </w:pPr>
      <w:r>
        <w:rPr>
          <w:rFonts w:hint="eastAsia" w:ascii="宋体" w:hAnsi="宋体" w:cs="宋体"/>
          <w:szCs w:val="21"/>
        </w:rPr>
        <w:t>1、工程名称：</w:t>
      </w:r>
      <w:r>
        <w:rPr>
          <w:rFonts w:hint="eastAsia" w:ascii="宋体" w:hAnsi="宋体" w:cs="宋体"/>
          <w:kern w:val="0"/>
          <w:szCs w:val="21"/>
        </w:rPr>
        <w:t xml:space="preserve">三门县滨海科技城园区基础设施及环境提升工程（一期）—道路改造Ⅱ标段   </w:t>
      </w:r>
    </w:p>
    <w:p>
      <w:pPr>
        <w:widowControl/>
        <w:spacing w:line="400" w:lineRule="exact"/>
        <w:ind w:firstLine="315" w:firstLineChars="150"/>
        <w:rPr>
          <w:rFonts w:ascii="宋体" w:hAnsi="宋体" w:cs="宋体"/>
          <w:szCs w:val="21"/>
        </w:rPr>
      </w:pPr>
      <w:r>
        <w:rPr>
          <w:rFonts w:hint="eastAsia" w:ascii="宋体" w:hAnsi="宋体" w:cs="宋体"/>
          <w:szCs w:val="21"/>
        </w:rPr>
        <w:t>2、工程地点：三门县</w:t>
      </w:r>
      <w:r>
        <w:rPr>
          <w:rFonts w:hint="eastAsia" w:ascii="宋体" w:hAnsi="宋体" w:cs="宋体"/>
          <w:kern w:val="0"/>
          <w:szCs w:val="21"/>
        </w:rPr>
        <w:t>滨海科技城园区</w:t>
      </w:r>
    </w:p>
    <w:p>
      <w:pPr>
        <w:widowControl/>
        <w:spacing w:line="400" w:lineRule="exact"/>
        <w:ind w:firstLine="315" w:firstLineChars="150"/>
        <w:rPr>
          <w:rFonts w:ascii="宋体" w:hAnsi="宋体" w:cs="宋体"/>
          <w:szCs w:val="21"/>
        </w:rPr>
      </w:pPr>
      <w:r>
        <w:rPr>
          <w:rFonts w:hint="eastAsia" w:ascii="宋体" w:hAnsi="宋体" w:cs="宋体"/>
          <w:szCs w:val="21"/>
        </w:rPr>
        <w:t>3、工程主要包括：</w:t>
      </w:r>
      <w:r>
        <w:rPr>
          <w:rFonts w:hAnsi="宋体" w:cs="宋体"/>
          <w:kern w:val="0"/>
        </w:rPr>
        <w:t>提供的</w:t>
      </w:r>
      <w:r>
        <w:rPr>
          <w:rFonts w:hint="eastAsia" w:hAnsi="宋体" w:cs="宋体"/>
          <w:kern w:val="0"/>
        </w:rPr>
        <w:t>施工图纸范围内及</w:t>
      </w:r>
      <w:r>
        <w:rPr>
          <w:rFonts w:hint="eastAsia" w:ascii="宋体" w:hAnsi="宋体" w:cs="宋体"/>
          <w:szCs w:val="21"/>
        </w:rPr>
        <w:t>预算审核书</w:t>
      </w:r>
      <w:r>
        <w:rPr>
          <w:rFonts w:hint="eastAsia" w:hAnsi="宋体" w:cs="宋体"/>
          <w:kern w:val="0"/>
        </w:rPr>
        <w:t>中所包含</w:t>
      </w:r>
      <w:r>
        <w:rPr>
          <w:rFonts w:hint="eastAsia" w:hAnsi="宋体" w:cs="宋体"/>
          <w:kern w:val="0"/>
          <w:u w:val="single"/>
        </w:rPr>
        <w:t>的沥青路面铣刨、加铺沥青混凝土，侧石、平石修复，检查井井盖座更换修复，道路交通组织的标记、标线工程等</w:t>
      </w:r>
      <w:r>
        <w:rPr>
          <w:rFonts w:hint="eastAsia" w:hAnsi="宋体" w:cs="宋体"/>
          <w:kern w:val="0"/>
        </w:rPr>
        <w:t>，具体详见施工图纸</w:t>
      </w:r>
      <w:r>
        <w:rPr>
          <w:rFonts w:hAnsi="宋体" w:cs="宋体"/>
          <w:kern w:val="0"/>
        </w:rPr>
        <w:t>及预算审核书</w:t>
      </w:r>
      <w:r>
        <w:rPr>
          <w:rFonts w:hint="eastAsia" w:hAnsi="宋体" w:cs="宋体"/>
          <w:kern w:val="0"/>
        </w:rPr>
        <w:t>。</w:t>
      </w:r>
    </w:p>
    <w:p>
      <w:pPr>
        <w:widowControl/>
        <w:spacing w:line="400" w:lineRule="exact"/>
        <w:ind w:firstLine="315" w:firstLineChars="150"/>
        <w:rPr>
          <w:rFonts w:ascii="宋体" w:hAnsi="宋体" w:cs="宋体"/>
          <w:szCs w:val="21"/>
        </w:rPr>
      </w:pPr>
      <w:r>
        <w:rPr>
          <w:rFonts w:hint="eastAsia" w:ascii="宋体" w:hAnsi="宋体" w:cs="宋体"/>
          <w:szCs w:val="21"/>
        </w:rPr>
        <w:t>4、承包方式：包工包料。</w:t>
      </w:r>
    </w:p>
    <w:p>
      <w:pPr>
        <w:widowControl/>
        <w:spacing w:line="400" w:lineRule="exact"/>
        <w:ind w:firstLine="315" w:firstLineChars="150"/>
        <w:rPr>
          <w:rFonts w:ascii="宋体" w:hAnsi="宋体" w:cs="宋体"/>
          <w:kern w:val="0"/>
          <w:szCs w:val="21"/>
        </w:rPr>
      </w:pPr>
      <w:r>
        <w:rPr>
          <w:rFonts w:hint="eastAsia" w:ascii="宋体" w:hAnsi="宋体" w:cs="宋体"/>
          <w:color w:val="0000FF"/>
          <w:szCs w:val="21"/>
        </w:rPr>
        <w:t>5、工期：</w:t>
      </w:r>
      <w:r>
        <w:rPr>
          <w:rFonts w:ascii="宋体" w:hAnsi="宋体" w:cs="宋体"/>
          <w:color w:val="0000FF"/>
          <w:kern w:val="0"/>
          <w:szCs w:val="21"/>
        </w:rPr>
        <w:t>不超过</w:t>
      </w:r>
      <w:r>
        <w:rPr>
          <w:rFonts w:hint="eastAsia" w:ascii="宋体" w:hAnsi="宋体" w:cs="宋体"/>
          <w:color w:val="0000FF"/>
          <w:kern w:val="0"/>
          <w:szCs w:val="21"/>
        </w:rPr>
        <w:t xml:space="preserve"> 15 </w:t>
      </w:r>
      <w:r>
        <w:rPr>
          <w:rFonts w:ascii="宋体" w:hAnsi="宋体" w:cs="宋体"/>
          <w:color w:val="0000FF"/>
          <w:kern w:val="0"/>
          <w:szCs w:val="21"/>
        </w:rPr>
        <w:t>日历天</w:t>
      </w:r>
      <w:r>
        <w:rPr>
          <w:rFonts w:hint="eastAsia" w:ascii="宋体" w:hAnsi="宋体" w:cs="宋体"/>
          <w:color w:val="0000FF"/>
          <w:kern w:val="0"/>
          <w:szCs w:val="21"/>
        </w:rPr>
        <w:t>。</w:t>
      </w:r>
    </w:p>
    <w:p>
      <w:pPr>
        <w:widowControl/>
        <w:spacing w:line="400" w:lineRule="exact"/>
        <w:ind w:firstLine="315" w:firstLineChars="150"/>
        <w:rPr>
          <w:rFonts w:ascii="宋体" w:hAnsi="宋体" w:cs="宋体"/>
          <w:b/>
          <w:szCs w:val="21"/>
        </w:rPr>
      </w:pPr>
      <w:r>
        <w:rPr>
          <w:rFonts w:hint="eastAsia" w:ascii="宋体" w:hAnsi="宋体" w:cs="宋体"/>
          <w:szCs w:val="21"/>
        </w:rPr>
        <w:t>6、质量标准：合格。</w:t>
      </w:r>
      <w:bookmarkStart w:id="13" w:name="_Toc283976561"/>
      <w:bookmarkStart w:id="14" w:name="_Toc283886271"/>
      <w:bookmarkStart w:id="15" w:name="_Toc282596326"/>
    </w:p>
    <w:bookmarkEnd w:id="13"/>
    <w:bookmarkEnd w:id="14"/>
    <w:bookmarkEnd w:id="15"/>
    <w:p>
      <w:pPr>
        <w:pStyle w:val="3"/>
        <w:widowControl/>
        <w:numPr>
          <w:ilvl w:val="0"/>
          <w:numId w:val="6"/>
        </w:numPr>
        <w:spacing w:line="400" w:lineRule="exact"/>
        <w:ind w:firstLineChars="0"/>
        <w:jc w:val="left"/>
        <w:rPr>
          <w:rFonts w:ascii="宋体" w:hAnsi="宋体" w:cs="宋体"/>
          <w:b/>
          <w:sz w:val="21"/>
          <w:szCs w:val="21"/>
        </w:rPr>
      </w:pPr>
      <w:r>
        <w:rPr>
          <w:rFonts w:hint="eastAsia" w:ascii="宋体" w:hAnsi="宋体" w:cs="宋体"/>
          <w:b/>
          <w:sz w:val="21"/>
          <w:szCs w:val="21"/>
        </w:rPr>
        <w:t>定额依据：</w:t>
      </w:r>
    </w:p>
    <w:p>
      <w:pPr>
        <w:spacing w:line="400" w:lineRule="exact"/>
        <w:ind w:firstLine="420" w:firstLineChars="200"/>
        <w:rPr>
          <w:rFonts w:ascii="宋体" w:hAnsi="宋体" w:cs="宋体"/>
          <w:kern w:val="0"/>
          <w:szCs w:val="21"/>
        </w:rPr>
      </w:pPr>
      <w:r>
        <w:rPr>
          <w:rFonts w:hint="eastAsia" w:hAnsi="宋体" w:cs="宋体"/>
          <w:kern w:val="0"/>
        </w:rPr>
        <w:t>1、</w:t>
      </w:r>
      <w:r>
        <w:rPr>
          <w:rFonts w:hint="eastAsia" w:ascii="宋体" w:hAnsi="宋体" w:cs="宋体"/>
          <w:kern w:val="0"/>
          <w:szCs w:val="21"/>
        </w:rPr>
        <w:t>《浙江省建设工程计价规则》（2018版）、《浙江省市政工程预算定额》（2018版）、《浙江省园林绿化及仿古建筑工程预算定额》（2018版）、《浙江省建设工程施工取费定额》（2018版）、财税[2018]32号，浙建建发【2019】92 号、</w:t>
      </w:r>
      <w:r>
        <w:rPr>
          <w:rFonts w:hint="eastAsia"/>
        </w:rPr>
        <w:t>《台州造价》2022年8月份三门信息价、《台州造价》2022年5月份台州园林苗木信息价</w:t>
      </w:r>
      <w:r>
        <w:rPr>
          <w:rFonts w:hint="eastAsia" w:ascii="宋体" w:hAnsi="宋体" w:cs="宋体"/>
          <w:kern w:val="0"/>
          <w:szCs w:val="21"/>
        </w:rPr>
        <w:t>、《浙江造价信息》。</w:t>
      </w:r>
    </w:p>
    <w:p>
      <w:pPr>
        <w:spacing w:line="400" w:lineRule="exact"/>
        <w:ind w:left="105" w:firstLine="210" w:firstLineChars="100"/>
        <w:jc w:val="left"/>
        <w:rPr>
          <w:rFonts w:ascii="宋体" w:hAnsi="宋体" w:cs="宋体"/>
          <w:bCs/>
          <w:szCs w:val="21"/>
        </w:rPr>
      </w:pPr>
      <w:r>
        <w:rPr>
          <w:rFonts w:ascii="宋体" w:hAnsi="宋体" w:cs="宋体"/>
          <w:bCs/>
          <w:szCs w:val="21"/>
        </w:rPr>
        <w:t>2</w:t>
      </w:r>
      <w:r>
        <w:rPr>
          <w:rFonts w:hint="eastAsia" w:ascii="宋体" w:hAnsi="宋体" w:cs="宋体"/>
          <w:bCs/>
          <w:szCs w:val="21"/>
        </w:rPr>
        <w:t>、相关法律、法规以及规范、文件等。</w:t>
      </w:r>
    </w:p>
    <w:p>
      <w:pPr>
        <w:pStyle w:val="3"/>
        <w:widowControl/>
        <w:spacing w:line="400" w:lineRule="exact"/>
        <w:ind w:firstLine="0" w:firstLineChars="0"/>
        <w:jc w:val="left"/>
        <w:rPr>
          <w:rFonts w:ascii="宋体" w:hAnsi="宋体" w:cs="宋体"/>
          <w:b/>
          <w:sz w:val="21"/>
          <w:szCs w:val="21"/>
        </w:rPr>
      </w:pPr>
      <w:r>
        <w:rPr>
          <w:rFonts w:hint="eastAsia" w:ascii="宋体" w:hAnsi="宋体" w:cs="宋体"/>
          <w:b/>
          <w:szCs w:val="21"/>
        </w:rPr>
        <w:t xml:space="preserve"> </w:t>
      </w:r>
      <w:r>
        <w:rPr>
          <w:rFonts w:hint="eastAsia" w:ascii="宋体" w:hAnsi="宋体" w:cs="宋体"/>
          <w:b/>
          <w:sz w:val="21"/>
          <w:szCs w:val="21"/>
        </w:rPr>
        <w:t>(三）工程量清单详见预算审核书。</w:t>
      </w:r>
    </w:p>
    <w:p>
      <w:pPr>
        <w:tabs>
          <w:tab w:val="left" w:pos="8280"/>
        </w:tabs>
        <w:autoSpaceDE w:val="0"/>
        <w:autoSpaceDN w:val="0"/>
        <w:adjustRightInd w:val="0"/>
        <w:spacing w:line="400" w:lineRule="exact"/>
        <w:ind w:right="25" w:firstLine="422" w:firstLineChars="200"/>
        <w:jc w:val="left"/>
        <w:rPr>
          <w:rFonts w:ascii="宋体" w:hAnsi="宋体"/>
          <w:b/>
          <w:szCs w:val="21"/>
        </w:rPr>
      </w:pPr>
      <w:r>
        <w:rPr>
          <w:rFonts w:hint="eastAsia" w:ascii="宋体" w:hAnsi="宋体"/>
          <w:b/>
          <w:szCs w:val="21"/>
        </w:rPr>
        <w:t>三、商务需求</w:t>
      </w:r>
    </w:p>
    <w:p>
      <w:pPr>
        <w:pStyle w:val="97"/>
        <w:spacing w:line="400" w:lineRule="exact"/>
        <w:ind w:firstLine="316" w:firstLineChars="150"/>
        <w:rPr>
          <w:rFonts w:ascii="宋体" w:hAnsi="宋体"/>
          <w:color w:val="0000FF"/>
          <w:szCs w:val="21"/>
          <w:u w:val="single"/>
        </w:rPr>
      </w:pPr>
      <w:r>
        <w:rPr>
          <w:rFonts w:hint="eastAsia" w:ascii="宋体" w:hAnsi="宋体"/>
          <w:b/>
          <w:bCs/>
          <w:szCs w:val="21"/>
        </w:rPr>
        <w:t>1、付款条件：</w:t>
      </w:r>
      <w:r>
        <w:rPr>
          <w:rFonts w:hint="eastAsia" w:ascii="宋体" w:hAnsi="宋体"/>
          <w:b/>
          <w:color w:val="0000FF"/>
          <w:szCs w:val="21"/>
          <w:u w:val="single"/>
        </w:rPr>
        <w:t>本工程预付款为合同总价的40%，发包人向承包人支付当期计量价款（含预付款）的85%。工程竣工验收合格后经审定后付至结算价100%。上述款项由发包人委托三门县滨海科技城开发建设有限公司负责支付，从三门县滨海科技城开发建设有限公司账户中直接支付给承包人（每笔款项支付开具增值税专用发票）。</w:t>
      </w:r>
    </w:p>
    <w:p>
      <w:pPr>
        <w:pStyle w:val="97"/>
        <w:spacing w:line="400" w:lineRule="exact"/>
        <w:ind w:firstLine="211" w:firstLineChars="100"/>
        <w:rPr>
          <w:rFonts w:ascii="宋体" w:hAnsi="宋体"/>
          <w:szCs w:val="21"/>
          <w:u w:val="single"/>
        </w:rPr>
      </w:pPr>
      <w:r>
        <w:rPr>
          <w:rFonts w:hint="eastAsia" w:ascii="宋体" w:hAnsi="宋体"/>
          <w:b/>
          <w:bCs/>
          <w:szCs w:val="21"/>
        </w:rPr>
        <w:t>2、</w:t>
      </w:r>
      <w:r>
        <w:rPr>
          <w:rFonts w:hint="eastAsia" w:ascii="宋体" w:hAnsi="宋体"/>
          <w:b/>
          <w:szCs w:val="21"/>
        </w:rPr>
        <w:t>履约保证金：</w:t>
      </w:r>
      <w:r>
        <w:rPr>
          <w:rFonts w:hint="eastAsia" w:ascii="宋体" w:hAnsi="宋体"/>
          <w:b/>
          <w:szCs w:val="21"/>
          <w:u w:val="single"/>
        </w:rPr>
        <w:t xml:space="preserve"> </w:t>
      </w:r>
      <w:r>
        <w:rPr>
          <w:rFonts w:hint="eastAsia" w:ascii="宋体" w:hAnsi="宋体"/>
          <w:szCs w:val="21"/>
          <w:u w:val="single"/>
        </w:rPr>
        <w:t>中标人须提交合同总价2%的履约保证金，履约保证金可以用银行保函、保险机构保证保险保单和融资担保公司保函或现金。如合同履行期间中标人出现违约责任的，从履约保证金中扣除相应金额。履约保证金如为现金的，在完工验收结束后，十个工作日内无息退还。</w:t>
      </w:r>
    </w:p>
    <w:p>
      <w:pPr>
        <w:spacing w:line="360" w:lineRule="auto"/>
        <w:jc w:val="center"/>
        <w:outlineLvl w:val="0"/>
        <w:rPr>
          <w:rFonts w:asciiTheme="minorEastAsia" w:hAnsiTheme="minorEastAsia" w:eastAsiaTheme="minorEastAsia"/>
          <w:b/>
          <w:sz w:val="36"/>
          <w:szCs w:val="36"/>
        </w:rPr>
      </w:pPr>
      <w:bookmarkStart w:id="16" w:name="_Toc93048454"/>
      <w:r>
        <w:rPr>
          <w:rFonts w:hint="eastAsia" w:asciiTheme="minorEastAsia" w:hAnsiTheme="minorEastAsia" w:eastAsiaTheme="minorEastAsia"/>
          <w:b/>
          <w:sz w:val="36"/>
          <w:szCs w:val="36"/>
        </w:rPr>
        <w:t>磋商</w:t>
      </w:r>
      <w:bookmarkEnd w:id="16"/>
    </w:p>
    <w:p>
      <w:pPr>
        <w:numPr>
          <w:ilvl w:val="0"/>
          <w:numId w:val="7"/>
        </w:numPr>
        <w:spacing w:line="360" w:lineRule="auto"/>
        <w:ind w:firstLine="422" w:firstLineChars="200"/>
        <w:rPr>
          <w:rFonts w:ascii="宋体" w:hAnsi="宋体" w:cs="宋体"/>
          <w:b/>
          <w:bCs/>
          <w:szCs w:val="21"/>
        </w:rPr>
      </w:pPr>
      <w:r>
        <w:rPr>
          <w:rFonts w:hint="eastAsia" w:ascii="宋体" w:hAnsi="宋体" w:cs="宋体"/>
          <w:b/>
          <w:bCs/>
          <w:szCs w:val="21"/>
        </w:rPr>
        <w:t>磋商原则</w:t>
      </w:r>
    </w:p>
    <w:p>
      <w:pPr>
        <w:spacing w:line="360" w:lineRule="auto"/>
        <w:ind w:firstLine="420" w:firstLineChars="200"/>
        <w:rPr>
          <w:rFonts w:ascii="宋体" w:hAnsi="宋体" w:cs="宋体"/>
          <w:b/>
          <w:bCs/>
          <w:szCs w:val="21"/>
        </w:rPr>
      </w:pPr>
      <w:r>
        <w:rPr>
          <w:rFonts w:hint="eastAsia" w:ascii="宋体" w:hAnsi="宋体" w:cs="宋体"/>
          <w:szCs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2" w:firstLineChars="200"/>
        <w:rPr>
          <w:rFonts w:ascii="宋体" w:hAnsi="宋体" w:cs="宋体"/>
          <w:b/>
          <w:bCs/>
          <w:szCs w:val="21"/>
        </w:rPr>
      </w:pPr>
      <w:r>
        <w:rPr>
          <w:rFonts w:hint="eastAsia" w:ascii="宋体" w:hAnsi="宋体" w:cs="宋体"/>
          <w:b/>
          <w:bCs/>
          <w:szCs w:val="21"/>
        </w:rPr>
        <w:t>二、评审方法</w:t>
      </w:r>
    </w:p>
    <w:p>
      <w:pPr>
        <w:spacing w:line="360" w:lineRule="auto"/>
        <w:ind w:firstLine="420" w:firstLineChars="200"/>
        <w:rPr>
          <w:rFonts w:ascii="宋体" w:hAnsi="宋体" w:cs="宋体"/>
          <w:szCs w:val="21"/>
        </w:rPr>
      </w:pPr>
      <w:r>
        <w:rPr>
          <w:rFonts w:hint="eastAsia" w:ascii="宋体" w:hAnsi="宋体" w:cs="宋体"/>
          <w:szCs w:val="21"/>
        </w:rPr>
        <w:t>综合评分法,是指响应文件满足磋商文件全部实质性要求且按评审因素的量化指标评审得分最高的供应商为成交候选供应商的评审方法。</w:t>
      </w:r>
    </w:p>
    <w:p>
      <w:pPr>
        <w:pStyle w:val="22"/>
        <w:snapToGrid w:val="0"/>
        <w:spacing w:line="360" w:lineRule="auto"/>
        <w:ind w:firstLine="422" w:firstLineChars="200"/>
        <w:rPr>
          <w:rFonts w:hAnsi="宋体"/>
          <w:b/>
          <w:szCs w:val="21"/>
        </w:rPr>
      </w:pPr>
      <w:r>
        <w:rPr>
          <w:rFonts w:hint="eastAsia" w:hAnsi="宋体"/>
          <w:b/>
          <w:bCs/>
          <w:szCs w:val="21"/>
        </w:rPr>
        <w:t>三、磋商小组</w:t>
      </w:r>
    </w:p>
    <w:p>
      <w:pPr>
        <w:pStyle w:val="5"/>
        <w:spacing w:line="360" w:lineRule="auto"/>
        <w:ind w:firstLineChars="200"/>
        <w:rPr>
          <w:rFonts w:ascii="宋体" w:hAnsi="宋体"/>
          <w:szCs w:val="21"/>
        </w:rPr>
      </w:pPr>
      <w:r>
        <w:rPr>
          <w:rFonts w:hint="eastAsia" w:ascii="宋体" w:hAnsi="宋体"/>
          <w:szCs w:val="21"/>
        </w:rPr>
        <w:t>（一）</w:t>
      </w:r>
      <w:r>
        <w:rPr>
          <w:rFonts w:hint="eastAsia" w:ascii="宋体" w:hAnsi="宋体" w:cstheme="minorBidi"/>
          <w:szCs w:val="21"/>
        </w:rPr>
        <w:t>磋商小组</w:t>
      </w:r>
      <w:r>
        <w:rPr>
          <w:rFonts w:ascii="宋体" w:hAnsi="宋体"/>
          <w:szCs w:val="21"/>
        </w:rPr>
        <w:t>由</w:t>
      </w:r>
      <w:r>
        <w:rPr>
          <w:rFonts w:hint="eastAsia" w:ascii="宋体" w:hAnsi="宋体"/>
          <w:szCs w:val="21"/>
        </w:rPr>
        <w:t>采购人代表和评审专家</w:t>
      </w:r>
      <w:r>
        <w:rPr>
          <w:rFonts w:ascii="宋体" w:hAnsi="宋体"/>
          <w:szCs w:val="21"/>
        </w:rPr>
        <w:t>组成</w:t>
      </w:r>
      <w:r>
        <w:rPr>
          <w:rFonts w:hint="eastAsia" w:ascii="宋体" w:hAnsi="宋体"/>
          <w:szCs w:val="21"/>
        </w:rPr>
        <w:t>。</w:t>
      </w:r>
    </w:p>
    <w:p>
      <w:pPr>
        <w:pStyle w:val="5"/>
        <w:spacing w:line="360" w:lineRule="auto"/>
        <w:ind w:firstLineChars="200"/>
        <w:rPr>
          <w:rFonts w:ascii="宋体" w:hAnsi="宋体"/>
          <w:szCs w:val="21"/>
        </w:rPr>
      </w:pPr>
      <w:r>
        <w:rPr>
          <w:rFonts w:hint="eastAsia" w:ascii="宋体" w:hAnsi="宋体"/>
          <w:szCs w:val="21"/>
        </w:rPr>
        <w:t>（二）</w:t>
      </w:r>
      <w:r>
        <w:rPr>
          <w:rFonts w:hint="eastAsia" w:ascii="宋体" w:hAnsi="宋体" w:cstheme="minorBidi"/>
          <w:szCs w:val="21"/>
        </w:rPr>
        <w:t>磋商小组</w:t>
      </w:r>
      <w:r>
        <w:rPr>
          <w:rFonts w:hint="eastAsia" w:ascii="宋体" w:hAnsi="宋体"/>
          <w:szCs w:val="21"/>
        </w:rPr>
        <w:t>成员</w:t>
      </w:r>
      <w:r>
        <w:rPr>
          <w:rFonts w:hint="eastAsia" w:ascii="宋体" w:hAnsi="宋体" w:cs="宋体"/>
          <w:szCs w:val="21"/>
        </w:rPr>
        <w:t>与参与磋商的供应商</w:t>
      </w:r>
      <w:r>
        <w:rPr>
          <w:rFonts w:hint="eastAsia" w:ascii="宋体" w:hAnsi="宋体"/>
          <w:szCs w:val="21"/>
        </w:rPr>
        <w:t>有下列情形之一的，应当回避：</w:t>
      </w:r>
    </w:p>
    <w:p>
      <w:pPr>
        <w:pStyle w:val="5"/>
        <w:spacing w:line="360" w:lineRule="auto"/>
        <w:ind w:firstLineChars="200"/>
        <w:rPr>
          <w:rFonts w:ascii="宋体" w:hAnsi="宋体"/>
          <w:szCs w:val="21"/>
        </w:rPr>
      </w:pPr>
      <w:r>
        <w:rPr>
          <w:rFonts w:hint="eastAsia" w:ascii="宋体" w:hAnsi="宋体"/>
          <w:szCs w:val="21"/>
        </w:rPr>
        <w:t>1.参加采购活动前3年内与供应商存在劳动关系；</w:t>
      </w:r>
    </w:p>
    <w:p>
      <w:pPr>
        <w:pStyle w:val="5"/>
        <w:spacing w:line="360" w:lineRule="auto"/>
        <w:ind w:firstLineChars="200"/>
        <w:rPr>
          <w:rFonts w:ascii="宋体" w:hAnsi="宋体"/>
          <w:szCs w:val="21"/>
        </w:rPr>
      </w:pPr>
      <w:r>
        <w:rPr>
          <w:rFonts w:hint="eastAsia" w:ascii="宋体" w:hAnsi="宋体"/>
          <w:szCs w:val="21"/>
        </w:rPr>
        <w:t>2.参加采购活动前3年内担任供应商的董事、监事；</w:t>
      </w:r>
    </w:p>
    <w:p>
      <w:pPr>
        <w:pStyle w:val="5"/>
        <w:spacing w:line="360" w:lineRule="auto"/>
        <w:ind w:firstLineChars="200"/>
        <w:rPr>
          <w:rFonts w:ascii="宋体" w:hAnsi="宋体"/>
          <w:szCs w:val="21"/>
        </w:rPr>
      </w:pPr>
      <w:r>
        <w:rPr>
          <w:rFonts w:hint="eastAsia" w:ascii="宋体" w:hAnsi="宋体"/>
          <w:szCs w:val="21"/>
        </w:rPr>
        <w:t>3.参加采购活动前3年内是供应商的控股股东或者实际控制人；</w:t>
      </w:r>
    </w:p>
    <w:p>
      <w:pPr>
        <w:pStyle w:val="5"/>
        <w:spacing w:line="360" w:lineRule="auto"/>
        <w:ind w:firstLineChars="200"/>
        <w:rPr>
          <w:rFonts w:ascii="宋体" w:hAnsi="宋体"/>
          <w:szCs w:val="21"/>
        </w:rPr>
      </w:pPr>
      <w:r>
        <w:rPr>
          <w:rFonts w:hint="eastAsia" w:ascii="宋体" w:hAnsi="宋体"/>
          <w:szCs w:val="21"/>
        </w:rPr>
        <w:t>4.与供应商的法定代表人或者负责人有夫妻、直系血亲、三代以内旁系血亲或者近姻亲关系；</w:t>
      </w:r>
    </w:p>
    <w:p>
      <w:pPr>
        <w:pStyle w:val="5"/>
        <w:spacing w:line="360" w:lineRule="auto"/>
        <w:ind w:firstLineChars="200"/>
        <w:rPr>
          <w:rFonts w:ascii="宋体" w:hAnsi="宋体"/>
          <w:szCs w:val="21"/>
        </w:rPr>
      </w:pPr>
      <w:r>
        <w:rPr>
          <w:rFonts w:hint="eastAsia" w:ascii="宋体" w:hAnsi="宋体"/>
          <w:szCs w:val="21"/>
        </w:rPr>
        <w:t>5.与供应商有其他可能影响政府采购活动公平、公正进行的关系；</w:t>
      </w:r>
    </w:p>
    <w:p>
      <w:pPr>
        <w:pStyle w:val="5"/>
        <w:spacing w:line="360" w:lineRule="auto"/>
        <w:ind w:firstLineChars="200"/>
        <w:rPr>
          <w:rFonts w:ascii="宋体" w:hAnsi="宋体"/>
          <w:szCs w:val="21"/>
        </w:rPr>
      </w:pPr>
      <w:r>
        <w:rPr>
          <w:rFonts w:hint="eastAsia" w:ascii="宋体" w:hAnsi="宋体"/>
          <w:szCs w:val="21"/>
        </w:rPr>
        <w:t>6.法律法规规定的其他情形。</w:t>
      </w:r>
    </w:p>
    <w:p>
      <w:pPr>
        <w:pStyle w:val="5"/>
        <w:spacing w:line="360" w:lineRule="auto"/>
        <w:ind w:firstLineChars="200"/>
        <w:rPr>
          <w:rFonts w:ascii="宋体" w:hAnsi="宋体"/>
          <w:szCs w:val="21"/>
        </w:rPr>
      </w:pPr>
      <w:r>
        <w:rPr>
          <w:rFonts w:hint="eastAsia" w:ascii="宋体" w:hAnsi="宋体"/>
          <w:szCs w:val="21"/>
        </w:rPr>
        <w:t>（三）</w:t>
      </w:r>
      <w:r>
        <w:rPr>
          <w:rFonts w:hint="eastAsia" w:ascii="宋体" w:hAnsi="宋体" w:cstheme="minorBidi"/>
          <w:szCs w:val="21"/>
        </w:rPr>
        <w:t>磋商小组</w:t>
      </w:r>
      <w:r>
        <w:rPr>
          <w:rFonts w:hint="eastAsia" w:ascii="宋体" w:hAnsi="宋体"/>
          <w:szCs w:val="21"/>
        </w:rPr>
        <w:t>负责具体评审事务，并独立履行下列职责：</w:t>
      </w:r>
    </w:p>
    <w:p>
      <w:pPr>
        <w:pStyle w:val="5"/>
        <w:spacing w:line="360" w:lineRule="auto"/>
        <w:ind w:firstLineChars="200"/>
        <w:rPr>
          <w:rFonts w:ascii="宋体" w:hAnsi="宋体"/>
          <w:szCs w:val="21"/>
        </w:rPr>
      </w:pPr>
      <w:r>
        <w:rPr>
          <w:rFonts w:hint="eastAsia" w:ascii="宋体" w:hAnsi="宋体"/>
          <w:szCs w:val="21"/>
        </w:rPr>
        <w:t>1.审查、评价响应文件是否符合磋商文件的商务、技术等实质性要求；</w:t>
      </w:r>
    </w:p>
    <w:p>
      <w:pPr>
        <w:pStyle w:val="5"/>
        <w:spacing w:line="360" w:lineRule="auto"/>
        <w:ind w:firstLineChars="200"/>
        <w:rPr>
          <w:rFonts w:ascii="宋体" w:hAnsi="宋体"/>
          <w:szCs w:val="21"/>
        </w:rPr>
      </w:pPr>
      <w:r>
        <w:rPr>
          <w:rFonts w:hint="eastAsia" w:ascii="宋体" w:hAnsi="宋体"/>
          <w:szCs w:val="21"/>
        </w:rPr>
        <w:t>2.要求供应商对响应文件有关事项作出澄清或者说明；</w:t>
      </w:r>
    </w:p>
    <w:p>
      <w:pPr>
        <w:pStyle w:val="5"/>
        <w:spacing w:line="360" w:lineRule="auto"/>
        <w:ind w:firstLineChars="200"/>
        <w:rPr>
          <w:rFonts w:ascii="宋体" w:hAnsi="宋体"/>
          <w:szCs w:val="21"/>
        </w:rPr>
      </w:pPr>
      <w:r>
        <w:rPr>
          <w:rFonts w:hint="eastAsia" w:ascii="宋体" w:hAnsi="宋体"/>
          <w:szCs w:val="21"/>
        </w:rPr>
        <w:t>3.对响应文件进行比较和评价；</w:t>
      </w:r>
    </w:p>
    <w:p>
      <w:pPr>
        <w:pStyle w:val="5"/>
        <w:spacing w:line="360" w:lineRule="auto"/>
        <w:ind w:firstLineChars="200"/>
        <w:rPr>
          <w:rFonts w:ascii="宋体" w:hAnsi="宋体"/>
          <w:szCs w:val="21"/>
        </w:rPr>
      </w:pPr>
      <w:r>
        <w:rPr>
          <w:rFonts w:hint="eastAsia" w:ascii="宋体" w:hAnsi="宋体"/>
          <w:szCs w:val="21"/>
        </w:rPr>
        <w:t>4.确定成交候选人名单，以及根据采购人委托直接确定成交供应商；</w:t>
      </w:r>
    </w:p>
    <w:p>
      <w:pPr>
        <w:pStyle w:val="5"/>
        <w:spacing w:line="360" w:lineRule="auto"/>
        <w:ind w:firstLineChars="200"/>
        <w:rPr>
          <w:rFonts w:ascii="宋体" w:hAnsi="宋体"/>
          <w:szCs w:val="21"/>
        </w:rPr>
      </w:pPr>
      <w:r>
        <w:rPr>
          <w:rFonts w:hint="eastAsia" w:ascii="宋体" w:hAnsi="宋体"/>
          <w:szCs w:val="21"/>
        </w:rPr>
        <w:t>5.向采购人、采购</w:t>
      </w:r>
      <w:r>
        <w:rPr>
          <w:rFonts w:hint="eastAsia" w:ascii="宋体" w:hAnsi="宋体" w:cstheme="minorBidi"/>
          <w:szCs w:val="21"/>
        </w:rPr>
        <w:t>组织</w:t>
      </w:r>
      <w:r>
        <w:rPr>
          <w:rFonts w:hint="eastAsia" w:ascii="宋体" w:hAnsi="宋体"/>
          <w:szCs w:val="21"/>
        </w:rPr>
        <w:t>机构或者有关部门报告评审中发现的违法行为；</w:t>
      </w:r>
    </w:p>
    <w:p>
      <w:pPr>
        <w:pStyle w:val="5"/>
        <w:spacing w:line="360" w:lineRule="auto"/>
        <w:ind w:firstLineChars="200"/>
        <w:rPr>
          <w:rFonts w:ascii="宋体" w:hAnsi="宋体"/>
          <w:szCs w:val="21"/>
        </w:rPr>
      </w:pPr>
      <w:r>
        <w:rPr>
          <w:rFonts w:hint="eastAsia" w:ascii="宋体" w:hAnsi="宋体"/>
          <w:szCs w:val="21"/>
        </w:rPr>
        <w:t>6.法律法规规定的其他职责。</w:t>
      </w:r>
    </w:p>
    <w:p>
      <w:pPr>
        <w:spacing w:line="360" w:lineRule="auto"/>
        <w:ind w:firstLine="422" w:firstLineChars="200"/>
        <w:rPr>
          <w:rFonts w:ascii="宋体" w:hAnsi="宋体" w:cs="宋体"/>
          <w:b/>
          <w:szCs w:val="21"/>
        </w:rPr>
      </w:pPr>
      <w:r>
        <w:rPr>
          <w:rFonts w:hint="eastAsia" w:ascii="宋体" w:hAnsi="宋体" w:cs="宋体"/>
          <w:b/>
          <w:szCs w:val="21"/>
        </w:rPr>
        <w:t>四、磋商要求</w:t>
      </w:r>
    </w:p>
    <w:p>
      <w:pPr>
        <w:spacing w:line="360" w:lineRule="auto"/>
        <w:ind w:firstLine="420" w:firstLineChars="200"/>
        <w:rPr>
          <w:rFonts w:ascii="宋体" w:hAnsi="宋体" w:cs="宋体"/>
          <w:b/>
          <w:szCs w:val="21"/>
        </w:rPr>
      </w:pPr>
      <w:r>
        <w:rPr>
          <w:rFonts w:hint="eastAsia" w:ascii="宋体" w:hAnsi="宋体" w:cs="宋体"/>
          <w:szCs w:val="21"/>
        </w:rPr>
        <w:t>（一）采购人、采购代理机构不得对磋商小组中的评审专家作倾向性、误导性的解释或者说明。</w:t>
      </w:r>
    </w:p>
    <w:p>
      <w:pPr>
        <w:spacing w:line="360" w:lineRule="auto"/>
        <w:ind w:firstLine="420" w:firstLineChars="200"/>
        <w:rPr>
          <w:rFonts w:ascii="宋体" w:hAnsi="宋体" w:cs="宋体"/>
          <w:szCs w:val="21"/>
        </w:rPr>
      </w:pPr>
      <w:r>
        <w:rPr>
          <w:rFonts w:hint="eastAsia" w:ascii="宋体" w:hAnsi="宋体" w:cs="宋体"/>
          <w:szCs w:val="21"/>
        </w:rPr>
        <w:t>（二）磋商小组所有成员应当集中与单一供应商分别进行磋商，并给予所有参加磋商的供应商平等的磋商机会。</w:t>
      </w:r>
    </w:p>
    <w:p>
      <w:pPr>
        <w:spacing w:line="360" w:lineRule="auto"/>
        <w:ind w:firstLine="420" w:firstLineChars="200"/>
        <w:rPr>
          <w:rFonts w:ascii="宋体" w:hAnsi="宋体" w:cs="宋体"/>
          <w:szCs w:val="21"/>
        </w:rPr>
      </w:pPr>
      <w:r>
        <w:rPr>
          <w:rFonts w:hint="eastAsia" w:ascii="宋体" w:hAnsi="宋体" w:cs="宋体"/>
          <w:szCs w:val="21"/>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20" w:firstLineChars="200"/>
        <w:rPr>
          <w:rFonts w:ascii="宋体" w:hAnsi="宋体" w:cs="宋体"/>
          <w:szCs w:val="21"/>
        </w:rPr>
      </w:pPr>
      <w:r>
        <w:rPr>
          <w:rFonts w:hint="eastAsia" w:ascii="宋体" w:hAnsi="宋体" w:cs="宋体"/>
          <w:szCs w:val="21"/>
        </w:rPr>
        <w:t>（四）对磋商文件作出的实质性变动是磋商文件的有效组成部分，磋商小组应当及时以书面形式同时通知所有参加磋商的供应商。</w:t>
      </w:r>
    </w:p>
    <w:p>
      <w:pPr>
        <w:spacing w:line="360" w:lineRule="auto"/>
        <w:ind w:firstLine="420" w:firstLineChars="200"/>
        <w:rPr>
          <w:rFonts w:ascii="宋体" w:hAnsi="宋体" w:cs="宋体"/>
          <w:szCs w:val="21"/>
        </w:rPr>
      </w:pPr>
      <w:r>
        <w:rPr>
          <w:rFonts w:hint="eastAsia" w:ascii="宋体" w:hAnsi="宋体" w:cs="宋体"/>
          <w:szCs w:val="21"/>
        </w:rPr>
        <w:t>（五）供应商应当按照磋商文件的变动情况和磋商小组的要求重新提交响应文件，并由其法定代表人或授权代表签字或者加盖公章。</w:t>
      </w:r>
    </w:p>
    <w:p>
      <w:pPr>
        <w:spacing w:line="360" w:lineRule="auto"/>
        <w:ind w:firstLine="420" w:firstLineChars="200"/>
        <w:rPr>
          <w:rFonts w:ascii="宋体" w:hAnsi="宋体"/>
          <w:szCs w:val="21"/>
        </w:rPr>
      </w:pPr>
      <w:r>
        <w:rPr>
          <w:rFonts w:hint="eastAsia" w:ascii="宋体" w:hAnsi="宋体" w:cs="宋体"/>
          <w:szCs w:val="21"/>
        </w:rPr>
        <w:t>（六）已提交响应文件的供应商，在提交最后报价之前，可以根据磋商情况退出磋商。</w:t>
      </w:r>
    </w:p>
    <w:p>
      <w:pPr>
        <w:pStyle w:val="37"/>
        <w:spacing w:before="0" w:beforeAutospacing="0" w:after="0" w:afterAutospacing="0" w:line="360" w:lineRule="auto"/>
        <w:ind w:firstLine="422" w:firstLineChars="200"/>
        <w:jc w:val="both"/>
        <w:rPr>
          <w:rFonts w:hint="default"/>
          <w:b/>
          <w:sz w:val="21"/>
          <w:szCs w:val="21"/>
        </w:rPr>
      </w:pPr>
      <w:r>
        <w:rPr>
          <w:b/>
          <w:sz w:val="21"/>
          <w:szCs w:val="21"/>
        </w:rPr>
        <w:t>五、无效响应情形</w:t>
      </w:r>
    </w:p>
    <w:p>
      <w:pPr>
        <w:pStyle w:val="37"/>
        <w:numPr>
          <w:ilvl w:val="0"/>
          <w:numId w:val="8"/>
        </w:numPr>
        <w:tabs>
          <w:tab w:val="left" w:pos="7380"/>
        </w:tabs>
        <w:adjustRightInd w:val="0"/>
        <w:snapToGrid w:val="0"/>
        <w:spacing w:before="0" w:beforeAutospacing="0" w:after="0" w:afterAutospacing="0" w:line="360" w:lineRule="auto"/>
        <w:jc w:val="both"/>
        <w:rPr>
          <w:rFonts w:hint="default"/>
          <w:sz w:val="21"/>
          <w:szCs w:val="21"/>
        </w:rPr>
      </w:pPr>
      <w:r>
        <w:rPr>
          <w:sz w:val="21"/>
          <w:szCs w:val="21"/>
        </w:rPr>
        <w:t>不具备磋商文件中规定的资格要求的；</w:t>
      </w:r>
      <w:r>
        <w:rPr>
          <w:rFonts w:hint="default"/>
          <w:sz w:val="21"/>
          <w:szCs w:val="21"/>
        </w:rPr>
        <w:tab/>
      </w:r>
    </w:p>
    <w:p>
      <w:pPr>
        <w:pStyle w:val="37"/>
        <w:numPr>
          <w:ilvl w:val="0"/>
          <w:numId w:val="8"/>
        </w:numPr>
        <w:adjustRightInd w:val="0"/>
        <w:snapToGrid w:val="0"/>
        <w:spacing w:before="0" w:beforeAutospacing="0" w:after="0" w:afterAutospacing="0" w:line="360" w:lineRule="auto"/>
        <w:jc w:val="both"/>
        <w:rPr>
          <w:rFonts w:hint="default"/>
          <w:sz w:val="21"/>
          <w:szCs w:val="21"/>
        </w:rPr>
      </w:pPr>
      <w:r>
        <w:rPr>
          <w:sz w:val="21"/>
          <w:szCs w:val="21"/>
        </w:rPr>
        <w:t>响应文件含有采购人不能接受的附加条件的；</w:t>
      </w:r>
    </w:p>
    <w:p>
      <w:pPr>
        <w:pStyle w:val="17"/>
        <w:numPr>
          <w:ilvl w:val="0"/>
          <w:numId w:val="8"/>
        </w:numPr>
        <w:spacing w:line="360" w:lineRule="auto"/>
        <w:jc w:val="both"/>
        <w:rPr>
          <w:rFonts w:ascii="宋体" w:hAnsi="宋体"/>
          <w:kern w:val="0"/>
          <w:szCs w:val="21"/>
        </w:rPr>
      </w:pPr>
      <w:r>
        <w:rPr>
          <w:rFonts w:hint="eastAsia" w:ascii="宋体" w:hAnsi="宋体"/>
          <w:kern w:val="0"/>
          <w:szCs w:val="21"/>
        </w:rPr>
        <w:t>磋商小组认为供应商的报价明显低于其他通过符合性审查供应商的报价，有可能影响货物质量或者不能诚信履约的，供应商在限定的时间内不能证明其报价合理性的，磋商小组应当将其作为无效响应处理；</w:t>
      </w:r>
    </w:p>
    <w:p>
      <w:pPr>
        <w:pStyle w:val="37"/>
        <w:numPr>
          <w:ilvl w:val="0"/>
          <w:numId w:val="8"/>
        </w:numPr>
        <w:spacing w:before="0" w:beforeAutospacing="0" w:after="0" w:afterAutospacing="0" w:line="360" w:lineRule="auto"/>
        <w:jc w:val="both"/>
        <w:rPr>
          <w:rFonts w:hint="default" w:cs="宋体"/>
          <w:sz w:val="21"/>
          <w:szCs w:val="21"/>
        </w:rPr>
      </w:pPr>
      <w:r>
        <w:rPr>
          <w:rFonts w:cs="宋体"/>
          <w:sz w:val="21"/>
          <w:szCs w:val="21"/>
        </w:rPr>
        <w:t xml:space="preserve">报价超过磋商文件中规定的预算审核金额/最高限价； </w:t>
      </w:r>
    </w:p>
    <w:p>
      <w:pPr>
        <w:pStyle w:val="37"/>
        <w:numPr>
          <w:ilvl w:val="0"/>
          <w:numId w:val="8"/>
        </w:numPr>
        <w:spacing w:before="0" w:beforeAutospacing="0" w:after="0" w:afterAutospacing="0" w:line="360" w:lineRule="auto"/>
        <w:jc w:val="both"/>
        <w:rPr>
          <w:rFonts w:hint="default" w:cs="宋体"/>
          <w:sz w:val="21"/>
          <w:szCs w:val="21"/>
        </w:rPr>
      </w:pPr>
      <w:r>
        <w:rPr>
          <w:rFonts w:cs="宋体"/>
          <w:sz w:val="21"/>
          <w:szCs w:val="21"/>
        </w:rPr>
        <w:t>响应参数未如实填写，完全复制粘贴磋商需求参数的；</w:t>
      </w:r>
    </w:p>
    <w:p>
      <w:pPr>
        <w:pStyle w:val="37"/>
        <w:numPr>
          <w:ilvl w:val="0"/>
          <w:numId w:val="8"/>
        </w:numPr>
        <w:spacing w:before="0" w:beforeAutospacing="0" w:after="0" w:afterAutospacing="0" w:line="360" w:lineRule="auto"/>
        <w:jc w:val="both"/>
        <w:rPr>
          <w:rFonts w:hint="default" w:cs="宋体"/>
          <w:sz w:val="21"/>
          <w:szCs w:val="21"/>
        </w:rPr>
      </w:pPr>
      <w:r>
        <w:rPr>
          <w:rFonts w:cs="宋体"/>
          <w:sz w:val="21"/>
          <w:szCs w:val="21"/>
        </w:rPr>
        <w:t xml:space="preserve">响应文件存在虚假材料的； </w:t>
      </w:r>
    </w:p>
    <w:p>
      <w:pPr>
        <w:pStyle w:val="37"/>
        <w:numPr>
          <w:ilvl w:val="0"/>
          <w:numId w:val="8"/>
        </w:numPr>
        <w:spacing w:before="0" w:beforeAutospacing="0" w:after="0" w:afterAutospacing="0" w:line="360" w:lineRule="auto"/>
        <w:jc w:val="both"/>
        <w:rPr>
          <w:rFonts w:hint="default" w:cs="宋体"/>
          <w:sz w:val="21"/>
          <w:szCs w:val="21"/>
        </w:rPr>
      </w:pPr>
      <w:r>
        <w:rPr>
          <w:rFonts w:cs="宋体"/>
          <w:sz w:val="21"/>
          <w:szCs w:val="21"/>
        </w:rPr>
        <w:t>不同供应商的响应文件由同一单位或者个人编制；</w:t>
      </w:r>
    </w:p>
    <w:p>
      <w:pPr>
        <w:pStyle w:val="37"/>
        <w:numPr>
          <w:ilvl w:val="0"/>
          <w:numId w:val="8"/>
        </w:numPr>
        <w:spacing w:before="0" w:beforeAutospacing="0" w:after="0" w:afterAutospacing="0" w:line="360" w:lineRule="auto"/>
        <w:jc w:val="both"/>
        <w:rPr>
          <w:rFonts w:hint="default" w:cs="宋体"/>
          <w:sz w:val="21"/>
          <w:szCs w:val="21"/>
        </w:rPr>
      </w:pPr>
      <w:r>
        <w:rPr>
          <w:rFonts w:cs="宋体"/>
          <w:sz w:val="21"/>
          <w:szCs w:val="21"/>
        </w:rPr>
        <w:t>不同供应商委托同一单位或者个人办理磋商事宜；</w:t>
      </w:r>
    </w:p>
    <w:p>
      <w:pPr>
        <w:pStyle w:val="37"/>
        <w:numPr>
          <w:ilvl w:val="0"/>
          <w:numId w:val="8"/>
        </w:numPr>
        <w:spacing w:before="0" w:beforeAutospacing="0" w:after="0" w:afterAutospacing="0" w:line="360" w:lineRule="auto"/>
        <w:jc w:val="both"/>
        <w:rPr>
          <w:rFonts w:hint="default" w:cs="宋体"/>
          <w:sz w:val="21"/>
          <w:szCs w:val="21"/>
        </w:rPr>
      </w:pPr>
      <w:r>
        <w:rPr>
          <w:rFonts w:cs="宋体"/>
          <w:sz w:val="21"/>
          <w:szCs w:val="21"/>
        </w:rPr>
        <w:t>不同供应商的响应文件载明的项目管理成员或者联系人员为同一人；</w:t>
      </w:r>
    </w:p>
    <w:p>
      <w:pPr>
        <w:pStyle w:val="37"/>
        <w:numPr>
          <w:ilvl w:val="0"/>
          <w:numId w:val="8"/>
        </w:numPr>
        <w:spacing w:before="0" w:beforeAutospacing="0" w:after="0" w:afterAutospacing="0" w:line="360" w:lineRule="auto"/>
        <w:jc w:val="both"/>
        <w:rPr>
          <w:rFonts w:hint="default" w:cs="宋体"/>
          <w:sz w:val="21"/>
          <w:szCs w:val="21"/>
        </w:rPr>
      </w:pPr>
      <w:r>
        <w:rPr>
          <w:rFonts w:cs="宋体"/>
          <w:sz w:val="21"/>
          <w:szCs w:val="21"/>
        </w:rPr>
        <w:t>不同供应商的响应文件异常一致或者磋商报价呈规律性差异；</w:t>
      </w:r>
    </w:p>
    <w:p>
      <w:pPr>
        <w:pStyle w:val="37"/>
        <w:numPr>
          <w:ilvl w:val="0"/>
          <w:numId w:val="8"/>
        </w:numPr>
        <w:spacing w:before="0" w:beforeAutospacing="0" w:after="0" w:afterAutospacing="0" w:line="360" w:lineRule="auto"/>
        <w:jc w:val="both"/>
        <w:rPr>
          <w:rFonts w:hint="default"/>
          <w:sz w:val="21"/>
          <w:szCs w:val="21"/>
        </w:rPr>
      </w:pPr>
      <w:r>
        <w:rPr>
          <w:sz w:val="21"/>
          <w:szCs w:val="21"/>
        </w:rPr>
        <w:t>不同供应商的响应文件相互混装；</w:t>
      </w:r>
    </w:p>
    <w:p>
      <w:pPr>
        <w:pStyle w:val="37"/>
        <w:numPr>
          <w:ilvl w:val="0"/>
          <w:numId w:val="8"/>
        </w:numPr>
        <w:spacing w:before="0" w:beforeAutospacing="0" w:after="0" w:afterAutospacing="0" w:line="360" w:lineRule="auto"/>
        <w:jc w:val="both"/>
        <w:rPr>
          <w:rFonts w:hint="default"/>
          <w:sz w:val="21"/>
          <w:szCs w:val="21"/>
        </w:rPr>
      </w:pPr>
      <w:r>
        <w:rPr>
          <w:rFonts w:cs="宋体"/>
          <w:sz w:val="21"/>
          <w:szCs w:val="21"/>
        </w:rPr>
        <w:t>实质性要求（磋商文件中打“▲”内容）不响应的；</w:t>
      </w:r>
    </w:p>
    <w:p>
      <w:pPr>
        <w:pStyle w:val="5"/>
        <w:numPr>
          <w:ilvl w:val="0"/>
          <w:numId w:val="8"/>
        </w:numPr>
        <w:spacing w:line="360" w:lineRule="auto"/>
        <w:rPr>
          <w:rFonts w:ascii="宋体" w:hAnsi="宋体"/>
          <w:kern w:val="0"/>
          <w:szCs w:val="21"/>
        </w:rPr>
      </w:pPr>
      <w:r>
        <w:rPr>
          <w:rFonts w:hint="eastAsia" w:ascii="宋体" w:hAnsi="宋体"/>
          <w:kern w:val="0"/>
          <w:szCs w:val="21"/>
        </w:rPr>
        <w:t>商务条款不响应；</w:t>
      </w:r>
    </w:p>
    <w:p>
      <w:pPr>
        <w:pStyle w:val="5"/>
        <w:numPr>
          <w:ilvl w:val="0"/>
          <w:numId w:val="8"/>
        </w:numPr>
        <w:spacing w:line="360" w:lineRule="auto"/>
        <w:rPr>
          <w:rFonts w:ascii="宋体" w:hAnsi="宋体"/>
          <w:kern w:val="0"/>
          <w:szCs w:val="21"/>
        </w:rPr>
      </w:pPr>
      <w:r>
        <w:rPr>
          <w:rFonts w:hint="eastAsia" w:ascii="宋体" w:hAnsi="宋体" w:cs="宋体"/>
          <w:szCs w:val="21"/>
        </w:rPr>
        <w:t>响应</w:t>
      </w:r>
      <w:r>
        <w:rPr>
          <w:rFonts w:hint="eastAsia" w:ascii="宋体" w:hAnsi="宋体"/>
          <w:kern w:val="0"/>
          <w:szCs w:val="21"/>
        </w:rPr>
        <w:t>文件有效期不足的；</w:t>
      </w:r>
    </w:p>
    <w:p>
      <w:pPr>
        <w:pStyle w:val="5"/>
        <w:numPr>
          <w:ilvl w:val="0"/>
          <w:numId w:val="8"/>
        </w:numPr>
        <w:spacing w:line="360" w:lineRule="auto"/>
        <w:rPr>
          <w:rFonts w:ascii="宋体" w:hAnsi="宋体"/>
          <w:kern w:val="0"/>
          <w:szCs w:val="21"/>
        </w:rPr>
      </w:pPr>
      <w:r>
        <w:rPr>
          <w:rFonts w:hint="eastAsia" w:ascii="宋体" w:hAnsi="宋体"/>
          <w:kern w:val="0"/>
          <w:szCs w:val="21"/>
        </w:rPr>
        <w:t>逾期或未按要求提交</w:t>
      </w:r>
      <w:r>
        <w:rPr>
          <w:rFonts w:hint="eastAsia" w:ascii="宋体" w:hAnsi="宋体" w:cs="宋体"/>
          <w:szCs w:val="21"/>
        </w:rPr>
        <w:t>响应</w:t>
      </w:r>
      <w:r>
        <w:rPr>
          <w:rFonts w:hint="eastAsia" w:ascii="宋体" w:hAnsi="宋体"/>
          <w:kern w:val="0"/>
          <w:szCs w:val="21"/>
        </w:rPr>
        <w:t>文件的；</w:t>
      </w:r>
    </w:p>
    <w:p>
      <w:pPr>
        <w:pStyle w:val="5"/>
        <w:numPr>
          <w:ilvl w:val="0"/>
          <w:numId w:val="8"/>
        </w:numPr>
        <w:spacing w:line="360" w:lineRule="auto"/>
        <w:rPr>
          <w:rFonts w:ascii="宋体" w:hAnsi="宋体"/>
          <w:kern w:val="0"/>
          <w:szCs w:val="21"/>
        </w:rPr>
      </w:pPr>
      <w:r>
        <w:rPr>
          <w:rFonts w:hint="eastAsia" w:ascii="宋体" w:hAnsi="宋体"/>
          <w:kern w:val="0"/>
          <w:szCs w:val="21"/>
        </w:rPr>
        <w:t>其他</w:t>
      </w:r>
      <w:r>
        <w:rPr>
          <w:rFonts w:ascii="宋体" w:hAnsi="宋体" w:cs="宋体"/>
          <w:szCs w:val="21"/>
        </w:rPr>
        <w:t>不符合法律、法规相关规定的</w:t>
      </w:r>
      <w:r>
        <w:rPr>
          <w:rFonts w:hint="eastAsia" w:ascii="宋体" w:hAnsi="宋体" w:cs="宋体"/>
          <w:szCs w:val="21"/>
        </w:rPr>
        <w:t>。</w:t>
      </w:r>
    </w:p>
    <w:p>
      <w:pPr>
        <w:autoSpaceDE w:val="0"/>
        <w:autoSpaceDN w:val="0"/>
        <w:adjustRightInd w:val="0"/>
        <w:spacing w:line="360" w:lineRule="auto"/>
        <w:ind w:firstLine="422" w:firstLineChars="200"/>
        <w:rPr>
          <w:rFonts w:ascii="宋体" w:hAnsi="宋体"/>
          <w:kern w:val="0"/>
          <w:szCs w:val="21"/>
        </w:rPr>
      </w:pPr>
      <w:r>
        <w:rPr>
          <w:rFonts w:hint="eastAsia" w:ascii="宋体" w:hAnsi="宋体"/>
          <w:b/>
          <w:kern w:val="0"/>
          <w:szCs w:val="21"/>
        </w:rPr>
        <w:t>六、终止磋商情形</w:t>
      </w:r>
    </w:p>
    <w:p>
      <w:pPr>
        <w:spacing w:line="360" w:lineRule="auto"/>
        <w:ind w:firstLine="420" w:firstLineChars="200"/>
        <w:rPr>
          <w:rFonts w:ascii="宋体" w:hAnsi="宋体" w:cs="宋体"/>
          <w:szCs w:val="21"/>
        </w:rPr>
      </w:pPr>
      <w:r>
        <w:rPr>
          <w:rFonts w:hint="eastAsia" w:ascii="宋体" w:hAnsi="宋体" w:cs="宋体"/>
          <w:szCs w:val="21"/>
        </w:rPr>
        <w:t>（一）出现影响采购公正的违法、违规行为的；</w:t>
      </w:r>
    </w:p>
    <w:p>
      <w:pPr>
        <w:spacing w:line="360" w:lineRule="auto"/>
        <w:ind w:firstLine="420" w:firstLineChars="200"/>
        <w:rPr>
          <w:rFonts w:ascii="宋体" w:hAnsi="宋体" w:cs="宋体"/>
          <w:szCs w:val="21"/>
        </w:rPr>
      </w:pPr>
      <w:r>
        <w:rPr>
          <w:rFonts w:hint="eastAsia" w:ascii="宋体" w:hAnsi="宋体" w:cs="宋体"/>
          <w:szCs w:val="21"/>
        </w:rPr>
        <w:t>（二）磋商小组发现磋商文件存在歧义、重大缺陷导致评审工作无法进行，或者磋商文件内容违反国家有关强制性规定的；</w:t>
      </w:r>
    </w:p>
    <w:p>
      <w:pPr>
        <w:spacing w:line="360" w:lineRule="auto"/>
        <w:ind w:firstLine="420" w:firstLineChars="200"/>
        <w:rPr>
          <w:rFonts w:ascii="宋体" w:hAnsi="宋体" w:cs="宋体"/>
          <w:szCs w:val="21"/>
        </w:rPr>
      </w:pPr>
      <w:r>
        <w:rPr>
          <w:rFonts w:hint="eastAsia" w:ascii="宋体" w:hAnsi="宋体" w:cs="宋体"/>
          <w:szCs w:val="21"/>
        </w:rPr>
        <w:t>（三）因重大变故，采购任务取消的；</w:t>
      </w:r>
    </w:p>
    <w:p>
      <w:pPr>
        <w:spacing w:line="360" w:lineRule="auto"/>
        <w:ind w:firstLine="420" w:firstLineChars="200"/>
        <w:rPr>
          <w:rFonts w:ascii="宋体" w:hAnsi="宋体" w:cs="宋体"/>
          <w:b/>
          <w:bCs/>
          <w:szCs w:val="21"/>
        </w:rPr>
      </w:pPr>
      <w:r>
        <w:rPr>
          <w:rFonts w:hint="eastAsia" w:ascii="宋体" w:hAnsi="宋体" w:cs="宋体"/>
          <w:szCs w:val="21"/>
        </w:rPr>
        <w:t>（四）在采购过程中符合磋商要求的供应商或者提交最后报价的供应商不足3家的（市场竞争不充分的科研项目，以及需要扶持的科技成果转化项目，提交最后报价的供应商可以为2家）；</w:t>
      </w:r>
    </w:p>
    <w:p>
      <w:pPr>
        <w:spacing w:line="360" w:lineRule="auto"/>
        <w:ind w:firstLine="420" w:firstLineChars="200"/>
        <w:rPr>
          <w:rFonts w:ascii="宋体" w:hAnsi="宋体" w:cs="宋体"/>
          <w:szCs w:val="21"/>
        </w:rPr>
      </w:pPr>
      <w:r>
        <w:rPr>
          <w:rFonts w:hint="eastAsia" w:ascii="宋体" w:hAnsi="宋体" w:cs="宋体"/>
          <w:szCs w:val="21"/>
        </w:rPr>
        <w:t>（五）法律、法规和磋商文件规定的其他导致评审结果无效的。</w:t>
      </w:r>
    </w:p>
    <w:p>
      <w:pPr>
        <w:pStyle w:val="22"/>
        <w:snapToGrid w:val="0"/>
        <w:spacing w:line="360" w:lineRule="auto"/>
        <w:ind w:firstLine="422" w:firstLineChars="200"/>
        <w:rPr>
          <w:rFonts w:hAnsi="宋体"/>
          <w:b/>
          <w:szCs w:val="21"/>
        </w:rPr>
      </w:pPr>
      <w:r>
        <w:rPr>
          <w:rFonts w:hint="eastAsia" w:hAnsi="宋体"/>
          <w:b/>
          <w:szCs w:val="21"/>
        </w:rPr>
        <w:t>七、磋商</w:t>
      </w:r>
      <w:r>
        <w:rPr>
          <w:rFonts w:hAnsi="宋体"/>
          <w:b/>
          <w:szCs w:val="21"/>
        </w:rPr>
        <w:t>过程的监控</w:t>
      </w:r>
    </w:p>
    <w:p>
      <w:pPr>
        <w:pStyle w:val="37"/>
        <w:spacing w:before="0" w:beforeAutospacing="0" w:after="0" w:afterAutospacing="0" w:line="360" w:lineRule="auto"/>
        <w:ind w:firstLine="420" w:firstLineChars="200"/>
        <w:jc w:val="both"/>
        <w:rPr>
          <w:rFonts w:hint="default"/>
          <w:sz w:val="21"/>
          <w:szCs w:val="21"/>
        </w:rPr>
      </w:pPr>
      <w:r>
        <w:rPr>
          <w:sz w:val="21"/>
          <w:szCs w:val="21"/>
        </w:rPr>
        <w:t>本项目磋商过程实行全程录音、录像监控，政府采购监管部门视情进行现场监督，供应商在磋商过程中所进行的试图影响磋商结果的不公正活动，可能导致其磋商响应被拒绝。</w:t>
      </w:r>
    </w:p>
    <w:p>
      <w:pPr>
        <w:pStyle w:val="37"/>
        <w:spacing w:before="0" w:beforeAutospacing="0" w:after="0" w:afterAutospacing="0" w:line="360" w:lineRule="auto"/>
        <w:ind w:firstLine="422" w:firstLineChars="200"/>
        <w:jc w:val="both"/>
        <w:rPr>
          <w:rFonts w:hint="default"/>
          <w:b/>
          <w:bCs/>
          <w:sz w:val="21"/>
          <w:szCs w:val="21"/>
        </w:rPr>
      </w:pPr>
      <w:r>
        <w:rPr>
          <w:b/>
          <w:bCs/>
          <w:sz w:val="21"/>
          <w:szCs w:val="21"/>
        </w:rPr>
        <w:t>八、政府采购政策落实</w:t>
      </w:r>
    </w:p>
    <w:p>
      <w:pPr>
        <w:autoSpaceDE w:val="0"/>
        <w:autoSpaceDN w:val="0"/>
        <w:adjustRightInd w:val="0"/>
        <w:spacing w:line="360" w:lineRule="auto"/>
        <w:ind w:firstLine="422" w:firstLineChars="200"/>
        <w:rPr>
          <w:rFonts w:ascii="宋体" w:hAnsi="宋体"/>
          <w:b/>
          <w:bCs/>
          <w:szCs w:val="21"/>
          <w:lang w:val="zh-CN"/>
        </w:rPr>
      </w:pPr>
      <w:r>
        <w:rPr>
          <w:rFonts w:hint="eastAsia" w:ascii="宋体" w:hAnsi="宋体"/>
          <w:b/>
          <w:bCs/>
          <w:szCs w:val="21"/>
        </w:rPr>
        <w:t>（一）</w:t>
      </w:r>
      <w:r>
        <w:rPr>
          <w:rFonts w:hint="eastAsia" w:ascii="宋体" w:hAnsi="宋体"/>
          <w:b/>
          <w:bCs/>
          <w:szCs w:val="21"/>
          <w:lang w:val="zh-CN"/>
        </w:rPr>
        <w:t>政府采购政策：</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本项目为专门面对中小企业项目。</w:t>
      </w:r>
    </w:p>
    <w:p>
      <w:pPr>
        <w:pStyle w:val="22"/>
        <w:snapToGrid w:val="0"/>
        <w:spacing w:line="360" w:lineRule="auto"/>
        <w:ind w:firstLine="422" w:firstLineChars="200"/>
        <w:rPr>
          <w:rFonts w:hAnsi="宋体"/>
          <w:b/>
          <w:szCs w:val="21"/>
        </w:rPr>
      </w:pPr>
      <w:r>
        <w:rPr>
          <w:rFonts w:hint="eastAsia" w:hAnsi="宋体"/>
          <w:b/>
          <w:bCs/>
          <w:szCs w:val="21"/>
        </w:rPr>
        <w:t>九、评审</w:t>
      </w:r>
      <w:r>
        <w:rPr>
          <w:rFonts w:hAnsi="宋体"/>
          <w:b/>
          <w:bCs/>
          <w:szCs w:val="21"/>
        </w:rPr>
        <w:t>程序</w:t>
      </w:r>
    </w:p>
    <w:p>
      <w:pPr>
        <w:snapToGrid w:val="0"/>
        <w:spacing w:line="360" w:lineRule="auto"/>
        <w:ind w:firstLine="422" w:firstLineChars="200"/>
        <w:rPr>
          <w:rFonts w:ascii="宋体" w:hAnsi="宋体"/>
          <w:b/>
          <w:bCs/>
          <w:szCs w:val="21"/>
        </w:rPr>
      </w:pPr>
      <w:r>
        <w:rPr>
          <w:rFonts w:hint="eastAsia" w:ascii="宋体" w:hAnsi="宋体"/>
          <w:b/>
          <w:bCs/>
          <w:szCs w:val="21"/>
        </w:rPr>
        <w:t>（一）</w:t>
      </w:r>
      <w:r>
        <w:rPr>
          <w:rFonts w:hint="eastAsia" w:ascii="宋体" w:hAnsi="宋体" w:cs="宋体"/>
          <w:b/>
          <w:bCs/>
          <w:szCs w:val="21"/>
        </w:rPr>
        <w:t>资格性审查</w:t>
      </w:r>
    </w:p>
    <w:p>
      <w:pPr>
        <w:pStyle w:val="17"/>
        <w:spacing w:line="360" w:lineRule="auto"/>
        <w:ind w:firstLine="420" w:firstLineChars="200"/>
        <w:jc w:val="both"/>
        <w:rPr>
          <w:rFonts w:ascii="宋体" w:hAnsi="宋体"/>
          <w:szCs w:val="21"/>
        </w:rPr>
      </w:pPr>
      <w:r>
        <w:rPr>
          <w:rFonts w:hint="eastAsia" w:ascii="宋体" w:hAnsi="宋体" w:cs="宋体"/>
          <w:szCs w:val="21"/>
        </w:rPr>
        <w:t>响应文件解密后</w:t>
      </w:r>
      <w:r>
        <w:rPr>
          <w:rFonts w:ascii="宋体" w:hAnsi="宋体"/>
          <w:szCs w:val="21"/>
        </w:rPr>
        <w:t>，采购人或采购组织机构依法对</w:t>
      </w:r>
      <w:r>
        <w:rPr>
          <w:rFonts w:hint="eastAsia" w:ascii="宋体" w:hAnsi="宋体"/>
          <w:szCs w:val="21"/>
        </w:rPr>
        <w:t>供应商</w:t>
      </w:r>
      <w:r>
        <w:rPr>
          <w:rFonts w:ascii="宋体" w:hAnsi="宋体"/>
          <w:szCs w:val="21"/>
        </w:rPr>
        <w:t>的资格进行审查，对审查发现无效的进行必要的询</w:t>
      </w:r>
      <w:r>
        <w:rPr>
          <w:rFonts w:hint="eastAsia" w:ascii="宋体" w:hAnsi="宋体"/>
          <w:szCs w:val="21"/>
        </w:rPr>
        <w:t>问</w:t>
      </w:r>
      <w:r>
        <w:rPr>
          <w:rFonts w:ascii="宋体" w:hAnsi="宋体"/>
          <w:szCs w:val="21"/>
        </w:rPr>
        <w:t>，</w:t>
      </w:r>
      <w:r>
        <w:rPr>
          <w:rFonts w:hint="eastAsia" w:ascii="宋体" w:hAnsi="宋体"/>
          <w:szCs w:val="21"/>
        </w:rPr>
        <w:t>在政采云平台公布</w:t>
      </w:r>
      <w:r>
        <w:rPr>
          <w:rFonts w:ascii="宋体" w:hAnsi="宋体"/>
          <w:szCs w:val="21"/>
        </w:rPr>
        <w:t>无效</w:t>
      </w:r>
      <w:r>
        <w:rPr>
          <w:rFonts w:hint="eastAsia" w:ascii="宋体" w:hAnsi="宋体"/>
          <w:szCs w:val="21"/>
        </w:rPr>
        <w:t>响应</w:t>
      </w:r>
      <w:r>
        <w:rPr>
          <w:rFonts w:ascii="宋体" w:hAnsi="宋体"/>
          <w:szCs w:val="21"/>
        </w:rPr>
        <w:t>的</w:t>
      </w:r>
      <w:r>
        <w:rPr>
          <w:rFonts w:hint="eastAsia" w:ascii="宋体" w:hAnsi="宋体"/>
          <w:szCs w:val="21"/>
        </w:rPr>
        <w:t>供应商</w:t>
      </w:r>
      <w:r>
        <w:rPr>
          <w:rFonts w:ascii="宋体" w:hAnsi="宋体"/>
          <w:szCs w:val="21"/>
        </w:rPr>
        <w:t>名单、</w:t>
      </w:r>
      <w:r>
        <w:rPr>
          <w:rFonts w:hint="eastAsia" w:ascii="宋体" w:hAnsi="宋体"/>
          <w:szCs w:val="21"/>
        </w:rPr>
        <w:t>响应</w:t>
      </w:r>
      <w:r>
        <w:rPr>
          <w:rFonts w:ascii="宋体" w:hAnsi="宋体"/>
          <w:szCs w:val="21"/>
        </w:rPr>
        <w:t>无效的原因。</w:t>
      </w:r>
    </w:p>
    <w:tbl>
      <w:tblPr>
        <w:tblStyle w:val="41"/>
        <w:tblpPr w:leftFromText="181" w:rightFromText="181" w:bottomFromText="170" w:vertAnchor="text" w:tblpXSpec="center" w:tblpY="1"/>
        <w:tblOverlap w:val="never"/>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8"/>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1948" w:type="dxa"/>
            <w:tcMar>
              <w:top w:w="57" w:type="dxa"/>
              <w:left w:w="108" w:type="dxa"/>
              <w:bottom w:w="0" w:type="dxa"/>
              <w:right w:w="108" w:type="dxa"/>
            </w:tcMar>
            <w:vAlign w:val="center"/>
          </w:tcPr>
          <w:p>
            <w:pPr>
              <w:pStyle w:val="94"/>
              <w:spacing w:before="1" w:line="300" w:lineRule="exact"/>
              <w:ind w:right="146"/>
              <w:jc w:val="center"/>
              <w:rPr>
                <w:szCs w:val="21"/>
              </w:rPr>
            </w:pPr>
            <w:r>
              <w:rPr>
                <w:rFonts w:hint="eastAsia"/>
                <w:szCs w:val="21"/>
              </w:rPr>
              <w:t>具有独立承担民事责任的能力</w:t>
            </w:r>
          </w:p>
        </w:tc>
        <w:tc>
          <w:tcPr>
            <w:tcW w:w="7102" w:type="dxa"/>
            <w:tcMar>
              <w:top w:w="57" w:type="dxa"/>
              <w:left w:w="108" w:type="dxa"/>
              <w:bottom w:w="0" w:type="dxa"/>
              <w:right w:w="108" w:type="dxa"/>
            </w:tcMar>
            <w:vAlign w:val="center"/>
          </w:tcPr>
          <w:p>
            <w:pPr>
              <w:pStyle w:val="94"/>
              <w:spacing w:line="300" w:lineRule="exact"/>
              <w:ind w:left="64" w:right="63" w:firstLine="420" w:firstLineChars="200"/>
              <w:rPr>
                <w:szCs w:val="21"/>
              </w:rPr>
            </w:pPr>
            <w:r>
              <w:rPr>
                <w:rFonts w:hint="eastAsia"/>
                <w:szCs w:val="21"/>
              </w:rPr>
              <w:t>在中华人民共和国境内注册的法人或其他组织或自然人，磋商时提交有效的营业执照（或事业法人登记证或身份证等相关证明）扫描件。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jc w:val="center"/>
        </w:trPr>
        <w:tc>
          <w:tcPr>
            <w:tcW w:w="1948" w:type="dxa"/>
            <w:shd w:val="clear" w:color="auto" w:fill="F6F6F6"/>
            <w:tcMar>
              <w:top w:w="57" w:type="dxa"/>
              <w:left w:w="108" w:type="dxa"/>
              <w:bottom w:w="0" w:type="dxa"/>
              <w:right w:w="108" w:type="dxa"/>
            </w:tcMar>
            <w:vAlign w:val="center"/>
          </w:tcPr>
          <w:p>
            <w:pPr>
              <w:pStyle w:val="94"/>
              <w:spacing w:before="1" w:line="300" w:lineRule="exact"/>
              <w:ind w:right="147"/>
              <w:jc w:val="center"/>
              <w:rPr>
                <w:szCs w:val="21"/>
              </w:rPr>
            </w:pPr>
            <w:r>
              <w:rPr>
                <w:rFonts w:hint="eastAsia"/>
                <w:szCs w:val="21"/>
              </w:rPr>
              <w:t>有依法缴纳税收和社会保障资金的良好记录</w:t>
            </w:r>
          </w:p>
        </w:tc>
        <w:tc>
          <w:tcPr>
            <w:tcW w:w="7102" w:type="dxa"/>
            <w:shd w:val="clear" w:color="auto" w:fill="F6F6F6"/>
            <w:tcMar>
              <w:top w:w="57" w:type="dxa"/>
              <w:left w:w="108" w:type="dxa"/>
              <w:bottom w:w="0" w:type="dxa"/>
              <w:right w:w="108" w:type="dxa"/>
            </w:tcMar>
            <w:vAlign w:val="center"/>
          </w:tcPr>
          <w:p>
            <w:pPr>
              <w:pStyle w:val="94"/>
              <w:spacing w:line="300" w:lineRule="exact"/>
              <w:ind w:left="64" w:right="63"/>
              <w:rPr>
                <w:szCs w:val="21"/>
              </w:rPr>
            </w:pPr>
            <w:r>
              <w:rPr>
                <w:rFonts w:hint="eastAsia"/>
                <w:szCs w:val="21"/>
              </w:rPr>
              <w:t>提供磋商截止日前6个月内任意1个月依法缴纳税收和社会保障资金的相关材料。如依法免税或不需要缴纳社会保障资金的，提供相应证明材料。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1948" w:type="dxa"/>
            <w:tcMar>
              <w:top w:w="57" w:type="dxa"/>
              <w:left w:w="108" w:type="dxa"/>
              <w:bottom w:w="0" w:type="dxa"/>
              <w:right w:w="108" w:type="dxa"/>
            </w:tcMar>
            <w:vAlign w:val="center"/>
          </w:tcPr>
          <w:p>
            <w:pPr>
              <w:pStyle w:val="94"/>
              <w:spacing w:before="1" w:line="300" w:lineRule="exact"/>
              <w:ind w:right="147"/>
              <w:jc w:val="center"/>
              <w:rPr>
                <w:szCs w:val="21"/>
              </w:rPr>
            </w:pPr>
            <w:r>
              <w:rPr>
                <w:rFonts w:hint="eastAsia"/>
                <w:szCs w:val="21"/>
              </w:rPr>
              <w:t>具有良好的商业信誉和健全的财务会计制度</w:t>
            </w:r>
          </w:p>
        </w:tc>
        <w:tc>
          <w:tcPr>
            <w:tcW w:w="7102" w:type="dxa"/>
            <w:tcMar>
              <w:top w:w="57" w:type="dxa"/>
              <w:left w:w="108" w:type="dxa"/>
              <w:bottom w:w="0" w:type="dxa"/>
              <w:right w:w="108" w:type="dxa"/>
            </w:tcMar>
            <w:vAlign w:val="center"/>
          </w:tcPr>
          <w:p>
            <w:pPr>
              <w:pStyle w:val="94"/>
              <w:spacing w:before="117" w:line="300" w:lineRule="exact"/>
              <w:rPr>
                <w:szCs w:val="21"/>
              </w:rPr>
            </w:pPr>
            <w:r>
              <w:rPr>
                <w:rFonts w:hint="eastAsia"/>
                <w:szCs w:val="21"/>
              </w:rPr>
              <w:t>提供上一年度财务状况报告或基本开户行出具的资信证明。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48" w:type="dxa"/>
            <w:shd w:val="clear" w:color="auto" w:fill="F6F6F6"/>
            <w:tcMar>
              <w:top w:w="57" w:type="dxa"/>
              <w:left w:w="108" w:type="dxa"/>
              <w:bottom w:w="0" w:type="dxa"/>
              <w:right w:w="108" w:type="dxa"/>
            </w:tcMar>
            <w:vAlign w:val="center"/>
          </w:tcPr>
          <w:p>
            <w:pPr>
              <w:pStyle w:val="94"/>
              <w:spacing w:line="300" w:lineRule="exact"/>
              <w:ind w:right="147"/>
              <w:jc w:val="center"/>
              <w:rPr>
                <w:szCs w:val="21"/>
              </w:rPr>
            </w:pPr>
            <w:r>
              <w:rPr>
                <w:rFonts w:hint="eastAsia"/>
                <w:szCs w:val="21"/>
              </w:rPr>
              <w:t>履行合同所必需的设备和专业技术能力</w:t>
            </w:r>
          </w:p>
        </w:tc>
        <w:tc>
          <w:tcPr>
            <w:tcW w:w="7102" w:type="dxa"/>
            <w:shd w:val="clear" w:color="auto" w:fill="F6F6F6"/>
            <w:tcMar>
              <w:top w:w="57" w:type="dxa"/>
              <w:left w:w="108" w:type="dxa"/>
              <w:bottom w:w="0" w:type="dxa"/>
              <w:right w:w="108" w:type="dxa"/>
            </w:tcMar>
            <w:vAlign w:val="center"/>
          </w:tcPr>
          <w:p>
            <w:pPr>
              <w:pStyle w:val="94"/>
              <w:spacing w:line="300" w:lineRule="exact"/>
              <w:ind w:right="147"/>
              <w:jc w:val="center"/>
              <w:rPr>
                <w:szCs w:val="21"/>
              </w:rPr>
            </w:pPr>
            <w:r>
              <w:rPr>
                <w:rFonts w:hint="eastAsia"/>
                <w:szCs w:val="21"/>
              </w:rPr>
              <w:t>按响应文件格式填报设备及专业技术能力情况（根据附件《供应商基本情况表》和附件《项目实施人员一览表》填报）。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3" w:hRule="atLeast"/>
          <w:jc w:val="center"/>
        </w:trPr>
        <w:tc>
          <w:tcPr>
            <w:tcW w:w="1948" w:type="dxa"/>
            <w:tcMar>
              <w:top w:w="57" w:type="dxa"/>
              <w:left w:w="108" w:type="dxa"/>
              <w:bottom w:w="0" w:type="dxa"/>
              <w:right w:w="108" w:type="dxa"/>
            </w:tcMar>
            <w:vAlign w:val="center"/>
          </w:tcPr>
          <w:p>
            <w:pPr>
              <w:pStyle w:val="94"/>
              <w:spacing w:line="300" w:lineRule="exact"/>
              <w:ind w:right="146"/>
              <w:jc w:val="center"/>
              <w:rPr>
                <w:szCs w:val="21"/>
              </w:rPr>
            </w:pPr>
            <w:r>
              <w:rPr>
                <w:rFonts w:hint="eastAsia"/>
                <w:szCs w:val="21"/>
              </w:rPr>
              <w:t>参加采购活动前</w:t>
            </w:r>
            <w:r>
              <w:rPr>
                <w:rFonts w:hint="eastAsia"/>
                <w:w w:val="110"/>
                <w:szCs w:val="21"/>
              </w:rPr>
              <w:t>3</w:t>
            </w:r>
            <w:r>
              <w:rPr>
                <w:rFonts w:hint="eastAsia"/>
                <w:szCs w:val="21"/>
              </w:rPr>
              <w:t>年内，在经营活动中没有重大违法记录</w:t>
            </w:r>
          </w:p>
        </w:tc>
        <w:tc>
          <w:tcPr>
            <w:tcW w:w="7102" w:type="dxa"/>
            <w:tcMar>
              <w:top w:w="57" w:type="dxa"/>
              <w:left w:w="108" w:type="dxa"/>
              <w:bottom w:w="0" w:type="dxa"/>
              <w:right w:w="108" w:type="dxa"/>
            </w:tcMar>
            <w:vAlign w:val="center"/>
          </w:tcPr>
          <w:p>
            <w:pPr>
              <w:pStyle w:val="94"/>
              <w:spacing w:before="48" w:line="300" w:lineRule="exact"/>
              <w:ind w:left="64" w:right="63" w:firstLine="420" w:firstLineChars="200"/>
              <w:rPr>
                <w:szCs w:val="21"/>
              </w:rPr>
            </w:pPr>
            <w:r>
              <w:rPr>
                <w:rFonts w:hint="eastAsia"/>
                <w:szCs w:val="21"/>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1948" w:type="dxa"/>
            <w:tcMar>
              <w:top w:w="57" w:type="dxa"/>
              <w:left w:w="108" w:type="dxa"/>
              <w:bottom w:w="0" w:type="dxa"/>
              <w:right w:w="108" w:type="dxa"/>
            </w:tcMar>
            <w:vAlign w:val="center"/>
          </w:tcPr>
          <w:p>
            <w:pPr>
              <w:pStyle w:val="94"/>
              <w:spacing w:line="300" w:lineRule="exact"/>
              <w:ind w:right="146"/>
              <w:jc w:val="center"/>
              <w:rPr>
                <w:szCs w:val="21"/>
              </w:rPr>
            </w:pPr>
            <w:r>
              <w:rPr>
                <w:rFonts w:hint="eastAsia"/>
                <w:szCs w:val="21"/>
              </w:rPr>
              <w:t>供应商必须符合法律、行政法规规定的其他条件</w:t>
            </w:r>
          </w:p>
        </w:tc>
        <w:tc>
          <w:tcPr>
            <w:tcW w:w="7102" w:type="dxa"/>
            <w:tcMar>
              <w:top w:w="57" w:type="dxa"/>
              <w:left w:w="108" w:type="dxa"/>
              <w:bottom w:w="0" w:type="dxa"/>
              <w:right w:w="108" w:type="dxa"/>
            </w:tcMar>
            <w:vAlign w:val="center"/>
          </w:tcPr>
          <w:p>
            <w:pPr>
              <w:pStyle w:val="94"/>
              <w:spacing w:before="48" w:line="300" w:lineRule="exact"/>
              <w:ind w:right="62" w:firstLine="420" w:firstLineChars="200"/>
              <w:rPr>
                <w:spacing w:val="-3"/>
                <w:szCs w:val="21"/>
              </w:rPr>
            </w:pPr>
            <w:r>
              <w:rPr>
                <w:rFonts w:hint="eastAsia"/>
                <w:szCs w:val="21"/>
              </w:rPr>
              <w:t>1.单位负责人为同一人或者存在直接控股、管理关系的不同供应商，不得参加同一合同项下的政府采购活动</w:t>
            </w:r>
            <w:r>
              <w:rPr>
                <w:rFonts w:hint="eastAsia"/>
                <w:spacing w:val="-3"/>
                <w:szCs w:val="21"/>
              </w:rPr>
              <w:t>。</w:t>
            </w:r>
          </w:p>
          <w:p>
            <w:pPr>
              <w:pStyle w:val="94"/>
              <w:spacing w:before="48" w:line="300" w:lineRule="exact"/>
              <w:ind w:right="62" w:firstLine="408" w:firstLineChars="200"/>
              <w:rPr>
                <w:szCs w:val="21"/>
              </w:rPr>
            </w:pPr>
            <w:r>
              <w:rPr>
                <w:rFonts w:hint="eastAsia"/>
                <w:spacing w:val="-3"/>
                <w:szCs w:val="21"/>
              </w:rPr>
              <w:t>2.为本项目提供整体设计、规范编制或者项目管理、监理、检测等服务的供应商</w:t>
            </w:r>
            <w:r>
              <w:rPr>
                <w:rFonts w:hint="eastAsia"/>
                <w:spacing w:val="1"/>
                <w:szCs w:val="21"/>
              </w:rPr>
              <w:t>，不得再参与本项目磋商。</w:t>
            </w:r>
          </w:p>
          <w:p>
            <w:pPr>
              <w:pStyle w:val="94"/>
              <w:spacing w:before="48" w:line="300" w:lineRule="exact"/>
              <w:ind w:right="62" w:firstLine="424" w:firstLineChars="200"/>
              <w:rPr>
                <w:szCs w:val="21"/>
              </w:rPr>
            </w:pPr>
            <w:r>
              <w:rPr>
                <w:rFonts w:hint="eastAsia"/>
                <w:spacing w:val="1"/>
                <w:szCs w:val="21"/>
              </w:rPr>
              <w:t>3.</w:t>
            </w:r>
            <w:r>
              <w:rPr>
                <w:rFonts w:hint="eastAsia"/>
                <w:szCs w:val="21"/>
              </w:rPr>
              <w:t>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1948" w:type="dxa"/>
            <w:tcMar>
              <w:top w:w="57" w:type="dxa"/>
              <w:left w:w="108" w:type="dxa"/>
              <w:bottom w:w="0" w:type="dxa"/>
              <w:right w:w="108" w:type="dxa"/>
            </w:tcMar>
            <w:vAlign w:val="center"/>
          </w:tcPr>
          <w:p>
            <w:pPr>
              <w:pStyle w:val="94"/>
              <w:spacing w:before="48" w:line="300" w:lineRule="exact"/>
              <w:ind w:right="62"/>
              <w:rPr>
                <w:spacing w:val="-3"/>
                <w:szCs w:val="21"/>
              </w:rPr>
            </w:pPr>
            <w:r>
              <w:rPr>
                <w:rFonts w:hint="eastAsia"/>
                <w:spacing w:val="-3"/>
                <w:szCs w:val="21"/>
              </w:rPr>
              <w:t>联合体参与磋商</w:t>
            </w:r>
          </w:p>
        </w:tc>
        <w:tc>
          <w:tcPr>
            <w:tcW w:w="7102" w:type="dxa"/>
            <w:tcMar>
              <w:top w:w="57" w:type="dxa"/>
              <w:left w:w="108" w:type="dxa"/>
              <w:bottom w:w="0" w:type="dxa"/>
              <w:right w:w="108" w:type="dxa"/>
            </w:tcMar>
            <w:vAlign w:val="center"/>
          </w:tcPr>
          <w:p>
            <w:pPr>
              <w:pStyle w:val="94"/>
              <w:spacing w:before="48" w:line="300" w:lineRule="exact"/>
              <w:ind w:right="62" w:firstLine="408" w:firstLineChars="200"/>
              <w:rPr>
                <w:spacing w:val="-3"/>
                <w:szCs w:val="21"/>
              </w:rPr>
            </w:pPr>
            <w:r>
              <w:rPr>
                <w:rFonts w:hint="eastAsia"/>
                <w:spacing w:val="-3"/>
                <w:szCs w:val="21"/>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1948" w:type="dxa"/>
            <w:tcMar>
              <w:top w:w="57" w:type="dxa"/>
              <w:left w:w="108" w:type="dxa"/>
              <w:bottom w:w="0" w:type="dxa"/>
              <w:right w:w="108" w:type="dxa"/>
            </w:tcMar>
            <w:vAlign w:val="center"/>
          </w:tcPr>
          <w:p>
            <w:pPr>
              <w:pStyle w:val="94"/>
              <w:spacing w:line="300" w:lineRule="exact"/>
              <w:ind w:right="146"/>
              <w:jc w:val="center"/>
              <w:rPr>
                <w:szCs w:val="21"/>
              </w:rPr>
            </w:pPr>
            <w:r>
              <w:rPr>
                <w:rFonts w:hint="eastAsia"/>
                <w:szCs w:val="21"/>
              </w:rPr>
              <w:t>资质</w:t>
            </w:r>
          </w:p>
        </w:tc>
        <w:tc>
          <w:tcPr>
            <w:tcW w:w="7102" w:type="dxa"/>
            <w:shd w:val="clear" w:color="auto" w:fill="auto"/>
            <w:tcMar>
              <w:top w:w="57" w:type="dxa"/>
              <w:left w:w="108" w:type="dxa"/>
              <w:bottom w:w="0" w:type="dxa"/>
              <w:right w:w="108" w:type="dxa"/>
            </w:tcMar>
            <w:vAlign w:val="center"/>
          </w:tcPr>
          <w:p>
            <w:pPr>
              <w:pStyle w:val="94"/>
              <w:spacing w:before="48" w:line="300" w:lineRule="exact"/>
              <w:rPr>
                <w:szCs w:val="21"/>
              </w:rPr>
            </w:pPr>
            <w:r>
              <w:rPr>
                <w:rFonts w:hint="eastAsia"/>
                <w:szCs w:val="21"/>
              </w:rPr>
              <w:t>（1）同时具备市政公用工程总承包三级及以上资质；</w:t>
            </w:r>
          </w:p>
          <w:p>
            <w:pPr>
              <w:pStyle w:val="94"/>
              <w:spacing w:before="48" w:line="300" w:lineRule="exact"/>
              <w:rPr>
                <w:szCs w:val="21"/>
              </w:rPr>
            </w:pPr>
            <w:r>
              <w:rPr>
                <w:rFonts w:hint="eastAsia"/>
                <w:szCs w:val="21"/>
              </w:rPr>
              <w:t xml:space="preserve">（2）拟派的项目负责人具有市政公用工程专业注册建造师二级及以上，无在建工程； </w:t>
            </w:r>
          </w:p>
          <w:p>
            <w:pPr>
              <w:pStyle w:val="94"/>
              <w:spacing w:before="48" w:line="300" w:lineRule="exact"/>
              <w:rPr>
                <w:szCs w:val="21"/>
              </w:rPr>
            </w:pPr>
            <w:r>
              <w:rPr>
                <w:rFonts w:hint="eastAsia"/>
                <w:szCs w:val="21"/>
              </w:rPr>
              <w:t>（3）具有有效的企业《安全生产许可证》；</w:t>
            </w:r>
          </w:p>
          <w:p>
            <w:pPr>
              <w:pStyle w:val="94"/>
              <w:spacing w:before="48" w:line="300" w:lineRule="exact"/>
              <w:rPr>
                <w:szCs w:val="21"/>
              </w:rPr>
            </w:pPr>
            <w:r>
              <w:rPr>
                <w:rFonts w:hint="eastAsia"/>
                <w:szCs w:val="21"/>
              </w:rPr>
              <w:t>（4）项目负责人的《项目负责人建造师注册证书》、《安全生产考核合格证》；</w:t>
            </w:r>
          </w:p>
          <w:p>
            <w:pPr>
              <w:pStyle w:val="94"/>
              <w:spacing w:before="48" w:line="300" w:lineRule="exact"/>
              <w:rPr>
                <w:szCs w:val="21"/>
              </w:rPr>
            </w:pPr>
            <w:r>
              <w:rPr>
                <w:rFonts w:hint="eastAsia"/>
                <w:szCs w:val="21"/>
              </w:rPr>
              <w:t>（5）浙江省省外的投标人须提供有效的《省外企业进浙承接业务备案表》。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48" w:type="dxa"/>
            <w:tcMar>
              <w:top w:w="57" w:type="dxa"/>
              <w:left w:w="108" w:type="dxa"/>
              <w:bottom w:w="0" w:type="dxa"/>
              <w:right w:w="108" w:type="dxa"/>
            </w:tcMar>
            <w:vAlign w:val="center"/>
          </w:tcPr>
          <w:p>
            <w:pPr>
              <w:pStyle w:val="94"/>
              <w:spacing w:before="48" w:line="300" w:lineRule="exact"/>
            </w:pPr>
            <w:r>
              <w:rPr>
                <w:rFonts w:hint="eastAsia"/>
              </w:rPr>
              <w:t>落实政府采购政策需满足的资格要求</w:t>
            </w:r>
          </w:p>
        </w:tc>
        <w:tc>
          <w:tcPr>
            <w:tcW w:w="7102" w:type="dxa"/>
            <w:tcMar>
              <w:top w:w="57" w:type="dxa"/>
              <w:left w:w="108" w:type="dxa"/>
              <w:bottom w:w="0" w:type="dxa"/>
              <w:right w:w="108" w:type="dxa"/>
            </w:tcMar>
            <w:vAlign w:val="center"/>
          </w:tcPr>
          <w:p>
            <w:pPr>
              <w:pStyle w:val="94"/>
              <w:spacing w:before="48" w:line="300" w:lineRule="exact"/>
            </w:pPr>
            <w:r>
              <w:rPr>
                <w:rFonts w:hint="eastAsia"/>
              </w:rPr>
              <w:t>本项目为专门面对中小企业项目。提供中小企业声明函。</w:t>
            </w:r>
          </w:p>
        </w:tc>
      </w:tr>
    </w:tbl>
    <w:p>
      <w:pPr>
        <w:pStyle w:val="17"/>
        <w:spacing w:line="360" w:lineRule="auto"/>
        <w:ind w:firstLine="420" w:firstLineChars="200"/>
        <w:jc w:val="both"/>
        <w:rPr>
          <w:rFonts w:ascii="宋体" w:hAnsi="宋体"/>
          <w:szCs w:val="21"/>
        </w:rPr>
      </w:pPr>
    </w:p>
    <w:p>
      <w:pPr>
        <w:pStyle w:val="17"/>
        <w:spacing w:line="360" w:lineRule="auto"/>
        <w:ind w:firstLine="420" w:firstLineChars="200"/>
        <w:jc w:val="both"/>
        <w:rPr>
          <w:rFonts w:ascii="宋体" w:hAnsi="宋体"/>
          <w:szCs w:val="21"/>
        </w:rPr>
      </w:pPr>
      <w:r>
        <w:rPr>
          <w:rFonts w:hint="eastAsia" w:ascii="宋体" w:hAnsi="宋体"/>
          <w:szCs w:val="21"/>
        </w:rPr>
        <w:t>（二）</w:t>
      </w:r>
      <w:r>
        <w:rPr>
          <w:rFonts w:ascii="宋体" w:hAnsi="宋体"/>
          <w:szCs w:val="21"/>
        </w:rPr>
        <w:t>符合性审查</w:t>
      </w:r>
    </w:p>
    <w:p>
      <w:pPr>
        <w:pStyle w:val="17"/>
        <w:spacing w:line="360" w:lineRule="auto"/>
        <w:ind w:firstLine="420" w:firstLineChars="200"/>
        <w:rPr>
          <w:rFonts w:ascii="宋体" w:hAnsi="宋体"/>
          <w:szCs w:val="21"/>
        </w:rPr>
      </w:pPr>
      <w:r>
        <w:rPr>
          <w:rFonts w:hint="eastAsia" w:ascii="宋体" w:hAnsi="宋体" w:cstheme="minorBidi"/>
          <w:szCs w:val="21"/>
        </w:rPr>
        <w:t>磋商小组</w:t>
      </w:r>
      <w:r>
        <w:rPr>
          <w:rFonts w:ascii="宋体" w:hAnsi="宋体"/>
          <w:szCs w:val="21"/>
        </w:rPr>
        <w:t>应当对符合资格的</w:t>
      </w:r>
      <w:r>
        <w:rPr>
          <w:rFonts w:hint="eastAsia" w:ascii="宋体" w:hAnsi="宋体"/>
          <w:szCs w:val="21"/>
        </w:rPr>
        <w:t>供应商</w:t>
      </w:r>
      <w:r>
        <w:rPr>
          <w:rFonts w:ascii="宋体" w:hAnsi="宋体"/>
          <w:szCs w:val="21"/>
        </w:rPr>
        <w:t>的</w:t>
      </w:r>
      <w:r>
        <w:rPr>
          <w:rFonts w:hint="eastAsia" w:ascii="宋体" w:hAnsi="宋体"/>
          <w:szCs w:val="21"/>
        </w:rPr>
        <w:t>响应文件</w:t>
      </w:r>
      <w:r>
        <w:rPr>
          <w:rFonts w:ascii="宋体" w:hAnsi="宋体"/>
          <w:szCs w:val="21"/>
        </w:rPr>
        <w:t>进行符合性审查，以确定其是否满足</w:t>
      </w:r>
      <w:r>
        <w:rPr>
          <w:rFonts w:hint="eastAsia" w:ascii="宋体" w:hAnsi="宋体"/>
          <w:szCs w:val="21"/>
        </w:rPr>
        <w:t>磋商文件</w:t>
      </w:r>
      <w:r>
        <w:rPr>
          <w:rFonts w:ascii="宋体" w:hAnsi="宋体"/>
          <w:szCs w:val="21"/>
        </w:rPr>
        <w:t>的实质性要求，对审查发现无效的进行必要的询</w:t>
      </w:r>
      <w:r>
        <w:rPr>
          <w:rFonts w:hint="eastAsia" w:ascii="宋体" w:hAnsi="宋体"/>
          <w:szCs w:val="21"/>
        </w:rPr>
        <w:t>问</w:t>
      </w:r>
      <w:r>
        <w:rPr>
          <w:rFonts w:ascii="宋体" w:hAnsi="宋体"/>
          <w:szCs w:val="21"/>
        </w:rPr>
        <w:t>，</w:t>
      </w:r>
      <w:r>
        <w:rPr>
          <w:rFonts w:hint="eastAsia" w:ascii="宋体" w:hAnsi="宋体"/>
          <w:szCs w:val="21"/>
        </w:rPr>
        <w:t>对</w:t>
      </w:r>
      <w:r>
        <w:rPr>
          <w:rFonts w:ascii="宋体" w:hAnsi="宋体"/>
          <w:szCs w:val="21"/>
        </w:rPr>
        <w:t>无效</w:t>
      </w:r>
      <w:r>
        <w:rPr>
          <w:rFonts w:hint="eastAsia" w:ascii="宋体" w:hAnsi="宋体"/>
          <w:szCs w:val="21"/>
        </w:rPr>
        <w:t>响应</w:t>
      </w:r>
      <w:r>
        <w:rPr>
          <w:rFonts w:ascii="宋体" w:hAnsi="宋体"/>
          <w:szCs w:val="21"/>
        </w:rPr>
        <w:t>的</w:t>
      </w:r>
      <w:r>
        <w:rPr>
          <w:rFonts w:hint="eastAsia" w:ascii="宋体" w:hAnsi="宋体"/>
          <w:szCs w:val="21"/>
        </w:rPr>
        <w:t>供应商</w:t>
      </w:r>
      <w:r>
        <w:rPr>
          <w:rFonts w:ascii="宋体" w:hAnsi="宋体"/>
          <w:szCs w:val="21"/>
        </w:rPr>
        <w:t>名单</w:t>
      </w:r>
      <w:r>
        <w:rPr>
          <w:rFonts w:hint="eastAsia" w:ascii="宋体" w:hAnsi="宋体"/>
          <w:szCs w:val="21"/>
        </w:rPr>
        <w:t>及响应</w:t>
      </w:r>
      <w:r>
        <w:rPr>
          <w:rFonts w:ascii="宋体" w:hAnsi="宋体"/>
          <w:szCs w:val="21"/>
        </w:rPr>
        <w:t>无效原因</w:t>
      </w:r>
      <w:r>
        <w:rPr>
          <w:rFonts w:hint="eastAsia" w:ascii="宋体" w:hAnsi="宋体"/>
          <w:szCs w:val="21"/>
        </w:rPr>
        <w:t>的公布方式同上。</w:t>
      </w:r>
    </w:p>
    <w:tbl>
      <w:tblPr>
        <w:tblStyle w:val="41"/>
        <w:tblpPr w:leftFromText="181" w:rightFromText="181" w:bottomFromText="170" w:vertAnchor="text" w:tblpXSpec="center" w:tblpY="1"/>
        <w:tblOverlap w:val="never"/>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tcMar>
              <w:top w:w="57" w:type="dxa"/>
              <w:left w:w="108" w:type="dxa"/>
              <w:bottom w:w="0" w:type="dxa"/>
              <w:right w:w="108" w:type="dxa"/>
            </w:tcMar>
            <w:vAlign w:val="center"/>
          </w:tcPr>
          <w:p>
            <w:pPr>
              <w:pStyle w:val="94"/>
              <w:ind w:right="146"/>
              <w:jc w:val="center"/>
              <w:rPr>
                <w:szCs w:val="21"/>
              </w:rPr>
            </w:pPr>
            <w:r>
              <w:rPr>
                <w:rFonts w:hint="eastAsia"/>
                <w:szCs w:val="21"/>
              </w:rPr>
              <w:t>响应文件</w:t>
            </w:r>
          </w:p>
        </w:tc>
        <w:tc>
          <w:tcPr>
            <w:tcW w:w="7340" w:type="dxa"/>
            <w:tcMar>
              <w:top w:w="57" w:type="dxa"/>
              <w:left w:w="108" w:type="dxa"/>
              <w:bottom w:w="0" w:type="dxa"/>
              <w:right w:w="108" w:type="dxa"/>
            </w:tcMar>
            <w:vAlign w:val="center"/>
          </w:tcPr>
          <w:p>
            <w:pPr>
              <w:pStyle w:val="94"/>
              <w:rPr>
                <w:szCs w:val="21"/>
              </w:rPr>
            </w:pPr>
            <w:r>
              <w:rPr>
                <w:rFonts w:hint="eastAsia"/>
                <w:szCs w:val="21"/>
              </w:rPr>
              <w:t>响应文件完整且编排有序，磋商内容基本完整，无重大错漏，并按要求签署、盖章。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shd w:val="clear" w:color="auto" w:fill="F6F6F6"/>
            <w:tcMar>
              <w:top w:w="57" w:type="dxa"/>
              <w:left w:w="108" w:type="dxa"/>
              <w:bottom w:w="0" w:type="dxa"/>
              <w:right w:w="108" w:type="dxa"/>
            </w:tcMar>
            <w:vAlign w:val="center"/>
          </w:tcPr>
          <w:p>
            <w:pPr>
              <w:pStyle w:val="94"/>
              <w:ind w:right="146"/>
              <w:jc w:val="center"/>
              <w:rPr>
                <w:szCs w:val="21"/>
              </w:rPr>
            </w:pPr>
            <w:r>
              <w:rPr>
                <w:rFonts w:hint="eastAsia"/>
                <w:szCs w:val="21"/>
              </w:rPr>
              <w:t>法定代表人/负责人授权委托书</w:t>
            </w:r>
          </w:p>
        </w:tc>
        <w:tc>
          <w:tcPr>
            <w:tcW w:w="7340" w:type="dxa"/>
            <w:shd w:val="clear" w:color="auto" w:fill="F6F6F6"/>
            <w:tcMar>
              <w:top w:w="57" w:type="dxa"/>
              <w:left w:w="108" w:type="dxa"/>
              <w:bottom w:w="0" w:type="dxa"/>
              <w:right w:w="108" w:type="dxa"/>
            </w:tcMar>
            <w:vAlign w:val="center"/>
          </w:tcPr>
          <w:p>
            <w:pPr>
              <w:pStyle w:val="94"/>
              <w:rPr>
                <w:szCs w:val="21"/>
              </w:rPr>
            </w:pPr>
            <w:r>
              <w:rPr>
                <w:rFonts w:hint="eastAsia"/>
                <w:szCs w:val="21"/>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tcMar>
              <w:top w:w="57" w:type="dxa"/>
              <w:left w:w="108" w:type="dxa"/>
              <w:bottom w:w="0" w:type="dxa"/>
              <w:right w:w="108" w:type="dxa"/>
            </w:tcMar>
            <w:vAlign w:val="center"/>
          </w:tcPr>
          <w:p>
            <w:pPr>
              <w:pStyle w:val="94"/>
              <w:ind w:right="146"/>
              <w:jc w:val="center"/>
              <w:rPr>
                <w:szCs w:val="21"/>
              </w:rPr>
            </w:pPr>
            <w:r>
              <w:rPr>
                <w:rFonts w:hint="eastAsia"/>
                <w:szCs w:val="21"/>
              </w:rPr>
              <w:t>“▲”实质性条款</w:t>
            </w:r>
          </w:p>
        </w:tc>
        <w:tc>
          <w:tcPr>
            <w:tcW w:w="7340" w:type="dxa"/>
            <w:tcMar>
              <w:top w:w="57" w:type="dxa"/>
              <w:left w:w="108" w:type="dxa"/>
              <w:bottom w:w="0" w:type="dxa"/>
              <w:right w:w="108" w:type="dxa"/>
            </w:tcMar>
            <w:vAlign w:val="center"/>
          </w:tcPr>
          <w:p>
            <w:pPr>
              <w:pStyle w:val="94"/>
              <w:rPr>
                <w:szCs w:val="21"/>
              </w:rPr>
            </w:pPr>
            <w:r>
              <w:rPr>
                <w:rFonts w:hint="eastAsia"/>
                <w:szCs w:val="21"/>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702" w:type="dxa"/>
            <w:tcMar>
              <w:top w:w="57" w:type="dxa"/>
              <w:left w:w="108" w:type="dxa"/>
              <w:bottom w:w="0" w:type="dxa"/>
              <w:right w:w="108" w:type="dxa"/>
            </w:tcMar>
            <w:vAlign w:val="center"/>
          </w:tcPr>
          <w:p>
            <w:pPr>
              <w:pStyle w:val="94"/>
              <w:ind w:right="146"/>
              <w:jc w:val="center"/>
              <w:rPr>
                <w:szCs w:val="21"/>
              </w:rPr>
            </w:pPr>
            <w:r>
              <w:rPr>
                <w:rFonts w:hint="eastAsia"/>
                <w:szCs w:val="21"/>
              </w:rPr>
              <w:t>附加条件</w:t>
            </w:r>
          </w:p>
        </w:tc>
        <w:tc>
          <w:tcPr>
            <w:tcW w:w="7340" w:type="dxa"/>
            <w:tcMar>
              <w:top w:w="57" w:type="dxa"/>
              <w:left w:w="108" w:type="dxa"/>
              <w:bottom w:w="0" w:type="dxa"/>
              <w:right w:w="108" w:type="dxa"/>
            </w:tcMar>
            <w:vAlign w:val="center"/>
          </w:tcPr>
          <w:p>
            <w:pPr>
              <w:pStyle w:val="94"/>
              <w:rPr>
                <w:szCs w:val="21"/>
              </w:rPr>
            </w:pPr>
            <w:r>
              <w:rPr>
                <w:rFonts w:hint="eastAsia"/>
                <w:szCs w:val="21"/>
              </w:rPr>
              <w:t>响应文件未含有采购人不可接受的附加条件。</w:t>
            </w:r>
          </w:p>
        </w:tc>
      </w:tr>
    </w:tbl>
    <w:p>
      <w:pPr>
        <w:autoSpaceDE w:val="0"/>
        <w:autoSpaceDN w:val="0"/>
        <w:spacing w:line="360" w:lineRule="auto"/>
        <w:ind w:firstLine="422" w:firstLineChars="200"/>
        <w:rPr>
          <w:rFonts w:ascii="宋体" w:hAnsi="宋体"/>
          <w:b/>
          <w:bCs/>
          <w:kern w:val="0"/>
          <w:szCs w:val="21"/>
        </w:rPr>
      </w:pPr>
      <w:r>
        <w:rPr>
          <w:rFonts w:hint="eastAsia" w:ascii="宋体" w:hAnsi="宋体"/>
          <w:b/>
          <w:bCs/>
          <w:kern w:val="0"/>
          <w:szCs w:val="21"/>
        </w:rPr>
        <w:t>（三）</w:t>
      </w:r>
      <w:r>
        <w:rPr>
          <w:rFonts w:hint="eastAsia" w:ascii="宋体" w:hAnsi="宋体"/>
          <w:b/>
          <w:bCs/>
          <w:szCs w:val="21"/>
        </w:rPr>
        <w:t>商务技术及价格评审</w:t>
      </w:r>
    </w:p>
    <w:p>
      <w:pPr>
        <w:autoSpaceDE w:val="0"/>
        <w:autoSpaceDN w:val="0"/>
        <w:spacing w:line="360" w:lineRule="auto"/>
        <w:ind w:firstLine="420" w:firstLineChars="200"/>
        <w:rPr>
          <w:rFonts w:ascii="宋体" w:hAnsi="宋体"/>
          <w:kern w:val="0"/>
          <w:szCs w:val="21"/>
        </w:rPr>
      </w:pPr>
      <w:r>
        <w:rPr>
          <w:rFonts w:hint="eastAsia" w:ascii="宋体" w:hAnsi="宋体" w:cs="宋体"/>
          <w:szCs w:val="21"/>
          <w:u w:val="single"/>
        </w:rPr>
        <w:t xml:space="preserve">1 </w:t>
      </w:r>
      <w:r>
        <w:rPr>
          <w:rFonts w:hint="eastAsia" w:ascii="宋体" w:hAnsi="宋体"/>
          <w:kern w:val="0"/>
          <w:szCs w:val="21"/>
        </w:rPr>
        <w:t>标项项目评审方法为综合评分法，总计100分，</w:t>
      </w:r>
      <w:r>
        <w:rPr>
          <w:rFonts w:hint="eastAsia" w:ascii="宋体" w:hAnsi="宋体"/>
          <w:b/>
          <w:bCs/>
          <w:kern w:val="0"/>
          <w:szCs w:val="21"/>
        </w:rPr>
        <w:t>磋商报价分</w:t>
      </w:r>
      <w:r>
        <w:rPr>
          <w:rFonts w:ascii="宋体" w:hAnsi="宋体"/>
          <w:b/>
          <w:bCs/>
          <w:kern w:val="0"/>
          <w:szCs w:val="21"/>
        </w:rPr>
        <w:t>80</w:t>
      </w:r>
      <w:r>
        <w:rPr>
          <w:rFonts w:hint="eastAsia" w:ascii="宋体" w:hAnsi="宋体"/>
          <w:b/>
          <w:bCs/>
          <w:kern w:val="0"/>
          <w:szCs w:val="21"/>
        </w:rPr>
        <w:t>分、磋商技术分</w:t>
      </w:r>
      <w:r>
        <w:rPr>
          <w:rFonts w:ascii="宋体" w:hAnsi="宋体"/>
          <w:b/>
          <w:bCs/>
          <w:kern w:val="0"/>
          <w:szCs w:val="21"/>
        </w:rPr>
        <w:t>20</w:t>
      </w:r>
      <w:r>
        <w:rPr>
          <w:rFonts w:hint="eastAsia" w:ascii="宋体" w:hAnsi="宋体"/>
          <w:b/>
          <w:bCs/>
          <w:kern w:val="0"/>
          <w:szCs w:val="21"/>
        </w:rPr>
        <w:t>分</w:t>
      </w:r>
      <w:r>
        <w:rPr>
          <w:rFonts w:hint="eastAsia" w:ascii="宋体" w:hAnsi="宋体"/>
          <w:kern w:val="0"/>
          <w:szCs w:val="21"/>
        </w:rPr>
        <w:t>，评</w:t>
      </w:r>
      <w:r>
        <w:rPr>
          <w:rFonts w:hint="eastAsia" w:ascii="宋体" w:hAnsi="宋体"/>
          <w:szCs w:val="21"/>
        </w:rPr>
        <w:t>审</w:t>
      </w:r>
      <w:r>
        <w:rPr>
          <w:rFonts w:hint="eastAsia" w:ascii="宋体" w:hAnsi="宋体"/>
          <w:kern w:val="0"/>
          <w:szCs w:val="21"/>
        </w:rPr>
        <w:t>按以下标准及要求进行：</w:t>
      </w:r>
    </w:p>
    <w:p>
      <w:pPr>
        <w:numPr>
          <w:ilvl w:val="0"/>
          <w:numId w:val="9"/>
        </w:numPr>
        <w:autoSpaceDE w:val="0"/>
        <w:autoSpaceDN w:val="0"/>
        <w:adjustRightInd w:val="0"/>
        <w:ind w:right="85" w:firstLine="422" w:firstLineChars="200"/>
        <w:rPr>
          <w:rFonts w:ascii="宋体" w:hAnsi="宋体"/>
          <w:b/>
          <w:bCs/>
          <w:szCs w:val="21"/>
        </w:rPr>
      </w:pPr>
      <w:r>
        <w:rPr>
          <w:rFonts w:hint="eastAsia" w:ascii="宋体" w:hAnsi="宋体"/>
          <w:b/>
          <w:bCs/>
          <w:szCs w:val="21"/>
        </w:rPr>
        <w:t>评分标准</w:t>
      </w:r>
    </w:p>
    <w:tbl>
      <w:tblPr>
        <w:tblStyle w:val="41"/>
        <w:tblpPr w:leftFromText="180" w:rightFromText="180" w:vertAnchor="text" w:horzAnchor="page" w:tblpX="1194" w:tblpY="360"/>
        <w:tblOverlap w:val="never"/>
        <w:tblW w:w="54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481"/>
        <w:gridCol w:w="7274"/>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97"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b/>
                <w:szCs w:val="21"/>
                <w:lang w:bidi="ar"/>
              </w:rPr>
              <w:t>序号</w:t>
            </w:r>
          </w:p>
        </w:tc>
        <w:tc>
          <w:tcPr>
            <w:tcW w:w="724"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b/>
                <w:szCs w:val="21"/>
                <w:lang w:bidi="ar"/>
              </w:rPr>
              <w:t>评审内容</w:t>
            </w:r>
          </w:p>
        </w:tc>
        <w:tc>
          <w:tcPr>
            <w:tcW w:w="3557"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b/>
                <w:szCs w:val="21"/>
                <w:lang w:bidi="ar"/>
              </w:rPr>
              <w:t>评分细则</w:t>
            </w:r>
          </w:p>
        </w:tc>
        <w:tc>
          <w:tcPr>
            <w:tcW w:w="420"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97"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Cs/>
                <w:szCs w:val="21"/>
                <w:lang w:bidi="ar"/>
              </w:rPr>
            </w:pPr>
            <w:r>
              <w:rPr>
                <w:rFonts w:hint="eastAsia" w:ascii="宋体" w:hAnsi="宋体" w:cs="宋体"/>
                <w:bCs/>
                <w:szCs w:val="21"/>
                <w:lang w:bidi="ar"/>
              </w:rPr>
              <w:t>1</w:t>
            </w:r>
          </w:p>
        </w:tc>
        <w:tc>
          <w:tcPr>
            <w:tcW w:w="724"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lang w:bidi="ar"/>
              </w:rPr>
            </w:pPr>
            <w:r>
              <w:rPr>
                <w:rFonts w:hint="eastAsia" w:ascii="宋体" w:hAnsi="宋体" w:cs="宋体"/>
                <w:szCs w:val="21"/>
                <w:lang w:bidi="ar"/>
              </w:rPr>
              <w:t>企业类似业绩</w:t>
            </w:r>
          </w:p>
        </w:tc>
        <w:tc>
          <w:tcPr>
            <w:tcW w:w="3557" w:type="pct"/>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300" w:lineRule="exact"/>
              <w:jc w:val="both"/>
              <w:rPr>
                <w:rFonts w:hint="default" w:cs="宋体"/>
                <w:sz w:val="21"/>
                <w:szCs w:val="21"/>
              </w:rPr>
            </w:pPr>
            <w:r>
              <w:rPr>
                <w:rFonts w:cs="宋体"/>
                <w:sz w:val="21"/>
                <w:szCs w:val="21"/>
              </w:rPr>
              <w:t>投标人自2019年1月1日（含）以来（以合同签订时间为准）具有类似项目业绩的每个得</w:t>
            </w:r>
            <w:r>
              <w:rPr>
                <w:rFonts w:hint="default" w:cs="宋体"/>
                <w:sz w:val="21"/>
                <w:szCs w:val="21"/>
              </w:rPr>
              <w:t>0.5</w:t>
            </w:r>
            <w:r>
              <w:rPr>
                <w:rFonts w:cs="宋体"/>
                <w:sz w:val="21"/>
                <w:szCs w:val="21"/>
              </w:rPr>
              <w:t>分，最多得</w:t>
            </w:r>
            <w:r>
              <w:rPr>
                <w:rFonts w:hint="default" w:cs="宋体"/>
                <w:sz w:val="21"/>
                <w:szCs w:val="21"/>
              </w:rPr>
              <w:t>1.5</w:t>
            </w:r>
            <w:r>
              <w:rPr>
                <w:rFonts w:cs="宋体"/>
                <w:sz w:val="21"/>
                <w:szCs w:val="21"/>
              </w:rPr>
              <w:t>分。</w:t>
            </w:r>
          </w:p>
          <w:p>
            <w:pPr>
              <w:pStyle w:val="37"/>
              <w:widowControl w:val="0"/>
              <w:spacing w:before="0" w:beforeAutospacing="0" w:after="0" w:afterAutospacing="0" w:line="300" w:lineRule="exact"/>
              <w:jc w:val="both"/>
              <w:rPr>
                <w:rFonts w:hint="default" w:cs="宋体"/>
                <w:b/>
                <w:kern w:val="2"/>
                <w:sz w:val="21"/>
                <w:szCs w:val="21"/>
                <w:lang w:bidi="ar"/>
              </w:rPr>
            </w:pPr>
            <w:r>
              <w:rPr>
                <w:rFonts w:cs="宋体"/>
                <w:b/>
                <w:bCs/>
                <w:sz w:val="21"/>
                <w:szCs w:val="21"/>
              </w:rPr>
              <w:t>（提供合同、</w:t>
            </w:r>
            <w:r>
              <w:rPr>
                <w:rFonts w:hint="default" w:cs="宋体"/>
                <w:b/>
                <w:bCs/>
                <w:sz w:val="21"/>
                <w:szCs w:val="21"/>
              </w:rPr>
              <w:t>中标通知书、竣工验收证</w:t>
            </w:r>
            <w:r>
              <w:rPr>
                <w:rFonts w:cs="宋体"/>
                <w:b/>
                <w:bCs/>
                <w:sz w:val="21"/>
                <w:szCs w:val="21"/>
              </w:rPr>
              <w:t>明</w:t>
            </w:r>
            <w:r>
              <w:rPr>
                <w:rFonts w:hint="default" w:cs="宋体"/>
                <w:b/>
                <w:bCs/>
                <w:sz w:val="21"/>
                <w:szCs w:val="21"/>
              </w:rPr>
              <w:t>资料</w:t>
            </w:r>
            <w:r>
              <w:rPr>
                <w:rFonts w:cs="宋体"/>
                <w:b/>
                <w:bCs/>
                <w:sz w:val="21"/>
                <w:szCs w:val="21"/>
              </w:rPr>
              <w:t>扫描件并加盖电子公章</w:t>
            </w:r>
            <w:r>
              <w:rPr>
                <w:rFonts w:cs="宋体"/>
                <w:b/>
                <w:bCs/>
                <w:sz w:val="21"/>
                <w:szCs w:val="21"/>
                <w:lang w:val="zh-CN"/>
              </w:rPr>
              <w:t>，</w:t>
            </w:r>
            <w:r>
              <w:rPr>
                <w:rFonts w:cs="宋体"/>
                <w:b/>
                <w:bCs/>
                <w:sz w:val="21"/>
                <w:szCs w:val="21"/>
              </w:rPr>
              <w:t>否则</w:t>
            </w:r>
            <w:r>
              <w:rPr>
                <w:rFonts w:cs="宋体"/>
                <w:b/>
                <w:bCs/>
                <w:sz w:val="21"/>
                <w:szCs w:val="21"/>
                <w:lang w:val="zh-CN"/>
              </w:rPr>
              <w:t>不得分</w:t>
            </w:r>
            <w:r>
              <w:rPr>
                <w:rFonts w:hint="default" w:cs="宋体"/>
                <w:b/>
                <w:bCs/>
                <w:sz w:val="21"/>
                <w:szCs w:val="21"/>
              </w:rPr>
              <w:t>，三者缺一不可</w:t>
            </w:r>
            <w:r>
              <w:rPr>
                <w:rFonts w:cs="宋体"/>
                <w:b/>
                <w:bCs/>
                <w:sz w:val="21"/>
                <w:szCs w:val="21"/>
              </w:rPr>
              <w:t>，</w:t>
            </w:r>
            <w:r>
              <w:rPr>
                <w:rFonts w:hint="default" w:cs="宋体"/>
                <w:b/>
                <w:bCs/>
                <w:sz w:val="21"/>
                <w:szCs w:val="21"/>
              </w:rPr>
              <w:t>未按要求提供的不得分</w:t>
            </w:r>
            <w:r>
              <w:rPr>
                <w:rFonts w:cs="宋体"/>
                <w:b/>
                <w:bCs/>
                <w:sz w:val="21"/>
                <w:szCs w:val="21"/>
              </w:rPr>
              <w:t>）</w:t>
            </w:r>
          </w:p>
        </w:tc>
        <w:tc>
          <w:tcPr>
            <w:tcW w:w="420"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lang w:bidi="ar"/>
              </w:rPr>
            </w:pPr>
            <w:r>
              <w:rPr>
                <w:rFonts w:ascii="宋体" w:hAnsi="宋体" w:cs="宋体"/>
                <w:szCs w:val="21"/>
                <w:lang w:bidi="ar"/>
              </w:rPr>
              <w:t>1.</w:t>
            </w:r>
            <w:r>
              <w:rPr>
                <w:rFonts w:hint="eastAsia" w:ascii="宋体" w:hAnsi="宋体" w:cs="宋体"/>
                <w:szCs w:val="21"/>
                <w:lang w:bidi="ar"/>
              </w:rPr>
              <w:t>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97" w:type="pct"/>
            <w:vMerge w:val="restart"/>
            <w:tcBorders>
              <w:left w:val="single" w:color="auto" w:sz="4" w:space="0"/>
              <w:right w:val="single" w:color="auto" w:sz="4" w:space="0"/>
            </w:tcBorders>
            <w:vAlign w:val="center"/>
          </w:tcPr>
          <w:p>
            <w:pPr>
              <w:spacing w:line="288" w:lineRule="auto"/>
              <w:jc w:val="center"/>
              <w:rPr>
                <w:rFonts w:ascii="宋体" w:hAnsi="宋体" w:cs="宋体"/>
                <w:bCs/>
                <w:szCs w:val="21"/>
                <w:lang w:bidi="ar"/>
              </w:rPr>
            </w:pPr>
            <w:r>
              <w:rPr>
                <w:rFonts w:ascii="宋体" w:hAnsi="宋体" w:cs="宋体"/>
                <w:bCs/>
                <w:szCs w:val="21"/>
                <w:lang w:bidi="ar"/>
              </w:rPr>
              <w:t>2</w:t>
            </w:r>
          </w:p>
        </w:tc>
        <w:tc>
          <w:tcPr>
            <w:tcW w:w="724" w:type="pct"/>
            <w:vMerge w:val="restart"/>
            <w:tcBorders>
              <w:left w:val="single" w:color="auto" w:sz="4" w:space="0"/>
              <w:right w:val="single" w:color="auto" w:sz="4" w:space="0"/>
            </w:tcBorders>
            <w:vAlign w:val="center"/>
          </w:tcPr>
          <w:p>
            <w:pPr>
              <w:pStyle w:val="100"/>
              <w:spacing w:line="288" w:lineRule="auto"/>
              <w:jc w:val="center"/>
              <w:rPr>
                <w:sz w:val="21"/>
                <w:szCs w:val="21"/>
              </w:rPr>
            </w:pPr>
            <w:r>
              <w:rPr>
                <w:sz w:val="21"/>
                <w:szCs w:val="21"/>
              </w:rPr>
              <w:t>项目组成员</w:t>
            </w:r>
          </w:p>
        </w:tc>
        <w:tc>
          <w:tcPr>
            <w:tcW w:w="3557" w:type="pct"/>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both"/>
              <w:rPr>
                <w:rFonts w:hint="default" w:cs="宋体"/>
                <w:sz w:val="21"/>
                <w:szCs w:val="21"/>
              </w:rPr>
            </w:pPr>
            <w:r>
              <w:rPr>
                <w:rFonts w:cs="宋体"/>
                <w:sz w:val="21"/>
                <w:szCs w:val="21"/>
              </w:rPr>
              <w:t>拟派项目负责人具备市政专业中级及以上职称的加1分。</w:t>
            </w:r>
          </w:p>
          <w:p>
            <w:pPr>
              <w:pStyle w:val="37"/>
              <w:widowControl w:val="0"/>
              <w:spacing w:before="0" w:beforeAutospacing="0" w:after="0" w:afterAutospacing="0" w:line="300" w:lineRule="exact"/>
              <w:jc w:val="both"/>
              <w:rPr>
                <w:rFonts w:hint="default" w:cs="宋体"/>
                <w:b/>
                <w:sz w:val="21"/>
                <w:szCs w:val="21"/>
              </w:rPr>
            </w:pPr>
            <w:r>
              <w:rPr>
                <w:rFonts w:cs="宋体"/>
                <w:b/>
                <w:sz w:val="21"/>
                <w:szCs w:val="21"/>
              </w:rPr>
              <w:t>（提供证书扫描件加盖公章，且须提供上述人员由社保部门出具的开标时间前连续三个月在本单位社保缴纳证明）</w:t>
            </w:r>
          </w:p>
        </w:tc>
        <w:tc>
          <w:tcPr>
            <w:tcW w:w="420" w:type="pct"/>
            <w:tcBorders>
              <w:top w:val="single" w:color="auto" w:sz="4" w:space="0"/>
              <w:left w:val="single" w:color="auto" w:sz="4" w:space="0"/>
              <w:bottom w:val="single" w:color="auto" w:sz="4" w:space="0"/>
              <w:right w:val="single" w:color="auto" w:sz="4" w:space="0"/>
            </w:tcBorders>
            <w:vAlign w:val="center"/>
          </w:tcPr>
          <w:p>
            <w:pPr>
              <w:pStyle w:val="100"/>
              <w:spacing w:line="288" w:lineRule="auto"/>
              <w:jc w:val="center"/>
              <w:rPr>
                <w:sz w:val="21"/>
                <w:szCs w:val="21"/>
                <w:lang w:val="en-US" w:eastAsia="zh-CN"/>
              </w:rPr>
            </w:pPr>
            <w:r>
              <w:rPr>
                <w:sz w:val="21"/>
                <w:szCs w:val="21"/>
                <w:lang w:val="en-US" w:eastAsia="zh-CN"/>
              </w:rPr>
              <w:t>1</w:t>
            </w:r>
            <w:r>
              <w:rPr>
                <w:rFonts w:hint="eastAsia"/>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97" w:type="pct"/>
            <w:vMerge w:val="continue"/>
            <w:tcBorders>
              <w:left w:val="single" w:color="auto" w:sz="4" w:space="0"/>
              <w:right w:val="single" w:color="auto" w:sz="4" w:space="0"/>
            </w:tcBorders>
            <w:vAlign w:val="center"/>
          </w:tcPr>
          <w:p>
            <w:pPr>
              <w:spacing w:line="288" w:lineRule="auto"/>
              <w:jc w:val="center"/>
              <w:rPr>
                <w:rFonts w:ascii="宋体" w:hAnsi="宋体" w:cs="宋体"/>
                <w:bCs/>
                <w:szCs w:val="21"/>
                <w:lang w:bidi="ar"/>
              </w:rPr>
            </w:pPr>
          </w:p>
        </w:tc>
        <w:tc>
          <w:tcPr>
            <w:tcW w:w="724" w:type="pct"/>
            <w:vMerge w:val="continue"/>
            <w:tcBorders>
              <w:left w:val="single" w:color="auto" w:sz="4" w:space="0"/>
              <w:right w:val="single" w:color="auto" w:sz="4" w:space="0"/>
            </w:tcBorders>
            <w:vAlign w:val="center"/>
          </w:tcPr>
          <w:p>
            <w:pPr>
              <w:pStyle w:val="100"/>
              <w:spacing w:line="288" w:lineRule="auto"/>
              <w:jc w:val="center"/>
              <w:rPr>
                <w:sz w:val="21"/>
                <w:szCs w:val="21"/>
              </w:rPr>
            </w:pPr>
          </w:p>
        </w:tc>
        <w:tc>
          <w:tcPr>
            <w:tcW w:w="3557" w:type="pct"/>
            <w:tcBorders>
              <w:top w:val="single" w:color="auto" w:sz="4" w:space="0"/>
              <w:left w:val="single" w:color="auto" w:sz="4" w:space="0"/>
              <w:right w:val="single" w:color="auto" w:sz="4" w:space="0"/>
            </w:tcBorders>
            <w:vAlign w:val="center"/>
          </w:tcPr>
          <w:p>
            <w:pPr>
              <w:pStyle w:val="37"/>
              <w:widowControl w:val="0"/>
              <w:spacing w:before="0" w:beforeAutospacing="0" w:after="0" w:afterAutospacing="0" w:line="288" w:lineRule="auto"/>
              <w:jc w:val="both"/>
              <w:rPr>
                <w:rFonts w:hint="default" w:cs="宋体"/>
                <w:sz w:val="21"/>
                <w:szCs w:val="21"/>
              </w:rPr>
            </w:pPr>
            <w:r>
              <w:rPr>
                <w:rFonts w:cs="宋体"/>
                <w:sz w:val="21"/>
                <w:szCs w:val="21"/>
              </w:rPr>
              <w:t>拟派项目技术负责人具备市政专业中级及以上职称得1分。</w:t>
            </w:r>
          </w:p>
          <w:p>
            <w:pPr>
              <w:pStyle w:val="37"/>
              <w:widowControl w:val="0"/>
              <w:spacing w:before="0" w:beforeAutospacing="0" w:after="0" w:afterAutospacing="0" w:line="300" w:lineRule="exact"/>
              <w:jc w:val="both"/>
              <w:rPr>
                <w:rFonts w:hint="default" w:cs="宋体"/>
                <w:sz w:val="21"/>
                <w:szCs w:val="21"/>
              </w:rPr>
            </w:pPr>
            <w:r>
              <w:rPr>
                <w:rFonts w:cs="宋体"/>
                <w:b/>
                <w:sz w:val="21"/>
                <w:szCs w:val="21"/>
              </w:rPr>
              <w:t>（提供证书扫描件加盖公章，且须提供上述人员由社保部门出具的开标时间前连续三个月在本单位社保缴纳证明）</w:t>
            </w:r>
          </w:p>
        </w:tc>
        <w:tc>
          <w:tcPr>
            <w:tcW w:w="420" w:type="pct"/>
            <w:tcBorders>
              <w:top w:val="single" w:color="auto" w:sz="4" w:space="0"/>
              <w:left w:val="single" w:color="auto" w:sz="4" w:space="0"/>
              <w:right w:val="single" w:color="auto" w:sz="4" w:space="0"/>
            </w:tcBorders>
            <w:vAlign w:val="center"/>
          </w:tcPr>
          <w:p>
            <w:pPr>
              <w:pStyle w:val="100"/>
              <w:spacing w:line="288" w:lineRule="auto"/>
              <w:jc w:val="center"/>
              <w:rPr>
                <w:sz w:val="21"/>
                <w:szCs w:val="21"/>
                <w:lang w:val="en-US" w:eastAsia="zh-CN"/>
              </w:rPr>
            </w:pPr>
            <w:r>
              <w:rPr>
                <w:rFonts w:hint="eastAsia"/>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000" w:type="pct"/>
            <w:gridSpan w:val="4"/>
            <w:tcBorders>
              <w:left w:val="single" w:color="auto" w:sz="4" w:space="0"/>
              <w:right w:val="single" w:color="auto" w:sz="4" w:space="0"/>
            </w:tcBorders>
            <w:vAlign w:val="center"/>
          </w:tcPr>
          <w:p>
            <w:pPr>
              <w:pStyle w:val="100"/>
              <w:spacing w:line="288" w:lineRule="auto"/>
              <w:jc w:val="center"/>
              <w:rPr>
                <w:b/>
                <w:sz w:val="21"/>
                <w:szCs w:val="21"/>
                <w:lang w:val="en-US" w:eastAsia="zh-CN"/>
              </w:rPr>
            </w:pPr>
            <w:r>
              <w:rPr>
                <w:b/>
                <w:sz w:val="21"/>
                <w:szCs w:val="21"/>
              </w:rPr>
              <w:t>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97" w:type="pct"/>
            <w:tcBorders>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ind w:firstLine="210" w:firstLineChars="100"/>
              <w:jc w:val="both"/>
              <w:rPr>
                <w:rFonts w:hint="default" w:cs="宋体"/>
                <w:sz w:val="21"/>
                <w:szCs w:val="21"/>
              </w:rPr>
            </w:pPr>
            <w:r>
              <w:rPr>
                <w:rFonts w:cs="宋体"/>
                <w:sz w:val="21"/>
                <w:szCs w:val="21"/>
              </w:rPr>
              <w:t xml:space="preserve">3 </w:t>
            </w:r>
          </w:p>
        </w:tc>
        <w:tc>
          <w:tcPr>
            <w:tcW w:w="724" w:type="pct"/>
            <w:tcBorders>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sz w:val="21"/>
                <w:szCs w:val="21"/>
              </w:rPr>
            </w:pPr>
            <w:r>
              <w:rPr>
                <w:rFonts w:cs="宋体"/>
                <w:sz w:val="21"/>
                <w:szCs w:val="21"/>
              </w:rPr>
              <w:t>总体方案</w:t>
            </w:r>
          </w:p>
        </w:tc>
        <w:tc>
          <w:tcPr>
            <w:tcW w:w="3557" w:type="pct"/>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300" w:lineRule="exact"/>
              <w:jc w:val="both"/>
              <w:rPr>
                <w:rFonts w:hint="default" w:cs="宋体"/>
                <w:sz w:val="21"/>
                <w:szCs w:val="21"/>
              </w:rPr>
            </w:pPr>
            <w:r>
              <w:rPr>
                <w:rFonts w:cs="宋体"/>
                <w:sz w:val="21"/>
                <w:szCs w:val="21"/>
              </w:rPr>
              <w:t>根据总体施工方案的针对性、全面性、合理性、</w:t>
            </w:r>
            <w:r>
              <w:rPr>
                <w:rFonts w:hint="default" w:cs="宋体"/>
                <w:sz w:val="21"/>
                <w:szCs w:val="21"/>
              </w:rPr>
              <w:t>先进性情况</w:t>
            </w:r>
            <w:r>
              <w:rPr>
                <w:rFonts w:cs="宋体"/>
                <w:sz w:val="21"/>
                <w:szCs w:val="21"/>
              </w:rPr>
              <w:t>（结合本项目的实际情况详细描述），根据项目实际，分析是否科学合理、可行。优得2.7-4.0分；良得1.3-2.6分；一般得0-1.2分</w:t>
            </w:r>
            <w:r>
              <w:rPr>
                <w:rFonts w:hint="default" w:cs="宋体"/>
                <w:sz w:val="21"/>
                <w:szCs w:val="21"/>
              </w:rPr>
              <w:t xml:space="preserve"> </w:t>
            </w:r>
            <w:r>
              <w:rPr>
                <w:rFonts w:cs="宋体"/>
                <w:sz w:val="21"/>
                <w:szCs w:val="21"/>
              </w:rPr>
              <w:t>。</w:t>
            </w:r>
          </w:p>
        </w:tc>
        <w:tc>
          <w:tcPr>
            <w:tcW w:w="420" w:type="pct"/>
            <w:tcBorders>
              <w:top w:val="single" w:color="auto" w:sz="4" w:space="0"/>
              <w:left w:val="single" w:color="auto" w:sz="4" w:space="0"/>
              <w:bottom w:val="single" w:color="auto" w:sz="4" w:space="0"/>
              <w:right w:val="single" w:color="auto" w:sz="4" w:space="0"/>
            </w:tcBorders>
            <w:vAlign w:val="center"/>
          </w:tcPr>
          <w:p>
            <w:pPr>
              <w:pStyle w:val="100"/>
              <w:spacing w:line="288" w:lineRule="auto"/>
              <w:ind w:firstLine="105" w:firstLineChars="50"/>
              <w:jc w:val="center"/>
              <w:rPr>
                <w:rFonts w:eastAsia="PMingLiU"/>
                <w:sz w:val="21"/>
                <w:szCs w:val="21"/>
                <w:lang w:val="en-US" w:eastAsia="zh-CN"/>
              </w:rPr>
            </w:pPr>
            <w:r>
              <w:rPr>
                <w:sz w:val="21"/>
                <w:szCs w:val="21"/>
                <w:lang w:val="en-US" w:eastAsia="zh-CN"/>
              </w:rPr>
              <w:t>4</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97" w:type="pct"/>
            <w:tcBorders>
              <w:left w:val="single" w:color="auto" w:sz="4" w:space="0"/>
              <w:right w:val="single" w:color="auto" w:sz="4" w:space="0"/>
            </w:tcBorders>
            <w:vAlign w:val="center"/>
          </w:tcPr>
          <w:p>
            <w:pPr>
              <w:spacing w:line="288" w:lineRule="auto"/>
              <w:jc w:val="center"/>
              <w:rPr>
                <w:rFonts w:ascii="宋体" w:hAnsi="宋体" w:cs="宋体"/>
                <w:bCs/>
                <w:szCs w:val="21"/>
                <w:lang w:bidi="ar"/>
              </w:rPr>
            </w:pPr>
            <w:r>
              <w:rPr>
                <w:rFonts w:hint="eastAsia" w:ascii="宋体" w:hAnsi="宋体" w:cs="宋体"/>
                <w:bCs/>
                <w:szCs w:val="21"/>
                <w:lang w:bidi="ar"/>
              </w:rPr>
              <w:t>4</w:t>
            </w:r>
          </w:p>
        </w:tc>
        <w:tc>
          <w:tcPr>
            <w:tcW w:w="724" w:type="pct"/>
            <w:tcBorders>
              <w:left w:val="single" w:color="auto" w:sz="4" w:space="0"/>
              <w:right w:val="single" w:color="auto" w:sz="4" w:space="0"/>
            </w:tcBorders>
            <w:vAlign w:val="center"/>
          </w:tcPr>
          <w:p>
            <w:pPr>
              <w:pStyle w:val="34"/>
              <w:spacing w:after="0" w:line="288" w:lineRule="auto"/>
              <w:ind w:left="0" w:leftChars="0" w:firstLine="210" w:firstLineChars="100"/>
              <w:rPr>
                <w:rFonts w:ascii="宋体" w:hAnsi="宋体" w:eastAsia="宋体" w:cs="宋体"/>
                <w:kern w:val="0"/>
                <w:sz w:val="21"/>
                <w:szCs w:val="21"/>
              </w:rPr>
            </w:pPr>
            <w:r>
              <w:rPr>
                <w:rFonts w:hint="eastAsia" w:ascii="宋体" w:hAnsi="宋体" w:eastAsia="宋体" w:cs="宋体"/>
                <w:kern w:val="0"/>
                <w:sz w:val="21"/>
                <w:szCs w:val="21"/>
              </w:rPr>
              <w:t>施工进度</w:t>
            </w:r>
          </w:p>
        </w:tc>
        <w:tc>
          <w:tcPr>
            <w:tcW w:w="3557" w:type="pct"/>
            <w:tcBorders>
              <w:top w:val="single" w:color="auto" w:sz="4" w:space="0"/>
              <w:left w:val="single" w:color="auto" w:sz="4" w:space="0"/>
              <w:bottom w:val="single" w:color="auto" w:sz="4" w:space="0"/>
              <w:right w:val="single" w:color="auto" w:sz="4" w:space="0"/>
            </w:tcBorders>
            <w:vAlign w:val="center"/>
          </w:tcPr>
          <w:p>
            <w:pPr>
              <w:pStyle w:val="37"/>
              <w:widowControl w:val="0"/>
              <w:spacing w:before="0" w:after="0" w:line="288" w:lineRule="auto"/>
              <w:jc w:val="both"/>
              <w:rPr>
                <w:rFonts w:hint="default" w:cs="宋体"/>
                <w:sz w:val="21"/>
                <w:szCs w:val="21"/>
              </w:rPr>
            </w:pPr>
            <w:r>
              <w:rPr>
                <w:rFonts w:cs="宋体"/>
                <w:sz w:val="21"/>
                <w:szCs w:val="21"/>
              </w:rPr>
              <w:t>施工工期、总进度计划及保证措施安排完善合理，各主要施工工序应有详细周密的劳动力，提供施工进度计划管理制度及施工进度计划横道图进行打分。优得</w:t>
            </w:r>
            <w:r>
              <w:rPr>
                <w:rFonts w:hint="default" w:cs="宋体"/>
                <w:sz w:val="21"/>
                <w:szCs w:val="21"/>
              </w:rPr>
              <w:t>2.2</w:t>
            </w:r>
            <w:r>
              <w:rPr>
                <w:rFonts w:cs="宋体"/>
                <w:sz w:val="21"/>
                <w:szCs w:val="21"/>
              </w:rPr>
              <w:t>-</w:t>
            </w:r>
            <w:r>
              <w:rPr>
                <w:rFonts w:hint="default" w:cs="宋体"/>
                <w:sz w:val="21"/>
                <w:szCs w:val="21"/>
              </w:rPr>
              <w:t>3</w:t>
            </w:r>
            <w:r>
              <w:rPr>
                <w:rFonts w:cs="宋体"/>
                <w:sz w:val="21"/>
                <w:szCs w:val="21"/>
              </w:rPr>
              <w:t>.0分；良得1.</w:t>
            </w:r>
            <w:r>
              <w:rPr>
                <w:rFonts w:hint="default" w:cs="宋体"/>
                <w:sz w:val="21"/>
                <w:szCs w:val="21"/>
              </w:rPr>
              <w:t>1</w:t>
            </w:r>
            <w:r>
              <w:rPr>
                <w:rFonts w:cs="宋体"/>
                <w:sz w:val="21"/>
                <w:szCs w:val="21"/>
              </w:rPr>
              <w:t>-</w:t>
            </w:r>
            <w:r>
              <w:rPr>
                <w:rFonts w:hint="default" w:cs="宋体"/>
                <w:sz w:val="21"/>
                <w:szCs w:val="21"/>
              </w:rPr>
              <w:t>2</w:t>
            </w:r>
            <w:r>
              <w:rPr>
                <w:rFonts w:cs="宋体"/>
                <w:sz w:val="21"/>
                <w:szCs w:val="21"/>
              </w:rPr>
              <w:t>.</w:t>
            </w:r>
            <w:r>
              <w:rPr>
                <w:rFonts w:hint="default" w:cs="宋体"/>
                <w:sz w:val="21"/>
                <w:szCs w:val="21"/>
              </w:rPr>
              <w:t>1</w:t>
            </w:r>
            <w:r>
              <w:rPr>
                <w:rFonts w:cs="宋体"/>
                <w:sz w:val="21"/>
                <w:szCs w:val="21"/>
              </w:rPr>
              <w:t>分；一般得0-1.</w:t>
            </w:r>
            <w:r>
              <w:rPr>
                <w:rFonts w:hint="default" w:cs="宋体"/>
                <w:sz w:val="21"/>
                <w:szCs w:val="21"/>
              </w:rPr>
              <w:t>0</w:t>
            </w:r>
            <w:r>
              <w:rPr>
                <w:rFonts w:cs="宋体"/>
                <w:sz w:val="21"/>
                <w:szCs w:val="21"/>
              </w:rPr>
              <w:t>分。</w:t>
            </w:r>
          </w:p>
        </w:tc>
        <w:tc>
          <w:tcPr>
            <w:tcW w:w="420" w:type="pct"/>
            <w:tcBorders>
              <w:top w:val="single" w:color="auto" w:sz="4" w:space="0"/>
              <w:left w:val="single" w:color="auto" w:sz="4" w:space="0"/>
              <w:bottom w:val="single" w:color="auto" w:sz="4" w:space="0"/>
              <w:right w:val="single" w:color="auto" w:sz="4" w:space="0"/>
            </w:tcBorders>
            <w:vAlign w:val="center"/>
          </w:tcPr>
          <w:p>
            <w:pPr>
              <w:pStyle w:val="37"/>
              <w:widowControl w:val="0"/>
              <w:spacing w:before="0" w:after="0" w:line="288" w:lineRule="auto"/>
              <w:jc w:val="center"/>
              <w:rPr>
                <w:rFonts w:hint="default" w:cs="宋体"/>
                <w:kern w:val="2"/>
                <w:sz w:val="21"/>
                <w:szCs w:val="21"/>
                <w:lang w:bidi="ar"/>
              </w:rPr>
            </w:pPr>
            <w:r>
              <w:rPr>
                <w:rFonts w:hint="default" w:cs="宋体"/>
                <w:kern w:val="2"/>
                <w:sz w:val="21"/>
                <w:szCs w:val="21"/>
                <w:lang w:bidi="ar"/>
              </w:rPr>
              <w:t>3</w:t>
            </w:r>
            <w:r>
              <w:rPr>
                <w:rFonts w:cs="宋体"/>
                <w:kern w:val="2"/>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97" w:type="pct"/>
            <w:tcBorders>
              <w:left w:val="single" w:color="auto" w:sz="4" w:space="0"/>
              <w:right w:val="single" w:color="auto" w:sz="4" w:space="0"/>
            </w:tcBorders>
            <w:vAlign w:val="center"/>
          </w:tcPr>
          <w:p>
            <w:pPr>
              <w:spacing w:line="288" w:lineRule="auto"/>
              <w:jc w:val="center"/>
              <w:rPr>
                <w:rFonts w:ascii="宋体" w:hAnsi="宋体" w:cs="宋体"/>
                <w:bCs/>
                <w:szCs w:val="21"/>
                <w:lang w:bidi="ar"/>
              </w:rPr>
            </w:pPr>
            <w:r>
              <w:rPr>
                <w:rFonts w:hint="eastAsia" w:ascii="宋体" w:hAnsi="宋体" w:cs="宋体"/>
                <w:bCs/>
                <w:szCs w:val="21"/>
                <w:lang w:bidi="ar"/>
              </w:rPr>
              <w:t>5</w:t>
            </w:r>
          </w:p>
        </w:tc>
        <w:tc>
          <w:tcPr>
            <w:tcW w:w="724" w:type="pct"/>
            <w:tcBorders>
              <w:left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sz w:val="21"/>
                <w:szCs w:val="21"/>
              </w:rPr>
            </w:pPr>
            <w:r>
              <w:rPr>
                <w:rFonts w:cs="宋体"/>
                <w:sz w:val="21"/>
                <w:szCs w:val="21"/>
              </w:rPr>
              <w:t>工程质量</w:t>
            </w:r>
          </w:p>
        </w:tc>
        <w:tc>
          <w:tcPr>
            <w:tcW w:w="3557" w:type="pct"/>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both"/>
              <w:rPr>
                <w:rFonts w:hint="default" w:cs="宋体"/>
                <w:sz w:val="21"/>
                <w:szCs w:val="21"/>
              </w:rPr>
            </w:pPr>
            <w:r>
              <w:rPr>
                <w:rFonts w:cs="宋体"/>
                <w:sz w:val="21"/>
                <w:szCs w:val="21"/>
              </w:rPr>
              <w:t>施工质量目标明确，质量控制措施科学、合理，且有技术支撑的，最高得2.5分。</w:t>
            </w:r>
          </w:p>
        </w:tc>
        <w:tc>
          <w:tcPr>
            <w:tcW w:w="420" w:type="pct"/>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kern w:val="2"/>
                <w:sz w:val="21"/>
                <w:szCs w:val="21"/>
                <w:lang w:bidi="ar"/>
              </w:rPr>
            </w:pPr>
            <w:r>
              <w:rPr>
                <w:rFonts w:hint="default" w:cs="宋体"/>
                <w:kern w:val="2"/>
                <w:sz w:val="21"/>
                <w:szCs w:val="21"/>
                <w:lang w:bidi="ar"/>
              </w:rPr>
              <w:t>2</w:t>
            </w:r>
            <w:r>
              <w:rPr>
                <w:rFonts w:cs="宋体"/>
                <w:kern w:val="2"/>
                <w:sz w:val="21"/>
                <w:szCs w:val="21"/>
                <w:lang w:bidi="ar"/>
              </w:rPr>
              <w:t>.5</w:t>
            </w:r>
            <w:r>
              <w:rPr>
                <w:rFonts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97" w:type="pct"/>
            <w:tcBorders>
              <w:left w:val="single" w:color="auto" w:sz="4" w:space="0"/>
              <w:right w:val="single" w:color="auto" w:sz="4" w:space="0"/>
            </w:tcBorders>
            <w:vAlign w:val="center"/>
          </w:tcPr>
          <w:p>
            <w:pPr>
              <w:spacing w:line="288" w:lineRule="auto"/>
              <w:jc w:val="center"/>
              <w:rPr>
                <w:rFonts w:ascii="宋体" w:hAnsi="宋体" w:cs="宋体"/>
                <w:bCs/>
                <w:szCs w:val="21"/>
                <w:lang w:bidi="ar"/>
              </w:rPr>
            </w:pPr>
            <w:r>
              <w:rPr>
                <w:rFonts w:hint="eastAsia" w:ascii="宋体" w:hAnsi="宋体" w:cs="宋体"/>
                <w:bCs/>
                <w:szCs w:val="21"/>
                <w:lang w:bidi="ar"/>
              </w:rPr>
              <w:t>6</w:t>
            </w:r>
          </w:p>
        </w:tc>
        <w:tc>
          <w:tcPr>
            <w:tcW w:w="724" w:type="pct"/>
            <w:tcBorders>
              <w:left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sz w:val="21"/>
                <w:szCs w:val="21"/>
              </w:rPr>
            </w:pPr>
            <w:r>
              <w:rPr>
                <w:rFonts w:cs="宋体"/>
                <w:sz w:val="21"/>
                <w:szCs w:val="21"/>
              </w:rPr>
              <w:t>环境</w:t>
            </w:r>
            <w:r>
              <w:rPr>
                <w:rFonts w:hint="default" w:cs="宋体"/>
                <w:sz w:val="21"/>
                <w:szCs w:val="21"/>
              </w:rPr>
              <w:t>保护措施、</w:t>
            </w:r>
            <w:r>
              <w:rPr>
                <w:rFonts w:cs="宋体"/>
                <w:sz w:val="21"/>
                <w:szCs w:val="21"/>
              </w:rPr>
              <w:t>安全文明施工保证</w:t>
            </w:r>
            <w:r>
              <w:rPr>
                <w:rFonts w:hint="default" w:cs="宋体"/>
                <w:sz w:val="21"/>
                <w:szCs w:val="21"/>
              </w:rPr>
              <w:t>措施</w:t>
            </w:r>
          </w:p>
        </w:tc>
        <w:tc>
          <w:tcPr>
            <w:tcW w:w="3557" w:type="pct"/>
            <w:tcBorders>
              <w:top w:val="single" w:color="auto" w:sz="4" w:space="0"/>
              <w:left w:val="single" w:color="auto" w:sz="4" w:space="0"/>
              <w:bottom w:val="single" w:color="auto" w:sz="4" w:space="0"/>
              <w:right w:val="single" w:color="auto" w:sz="4" w:space="0"/>
            </w:tcBorders>
            <w:vAlign w:val="center"/>
          </w:tcPr>
          <w:p>
            <w:pPr>
              <w:pStyle w:val="37"/>
              <w:widowControl w:val="0"/>
              <w:spacing w:before="0" w:after="0" w:line="288" w:lineRule="auto"/>
              <w:jc w:val="both"/>
              <w:rPr>
                <w:rFonts w:hint="default" w:cs="宋体"/>
                <w:sz w:val="21"/>
                <w:szCs w:val="21"/>
              </w:rPr>
            </w:pPr>
            <w:r>
              <w:rPr>
                <w:rFonts w:cs="宋体"/>
                <w:sz w:val="21"/>
                <w:szCs w:val="21"/>
              </w:rPr>
              <w:t>按照安全文明施工要求，对施工场地周边围挡的响应承诺，对除尘、垃圾清运、人员管理的措施及施工现场的降噪措施合理、具有可操作性进行打分。优得</w:t>
            </w:r>
            <w:r>
              <w:rPr>
                <w:rFonts w:hint="default" w:cs="宋体"/>
                <w:sz w:val="21"/>
                <w:szCs w:val="21"/>
              </w:rPr>
              <w:t>2.2</w:t>
            </w:r>
            <w:r>
              <w:rPr>
                <w:rFonts w:cs="宋体"/>
                <w:sz w:val="21"/>
                <w:szCs w:val="21"/>
              </w:rPr>
              <w:t>-</w:t>
            </w:r>
            <w:r>
              <w:rPr>
                <w:rFonts w:hint="default" w:cs="宋体"/>
                <w:sz w:val="21"/>
                <w:szCs w:val="21"/>
              </w:rPr>
              <w:t>3</w:t>
            </w:r>
            <w:r>
              <w:rPr>
                <w:rFonts w:cs="宋体"/>
                <w:sz w:val="21"/>
                <w:szCs w:val="21"/>
              </w:rPr>
              <w:t>.0分；良得</w:t>
            </w:r>
            <w:r>
              <w:rPr>
                <w:rFonts w:hint="default" w:cs="宋体"/>
                <w:sz w:val="21"/>
                <w:szCs w:val="21"/>
              </w:rPr>
              <w:t>1.1</w:t>
            </w:r>
            <w:r>
              <w:rPr>
                <w:rFonts w:cs="宋体"/>
                <w:sz w:val="21"/>
                <w:szCs w:val="21"/>
              </w:rPr>
              <w:t>-</w:t>
            </w:r>
            <w:r>
              <w:rPr>
                <w:rFonts w:hint="default" w:cs="宋体"/>
                <w:sz w:val="21"/>
                <w:szCs w:val="21"/>
              </w:rPr>
              <w:t>2.1</w:t>
            </w:r>
            <w:r>
              <w:rPr>
                <w:rFonts w:cs="宋体"/>
                <w:sz w:val="21"/>
                <w:szCs w:val="21"/>
              </w:rPr>
              <w:t>分；一般得0-</w:t>
            </w:r>
            <w:r>
              <w:rPr>
                <w:rFonts w:hint="default" w:cs="宋体"/>
                <w:sz w:val="21"/>
                <w:szCs w:val="21"/>
              </w:rPr>
              <w:t>1</w:t>
            </w:r>
            <w:r>
              <w:rPr>
                <w:rFonts w:cs="宋体"/>
                <w:sz w:val="21"/>
                <w:szCs w:val="21"/>
              </w:rPr>
              <w:t>.0分。</w:t>
            </w:r>
          </w:p>
        </w:tc>
        <w:tc>
          <w:tcPr>
            <w:tcW w:w="420" w:type="pct"/>
            <w:tcBorders>
              <w:top w:val="single" w:color="auto" w:sz="4" w:space="0"/>
              <w:left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sz w:val="21"/>
                <w:szCs w:val="21"/>
              </w:rPr>
            </w:pPr>
            <w:r>
              <w:rPr>
                <w:rFonts w:hint="default" w:cs="宋体"/>
                <w:kern w:val="2"/>
                <w:sz w:val="21"/>
                <w:szCs w:val="21"/>
                <w:lang w:bidi="ar"/>
              </w:rPr>
              <w:t>3</w:t>
            </w:r>
            <w:r>
              <w:rPr>
                <w:rFonts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97" w:type="pct"/>
            <w:tcBorders>
              <w:left w:val="single" w:color="auto" w:sz="4" w:space="0"/>
              <w:right w:val="single" w:color="auto" w:sz="4" w:space="0"/>
            </w:tcBorders>
            <w:vAlign w:val="center"/>
          </w:tcPr>
          <w:p>
            <w:pPr>
              <w:spacing w:line="288" w:lineRule="auto"/>
              <w:jc w:val="center"/>
              <w:rPr>
                <w:rFonts w:ascii="宋体" w:hAnsi="宋体" w:cs="宋体"/>
                <w:bCs/>
                <w:szCs w:val="21"/>
                <w:lang w:bidi="ar"/>
              </w:rPr>
            </w:pPr>
            <w:r>
              <w:rPr>
                <w:rFonts w:hint="eastAsia" w:ascii="宋体" w:hAnsi="宋体" w:cs="宋体"/>
                <w:bCs/>
                <w:szCs w:val="21"/>
                <w:lang w:bidi="ar"/>
              </w:rPr>
              <w:t>7</w:t>
            </w:r>
          </w:p>
        </w:tc>
        <w:tc>
          <w:tcPr>
            <w:tcW w:w="724" w:type="pct"/>
            <w:tcBorders>
              <w:left w:val="single" w:color="auto" w:sz="4" w:space="0"/>
              <w:right w:val="single" w:color="auto" w:sz="4" w:space="0"/>
            </w:tcBorders>
            <w:vAlign w:val="center"/>
          </w:tcPr>
          <w:p>
            <w:pPr>
              <w:pStyle w:val="37"/>
              <w:widowControl w:val="0"/>
              <w:spacing w:before="0" w:beforeAutospacing="0" w:after="0" w:afterAutospacing="0" w:line="288" w:lineRule="auto"/>
              <w:ind w:right="-107" w:rightChars="-51"/>
              <w:rPr>
                <w:rFonts w:hint="default" w:cs="宋体"/>
                <w:sz w:val="21"/>
                <w:szCs w:val="21"/>
              </w:rPr>
            </w:pPr>
            <w:r>
              <w:rPr>
                <w:rFonts w:cs="宋体"/>
                <w:sz w:val="21"/>
                <w:szCs w:val="21"/>
              </w:rPr>
              <w:t>劳动力配置</w:t>
            </w:r>
            <w:r>
              <w:rPr>
                <w:rFonts w:hint="default" w:cs="宋体"/>
                <w:sz w:val="21"/>
                <w:szCs w:val="21"/>
              </w:rPr>
              <w:t>、主要</w:t>
            </w:r>
            <w:r>
              <w:rPr>
                <w:rFonts w:cs="宋体"/>
                <w:sz w:val="21"/>
                <w:szCs w:val="21"/>
              </w:rPr>
              <w:t>施工机具</w:t>
            </w:r>
            <w:r>
              <w:rPr>
                <w:rFonts w:hint="default" w:cs="宋体"/>
                <w:sz w:val="21"/>
                <w:szCs w:val="21"/>
              </w:rPr>
              <w:t>配置进场计划</w:t>
            </w:r>
          </w:p>
        </w:tc>
        <w:tc>
          <w:tcPr>
            <w:tcW w:w="3557" w:type="pct"/>
            <w:tcBorders>
              <w:top w:val="single" w:color="auto" w:sz="4" w:space="0"/>
              <w:left w:val="single" w:color="auto" w:sz="4" w:space="0"/>
              <w:right w:val="single" w:color="auto" w:sz="4" w:space="0"/>
            </w:tcBorders>
            <w:vAlign w:val="center"/>
          </w:tcPr>
          <w:p>
            <w:pPr>
              <w:pStyle w:val="37"/>
              <w:widowControl w:val="0"/>
              <w:spacing w:before="0" w:beforeAutospacing="0" w:after="0" w:afterAutospacing="0" w:line="288" w:lineRule="auto"/>
              <w:jc w:val="both"/>
              <w:rPr>
                <w:rFonts w:hint="default" w:cs="宋体"/>
                <w:sz w:val="21"/>
                <w:szCs w:val="21"/>
              </w:rPr>
            </w:pPr>
            <w:r>
              <w:rPr>
                <w:rFonts w:cs="宋体"/>
                <w:sz w:val="21"/>
                <w:szCs w:val="21"/>
              </w:rPr>
              <w:t>拟投入本项目的管理人员及各专业工种劳动力配置的组织架构、主要施工机具配置进场计划、</w:t>
            </w:r>
            <w:r>
              <w:rPr>
                <w:rFonts w:hint="default" w:cs="宋体"/>
                <w:sz w:val="21"/>
                <w:szCs w:val="21"/>
              </w:rPr>
              <w:t>相关人员配置和施工强度匹配，</w:t>
            </w:r>
            <w:r>
              <w:rPr>
                <w:rFonts w:cs="宋体"/>
                <w:sz w:val="21"/>
                <w:szCs w:val="21"/>
              </w:rPr>
              <w:t>能满足采购要求，最高得3分。</w:t>
            </w:r>
          </w:p>
        </w:tc>
        <w:tc>
          <w:tcPr>
            <w:tcW w:w="420" w:type="pct"/>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kern w:val="2"/>
                <w:sz w:val="21"/>
                <w:szCs w:val="21"/>
                <w:lang w:bidi="ar"/>
              </w:rPr>
            </w:pPr>
            <w:r>
              <w:rPr>
                <w:rFonts w:cs="宋体"/>
                <w:kern w:val="2"/>
                <w:sz w:val="21"/>
                <w:szCs w:val="21"/>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97" w:type="pct"/>
            <w:tcBorders>
              <w:left w:val="single" w:color="auto" w:sz="4" w:space="0"/>
              <w:right w:val="single" w:color="auto" w:sz="4" w:space="0"/>
            </w:tcBorders>
            <w:vAlign w:val="center"/>
          </w:tcPr>
          <w:p>
            <w:pPr>
              <w:spacing w:line="288" w:lineRule="auto"/>
              <w:jc w:val="center"/>
              <w:rPr>
                <w:rFonts w:ascii="宋体" w:hAnsi="宋体" w:cs="宋体"/>
                <w:bCs/>
                <w:szCs w:val="21"/>
                <w:lang w:bidi="ar"/>
              </w:rPr>
            </w:pPr>
            <w:r>
              <w:rPr>
                <w:rFonts w:hint="eastAsia" w:ascii="宋体" w:hAnsi="宋体" w:cs="宋体"/>
                <w:bCs/>
                <w:szCs w:val="21"/>
                <w:lang w:bidi="ar"/>
              </w:rPr>
              <w:t>8</w:t>
            </w:r>
          </w:p>
        </w:tc>
        <w:tc>
          <w:tcPr>
            <w:tcW w:w="1481" w:type="dxa"/>
            <w:tcBorders>
              <w:left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sz w:val="21"/>
                <w:szCs w:val="21"/>
              </w:rPr>
            </w:pPr>
            <w:r>
              <w:rPr>
                <w:rFonts w:cs="宋体"/>
                <w:sz w:val="21"/>
                <w:szCs w:val="21"/>
              </w:rPr>
              <w:t>售后服务</w:t>
            </w:r>
          </w:p>
        </w:tc>
        <w:tc>
          <w:tcPr>
            <w:tcW w:w="7274"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both"/>
              <w:rPr>
                <w:rFonts w:hint="default" w:cs="宋体"/>
                <w:sz w:val="21"/>
                <w:szCs w:val="21"/>
              </w:rPr>
            </w:pPr>
            <w:r>
              <w:rPr>
                <w:rFonts w:cs="宋体"/>
                <w:sz w:val="21"/>
                <w:szCs w:val="21"/>
              </w:rPr>
              <w:t>具备完善的售后技术支持和服务体系设计，能够提供服务标准、服务流程、服务内容，最高得1分。</w:t>
            </w:r>
          </w:p>
        </w:tc>
        <w:tc>
          <w:tcPr>
            <w:tcW w:w="863" w:type="dxa"/>
            <w:tcBorders>
              <w:top w:val="single" w:color="auto" w:sz="4" w:space="0"/>
              <w:left w:val="single" w:color="auto" w:sz="4" w:space="0"/>
              <w:bottom w:val="single" w:color="auto" w:sz="4" w:space="0"/>
              <w:right w:val="single" w:color="auto" w:sz="4" w:space="0"/>
            </w:tcBorders>
            <w:vAlign w:val="center"/>
          </w:tcPr>
          <w:p>
            <w:pPr>
              <w:pStyle w:val="37"/>
              <w:widowControl w:val="0"/>
              <w:spacing w:before="0" w:beforeAutospacing="0" w:after="0" w:afterAutospacing="0" w:line="288" w:lineRule="auto"/>
              <w:jc w:val="center"/>
              <w:rPr>
                <w:rFonts w:hint="default" w:cs="宋体"/>
                <w:kern w:val="2"/>
                <w:sz w:val="21"/>
                <w:szCs w:val="21"/>
                <w:lang w:bidi="ar"/>
              </w:rPr>
            </w:pPr>
            <w:r>
              <w:rPr>
                <w:rFonts w:cs="宋体"/>
                <w:kern w:val="2"/>
                <w:sz w:val="21"/>
                <w:szCs w:val="21"/>
                <w:lang w:bidi="ar"/>
              </w:rPr>
              <w:t>1分</w:t>
            </w:r>
          </w:p>
        </w:tc>
      </w:tr>
    </w:tbl>
    <w:p>
      <w:pPr>
        <w:spacing w:line="360" w:lineRule="auto"/>
        <w:rPr>
          <w:rFonts w:ascii="宋体" w:hAnsi="宋体"/>
          <w:szCs w:val="21"/>
        </w:rPr>
      </w:pPr>
      <w:r>
        <w:rPr>
          <w:rFonts w:hint="eastAsia" w:ascii="宋体" w:hAnsi="宋体"/>
          <w:szCs w:val="21"/>
        </w:rPr>
        <w:t>注：①合同、证书及其他相关证明材料，将原件扫描上传至响应文件，并加盖公章。</w:t>
      </w:r>
    </w:p>
    <w:p>
      <w:pPr>
        <w:pStyle w:val="19"/>
        <w:rPr>
          <w:rFonts w:ascii="宋体" w:hAnsi="宋体"/>
          <w:b/>
          <w:szCs w:val="21"/>
        </w:rPr>
      </w:pPr>
      <w:r>
        <w:rPr>
          <w:rFonts w:ascii="宋体" w:hAnsi="宋体"/>
          <w:b/>
          <w:szCs w:val="21"/>
        </w:rPr>
        <w:t>▲</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 2 \* GB3</w:instrText>
      </w:r>
      <w:r>
        <w:rPr>
          <w:rFonts w:ascii="宋体" w:hAnsi="宋体"/>
          <w:b/>
          <w:szCs w:val="21"/>
        </w:rPr>
        <w:instrText xml:space="preserve"> </w:instrText>
      </w:r>
      <w:r>
        <w:rPr>
          <w:rFonts w:ascii="宋体" w:hAnsi="宋体"/>
          <w:b/>
          <w:szCs w:val="21"/>
        </w:rPr>
        <w:fldChar w:fldCharType="separate"/>
      </w:r>
      <w:r>
        <w:rPr>
          <w:rFonts w:hint="eastAsia" w:ascii="宋体" w:hAnsi="宋体"/>
          <w:b/>
          <w:szCs w:val="21"/>
        </w:rPr>
        <w:t>②</w:t>
      </w:r>
      <w:r>
        <w:rPr>
          <w:rFonts w:ascii="宋体" w:hAnsi="宋体"/>
          <w:b/>
          <w:szCs w:val="21"/>
        </w:rPr>
        <w:fldChar w:fldCharType="end"/>
      </w:r>
      <w:r>
        <w:rPr>
          <w:rFonts w:hint="eastAsia" w:ascii="宋体" w:hAnsi="宋体"/>
          <w:b/>
          <w:szCs w:val="21"/>
        </w:rPr>
        <w:t>施工组织设计的内容总页数不得超过</w:t>
      </w:r>
      <w:r>
        <w:rPr>
          <w:rFonts w:ascii="宋体" w:hAnsi="宋体"/>
          <w:b/>
          <w:szCs w:val="21"/>
        </w:rPr>
        <w:t>20</w:t>
      </w:r>
      <w:r>
        <w:rPr>
          <w:rFonts w:hint="eastAsia" w:ascii="宋体" w:hAnsi="宋体"/>
          <w:b/>
          <w:szCs w:val="21"/>
        </w:rPr>
        <w:t>页。</w:t>
      </w:r>
    </w:p>
    <w:p>
      <w:pPr>
        <w:spacing w:line="360" w:lineRule="auto"/>
        <w:ind w:firstLine="422" w:firstLineChars="200"/>
        <w:rPr>
          <w:rFonts w:ascii="宋体" w:hAnsi="宋体" w:cs="宋体"/>
          <w:szCs w:val="21"/>
        </w:rPr>
      </w:pPr>
      <w:r>
        <w:rPr>
          <w:rFonts w:hint="eastAsia" w:ascii="宋体" w:hAnsi="宋体" w:cs="宋体"/>
          <w:b/>
          <w:bCs/>
          <w:szCs w:val="21"/>
        </w:rPr>
        <w:t>2.最后报价</w:t>
      </w:r>
      <w:r>
        <w:rPr>
          <w:rStyle w:val="48"/>
          <w:rFonts w:hint="eastAsia" w:ascii="宋体" w:hAnsi="宋体"/>
        </w:rPr>
        <w:t>（</w:t>
      </w:r>
      <w:r>
        <w:rPr>
          <w:rFonts w:hint="eastAsia" w:ascii="宋体" w:hAnsi="宋体"/>
          <w:szCs w:val="21"/>
        </w:rPr>
        <w:t>总价报价</w:t>
      </w:r>
      <w:r>
        <w:rPr>
          <w:rStyle w:val="48"/>
          <w:rFonts w:hint="eastAsia" w:ascii="宋体" w:hAnsi="宋体"/>
        </w:rPr>
        <w:t>）</w:t>
      </w:r>
    </w:p>
    <w:p>
      <w:pPr>
        <w:spacing w:line="360" w:lineRule="auto"/>
        <w:ind w:firstLine="417" w:firstLineChars="199"/>
        <w:rPr>
          <w:rFonts w:ascii="宋体" w:hAnsi="宋体" w:cs="宋体"/>
          <w:b/>
          <w:bCs/>
          <w:szCs w:val="21"/>
        </w:rPr>
      </w:pPr>
      <w:r>
        <w:rPr>
          <w:rFonts w:hint="eastAsia" w:ascii="宋体" w:hAnsi="宋体" w:cs="宋体"/>
          <w:szCs w:val="21"/>
        </w:rPr>
        <w:t>（1）</w:t>
      </w:r>
      <w:r>
        <w:rPr>
          <w:rFonts w:hint="eastAsia" w:ascii="宋体" w:hAnsi="宋体" w:cs="宋体"/>
          <w:b/>
          <w:bCs/>
          <w:szCs w:val="21"/>
        </w:rPr>
        <w:t>磋商文件能够详细列明采购标的的技术、服务要求的，磋商结束后，磋商分二轮或多轮（本项目分二轮报价，即首次报价和最终报价）进行，首次报价在竞标文件中体现；最终报价在磋商结束后由所有参加磋商的竞标人在规定的时间内线上进行报价（时限为30分钟），最终报价必须由</w:t>
      </w:r>
      <w:r>
        <w:rPr>
          <w:rFonts w:hint="eastAsia" w:ascii="宋体" w:hAnsi="宋体" w:cs="宋体"/>
          <w:b/>
          <w:bCs/>
          <w:szCs w:val="21"/>
          <w:lang w:val="zh-CN"/>
        </w:rPr>
        <w:t>供应商</w:t>
      </w:r>
      <w:r>
        <w:rPr>
          <w:rFonts w:hint="eastAsia" w:ascii="宋体" w:hAnsi="宋体" w:cs="宋体"/>
          <w:b/>
          <w:bCs/>
          <w:szCs w:val="21"/>
        </w:rPr>
        <w:t>的法定代表人签章，作为磋商响应文件的补充。如该</w:t>
      </w:r>
      <w:r>
        <w:rPr>
          <w:rFonts w:hint="eastAsia" w:ascii="宋体" w:hAnsi="宋体" w:cs="宋体"/>
          <w:b/>
          <w:bCs/>
          <w:szCs w:val="21"/>
          <w:lang w:val="zh-CN"/>
        </w:rPr>
        <w:t>供应商</w:t>
      </w:r>
      <w:r>
        <w:rPr>
          <w:rFonts w:hint="eastAsia" w:ascii="宋体" w:hAnsi="宋体" w:cs="宋体"/>
          <w:b/>
          <w:bCs/>
          <w:szCs w:val="21"/>
        </w:rPr>
        <w:t>成为成交供应商，则该</w:t>
      </w:r>
      <w:r>
        <w:rPr>
          <w:rFonts w:hint="eastAsia" w:ascii="宋体" w:hAnsi="宋体" w:cs="宋体"/>
          <w:b/>
          <w:bCs/>
          <w:szCs w:val="21"/>
          <w:lang w:val="zh-CN"/>
        </w:rPr>
        <w:t>供应商</w:t>
      </w:r>
      <w:r>
        <w:rPr>
          <w:rFonts w:hint="eastAsia" w:ascii="宋体" w:hAnsi="宋体" w:cs="宋体"/>
          <w:b/>
          <w:bCs/>
          <w:szCs w:val="21"/>
        </w:rPr>
        <w:t>的磋商响应文件（含所有补充资料）将作为合同的组成部分。（投标供应商首次报价和最终报价均不得超过最高限价）</w:t>
      </w:r>
    </w:p>
    <w:p>
      <w:pPr>
        <w:widowControl/>
        <w:autoSpaceDE w:val="0"/>
        <w:autoSpaceDN w:val="0"/>
        <w:adjustRightInd w:val="0"/>
        <w:spacing w:line="360" w:lineRule="auto"/>
        <w:ind w:right="85" w:firstLine="420" w:firstLineChars="200"/>
        <w:rPr>
          <w:rFonts w:ascii="宋体" w:hAnsi="宋体" w:cs="宋体"/>
          <w:szCs w:val="21"/>
          <w:lang w:val="zh-CN"/>
        </w:rPr>
      </w:pPr>
      <w:r>
        <w:rPr>
          <w:rFonts w:hint="eastAsia" w:ascii="宋体" w:hAnsi="宋体" w:cs="宋体"/>
          <w:szCs w:val="21"/>
        </w:rPr>
        <w:t>综合评分法中的价格分统一</w:t>
      </w:r>
      <w:r>
        <w:rPr>
          <w:rFonts w:hint="eastAsia" w:ascii="宋体" w:hAnsi="宋体" w:cs="宋体"/>
          <w:szCs w:val="21"/>
          <w:lang w:val="zh-CN"/>
        </w:rPr>
        <w:t>采用低价优先法计算，即满足磋商文件要求且最后报价最低的供应商的价格作为磋商基准价，其报价得满分。其他供应商的价格分统一按照下列公式计算：</w:t>
      </w:r>
    </w:p>
    <w:p>
      <w:pPr>
        <w:widowControl/>
        <w:autoSpaceDE w:val="0"/>
        <w:autoSpaceDN w:val="0"/>
        <w:adjustRightInd w:val="0"/>
        <w:spacing w:line="360" w:lineRule="auto"/>
        <w:ind w:right="85" w:firstLine="420" w:firstLineChars="200"/>
        <w:rPr>
          <w:rFonts w:ascii="宋体" w:hAnsi="宋体" w:cs="宋体"/>
          <w:szCs w:val="21"/>
          <w:u w:val="single"/>
        </w:rPr>
      </w:pPr>
      <w:r>
        <w:rPr>
          <w:rFonts w:hint="eastAsia" w:ascii="宋体" w:hAnsi="宋体" w:cs="宋体"/>
          <w:szCs w:val="21"/>
          <w:u w:val="single"/>
        </w:rPr>
        <w:t>磋商报价得分</w:t>
      </w:r>
      <w:r>
        <w:rPr>
          <w:rFonts w:ascii="宋体" w:hAnsi="宋体" w:cs="宋体"/>
          <w:szCs w:val="21"/>
          <w:u w:val="single"/>
        </w:rPr>
        <w:t>=(</w:t>
      </w:r>
      <w:r>
        <w:rPr>
          <w:rFonts w:hint="eastAsia" w:ascii="宋体" w:hAnsi="宋体" w:cs="宋体"/>
          <w:szCs w:val="21"/>
          <w:u w:val="single"/>
          <w:lang w:val="zh-CN"/>
        </w:rPr>
        <w:t>磋商基准价</w:t>
      </w:r>
      <w:r>
        <w:rPr>
          <w:rFonts w:hint="eastAsia" w:ascii="宋体" w:hAnsi="宋体" w:cs="宋体"/>
          <w:szCs w:val="21"/>
          <w:u w:val="single"/>
        </w:rPr>
        <w:t>／最后磋商报价</w:t>
      </w:r>
      <w:r>
        <w:rPr>
          <w:rFonts w:ascii="宋体" w:hAnsi="宋体" w:cs="宋体"/>
          <w:szCs w:val="21"/>
          <w:u w:val="single"/>
        </w:rPr>
        <w:t>)</w:t>
      </w:r>
      <w:r>
        <w:rPr>
          <w:rFonts w:hint="eastAsia" w:ascii="宋体" w:hAnsi="宋体" w:cs="宋体"/>
          <w:szCs w:val="21"/>
          <w:u w:val="single"/>
        </w:rPr>
        <w:t>×</w:t>
      </w:r>
      <w:r>
        <w:rPr>
          <w:rFonts w:ascii="宋体" w:hAnsi="宋体" w:cs="宋体"/>
          <w:szCs w:val="21"/>
          <w:u w:val="single"/>
        </w:rPr>
        <w:t>80%</w:t>
      </w:r>
      <w:r>
        <w:rPr>
          <w:rFonts w:hint="eastAsia" w:ascii="宋体" w:hAnsi="宋体" w:cs="宋体"/>
          <w:szCs w:val="21"/>
          <w:u w:val="single"/>
        </w:rPr>
        <w:t>×</w:t>
      </w:r>
      <w:r>
        <w:rPr>
          <w:rFonts w:ascii="宋体" w:hAnsi="宋体" w:cs="宋体"/>
          <w:szCs w:val="21"/>
          <w:u w:val="single"/>
        </w:rPr>
        <w:t>100</w:t>
      </w:r>
      <w:r>
        <w:rPr>
          <w:rFonts w:hint="eastAsia" w:ascii="宋体" w:hAnsi="宋体" w:cs="宋体"/>
          <w:szCs w:val="21"/>
          <w:u w:val="single"/>
        </w:rPr>
        <w:t>。（小数点后保留2小数）</w:t>
      </w:r>
    </w:p>
    <w:p>
      <w:pPr>
        <w:widowControl/>
        <w:spacing w:line="360" w:lineRule="auto"/>
        <w:ind w:firstLine="422" w:firstLineChars="200"/>
        <w:rPr>
          <w:rFonts w:ascii="宋体" w:hAnsi="宋体" w:cs="宋体"/>
          <w:szCs w:val="21"/>
        </w:rPr>
      </w:pPr>
      <w:r>
        <w:rPr>
          <w:rFonts w:hint="eastAsia" w:ascii="宋体" w:hAnsi="宋体" w:cs="宋体"/>
          <w:b/>
          <w:bCs/>
          <w:szCs w:val="21"/>
        </w:rPr>
        <w:t>注：</w:t>
      </w:r>
      <w:r>
        <w:rPr>
          <w:rFonts w:hint="eastAsia" w:ascii="宋体" w:hAnsi="宋体" w:cs="宋体"/>
          <w:b/>
          <w:bCs/>
          <w:szCs w:val="21"/>
          <w:lang w:val="zh-CN"/>
        </w:rPr>
        <w:t>对于投标报价明显低于成本价，且</w:t>
      </w:r>
      <w:r>
        <w:rPr>
          <w:rFonts w:hint="eastAsia" w:ascii="宋体" w:hAnsi="宋体" w:cs="宋体"/>
          <w:b/>
          <w:bCs/>
          <w:szCs w:val="21"/>
        </w:rPr>
        <w:t>投标人不能合理说明原因并提供证明材料的</w:t>
      </w:r>
      <w:r>
        <w:rPr>
          <w:rFonts w:hint="eastAsia" w:ascii="宋体" w:hAnsi="宋体" w:cs="宋体"/>
          <w:b/>
          <w:bCs/>
          <w:szCs w:val="21"/>
          <w:lang w:val="zh-CN"/>
        </w:rPr>
        <w:t>，</w:t>
      </w:r>
      <w:r>
        <w:rPr>
          <w:rFonts w:hint="eastAsia" w:ascii="宋体" w:hAnsi="宋体" w:cs="宋体"/>
          <w:b/>
          <w:bCs/>
          <w:szCs w:val="21"/>
        </w:rPr>
        <w:t>评标</w:t>
      </w:r>
      <w:r>
        <w:rPr>
          <w:rFonts w:hint="eastAsia" w:ascii="宋体" w:hAnsi="宋体" w:cs="宋体"/>
          <w:b/>
          <w:bCs/>
          <w:szCs w:val="21"/>
          <w:lang w:val="zh-CN"/>
        </w:rPr>
        <w:t>小组认为其有可能影响商品质量和不能诚信履约的</w:t>
      </w:r>
      <w:r>
        <w:rPr>
          <w:rFonts w:hint="eastAsia" w:ascii="宋体" w:hAnsi="宋体" w:cs="宋体"/>
          <w:b/>
          <w:bCs/>
          <w:szCs w:val="21"/>
        </w:rPr>
        <w:t>作</w:t>
      </w:r>
      <w:r>
        <w:rPr>
          <w:rFonts w:hint="eastAsia" w:ascii="宋体" w:hAnsi="宋体" w:cs="宋体"/>
          <w:b/>
          <w:bCs/>
          <w:szCs w:val="21"/>
          <w:lang w:val="zh-CN"/>
        </w:rPr>
        <w:t>无效标处理。</w:t>
      </w:r>
      <w:r>
        <w:rPr>
          <w:rFonts w:hint="eastAsia" w:ascii="宋体" w:hAnsi="宋体" w:cs="宋体"/>
          <w:b/>
          <w:bCs/>
          <w:szCs w:val="21"/>
        </w:rPr>
        <w:t>同时采购人或采购代理机构将该情况报同级财政部门，并视情将其列入不良供应商名单。</w:t>
      </w:r>
    </w:p>
    <w:p>
      <w:pPr>
        <w:pStyle w:val="73"/>
        <w:spacing w:line="360" w:lineRule="auto"/>
        <w:ind w:firstLine="420" w:firstLineChars="200"/>
        <w:jc w:val="both"/>
        <w:rPr>
          <w:rFonts w:ascii="宋体" w:hAnsi="宋体" w:eastAsia="宋体"/>
          <w:sz w:val="21"/>
          <w:szCs w:val="21"/>
        </w:rPr>
      </w:pPr>
      <w:r>
        <w:rPr>
          <w:rFonts w:hint="eastAsia" w:ascii="宋体" w:hAnsi="宋体" w:eastAsia="宋体" w:cs="宋体"/>
          <w:sz w:val="21"/>
          <w:szCs w:val="21"/>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22"/>
        <w:snapToGrid w:val="0"/>
        <w:spacing w:line="360" w:lineRule="auto"/>
        <w:ind w:firstLine="422" w:firstLineChars="200"/>
        <w:rPr>
          <w:rFonts w:hAnsi="宋体"/>
          <w:b/>
          <w:szCs w:val="21"/>
        </w:rPr>
      </w:pPr>
      <w:r>
        <w:rPr>
          <w:rFonts w:hint="eastAsia" w:hAnsi="宋体"/>
          <w:b/>
          <w:szCs w:val="21"/>
        </w:rPr>
        <w:t>3.评审要求</w:t>
      </w:r>
    </w:p>
    <w:p>
      <w:pPr>
        <w:spacing w:line="360" w:lineRule="auto"/>
        <w:ind w:firstLine="420" w:firstLineChars="200"/>
        <w:rPr>
          <w:rFonts w:ascii="宋体" w:hAnsi="宋体" w:cs="宋体"/>
          <w:szCs w:val="21"/>
        </w:rPr>
      </w:pPr>
      <w:r>
        <w:rPr>
          <w:rFonts w:hint="eastAsia" w:ascii="宋体" w:hAnsi="宋体" w:cs="宋体"/>
          <w:szCs w:val="21"/>
        </w:rPr>
        <w:t>(1)磋商小组应当按照磋商文件中规定的评审方法和标准，对符合性审查合格的响应文件的商务部分和技术部分进行综合比较与评价，其中</w:t>
      </w:r>
      <w:r>
        <w:rPr>
          <w:rFonts w:hint="eastAsia" w:ascii="宋体" w:hAnsi="宋体" w:cs="宋体"/>
          <w:szCs w:val="21"/>
          <w:lang w:val="zh-CN"/>
        </w:rPr>
        <w:t>客观</w:t>
      </w:r>
      <w:r>
        <w:rPr>
          <w:rFonts w:hint="eastAsia" w:ascii="宋体" w:hAnsi="宋体" w:cs="宋体"/>
          <w:szCs w:val="21"/>
        </w:rPr>
        <w:t>评分项的分值</w:t>
      </w:r>
      <w:r>
        <w:rPr>
          <w:rFonts w:hint="eastAsia" w:ascii="宋体" w:hAnsi="宋体" w:cs="宋体"/>
          <w:szCs w:val="21"/>
          <w:lang w:val="zh-CN"/>
        </w:rPr>
        <w:t>应当一致。</w:t>
      </w:r>
    </w:p>
    <w:p>
      <w:pPr>
        <w:spacing w:line="360" w:lineRule="auto"/>
        <w:ind w:firstLine="420" w:firstLineChars="200"/>
        <w:rPr>
          <w:rFonts w:ascii="宋体" w:hAnsi="宋体" w:cs="宋体"/>
          <w:szCs w:val="21"/>
        </w:rPr>
      </w:pPr>
      <w:r>
        <w:rPr>
          <w:rFonts w:hint="eastAsia" w:ascii="宋体" w:hAnsi="宋体" w:cs="宋体"/>
          <w:szCs w:val="21"/>
        </w:rPr>
        <w:t>（2）对于磋商响应文件中含义不明确、同类问题表述不一致或者有明显文字和计算错误的内容，磋商小组应当要求供应商作出必要的澄清、说明或者补正。</w:t>
      </w:r>
    </w:p>
    <w:p>
      <w:pPr>
        <w:spacing w:line="360" w:lineRule="auto"/>
        <w:ind w:firstLine="420" w:firstLineChars="200"/>
        <w:rPr>
          <w:rFonts w:ascii="宋体" w:hAnsi="宋体" w:cs="宋体"/>
          <w:szCs w:val="21"/>
        </w:rPr>
      </w:pPr>
      <w:r>
        <w:rPr>
          <w:rFonts w:hint="eastAsia" w:ascii="宋体" w:hAnsi="宋体" w:cs="宋体"/>
          <w:szCs w:val="21"/>
        </w:rPr>
        <w:t>（3）供应商的澄清（说明或者补正）采用书面形式，并加盖公章或者由法定代表人或授权代表签字，且不得超出磋商响应文件的范围或者改变磋商响应文件的实质性内容。</w:t>
      </w:r>
    </w:p>
    <w:p>
      <w:pPr>
        <w:spacing w:line="360" w:lineRule="auto"/>
        <w:ind w:firstLine="422" w:firstLineChars="200"/>
        <w:rPr>
          <w:rFonts w:ascii="宋体" w:hAnsi="宋体" w:cs="宋体"/>
          <w:b/>
          <w:bCs/>
          <w:szCs w:val="21"/>
        </w:rPr>
      </w:pPr>
      <w:r>
        <w:rPr>
          <w:rFonts w:hint="eastAsia" w:ascii="宋体" w:hAnsi="宋体" w:cs="宋体"/>
          <w:b/>
          <w:bCs/>
          <w:szCs w:val="21"/>
        </w:rPr>
        <w:t>（四）结果汇总及排序</w:t>
      </w:r>
    </w:p>
    <w:p>
      <w:pPr>
        <w:spacing w:line="360" w:lineRule="auto"/>
        <w:ind w:firstLine="420" w:firstLineChars="200"/>
        <w:rPr>
          <w:rFonts w:ascii="宋体" w:hAnsi="宋体" w:cs="宋体"/>
          <w:szCs w:val="21"/>
        </w:rPr>
      </w:pPr>
      <w:r>
        <w:rPr>
          <w:rFonts w:hint="eastAsia" w:ascii="宋体" w:hAnsi="宋体" w:cs="宋体"/>
          <w:szCs w:val="21"/>
        </w:rPr>
        <w:t>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低到高的顺序推荐。评审得分且最后磋商报价相同的，按照技术指标优劣顺序推荐。</w:t>
      </w:r>
    </w:p>
    <w:p>
      <w:pPr>
        <w:spacing w:line="360" w:lineRule="auto"/>
        <w:ind w:firstLine="422" w:firstLineChars="200"/>
        <w:rPr>
          <w:rFonts w:ascii="宋体" w:hAnsi="宋体" w:cs="宋体"/>
          <w:b/>
          <w:bCs/>
          <w:szCs w:val="21"/>
        </w:rPr>
      </w:pPr>
      <w:r>
        <w:rPr>
          <w:rFonts w:hint="eastAsia" w:ascii="宋体" w:hAnsi="宋体" w:cs="宋体"/>
          <w:b/>
          <w:bCs/>
          <w:szCs w:val="21"/>
        </w:rPr>
        <w:t>（五）编写评审报告</w:t>
      </w:r>
    </w:p>
    <w:p>
      <w:pPr>
        <w:spacing w:line="360" w:lineRule="auto"/>
        <w:ind w:firstLine="420" w:firstLineChars="200"/>
        <w:rPr>
          <w:rFonts w:ascii="宋体" w:hAnsi="宋体" w:cs="宋体"/>
          <w:szCs w:val="21"/>
        </w:rPr>
      </w:pPr>
      <w:r>
        <w:rPr>
          <w:rFonts w:hint="eastAsia" w:ascii="宋体" w:hAnsi="宋体" w:cs="宋体"/>
          <w:szCs w:val="21"/>
        </w:rPr>
        <w:t>磋商小组根据全体评审人员签字的原始记录和得分情况编写评审报告。</w:t>
      </w:r>
    </w:p>
    <w:p>
      <w:pPr>
        <w:pStyle w:val="73"/>
        <w:spacing w:line="360" w:lineRule="auto"/>
        <w:ind w:firstLine="420" w:firstLineChars="200"/>
        <w:jc w:val="both"/>
        <w:rPr>
          <w:rFonts w:ascii="宋体" w:hAnsi="宋体" w:eastAsia="宋体"/>
          <w:sz w:val="21"/>
          <w:szCs w:val="21"/>
        </w:rPr>
      </w:pPr>
    </w:p>
    <w:p>
      <w:pPr>
        <w:pStyle w:val="73"/>
        <w:spacing w:line="360" w:lineRule="auto"/>
        <w:ind w:firstLine="420" w:firstLineChars="200"/>
        <w:jc w:val="both"/>
        <w:rPr>
          <w:rFonts w:ascii="宋体" w:hAnsi="宋体" w:eastAsia="宋体"/>
          <w:sz w:val="21"/>
          <w:szCs w:val="21"/>
        </w:rPr>
      </w:pPr>
    </w:p>
    <w:p>
      <w:pPr>
        <w:pStyle w:val="73"/>
        <w:spacing w:line="360" w:lineRule="auto"/>
        <w:ind w:firstLine="440" w:firstLineChars="200"/>
        <w:jc w:val="both"/>
      </w:pPr>
    </w:p>
    <w:p>
      <w:pPr>
        <w:pStyle w:val="73"/>
        <w:spacing w:line="360" w:lineRule="auto"/>
        <w:ind w:firstLine="440" w:firstLineChars="200"/>
        <w:jc w:val="both"/>
      </w:pPr>
    </w:p>
    <w:p>
      <w:pPr>
        <w:pStyle w:val="73"/>
        <w:spacing w:line="360" w:lineRule="auto"/>
        <w:jc w:val="both"/>
      </w:pPr>
    </w:p>
    <w:p>
      <w:pPr>
        <w:pStyle w:val="73"/>
        <w:spacing w:line="360" w:lineRule="auto"/>
        <w:ind w:firstLine="440" w:firstLineChars="200"/>
        <w:jc w:val="both"/>
      </w:pPr>
    </w:p>
    <w:p>
      <w:pPr>
        <w:pStyle w:val="73"/>
        <w:spacing w:line="360" w:lineRule="auto"/>
        <w:ind w:firstLine="440" w:firstLineChars="200"/>
        <w:jc w:val="both"/>
      </w:pPr>
    </w:p>
    <w:p>
      <w:pPr>
        <w:widowControl/>
        <w:jc w:val="left"/>
        <w:rPr>
          <w:rFonts w:ascii="Tahoma" w:hAnsi="Tahoma" w:eastAsia="微软雅黑" w:cstheme="minorBidi"/>
          <w:kern w:val="0"/>
          <w:sz w:val="22"/>
          <w:szCs w:val="22"/>
        </w:rPr>
      </w:pPr>
      <w:r>
        <w:br w:type="page"/>
      </w:r>
    </w:p>
    <w:p>
      <w:pPr>
        <w:spacing w:before="120" w:after="120" w:line="400" w:lineRule="exact"/>
        <w:jc w:val="center"/>
        <w:outlineLvl w:val="0"/>
        <w:rPr>
          <w:rFonts w:eastAsia="黑体"/>
          <w:kern w:val="44"/>
          <w:sz w:val="32"/>
          <w:szCs w:val="44"/>
        </w:rPr>
      </w:pPr>
      <w:bookmarkStart w:id="17" w:name="_Toc152042387"/>
      <w:bookmarkStart w:id="18" w:name="_Toc152045609"/>
      <w:bookmarkStart w:id="19" w:name="_Toc144974577"/>
      <w:bookmarkStart w:id="20" w:name="_Toc68615905"/>
      <w:r>
        <w:rPr>
          <w:rFonts w:eastAsia="黑体"/>
          <w:kern w:val="44"/>
          <w:sz w:val="32"/>
          <w:szCs w:val="44"/>
        </w:rPr>
        <w:t>第</w:t>
      </w:r>
      <w:r>
        <w:rPr>
          <w:rFonts w:hint="eastAsia" w:eastAsia="黑体"/>
          <w:kern w:val="44"/>
          <w:sz w:val="32"/>
          <w:szCs w:val="44"/>
        </w:rPr>
        <w:t>五</w:t>
      </w:r>
      <w:r>
        <w:rPr>
          <w:rFonts w:eastAsia="黑体"/>
          <w:kern w:val="44"/>
          <w:sz w:val="32"/>
          <w:szCs w:val="44"/>
        </w:rPr>
        <w:t xml:space="preserve">章 </w:t>
      </w:r>
      <w:bookmarkEnd w:id="17"/>
      <w:bookmarkEnd w:id="18"/>
      <w:bookmarkEnd w:id="19"/>
      <w:bookmarkEnd w:id="20"/>
      <w:r>
        <w:rPr>
          <w:rFonts w:hint="eastAsia" w:eastAsia="黑体"/>
          <w:kern w:val="44"/>
          <w:sz w:val="32"/>
          <w:szCs w:val="44"/>
        </w:rPr>
        <w:t>拟</w:t>
      </w:r>
      <w:r>
        <w:rPr>
          <w:rFonts w:eastAsia="黑体"/>
          <w:kern w:val="44"/>
          <w:sz w:val="32"/>
          <w:szCs w:val="44"/>
        </w:rPr>
        <w:t>签订合同</w:t>
      </w:r>
    </w:p>
    <w:p>
      <w:pPr>
        <w:spacing w:line="360" w:lineRule="exact"/>
        <w:ind w:firstLine="420" w:firstLineChars="200"/>
      </w:pPr>
    </w:p>
    <w:p>
      <w:pPr>
        <w:spacing w:line="360" w:lineRule="exact"/>
        <w:ind w:firstLine="420" w:firstLineChars="200"/>
      </w:pPr>
      <w:r>
        <w:t>合同文本采用《建设工程施工合同（示范文本）》（GF-201</w:t>
      </w:r>
      <w:r>
        <w:rPr>
          <w:rFonts w:hint="eastAsia"/>
        </w:rPr>
        <w:t>7</w:t>
      </w:r>
      <w:r>
        <w:t>-0201）。</w:t>
      </w:r>
    </w:p>
    <w:p>
      <w:pPr>
        <w:spacing w:line="360" w:lineRule="exact"/>
        <w:ind w:firstLine="420" w:firstLineChars="200"/>
      </w:pPr>
      <w:r>
        <w:t>合同通用条款采用《建设工程施工合同（示范文本）》的通用条款（GF-201</w:t>
      </w:r>
      <w:r>
        <w:rPr>
          <w:rFonts w:hint="eastAsia"/>
        </w:rPr>
        <w:t>7</w:t>
      </w:r>
      <w:r>
        <w:t>-0201）。</w:t>
      </w:r>
    </w:p>
    <w:p>
      <w:pPr>
        <w:spacing w:line="360" w:lineRule="exact"/>
        <w:ind w:firstLine="420" w:firstLineChars="200"/>
      </w:pPr>
      <w:r>
        <w:t>合同专用条款中的主要条款将由招标人(发包人)与中标人(承包人)根据投标文件签订。</w:t>
      </w:r>
    </w:p>
    <w:p>
      <w:pPr>
        <w:keepNext/>
        <w:keepLines/>
        <w:numPr>
          <w:ilvl w:val="0"/>
          <w:numId w:val="10"/>
        </w:numPr>
        <w:spacing w:before="340" w:after="330" w:line="578" w:lineRule="auto"/>
        <w:outlineLvl w:val="0"/>
        <w:rPr>
          <w:b/>
          <w:bCs/>
          <w:kern w:val="44"/>
          <w:sz w:val="44"/>
          <w:szCs w:val="44"/>
        </w:rPr>
        <w:sectPr>
          <w:footnotePr>
            <w:numRestart w:val="eachPage"/>
          </w:footnotePr>
          <w:endnotePr>
            <w:numRestart w:val="eachSect"/>
          </w:endnotePr>
          <w:pgSz w:w="11907" w:h="16840"/>
          <w:pgMar w:top="1361" w:right="1361" w:bottom="1361" w:left="1361" w:header="851" w:footer="839" w:gutter="0"/>
          <w:cols w:space="720" w:num="1"/>
          <w:docGrid w:linePitch="435" w:charSpace="-6554"/>
        </w:sectPr>
      </w:pPr>
    </w:p>
    <w:p>
      <w:pPr>
        <w:spacing w:before="100" w:line="400" w:lineRule="exact"/>
        <w:jc w:val="center"/>
        <w:outlineLvl w:val="1"/>
        <w:rPr>
          <w:rFonts w:eastAsia="黑体"/>
          <w:sz w:val="32"/>
          <w:szCs w:val="32"/>
        </w:rPr>
      </w:pPr>
      <w:bookmarkStart w:id="21" w:name="_Toc68615906"/>
      <w:bookmarkStart w:id="22" w:name="_Toc394573945"/>
      <w:r>
        <w:rPr>
          <w:rFonts w:eastAsia="黑体"/>
          <w:sz w:val="32"/>
          <w:szCs w:val="32"/>
        </w:rPr>
        <w:t>第一部分　　合同协议书</w:t>
      </w:r>
      <w:bookmarkEnd w:id="21"/>
      <w:bookmarkEnd w:id="22"/>
    </w:p>
    <w:p>
      <w:pPr>
        <w:spacing w:line="360" w:lineRule="auto"/>
        <w:rPr>
          <w:rFonts w:eastAsia="仿宋_GB2312"/>
          <w:sz w:val="24"/>
          <w:u w:val="single"/>
        </w:rPr>
      </w:pPr>
    </w:p>
    <w:p>
      <w:pPr>
        <w:spacing w:line="400" w:lineRule="exact"/>
        <w:ind w:firstLine="422" w:firstLineChars="200"/>
        <w:rPr>
          <w:rFonts w:eastAsia="黑体"/>
          <w:b/>
          <w:szCs w:val="21"/>
          <w:u w:val="single"/>
        </w:rPr>
      </w:pPr>
      <w:r>
        <w:rPr>
          <w:rFonts w:eastAsia="黑体"/>
          <w:b/>
          <w:szCs w:val="21"/>
        </w:rPr>
        <w:t>发包人（全称）：</w:t>
      </w:r>
      <w:r>
        <w:rPr>
          <w:rFonts w:eastAsia="黑体"/>
          <w:b/>
          <w:szCs w:val="21"/>
          <w:u w:val="single"/>
        </w:rPr>
        <w:t xml:space="preserve">        </w:t>
      </w:r>
      <w:r>
        <w:rPr>
          <w:rFonts w:hint="eastAsia" w:eastAsia="黑体"/>
          <w:b/>
          <w:szCs w:val="21"/>
          <w:u w:val="single"/>
        </w:rPr>
        <w:t>浙江三门经济开发区管理委员会</w:t>
      </w:r>
      <w:r>
        <w:rPr>
          <w:rFonts w:eastAsia="黑体"/>
          <w:b/>
          <w:szCs w:val="21"/>
          <w:u w:val="single"/>
        </w:rPr>
        <w:t xml:space="preserve">       </w:t>
      </w:r>
    </w:p>
    <w:p>
      <w:pPr>
        <w:spacing w:line="400" w:lineRule="exact"/>
        <w:ind w:firstLine="422" w:firstLineChars="200"/>
        <w:rPr>
          <w:rFonts w:eastAsia="黑体"/>
          <w:b/>
          <w:szCs w:val="21"/>
          <w:u w:val="single"/>
        </w:rPr>
      </w:pPr>
      <w:r>
        <w:rPr>
          <w:rFonts w:eastAsia="黑体"/>
          <w:b/>
          <w:szCs w:val="21"/>
        </w:rPr>
        <w:t>承包人（全称）：</w:t>
      </w:r>
      <w:r>
        <w:rPr>
          <w:rFonts w:eastAsia="黑体"/>
          <w:b/>
          <w:szCs w:val="21"/>
          <w:u w:val="single"/>
        </w:rPr>
        <w:t xml:space="preserve">                                        </w:t>
      </w:r>
    </w:p>
    <w:p>
      <w:pPr>
        <w:spacing w:line="400" w:lineRule="exact"/>
        <w:ind w:firstLine="420" w:firstLineChars="200"/>
        <w:rPr>
          <w:szCs w:val="21"/>
        </w:rPr>
      </w:pPr>
      <w:bookmarkStart w:id="23" w:name="_Toc351203481"/>
      <w:r>
        <w:rPr>
          <w:szCs w:val="21"/>
        </w:rPr>
        <w:t>根据《中华人民共和国合同法》、《中华人民共和国建筑法》及有关法律规定，遵循平等、自愿、公平和诚实信用的原则，双方就</w:t>
      </w:r>
      <w:r>
        <w:rPr>
          <w:rFonts w:hint="eastAsia"/>
          <w:bCs/>
          <w:szCs w:val="21"/>
          <w:u w:val="single"/>
        </w:rPr>
        <w:t>三门县滨海科技城园区基础设施及环境提升工程（一期）—道路改造Ⅱ标段</w:t>
      </w:r>
      <w:r>
        <w:rPr>
          <w:bCs/>
          <w:szCs w:val="21"/>
          <w:u w:val="single"/>
        </w:rPr>
        <w:t xml:space="preserve"> </w:t>
      </w:r>
      <w:r>
        <w:rPr>
          <w:szCs w:val="21"/>
        </w:rPr>
        <w:t>施工及有关事项协商一致，共同达成如下协议：</w:t>
      </w:r>
    </w:p>
    <w:p>
      <w:pPr>
        <w:spacing w:line="400" w:lineRule="exact"/>
        <w:ind w:firstLine="422" w:firstLineChars="200"/>
        <w:rPr>
          <w:szCs w:val="21"/>
        </w:rPr>
      </w:pPr>
      <w:r>
        <w:rPr>
          <w:rFonts w:eastAsia="黑体"/>
          <w:b/>
          <w:szCs w:val="21"/>
        </w:rPr>
        <w:t>一、工程概况</w:t>
      </w:r>
      <w:bookmarkEnd w:id="23"/>
    </w:p>
    <w:p>
      <w:pPr>
        <w:spacing w:line="400" w:lineRule="exact"/>
        <w:ind w:firstLine="420" w:firstLineChars="200"/>
        <w:rPr>
          <w:bCs/>
          <w:szCs w:val="21"/>
          <w:u w:val="single"/>
        </w:rPr>
      </w:pPr>
      <w:bookmarkStart w:id="24" w:name="_Toc351203482"/>
      <w:r>
        <w:rPr>
          <w:bCs/>
          <w:szCs w:val="21"/>
        </w:rPr>
        <w:t>1．工程名称：</w:t>
      </w:r>
      <w:r>
        <w:rPr>
          <w:bCs/>
          <w:szCs w:val="21"/>
          <w:u w:val="single"/>
        </w:rPr>
        <w:t></w:t>
      </w:r>
      <w:r>
        <w:rPr>
          <w:rFonts w:hint="eastAsia"/>
          <w:bCs/>
          <w:szCs w:val="21"/>
          <w:u w:val="single"/>
        </w:rPr>
        <w:t xml:space="preserve">三门县滨海科技城园区基础设施及环境提升工程（一期）—道路改造Ⅱ标段   </w:t>
      </w:r>
      <w:r>
        <w:rPr>
          <w:bCs/>
          <w:szCs w:val="21"/>
          <w:u w:val="single"/>
        </w:rPr>
        <w:t xml:space="preserve"> </w:t>
      </w:r>
      <w:r>
        <w:rPr>
          <w:bCs/>
          <w:szCs w:val="21"/>
        </w:rPr>
        <w:t>。</w:t>
      </w:r>
    </w:p>
    <w:p>
      <w:pPr>
        <w:spacing w:line="400" w:lineRule="exact"/>
        <w:ind w:firstLine="420" w:firstLineChars="200"/>
        <w:rPr>
          <w:bCs/>
          <w:szCs w:val="21"/>
        </w:rPr>
      </w:pPr>
      <w:r>
        <w:rPr>
          <w:bCs/>
          <w:szCs w:val="21"/>
        </w:rPr>
        <w:t>2．工程地点：</w:t>
      </w:r>
      <w:r>
        <w:rPr>
          <w:bCs/>
          <w:szCs w:val="21"/>
          <w:u w:val="single"/>
        </w:rPr>
        <w:t></w:t>
      </w:r>
      <w:r>
        <w:rPr>
          <w:rFonts w:hint="eastAsia"/>
          <w:bCs/>
          <w:szCs w:val="21"/>
          <w:u w:val="single"/>
        </w:rPr>
        <w:t xml:space="preserve">三门县滨海科技城园区 </w:t>
      </w:r>
      <w:r>
        <w:rPr>
          <w:bCs/>
          <w:szCs w:val="21"/>
        </w:rPr>
        <w:t>。</w:t>
      </w:r>
    </w:p>
    <w:p>
      <w:pPr>
        <w:spacing w:line="400" w:lineRule="exact"/>
        <w:ind w:firstLine="420" w:firstLineChars="200"/>
        <w:rPr>
          <w:bCs/>
          <w:szCs w:val="21"/>
        </w:rPr>
      </w:pPr>
      <w:r>
        <w:rPr>
          <w:bCs/>
          <w:szCs w:val="21"/>
        </w:rPr>
        <w:t>3．工程立项批准文号：</w:t>
      </w:r>
      <w:r>
        <w:rPr>
          <w:rFonts w:hint="eastAsia" w:ascii="宋体" w:hAnsi="宋体" w:cs="宋体"/>
          <w:kern w:val="0"/>
          <w:szCs w:val="21"/>
          <w:u w:val="single"/>
        </w:rPr>
        <w:t xml:space="preserve">                 </w:t>
      </w:r>
      <w:r>
        <w:rPr>
          <w:bCs/>
          <w:szCs w:val="21"/>
          <w:u w:val="single"/>
        </w:rPr>
        <w:t xml:space="preserve"> </w:t>
      </w:r>
      <w:r>
        <w:rPr>
          <w:bCs/>
          <w:szCs w:val="21"/>
        </w:rPr>
        <w:t>。</w:t>
      </w:r>
    </w:p>
    <w:p>
      <w:pPr>
        <w:spacing w:line="400" w:lineRule="exact"/>
        <w:ind w:firstLine="420" w:firstLineChars="200"/>
        <w:rPr>
          <w:bCs/>
          <w:szCs w:val="21"/>
        </w:rPr>
      </w:pPr>
      <w:r>
        <w:rPr>
          <w:bCs/>
          <w:szCs w:val="21"/>
        </w:rPr>
        <w:t>4．资金来源：</w:t>
      </w:r>
      <w:r>
        <w:rPr>
          <w:rFonts w:hint="eastAsia"/>
          <w:bCs/>
          <w:szCs w:val="21"/>
          <w:u w:val="single"/>
        </w:rPr>
        <w:t xml:space="preserve">     </w:t>
      </w:r>
      <w:r>
        <w:rPr>
          <w:bCs/>
          <w:szCs w:val="21"/>
          <w:u w:val="single"/>
        </w:rPr>
        <w:t xml:space="preserve">  </w:t>
      </w:r>
      <w:r>
        <w:rPr>
          <w:bCs/>
          <w:szCs w:val="21"/>
        </w:rPr>
        <w:t>。</w:t>
      </w:r>
    </w:p>
    <w:p>
      <w:pPr>
        <w:spacing w:line="400" w:lineRule="exact"/>
        <w:ind w:left="630" w:leftChars="200" w:hanging="210" w:hangingChars="100"/>
        <w:rPr>
          <w:bCs/>
          <w:szCs w:val="21"/>
        </w:rPr>
      </w:pPr>
      <w:r>
        <w:rPr>
          <w:bCs/>
          <w:szCs w:val="21"/>
        </w:rPr>
        <w:t>5．工程内容：</w:t>
      </w:r>
      <w:r>
        <w:rPr>
          <w:rFonts w:hint="eastAsia" w:hAnsi="宋体" w:cs="宋体"/>
          <w:color w:val="000000"/>
          <w:kern w:val="0"/>
          <w:u w:val="single"/>
        </w:rPr>
        <w:t>主要内容为</w:t>
      </w:r>
      <w:r>
        <w:rPr>
          <w:rFonts w:hint="eastAsia" w:hAnsi="宋体" w:cs="宋体"/>
          <w:kern w:val="0"/>
          <w:u w:val="single"/>
        </w:rPr>
        <w:t>施工图纸范围内及</w:t>
      </w:r>
      <w:r>
        <w:rPr>
          <w:rFonts w:hint="eastAsia" w:ascii="宋体" w:hAnsi="宋体" w:cs="宋体"/>
          <w:szCs w:val="21"/>
          <w:u w:val="single"/>
        </w:rPr>
        <w:t>预算审核书</w:t>
      </w:r>
      <w:r>
        <w:rPr>
          <w:rFonts w:hint="eastAsia" w:hAnsi="宋体" w:cs="宋体"/>
          <w:kern w:val="0"/>
          <w:u w:val="single"/>
        </w:rPr>
        <w:t>中所包含的工程内容包括的沥青路面铣刨、加铺沥青混凝土，侧石、平石修复，检查井井盖座更换修复，道路交通组织的标记、标线工程等，具体详见施工图纸</w:t>
      </w:r>
      <w:r>
        <w:rPr>
          <w:rFonts w:hAnsi="宋体" w:cs="宋体"/>
          <w:kern w:val="0"/>
          <w:u w:val="single"/>
        </w:rPr>
        <w:t>及预算审核书</w:t>
      </w:r>
      <w:r>
        <w:rPr>
          <w:rFonts w:hint="eastAsia" w:hAnsi="宋体" w:cs="宋体"/>
          <w:kern w:val="0"/>
          <w:u w:val="single"/>
        </w:rPr>
        <w:t>。</w:t>
      </w:r>
    </w:p>
    <w:p>
      <w:pPr>
        <w:spacing w:line="400" w:lineRule="exact"/>
        <w:ind w:firstLine="420" w:firstLineChars="200"/>
        <w:rPr>
          <w:bCs/>
          <w:szCs w:val="21"/>
        </w:rPr>
      </w:pPr>
      <w:r>
        <w:rPr>
          <w:bCs/>
          <w:szCs w:val="21"/>
        </w:rPr>
        <w:t>群体工程应附《承包人承揽工程项目一览表》（附件1）。</w:t>
      </w:r>
    </w:p>
    <w:p>
      <w:pPr>
        <w:spacing w:line="400" w:lineRule="exact"/>
        <w:ind w:firstLine="420" w:firstLineChars="200"/>
        <w:rPr>
          <w:bCs/>
          <w:szCs w:val="21"/>
        </w:rPr>
      </w:pPr>
      <w:r>
        <w:rPr>
          <w:bCs/>
          <w:szCs w:val="21"/>
        </w:rPr>
        <w:t>6．工程承包范围：</w:t>
      </w:r>
    </w:p>
    <w:p>
      <w:pPr>
        <w:spacing w:line="400" w:lineRule="exact"/>
        <w:ind w:firstLine="420" w:firstLineChars="200"/>
        <w:rPr>
          <w:szCs w:val="21"/>
          <w:u w:val="single"/>
        </w:rPr>
      </w:pPr>
      <w:r>
        <w:rPr>
          <w:rFonts w:hint="eastAsia"/>
          <w:bCs/>
          <w:szCs w:val="21"/>
        </w:rPr>
        <w:t>（1）</w:t>
      </w:r>
      <w:r>
        <w:rPr>
          <w:rFonts w:hint="eastAsia" w:ascii="宋体" w:hAnsi="宋体" w:cs="宋体"/>
          <w:szCs w:val="21"/>
        </w:rPr>
        <w:t>发包人提供的</w:t>
      </w:r>
      <w:r>
        <w:rPr>
          <w:rFonts w:hint="eastAsia" w:hAnsi="宋体" w:cs="宋体"/>
          <w:color w:val="000000"/>
          <w:kern w:val="0"/>
          <w:u w:val="single"/>
        </w:rPr>
        <w:t>主要内容为</w:t>
      </w:r>
      <w:r>
        <w:rPr>
          <w:rFonts w:hint="eastAsia" w:hAnsi="宋体" w:cs="宋体"/>
          <w:kern w:val="0"/>
          <w:u w:val="single"/>
        </w:rPr>
        <w:t>施工图纸范围内及</w:t>
      </w:r>
      <w:r>
        <w:rPr>
          <w:rFonts w:hint="eastAsia" w:ascii="宋体" w:hAnsi="宋体" w:cs="宋体"/>
          <w:szCs w:val="21"/>
          <w:u w:val="single"/>
        </w:rPr>
        <w:t>预算审核书</w:t>
      </w:r>
      <w:r>
        <w:rPr>
          <w:rFonts w:hint="eastAsia" w:hAnsi="宋体" w:cs="宋体"/>
          <w:kern w:val="0"/>
          <w:u w:val="single"/>
        </w:rPr>
        <w:t>中所包含的工程内容包括的沥青路面铣刨、加铺沥青混凝土，侧石、平石修复，检查井井盖座更换修复，道路交通组织的标记、标线工程等，具体详见施工图纸</w:t>
      </w:r>
      <w:r>
        <w:rPr>
          <w:rFonts w:hAnsi="宋体" w:cs="宋体"/>
          <w:kern w:val="0"/>
          <w:u w:val="single"/>
        </w:rPr>
        <w:t>及预算审核书</w:t>
      </w:r>
      <w:r>
        <w:rPr>
          <w:rFonts w:hint="eastAsia" w:hAnsi="宋体" w:cs="宋体"/>
          <w:kern w:val="0"/>
          <w:u w:val="single"/>
        </w:rPr>
        <w:t>。</w:t>
      </w:r>
    </w:p>
    <w:p>
      <w:pPr>
        <w:spacing w:line="400" w:lineRule="exact"/>
        <w:ind w:firstLine="422" w:firstLineChars="200"/>
        <w:rPr>
          <w:b/>
          <w:szCs w:val="21"/>
        </w:rPr>
      </w:pPr>
      <w:r>
        <w:rPr>
          <w:rFonts w:eastAsia="黑体"/>
          <w:b/>
          <w:szCs w:val="21"/>
        </w:rPr>
        <w:t>二、合同工期</w:t>
      </w:r>
      <w:bookmarkEnd w:id="24"/>
    </w:p>
    <w:p>
      <w:pPr>
        <w:spacing w:line="400" w:lineRule="exact"/>
        <w:ind w:firstLine="420" w:firstLineChars="200"/>
        <w:rPr>
          <w:szCs w:val="21"/>
        </w:rPr>
      </w:pPr>
      <w:r>
        <w:rPr>
          <w:szCs w:val="21"/>
        </w:rPr>
        <w:t>计划开工日期：</w:t>
      </w:r>
      <w:r>
        <w:rPr>
          <w:szCs w:val="21"/>
          <w:u w:val="single"/>
        </w:rPr>
        <w:t></w:t>
      </w:r>
      <w:r>
        <w:rPr>
          <w:szCs w:val="21"/>
        </w:rPr>
        <w:t>年</w:t>
      </w:r>
      <w:r>
        <w:rPr>
          <w:szCs w:val="21"/>
          <w:u w:val="single"/>
        </w:rPr>
        <w:t></w:t>
      </w:r>
      <w:r>
        <w:rPr>
          <w:szCs w:val="21"/>
        </w:rPr>
        <w:t>月</w:t>
      </w:r>
      <w:r>
        <w:rPr>
          <w:szCs w:val="21"/>
          <w:u w:val="single"/>
        </w:rPr>
        <w:t></w:t>
      </w:r>
      <w:r>
        <w:rPr>
          <w:szCs w:val="21"/>
        </w:rPr>
        <w:t>日。</w:t>
      </w:r>
    </w:p>
    <w:p>
      <w:pPr>
        <w:spacing w:line="400" w:lineRule="exact"/>
        <w:ind w:firstLine="420" w:firstLineChars="200"/>
        <w:rPr>
          <w:szCs w:val="21"/>
        </w:rPr>
      </w:pPr>
      <w:r>
        <w:rPr>
          <w:szCs w:val="21"/>
        </w:rPr>
        <w:t>计划竣工日期：</w:t>
      </w:r>
      <w:r>
        <w:rPr>
          <w:szCs w:val="21"/>
          <w:u w:val="single"/>
        </w:rPr>
        <w:t></w:t>
      </w:r>
      <w:r>
        <w:rPr>
          <w:szCs w:val="21"/>
        </w:rPr>
        <w:t>年</w:t>
      </w:r>
      <w:r>
        <w:rPr>
          <w:szCs w:val="21"/>
          <w:u w:val="single"/>
        </w:rPr>
        <w:t></w:t>
      </w:r>
      <w:r>
        <w:rPr>
          <w:szCs w:val="21"/>
        </w:rPr>
        <w:t>月</w:t>
      </w:r>
      <w:r>
        <w:rPr>
          <w:szCs w:val="21"/>
          <w:u w:val="single"/>
        </w:rPr>
        <w:t></w:t>
      </w:r>
      <w:r>
        <w:rPr>
          <w:szCs w:val="21"/>
        </w:rPr>
        <w:t>日。</w:t>
      </w:r>
    </w:p>
    <w:p>
      <w:pPr>
        <w:spacing w:line="400" w:lineRule="exact"/>
        <w:ind w:firstLine="420" w:firstLineChars="200"/>
        <w:rPr>
          <w:szCs w:val="21"/>
        </w:rPr>
      </w:pPr>
      <w:r>
        <w:rPr>
          <w:szCs w:val="21"/>
        </w:rPr>
        <w:t>工期总日历天数：</w:t>
      </w:r>
      <w:r>
        <w:rPr>
          <w:szCs w:val="21"/>
          <w:u w:val="single"/>
        </w:rPr>
        <w:t></w:t>
      </w:r>
      <w:r>
        <w:rPr>
          <w:szCs w:val="21"/>
        </w:rPr>
        <w:t>天。工期总日历天数与根据前述计划开</w:t>
      </w:r>
      <w:r>
        <w:rPr>
          <w:rFonts w:hint="eastAsia"/>
          <w:szCs w:val="21"/>
        </w:rPr>
        <w:t>、</w:t>
      </w:r>
      <w:r>
        <w:rPr>
          <w:szCs w:val="21"/>
        </w:rPr>
        <w:t>竣工日期计算的工期天数不一致的，以工期总日历天数为准。</w:t>
      </w:r>
    </w:p>
    <w:p>
      <w:pPr>
        <w:spacing w:line="400" w:lineRule="exact"/>
        <w:ind w:firstLine="422" w:firstLineChars="200"/>
        <w:rPr>
          <w:bCs/>
          <w:szCs w:val="21"/>
        </w:rPr>
      </w:pPr>
      <w:bookmarkStart w:id="25" w:name="_Toc351203483"/>
      <w:r>
        <w:rPr>
          <w:rFonts w:eastAsia="黑体"/>
          <w:b/>
          <w:szCs w:val="21"/>
        </w:rPr>
        <w:t>三、质量标准</w:t>
      </w:r>
      <w:bookmarkEnd w:id="25"/>
    </w:p>
    <w:p>
      <w:pPr>
        <w:spacing w:line="400" w:lineRule="exact"/>
        <w:ind w:firstLine="420" w:firstLineChars="200"/>
        <w:rPr>
          <w:szCs w:val="21"/>
        </w:rPr>
      </w:pPr>
      <w:r>
        <w:rPr>
          <w:szCs w:val="21"/>
        </w:rPr>
        <w:t>工程质量符合</w:t>
      </w:r>
      <w:r>
        <w:rPr>
          <w:szCs w:val="21"/>
          <w:u w:val="single"/>
        </w:rPr>
        <w:t xml:space="preserve">     合格        </w:t>
      </w:r>
      <w:r>
        <w:rPr>
          <w:szCs w:val="21"/>
        </w:rPr>
        <w:t>标准。</w:t>
      </w:r>
    </w:p>
    <w:p>
      <w:pPr>
        <w:spacing w:line="400" w:lineRule="exact"/>
        <w:ind w:firstLine="420" w:firstLineChars="200"/>
        <w:rPr>
          <w:bCs/>
          <w:szCs w:val="21"/>
        </w:rPr>
      </w:pPr>
      <w:r>
        <w:rPr>
          <w:bCs/>
          <w:szCs w:val="21"/>
        </w:rPr>
        <w:t xml:space="preserve"> </w:t>
      </w:r>
      <w:bookmarkStart w:id="26" w:name="_Toc351203484"/>
      <w:r>
        <w:rPr>
          <w:rFonts w:eastAsia="黑体"/>
          <w:b/>
          <w:szCs w:val="21"/>
        </w:rPr>
        <w:t>四、签约合同价与合同价格形式</w:t>
      </w:r>
      <w:bookmarkEnd w:id="26"/>
      <w:r>
        <w:rPr>
          <w:b/>
          <w:szCs w:val="21"/>
        </w:rPr>
        <w:tab/>
      </w:r>
    </w:p>
    <w:p>
      <w:pPr>
        <w:spacing w:line="400" w:lineRule="exact"/>
        <w:ind w:firstLine="420" w:firstLineChars="200"/>
        <w:rPr>
          <w:szCs w:val="21"/>
        </w:rPr>
      </w:pPr>
      <w:r>
        <w:rPr>
          <w:szCs w:val="21"/>
        </w:rPr>
        <w:t>1．签约合同价为：</w:t>
      </w:r>
    </w:p>
    <w:p>
      <w:pPr>
        <w:spacing w:line="400" w:lineRule="exact"/>
        <w:ind w:firstLine="420" w:firstLineChars="200"/>
        <w:rPr>
          <w:szCs w:val="21"/>
        </w:rPr>
      </w:pPr>
      <w:r>
        <w:rPr>
          <w:szCs w:val="21"/>
        </w:rPr>
        <w:t>人民币（大写）</w:t>
      </w:r>
      <w:r>
        <w:rPr>
          <w:szCs w:val="21"/>
          <w:u w:val="single"/>
        </w:rPr>
        <w:t xml:space="preserve">                 </w:t>
      </w:r>
      <w:r>
        <w:rPr>
          <w:szCs w:val="21"/>
        </w:rPr>
        <w:t>（¥</w:t>
      </w:r>
      <w:r>
        <w:rPr>
          <w:szCs w:val="21"/>
          <w:u w:val="single"/>
        </w:rPr>
        <w:t xml:space="preserve">            </w:t>
      </w:r>
      <w:r>
        <w:rPr>
          <w:szCs w:val="21"/>
        </w:rPr>
        <w:t>元）；</w:t>
      </w:r>
    </w:p>
    <w:p>
      <w:pPr>
        <w:spacing w:line="400" w:lineRule="exact"/>
        <w:ind w:firstLine="420" w:firstLineChars="200"/>
        <w:rPr>
          <w:szCs w:val="21"/>
        </w:rPr>
      </w:pPr>
      <w:r>
        <w:rPr>
          <w:szCs w:val="21"/>
        </w:rPr>
        <w:t>其中：</w:t>
      </w:r>
    </w:p>
    <w:p>
      <w:pPr>
        <w:spacing w:line="400" w:lineRule="exact"/>
        <w:ind w:firstLine="420" w:firstLineChars="200"/>
        <w:rPr>
          <w:szCs w:val="21"/>
        </w:rPr>
      </w:pPr>
      <w:r>
        <w:rPr>
          <w:szCs w:val="21"/>
        </w:rPr>
        <w:t>（1）安全文明施工费：</w:t>
      </w:r>
    </w:p>
    <w:p>
      <w:pPr>
        <w:spacing w:line="40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pPr>
        <w:spacing w:line="400" w:lineRule="exact"/>
        <w:ind w:firstLine="420" w:firstLineChars="200"/>
        <w:rPr>
          <w:szCs w:val="21"/>
        </w:rPr>
      </w:pPr>
      <w:r>
        <w:rPr>
          <w:szCs w:val="21"/>
        </w:rPr>
        <w:t>（2）材料和工程设备暂估价金额：</w:t>
      </w:r>
    </w:p>
    <w:p>
      <w:pPr>
        <w:spacing w:line="40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pPr>
        <w:spacing w:line="400" w:lineRule="exact"/>
        <w:ind w:firstLine="420" w:firstLineChars="200"/>
        <w:rPr>
          <w:szCs w:val="21"/>
        </w:rPr>
      </w:pPr>
      <w:r>
        <w:rPr>
          <w:szCs w:val="21"/>
        </w:rPr>
        <w:t>（3）专业工程暂估价金额：</w:t>
      </w:r>
    </w:p>
    <w:p>
      <w:pPr>
        <w:spacing w:line="40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pPr>
        <w:spacing w:line="400" w:lineRule="exact"/>
        <w:ind w:firstLine="420" w:firstLineChars="200"/>
        <w:rPr>
          <w:szCs w:val="21"/>
        </w:rPr>
      </w:pPr>
      <w:r>
        <w:rPr>
          <w:szCs w:val="21"/>
        </w:rPr>
        <w:t>（4）暂列金额：</w:t>
      </w:r>
    </w:p>
    <w:p>
      <w:pPr>
        <w:spacing w:line="40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pPr>
        <w:spacing w:line="400" w:lineRule="exact"/>
        <w:ind w:firstLine="420" w:firstLineChars="200"/>
        <w:rPr>
          <w:szCs w:val="21"/>
        </w:rPr>
      </w:pPr>
      <w:r>
        <w:rPr>
          <w:szCs w:val="21"/>
        </w:rPr>
        <w:t>2．合同价格形式：</w:t>
      </w:r>
      <w:r>
        <w:rPr>
          <w:szCs w:val="21"/>
          <w:u w:val="single"/>
        </w:rPr>
        <w:t xml:space="preserve"> </w:t>
      </w:r>
      <w:r>
        <w:rPr>
          <w:rFonts w:hint="eastAsia"/>
          <w:szCs w:val="21"/>
          <w:u w:val="single"/>
        </w:rPr>
        <w:t>单价合同，总价下浮（下浮率同综合优惠率=[1-（投标人最终投标报价-安全</w:t>
      </w:r>
      <w:r>
        <w:rPr>
          <w:szCs w:val="21"/>
          <w:u w:val="single"/>
        </w:rPr>
        <w:t>文明施工费</w:t>
      </w:r>
      <w:r>
        <w:rPr>
          <w:rFonts w:hint="eastAsia"/>
          <w:szCs w:val="21"/>
          <w:u w:val="single"/>
        </w:rPr>
        <w:t>）/（本标段预算审核价-安全</w:t>
      </w:r>
      <w:r>
        <w:rPr>
          <w:szCs w:val="21"/>
          <w:u w:val="single"/>
        </w:rPr>
        <w:t>文明施工费</w:t>
      </w:r>
      <w:r>
        <w:rPr>
          <w:rFonts w:hint="eastAsia"/>
          <w:szCs w:val="21"/>
          <w:u w:val="single"/>
        </w:rPr>
        <w:t>）]×100% 。</w:t>
      </w:r>
      <w:r>
        <w:rPr>
          <w:szCs w:val="21"/>
        </w:rPr>
        <w:t>。</w:t>
      </w:r>
    </w:p>
    <w:p>
      <w:pPr>
        <w:spacing w:line="586" w:lineRule="exact"/>
        <w:ind w:firstLine="420" w:firstLineChars="200"/>
        <w:rPr>
          <w:szCs w:val="21"/>
        </w:rPr>
      </w:pPr>
      <w:r>
        <w:rPr>
          <w:rFonts w:hint="eastAsia"/>
          <w:szCs w:val="21"/>
        </w:rPr>
        <w:t>3．发包人向承包人支付工程价款及其他应当支付的款项均须汇入承包人合同协议书中的银行账户。</w:t>
      </w:r>
    </w:p>
    <w:p>
      <w:pPr>
        <w:spacing w:line="380" w:lineRule="exact"/>
        <w:ind w:firstLine="420" w:firstLineChars="200"/>
        <w:rPr>
          <w:szCs w:val="21"/>
        </w:rPr>
      </w:pPr>
      <w:r>
        <w:rPr>
          <w:rFonts w:hint="eastAsia"/>
          <w:szCs w:val="21"/>
        </w:rPr>
        <w:t>根据《关于全面推开营业税改征增值税试点的通知》（财税〔2016〕36 号）等有关规定，承包人完成本合同项下应税行为的计税方式按以下第</w:t>
      </w:r>
      <w:r>
        <w:rPr>
          <w:rFonts w:hint="eastAsia"/>
          <w:szCs w:val="21"/>
          <w:u w:val="single"/>
        </w:rPr>
        <w:t xml:space="preserve">    </w:t>
      </w:r>
      <w:r>
        <w:rPr>
          <w:rFonts w:hint="eastAsia"/>
          <w:szCs w:val="21"/>
        </w:rPr>
        <w:t>种方法， 并与工程计价时采用的计税方法一致。</w:t>
      </w:r>
    </w:p>
    <w:p>
      <w:pPr>
        <w:spacing w:line="586" w:lineRule="exact"/>
        <w:ind w:firstLine="420" w:firstLineChars="200"/>
        <w:rPr>
          <w:szCs w:val="21"/>
        </w:rPr>
      </w:pPr>
      <w:r>
        <w:rPr>
          <w:rFonts w:hint="eastAsia"/>
          <w:szCs w:val="21"/>
        </w:rPr>
        <w:t>（1）一般计税方法。</w:t>
      </w:r>
    </w:p>
    <w:p>
      <w:pPr>
        <w:spacing w:line="400" w:lineRule="exact"/>
        <w:ind w:firstLine="420" w:firstLineChars="200"/>
        <w:rPr>
          <w:szCs w:val="21"/>
        </w:rPr>
      </w:pPr>
      <w:r>
        <w:rPr>
          <w:rFonts w:hint="eastAsia"/>
          <w:szCs w:val="21"/>
        </w:rPr>
        <w:t>（2）简易计税方法。</w:t>
      </w:r>
    </w:p>
    <w:p>
      <w:pPr>
        <w:spacing w:line="400" w:lineRule="exact"/>
        <w:ind w:firstLine="422" w:firstLineChars="200"/>
        <w:rPr>
          <w:b/>
          <w:szCs w:val="21"/>
        </w:rPr>
      </w:pPr>
      <w:bookmarkStart w:id="27" w:name="_Toc351203485"/>
      <w:r>
        <w:rPr>
          <w:rFonts w:eastAsia="黑体"/>
          <w:b/>
          <w:szCs w:val="21"/>
        </w:rPr>
        <w:t>五、</w:t>
      </w:r>
      <w:bookmarkEnd w:id="27"/>
      <w:r>
        <w:rPr>
          <w:rFonts w:eastAsia="黑体"/>
          <w:b/>
          <w:szCs w:val="21"/>
        </w:rPr>
        <w:t>项目经理</w:t>
      </w:r>
    </w:p>
    <w:p>
      <w:pPr>
        <w:spacing w:line="400" w:lineRule="exact"/>
        <w:ind w:firstLine="420" w:firstLineChars="200"/>
        <w:rPr>
          <w:szCs w:val="21"/>
        </w:rPr>
      </w:pPr>
      <w:r>
        <w:rPr>
          <w:szCs w:val="21"/>
        </w:rPr>
        <w:t>承包人项目经理：</w:t>
      </w:r>
      <w:r>
        <w:rPr>
          <w:szCs w:val="21"/>
          <w:u w:val="single"/>
        </w:rPr>
        <w:t xml:space="preserve">                                  </w:t>
      </w:r>
      <w:r>
        <w:rPr>
          <w:szCs w:val="21"/>
        </w:rPr>
        <w:t>。</w:t>
      </w:r>
    </w:p>
    <w:p>
      <w:pPr>
        <w:spacing w:line="400" w:lineRule="exact"/>
        <w:ind w:firstLine="420" w:firstLineChars="200"/>
        <w:rPr>
          <w:bCs/>
          <w:szCs w:val="21"/>
        </w:rPr>
      </w:pPr>
      <w:r>
        <w:rPr>
          <w:bCs/>
          <w:szCs w:val="21"/>
        </w:rPr>
        <w:t xml:space="preserve"> </w:t>
      </w:r>
      <w:bookmarkStart w:id="28" w:name="_Toc351203486"/>
      <w:r>
        <w:rPr>
          <w:rFonts w:eastAsia="黑体"/>
          <w:b/>
          <w:szCs w:val="21"/>
        </w:rPr>
        <w:t>六、合同文件构成</w:t>
      </w:r>
      <w:bookmarkEnd w:id="28"/>
    </w:p>
    <w:p>
      <w:pPr>
        <w:spacing w:line="400" w:lineRule="exact"/>
        <w:ind w:firstLine="420" w:firstLineChars="200"/>
        <w:rPr>
          <w:bCs/>
          <w:szCs w:val="21"/>
        </w:rPr>
      </w:pPr>
      <w:r>
        <w:rPr>
          <w:bCs/>
          <w:szCs w:val="21"/>
        </w:rPr>
        <w:t>本协议书与下列文件一起构成合同文件：</w:t>
      </w:r>
    </w:p>
    <w:p>
      <w:pPr>
        <w:spacing w:line="400" w:lineRule="exact"/>
        <w:ind w:firstLine="420" w:firstLineChars="200"/>
        <w:rPr>
          <w:bCs/>
          <w:szCs w:val="21"/>
        </w:rPr>
      </w:pPr>
      <w:r>
        <w:rPr>
          <w:bCs/>
          <w:szCs w:val="21"/>
        </w:rPr>
        <w:t>（1）中标通知书（如果有）；</w:t>
      </w:r>
    </w:p>
    <w:p>
      <w:pPr>
        <w:spacing w:line="400" w:lineRule="exact"/>
        <w:ind w:firstLine="420" w:firstLineChars="200"/>
        <w:rPr>
          <w:bCs/>
          <w:szCs w:val="21"/>
        </w:rPr>
      </w:pPr>
      <w:r>
        <w:rPr>
          <w:bCs/>
          <w:szCs w:val="21"/>
        </w:rPr>
        <w:t>（2）投标函及其附录（如果有）；</w:t>
      </w:r>
    </w:p>
    <w:p>
      <w:pPr>
        <w:spacing w:line="400" w:lineRule="exact"/>
        <w:ind w:firstLine="420" w:firstLineChars="200"/>
        <w:rPr>
          <w:bCs/>
          <w:szCs w:val="21"/>
        </w:rPr>
      </w:pPr>
      <w:r>
        <w:rPr>
          <w:bCs/>
          <w:szCs w:val="21"/>
        </w:rPr>
        <w:t>（3）专用合同条款及其附件；</w:t>
      </w:r>
    </w:p>
    <w:p>
      <w:pPr>
        <w:spacing w:line="400" w:lineRule="exact"/>
        <w:ind w:firstLine="420" w:firstLineChars="200"/>
        <w:rPr>
          <w:bCs/>
          <w:szCs w:val="21"/>
        </w:rPr>
      </w:pPr>
      <w:r>
        <w:rPr>
          <w:bCs/>
          <w:szCs w:val="21"/>
        </w:rPr>
        <w:t>（4）通用合同条款；</w:t>
      </w:r>
    </w:p>
    <w:p>
      <w:pPr>
        <w:spacing w:line="400" w:lineRule="exact"/>
        <w:ind w:firstLine="420" w:firstLineChars="200"/>
        <w:rPr>
          <w:bCs/>
          <w:szCs w:val="21"/>
        </w:rPr>
      </w:pPr>
      <w:r>
        <w:rPr>
          <w:bCs/>
          <w:szCs w:val="21"/>
        </w:rPr>
        <w:t>（5）技术标准和要求；</w:t>
      </w:r>
    </w:p>
    <w:p>
      <w:pPr>
        <w:spacing w:line="400" w:lineRule="exact"/>
        <w:ind w:firstLine="420" w:firstLineChars="200"/>
        <w:rPr>
          <w:bCs/>
          <w:szCs w:val="21"/>
        </w:rPr>
      </w:pPr>
      <w:r>
        <w:rPr>
          <w:bCs/>
          <w:szCs w:val="21"/>
        </w:rPr>
        <w:t>（6）图纸；</w:t>
      </w:r>
    </w:p>
    <w:p>
      <w:pPr>
        <w:spacing w:line="400" w:lineRule="exact"/>
        <w:ind w:firstLine="420" w:firstLineChars="200"/>
        <w:rPr>
          <w:bCs/>
          <w:szCs w:val="21"/>
        </w:rPr>
      </w:pPr>
      <w:r>
        <w:rPr>
          <w:bCs/>
          <w:szCs w:val="21"/>
        </w:rPr>
        <w:t>（7）已标价工程量清单或预算书；</w:t>
      </w:r>
    </w:p>
    <w:p>
      <w:pPr>
        <w:spacing w:line="400" w:lineRule="exact"/>
        <w:ind w:firstLine="420" w:firstLineChars="200"/>
        <w:rPr>
          <w:bCs/>
          <w:szCs w:val="21"/>
        </w:rPr>
      </w:pPr>
      <w:r>
        <w:rPr>
          <w:bCs/>
          <w:szCs w:val="21"/>
        </w:rPr>
        <w:t>（8）其他合同文件。</w:t>
      </w:r>
    </w:p>
    <w:p>
      <w:pPr>
        <w:spacing w:line="400" w:lineRule="exact"/>
        <w:ind w:firstLine="420" w:firstLineChars="200"/>
        <w:rPr>
          <w:bCs/>
          <w:szCs w:val="21"/>
        </w:rPr>
      </w:pPr>
      <w:r>
        <w:rPr>
          <w:bCs/>
          <w:szCs w:val="21"/>
        </w:rPr>
        <w:t>在合同订立及履行过程中形成的与合同有关的文件均构成合同文件组成部分。</w:t>
      </w:r>
    </w:p>
    <w:p>
      <w:pPr>
        <w:spacing w:line="400" w:lineRule="exact"/>
        <w:ind w:firstLine="420" w:firstLineChars="200"/>
        <w:rPr>
          <w:bCs/>
          <w:szCs w:val="21"/>
        </w:rPr>
      </w:pPr>
      <w:r>
        <w:rPr>
          <w:bCs/>
          <w:szCs w:val="21"/>
        </w:rPr>
        <w:t>上述各项合同文件包括合同当事人就该项合同文件所作出的补充和修改，属于同一类内容的文件，应以最新签署的为准。专用合同条款及其附件须经合同当事人签字或盖章。</w:t>
      </w:r>
    </w:p>
    <w:p>
      <w:pPr>
        <w:spacing w:line="400" w:lineRule="exact"/>
        <w:ind w:firstLine="422" w:firstLineChars="200"/>
        <w:rPr>
          <w:rFonts w:eastAsia="黑体"/>
          <w:b/>
          <w:szCs w:val="21"/>
        </w:rPr>
      </w:pPr>
      <w:r>
        <w:rPr>
          <w:rFonts w:hint="eastAsia" w:eastAsia="黑体"/>
          <w:b/>
          <w:szCs w:val="21"/>
        </w:rPr>
        <w:t>七、创优目标</w:t>
      </w:r>
    </w:p>
    <w:p>
      <w:pPr>
        <w:autoSpaceDE w:val="0"/>
        <w:autoSpaceDN w:val="0"/>
        <w:adjustRightInd w:val="0"/>
        <w:spacing w:line="380" w:lineRule="exact"/>
        <w:ind w:firstLine="420" w:firstLineChars="200"/>
        <w:rPr>
          <w:bCs/>
          <w:szCs w:val="21"/>
        </w:rPr>
      </w:pPr>
      <w:bookmarkStart w:id="29" w:name="_Toc351203487"/>
      <w:r>
        <w:rPr>
          <w:rFonts w:hint="eastAsia"/>
          <w:bCs/>
          <w:szCs w:val="21"/>
        </w:rPr>
        <w:t>工程质量创</w:t>
      </w:r>
      <w:r>
        <w:rPr>
          <w:rFonts w:hint="eastAsia"/>
          <w:bCs/>
          <w:szCs w:val="21"/>
          <w:u w:val="single"/>
        </w:rPr>
        <w:t xml:space="preserve">  </w:t>
      </w:r>
      <w:r>
        <w:rPr>
          <w:rFonts w:hint="eastAsia" w:ascii="宋体" w:hAnsi="宋体"/>
          <w:bCs/>
          <w:szCs w:val="21"/>
          <w:u w:val="single"/>
        </w:rPr>
        <w:t xml:space="preserve"> [ / ]优质工程</w:t>
      </w:r>
      <w:r>
        <w:rPr>
          <w:rFonts w:hint="eastAsia"/>
          <w:bCs/>
          <w:szCs w:val="21"/>
          <w:u w:val="single"/>
        </w:rPr>
        <w:t xml:space="preserve">   </w:t>
      </w:r>
      <w:r>
        <w:rPr>
          <w:rFonts w:hint="eastAsia"/>
          <w:bCs/>
          <w:szCs w:val="21"/>
        </w:rPr>
        <w:t>。</w:t>
      </w:r>
    </w:p>
    <w:p>
      <w:pPr>
        <w:spacing w:line="380" w:lineRule="exact"/>
        <w:ind w:firstLine="420" w:firstLineChars="200"/>
        <w:rPr>
          <w:bCs/>
          <w:szCs w:val="21"/>
        </w:rPr>
      </w:pPr>
      <w:r>
        <w:rPr>
          <w:rFonts w:hint="eastAsia"/>
          <w:bCs/>
          <w:szCs w:val="21"/>
        </w:rPr>
        <w:t>安全文明施工创</w:t>
      </w:r>
      <w:r>
        <w:rPr>
          <w:rFonts w:hint="eastAsia"/>
          <w:bCs/>
          <w:szCs w:val="21"/>
          <w:u w:val="single"/>
        </w:rPr>
        <w:t xml:space="preserve">  </w:t>
      </w:r>
      <w:r>
        <w:rPr>
          <w:rFonts w:hint="eastAsia" w:ascii="宋体" w:hAnsi="宋体"/>
          <w:bCs/>
          <w:szCs w:val="21"/>
          <w:u w:val="single"/>
        </w:rPr>
        <w:t xml:space="preserve"> [ / ]安全文明标准化工地</w:t>
      </w:r>
      <w:r>
        <w:rPr>
          <w:rFonts w:hint="eastAsia"/>
          <w:bCs/>
          <w:szCs w:val="21"/>
          <w:u w:val="single"/>
        </w:rPr>
        <w:t xml:space="preserve">   </w:t>
      </w:r>
      <w:r>
        <w:rPr>
          <w:rFonts w:hint="eastAsia"/>
          <w:bCs/>
          <w:szCs w:val="21"/>
        </w:rPr>
        <w:t>。</w:t>
      </w:r>
    </w:p>
    <w:p>
      <w:pPr>
        <w:spacing w:line="400" w:lineRule="exact"/>
        <w:ind w:firstLine="422" w:firstLineChars="200"/>
        <w:rPr>
          <w:b/>
          <w:bCs/>
          <w:szCs w:val="21"/>
        </w:rPr>
      </w:pPr>
      <w:r>
        <w:rPr>
          <w:rFonts w:hint="eastAsia" w:eastAsia="黑体"/>
          <w:b/>
          <w:szCs w:val="21"/>
        </w:rPr>
        <w:t>八</w:t>
      </w:r>
      <w:r>
        <w:rPr>
          <w:rFonts w:eastAsia="黑体"/>
          <w:b/>
          <w:szCs w:val="21"/>
        </w:rPr>
        <w:t>、承诺</w:t>
      </w:r>
      <w:bookmarkEnd w:id="29"/>
    </w:p>
    <w:p>
      <w:pPr>
        <w:spacing w:line="400" w:lineRule="exact"/>
        <w:ind w:firstLine="420" w:firstLineChars="200"/>
        <w:rPr>
          <w:bCs/>
          <w:szCs w:val="21"/>
        </w:rPr>
      </w:pPr>
      <w:r>
        <w:rPr>
          <w:bCs/>
          <w:szCs w:val="21"/>
        </w:rPr>
        <w:t>1．发包人承诺按照法律规定履行项目审批手续、筹集工程建设资金并按照合同约定的期限和方式支付合同价款。</w:t>
      </w:r>
    </w:p>
    <w:p>
      <w:pPr>
        <w:spacing w:line="400" w:lineRule="exact"/>
        <w:ind w:firstLine="420" w:firstLineChars="200"/>
        <w:rPr>
          <w:bCs/>
          <w:szCs w:val="21"/>
        </w:rPr>
      </w:pPr>
      <w:r>
        <w:rPr>
          <w:bCs/>
          <w:szCs w:val="21"/>
        </w:rPr>
        <w:t>2．承包人承诺按照法律规定及合同约定组织完成工程施工，确保工程质量和安全，不进行转包及违法分包，并在缺陷责任期及保修期内承担相应的工程维修责任。</w:t>
      </w:r>
    </w:p>
    <w:p>
      <w:pPr>
        <w:spacing w:line="400" w:lineRule="exact"/>
        <w:ind w:firstLine="420" w:firstLineChars="200"/>
        <w:rPr>
          <w:bCs/>
          <w:szCs w:val="21"/>
        </w:rPr>
      </w:pPr>
      <w:r>
        <w:rPr>
          <w:rFonts w:hint="eastAsia"/>
          <w:bCs/>
          <w:szCs w:val="21"/>
        </w:rPr>
        <w:t>3. 承包人承诺不拖欠工人工资，因拖欠工资造成的一切后果，均由承包人承担，发包人有权将应拔付的工程款，先代付工人工资。</w:t>
      </w:r>
    </w:p>
    <w:p>
      <w:pPr>
        <w:spacing w:line="400" w:lineRule="exact"/>
        <w:ind w:firstLine="420" w:firstLineChars="200"/>
        <w:rPr>
          <w:bCs/>
          <w:szCs w:val="21"/>
        </w:rPr>
      </w:pPr>
      <w:r>
        <w:rPr>
          <w:rFonts w:hint="eastAsia"/>
          <w:bCs/>
          <w:szCs w:val="21"/>
        </w:rPr>
        <w:t>4</w:t>
      </w:r>
      <w:r>
        <w:rPr>
          <w:bCs/>
          <w:szCs w:val="21"/>
        </w:rPr>
        <w:t>．发包人和承包人通过招投标形式签订合同的，双方理解并承诺不再就同一工程另行签订与合同实质性内容相背离的协议。</w:t>
      </w:r>
    </w:p>
    <w:p>
      <w:pPr>
        <w:spacing w:line="400" w:lineRule="exact"/>
        <w:ind w:firstLine="422" w:firstLineChars="200"/>
        <w:rPr>
          <w:bCs/>
          <w:szCs w:val="21"/>
        </w:rPr>
      </w:pPr>
      <w:bookmarkStart w:id="30" w:name="_Toc351203488"/>
      <w:r>
        <w:rPr>
          <w:b/>
          <w:szCs w:val="21"/>
        </w:rPr>
        <w:t xml:space="preserve"> </w:t>
      </w:r>
      <w:r>
        <w:rPr>
          <w:rFonts w:hint="eastAsia" w:eastAsia="黑体"/>
          <w:b/>
          <w:szCs w:val="21"/>
        </w:rPr>
        <w:t>九</w:t>
      </w:r>
      <w:r>
        <w:rPr>
          <w:rFonts w:eastAsia="黑体"/>
          <w:b/>
          <w:szCs w:val="21"/>
        </w:rPr>
        <w:t>、词语含义</w:t>
      </w:r>
      <w:bookmarkEnd w:id="30"/>
    </w:p>
    <w:p>
      <w:pPr>
        <w:spacing w:line="400" w:lineRule="exact"/>
        <w:ind w:firstLine="420" w:firstLineChars="200"/>
        <w:rPr>
          <w:bCs/>
          <w:szCs w:val="21"/>
        </w:rPr>
      </w:pPr>
      <w:r>
        <w:rPr>
          <w:bCs/>
          <w:szCs w:val="21"/>
        </w:rPr>
        <w:t>本协议书中词语含义与第二部分通用合同条款中赋予的含义相同。</w:t>
      </w:r>
    </w:p>
    <w:p>
      <w:pPr>
        <w:spacing w:line="400" w:lineRule="exact"/>
        <w:ind w:firstLine="422" w:firstLineChars="200"/>
        <w:rPr>
          <w:bCs/>
          <w:szCs w:val="21"/>
        </w:rPr>
      </w:pPr>
      <w:bookmarkStart w:id="31" w:name="_Toc351203489"/>
      <w:r>
        <w:rPr>
          <w:rFonts w:hint="eastAsia" w:eastAsia="黑体"/>
          <w:b/>
          <w:szCs w:val="21"/>
        </w:rPr>
        <w:t>十</w:t>
      </w:r>
      <w:r>
        <w:rPr>
          <w:rFonts w:eastAsia="黑体"/>
          <w:b/>
          <w:szCs w:val="21"/>
        </w:rPr>
        <w:t>、签订时间</w:t>
      </w:r>
      <w:bookmarkEnd w:id="31"/>
    </w:p>
    <w:p>
      <w:pPr>
        <w:spacing w:line="400" w:lineRule="exact"/>
        <w:ind w:firstLine="42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pPr>
        <w:spacing w:line="400" w:lineRule="exact"/>
        <w:ind w:firstLine="420" w:firstLineChars="200"/>
        <w:rPr>
          <w:bCs/>
          <w:szCs w:val="21"/>
        </w:rPr>
      </w:pPr>
      <w:r>
        <w:rPr>
          <w:bCs/>
          <w:szCs w:val="21"/>
        </w:rPr>
        <w:t xml:space="preserve"> </w:t>
      </w:r>
      <w:bookmarkStart w:id="32" w:name="_Toc351203490"/>
      <w:r>
        <w:rPr>
          <w:rFonts w:eastAsia="黑体"/>
          <w:b/>
          <w:szCs w:val="21"/>
        </w:rPr>
        <w:t>十</w:t>
      </w:r>
      <w:r>
        <w:rPr>
          <w:rFonts w:hint="eastAsia" w:eastAsia="黑体"/>
          <w:b/>
          <w:szCs w:val="21"/>
        </w:rPr>
        <w:t>一</w:t>
      </w:r>
      <w:r>
        <w:rPr>
          <w:rFonts w:eastAsia="黑体"/>
          <w:b/>
          <w:szCs w:val="21"/>
        </w:rPr>
        <w:t>、签订地点</w:t>
      </w:r>
      <w:bookmarkEnd w:id="32"/>
    </w:p>
    <w:p>
      <w:pPr>
        <w:spacing w:line="400" w:lineRule="exact"/>
        <w:ind w:firstLine="420" w:firstLineChars="200"/>
        <w:rPr>
          <w:bCs/>
          <w:szCs w:val="21"/>
        </w:rPr>
      </w:pPr>
      <w:r>
        <w:rPr>
          <w:bCs/>
          <w:szCs w:val="21"/>
        </w:rPr>
        <w:t>本合同在</w:t>
      </w:r>
      <w:r>
        <w:rPr>
          <w:bCs/>
          <w:szCs w:val="21"/>
          <w:u w:val="single"/>
        </w:rPr>
        <w:t xml:space="preserve">                                    </w:t>
      </w:r>
      <w:r>
        <w:rPr>
          <w:bCs/>
          <w:szCs w:val="21"/>
        </w:rPr>
        <w:t>签订。</w:t>
      </w:r>
    </w:p>
    <w:p>
      <w:pPr>
        <w:spacing w:line="400" w:lineRule="exact"/>
        <w:ind w:firstLine="420" w:firstLineChars="200"/>
        <w:rPr>
          <w:bCs/>
          <w:szCs w:val="21"/>
        </w:rPr>
      </w:pPr>
      <w:r>
        <w:rPr>
          <w:bCs/>
          <w:szCs w:val="21"/>
        </w:rPr>
        <w:t xml:space="preserve"> </w:t>
      </w:r>
      <w:bookmarkStart w:id="33" w:name="_Toc351203491"/>
      <w:r>
        <w:rPr>
          <w:rFonts w:eastAsia="黑体"/>
          <w:b/>
          <w:szCs w:val="21"/>
        </w:rPr>
        <w:t>十</w:t>
      </w:r>
      <w:r>
        <w:rPr>
          <w:rFonts w:hint="eastAsia" w:eastAsia="黑体"/>
          <w:b/>
          <w:szCs w:val="21"/>
        </w:rPr>
        <w:t>二</w:t>
      </w:r>
      <w:r>
        <w:rPr>
          <w:rFonts w:eastAsia="黑体"/>
          <w:b/>
          <w:szCs w:val="21"/>
        </w:rPr>
        <w:t>、补充协议</w:t>
      </w:r>
      <w:bookmarkEnd w:id="33"/>
    </w:p>
    <w:p>
      <w:pPr>
        <w:spacing w:line="400" w:lineRule="exact"/>
        <w:ind w:firstLine="420" w:firstLineChars="200"/>
        <w:rPr>
          <w:b/>
          <w:bCs/>
          <w:szCs w:val="21"/>
        </w:rPr>
      </w:pPr>
      <w:r>
        <w:rPr>
          <w:bCs/>
          <w:szCs w:val="21"/>
        </w:rPr>
        <w:t>合同未尽事宜，合同当事人另行签订补充协议，补充协议是合同的组成部分。</w:t>
      </w:r>
    </w:p>
    <w:p>
      <w:pPr>
        <w:spacing w:line="400" w:lineRule="exact"/>
        <w:ind w:firstLine="420" w:firstLineChars="200"/>
        <w:rPr>
          <w:bCs/>
          <w:szCs w:val="21"/>
        </w:rPr>
      </w:pPr>
      <w:r>
        <w:rPr>
          <w:bCs/>
          <w:szCs w:val="21"/>
        </w:rPr>
        <w:t xml:space="preserve"> </w:t>
      </w:r>
      <w:bookmarkStart w:id="34" w:name="_Toc351203492"/>
      <w:r>
        <w:rPr>
          <w:rFonts w:eastAsia="黑体"/>
          <w:b/>
          <w:szCs w:val="21"/>
        </w:rPr>
        <w:t>十</w:t>
      </w:r>
      <w:r>
        <w:rPr>
          <w:rFonts w:hint="eastAsia" w:eastAsia="黑体"/>
          <w:b/>
          <w:szCs w:val="21"/>
        </w:rPr>
        <w:t>三</w:t>
      </w:r>
      <w:r>
        <w:rPr>
          <w:rFonts w:eastAsia="黑体"/>
          <w:b/>
          <w:szCs w:val="21"/>
        </w:rPr>
        <w:t>、合同生效</w:t>
      </w:r>
      <w:bookmarkEnd w:id="34"/>
    </w:p>
    <w:p>
      <w:pPr>
        <w:spacing w:line="400" w:lineRule="exact"/>
        <w:ind w:firstLine="420" w:firstLineChars="200"/>
        <w:rPr>
          <w:bCs/>
          <w:szCs w:val="21"/>
        </w:rPr>
      </w:pPr>
      <w:r>
        <w:rPr>
          <w:bCs/>
          <w:szCs w:val="21"/>
        </w:rPr>
        <w:t>本合同自</w:t>
      </w:r>
      <w:r>
        <w:rPr>
          <w:bCs/>
          <w:szCs w:val="21"/>
          <w:u w:val="single"/>
        </w:rPr>
        <w:t>双方法定代表人或委托代理人</w:t>
      </w:r>
      <w:r>
        <w:rPr>
          <w:rFonts w:hint="eastAsia"/>
          <w:b/>
          <w:bCs/>
          <w:szCs w:val="21"/>
          <w:u w:val="single"/>
        </w:rPr>
        <w:t>（需开具法人委托书）</w:t>
      </w:r>
      <w:r>
        <w:rPr>
          <w:bCs/>
          <w:szCs w:val="21"/>
          <w:u w:val="single"/>
        </w:rPr>
        <w:t>签字，并加盖公章后</w:t>
      </w:r>
      <w:r>
        <w:rPr>
          <w:rFonts w:hint="eastAsia"/>
          <w:bCs/>
          <w:szCs w:val="21"/>
          <w:u w:val="single"/>
        </w:rPr>
        <w:t xml:space="preserve"> </w:t>
      </w:r>
      <w:r>
        <w:rPr>
          <w:bCs/>
          <w:szCs w:val="21"/>
        </w:rPr>
        <w:t>生效。</w:t>
      </w:r>
    </w:p>
    <w:p>
      <w:pPr>
        <w:spacing w:line="400" w:lineRule="exact"/>
        <w:ind w:firstLine="420" w:firstLineChars="200"/>
        <w:rPr>
          <w:bCs/>
          <w:szCs w:val="21"/>
        </w:rPr>
      </w:pPr>
      <w:r>
        <w:rPr>
          <w:bCs/>
          <w:szCs w:val="21"/>
        </w:rPr>
        <w:t xml:space="preserve"> </w:t>
      </w:r>
      <w:bookmarkStart w:id="35" w:name="_Toc351203493"/>
      <w:r>
        <w:rPr>
          <w:rFonts w:eastAsia="黑体"/>
          <w:b/>
          <w:szCs w:val="21"/>
        </w:rPr>
        <w:t>十</w:t>
      </w:r>
      <w:r>
        <w:rPr>
          <w:rFonts w:hint="eastAsia" w:eastAsia="黑体"/>
          <w:b/>
          <w:szCs w:val="21"/>
        </w:rPr>
        <w:t>四</w:t>
      </w:r>
      <w:r>
        <w:rPr>
          <w:rFonts w:eastAsia="黑体"/>
          <w:b/>
          <w:szCs w:val="21"/>
        </w:rPr>
        <w:t>、合同份数</w:t>
      </w:r>
      <w:bookmarkEnd w:id="35"/>
    </w:p>
    <w:p>
      <w:pPr>
        <w:spacing w:line="400" w:lineRule="exact"/>
        <w:ind w:firstLine="420" w:firstLineChars="200"/>
        <w:rPr>
          <w:bCs/>
          <w:szCs w:val="21"/>
        </w:rPr>
      </w:pPr>
      <w:r>
        <w:rPr>
          <w:bCs/>
          <w:szCs w:val="21"/>
        </w:rPr>
        <w:t>本合同一式</w:t>
      </w:r>
      <w:r>
        <w:rPr>
          <w:bCs/>
          <w:szCs w:val="21"/>
          <w:u w:val="single"/>
        </w:rPr>
        <w:t xml:space="preserve">    </w:t>
      </w:r>
      <w:r>
        <w:rPr>
          <w:bCs/>
          <w:szCs w:val="21"/>
        </w:rPr>
        <w:t>份，均具有同等法律效力，发包人执</w:t>
      </w:r>
      <w:r>
        <w:rPr>
          <w:bCs/>
          <w:szCs w:val="21"/>
          <w:u w:val="single"/>
        </w:rPr>
        <w:t xml:space="preserve">    </w:t>
      </w:r>
      <w:r>
        <w:rPr>
          <w:bCs/>
          <w:szCs w:val="21"/>
        </w:rPr>
        <w:t>份，承包人执</w:t>
      </w:r>
      <w:r>
        <w:rPr>
          <w:bCs/>
          <w:szCs w:val="21"/>
          <w:u w:val="single"/>
        </w:rPr>
        <w:t xml:space="preserve">    </w:t>
      </w:r>
      <w:r>
        <w:rPr>
          <w:bCs/>
          <w:szCs w:val="21"/>
        </w:rPr>
        <w:t>份，合同备案机构执</w:t>
      </w:r>
      <w:r>
        <w:rPr>
          <w:bCs/>
          <w:szCs w:val="21"/>
          <w:u w:val="single"/>
        </w:rPr>
        <w:t xml:space="preserve">       </w:t>
      </w:r>
      <w:r>
        <w:rPr>
          <w:bCs/>
          <w:szCs w:val="21"/>
        </w:rPr>
        <w:t>份。</w:t>
      </w:r>
    </w:p>
    <w:p>
      <w:pPr>
        <w:spacing w:line="360" w:lineRule="exact"/>
        <w:ind w:firstLine="420" w:firstLineChars="200"/>
        <w:rPr>
          <w:bCs/>
          <w:szCs w:val="21"/>
        </w:rPr>
      </w:pPr>
    </w:p>
    <w:p>
      <w:pPr>
        <w:spacing w:line="360" w:lineRule="exact"/>
        <w:ind w:firstLine="420" w:firstLineChars="200"/>
        <w:rPr>
          <w:bCs/>
          <w:szCs w:val="21"/>
        </w:rPr>
      </w:pPr>
    </w:p>
    <w:p>
      <w:pPr>
        <w:spacing w:line="360" w:lineRule="exact"/>
        <w:ind w:firstLine="420" w:firstLineChars="200"/>
        <w:rPr>
          <w:szCs w:val="21"/>
        </w:rPr>
      </w:pPr>
      <w:r>
        <w:rPr>
          <w:szCs w:val="21"/>
        </w:rPr>
        <w:t xml:space="preserve">发包人：  (公章)             </w:t>
      </w:r>
      <w:r>
        <w:rPr>
          <w:rFonts w:hint="eastAsia"/>
          <w:szCs w:val="21"/>
        </w:rPr>
        <w:t xml:space="preserve">          </w:t>
      </w:r>
      <w:r>
        <w:rPr>
          <w:szCs w:val="21"/>
        </w:rPr>
        <w:t>承包人：  (公章)</w:t>
      </w:r>
    </w:p>
    <w:p>
      <w:pPr>
        <w:spacing w:line="360" w:lineRule="exact"/>
        <w:ind w:firstLine="420" w:firstLineChars="200"/>
        <w:rPr>
          <w:szCs w:val="21"/>
          <w:u w:val="single"/>
        </w:rPr>
      </w:pPr>
      <w:r>
        <w:rPr>
          <w:szCs w:val="21"/>
        </w:rPr>
        <w:t xml:space="preserve">                                 </w:t>
      </w:r>
    </w:p>
    <w:p>
      <w:pPr>
        <w:spacing w:line="360" w:lineRule="exact"/>
        <w:ind w:firstLine="420" w:firstLineChars="200"/>
        <w:rPr>
          <w:szCs w:val="21"/>
        </w:rPr>
      </w:pPr>
      <w:r>
        <w:rPr>
          <w:szCs w:val="21"/>
        </w:rPr>
        <w:t xml:space="preserve">法定代表人或其委托代理人： </w:t>
      </w:r>
      <w:r>
        <w:rPr>
          <w:rFonts w:hint="eastAsia"/>
          <w:szCs w:val="21"/>
        </w:rPr>
        <w:t xml:space="preserve">          </w:t>
      </w:r>
      <w:r>
        <w:rPr>
          <w:szCs w:val="21"/>
        </w:rPr>
        <w:t xml:space="preserve"> 法定代表人或其委托代理人：</w:t>
      </w:r>
    </w:p>
    <w:p>
      <w:pPr>
        <w:spacing w:line="360" w:lineRule="exact"/>
        <w:ind w:firstLine="420" w:firstLineChars="200"/>
        <w:rPr>
          <w:szCs w:val="21"/>
        </w:rPr>
      </w:pPr>
      <w:r>
        <w:rPr>
          <w:szCs w:val="21"/>
        </w:rPr>
        <w:t xml:space="preserve">（签字）                    </w:t>
      </w:r>
      <w:r>
        <w:rPr>
          <w:rFonts w:hint="eastAsia"/>
          <w:szCs w:val="21"/>
        </w:rPr>
        <w:t xml:space="preserve">              </w:t>
      </w:r>
      <w:r>
        <w:rPr>
          <w:szCs w:val="21"/>
        </w:rPr>
        <w:t>（签字）</w:t>
      </w:r>
    </w:p>
    <w:p>
      <w:pPr>
        <w:spacing w:line="360" w:lineRule="exact"/>
        <w:ind w:firstLine="420" w:firstLineChars="200"/>
        <w:rPr>
          <w:szCs w:val="21"/>
          <w:u w:val="single"/>
        </w:rPr>
      </w:pPr>
    </w:p>
    <w:p>
      <w:pPr>
        <w:tabs>
          <w:tab w:val="left" w:pos="4410"/>
        </w:tabs>
        <w:spacing w:line="360" w:lineRule="exact"/>
        <w:ind w:firstLine="420" w:firstLineChars="200"/>
        <w:rPr>
          <w:szCs w:val="21"/>
        </w:rPr>
      </w:pPr>
      <w:r>
        <w:rPr>
          <w:rFonts w:hint="eastAsia"/>
          <w:szCs w:val="21"/>
        </w:rPr>
        <w:t>统一社会信用代</w:t>
      </w:r>
      <w:r>
        <w:rPr>
          <w:szCs w:val="21"/>
        </w:rPr>
        <w:t>码：</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r>
        <w:rPr>
          <w:rFonts w:hint="eastAsia"/>
          <w:szCs w:val="21"/>
        </w:rPr>
        <w:t>统一社会信用代</w:t>
      </w:r>
      <w:r>
        <w:rPr>
          <w:szCs w:val="21"/>
        </w:rPr>
        <w:t>码：</w:t>
      </w:r>
      <w:r>
        <w:rPr>
          <w:bCs/>
          <w:szCs w:val="21"/>
          <w:u w:val="single"/>
        </w:rPr>
        <w:t xml:space="preserve">        </w:t>
      </w:r>
      <w:r>
        <w:rPr>
          <w:rFonts w:hint="eastAsia"/>
          <w:bCs/>
          <w:szCs w:val="21"/>
          <w:u w:val="single"/>
        </w:rPr>
        <w:t xml:space="preserve">           </w:t>
      </w:r>
      <w:r>
        <w:rPr>
          <w:bCs/>
          <w:szCs w:val="21"/>
          <w:u w:val="single"/>
        </w:rPr>
        <w:t xml:space="preserve">  </w:t>
      </w:r>
    </w:p>
    <w:p>
      <w:pPr>
        <w:spacing w:line="360" w:lineRule="exact"/>
        <w:ind w:firstLine="420" w:firstLineChars="200"/>
        <w:rPr>
          <w:szCs w:val="21"/>
        </w:rPr>
      </w:pPr>
      <w:r>
        <w:rPr>
          <w:szCs w:val="21"/>
        </w:rPr>
        <w:t>地  址：</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地  址：</w:t>
      </w:r>
      <w:r>
        <w:rPr>
          <w:bCs/>
          <w:szCs w:val="21"/>
          <w:u w:val="single"/>
        </w:rPr>
        <w:t xml:space="preserve">             </w:t>
      </w:r>
      <w:r>
        <w:rPr>
          <w:rFonts w:hint="eastAsia"/>
          <w:bCs/>
          <w:szCs w:val="21"/>
          <w:u w:val="single"/>
        </w:rPr>
        <w:t xml:space="preserve">          </w:t>
      </w:r>
      <w:r>
        <w:rPr>
          <w:bCs/>
          <w:szCs w:val="21"/>
          <w:u w:val="single"/>
        </w:rPr>
        <w:t xml:space="preserve">        </w:t>
      </w:r>
    </w:p>
    <w:p>
      <w:pPr>
        <w:spacing w:line="360" w:lineRule="exact"/>
        <w:ind w:firstLine="420" w:firstLineChars="200"/>
        <w:rPr>
          <w:szCs w:val="21"/>
        </w:rPr>
      </w:pPr>
      <w:r>
        <w:rPr>
          <w:szCs w:val="21"/>
        </w:rPr>
        <w:t>邮政编码：</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邮政编码：</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pPr>
        <w:spacing w:line="360" w:lineRule="exact"/>
        <w:ind w:firstLine="420" w:firstLineChars="200"/>
        <w:rPr>
          <w:szCs w:val="21"/>
        </w:rPr>
      </w:pPr>
      <w:r>
        <w:rPr>
          <w:szCs w:val="21"/>
        </w:rPr>
        <w:t>法定代表人：</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法定代表人：</w:t>
      </w:r>
      <w:r>
        <w:rPr>
          <w:bCs/>
          <w:szCs w:val="21"/>
          <w:u w:val="single"/>
        </w:rPr>
        <w:t xml:space="preserve">         </w:t>
      </w:r>
      <w:r>
        <w:rPr>
          <w:rFonts w:hint="eastAsia"/>
          <w:bCs/>
          <w:szCs w:val="21"/>
          <w:u w:val="single"/>
        </w:rPr>
        <w:t xml:space="preserve">          </w:t>
      </w:r>
      <w:r>
        <w:rPr>
          <w:bCs/>
          <w:szCs w:val="21"/>
          <w:u w:val="single"/>
        </w:rPr>
        <w:t xml:space="preserve">        </w:t>
      </w:r>
    </w:p>
    <w:p>
      <w:pPr>
        <w:spacing w:line="360" w:lineRule="exact"/>
        <w:ind w:firstLine="420" w:firstLineChars="200"/>
        <w:rPr>
          <w:szCs w:val="21"/>
        </w:rPr>
      </w:pPr>
      <w:r>
        <w:rPr>
          <w:szCs w:val="21"/>
        </w:rPr>
        <w:t>委托代理人：</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委托代理人：</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p>
    <w:p>
      <w:pPr>
        <w:spacing w:line="360" w:lineRule="exact"/>
        <w:ind w:firstLine="420" w:firstLineChars="200"/>
        <w:rPr>
          <w:szCs w:val="21"/>
        </w:rPr>
      </w:pPr>
      <w:r>
        <w:rPr>
          <w:szCs w:val="21"/>
        </w:rPr>
        <w:t>电  话：</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电  话：</w:t>
      </w:r>
      <w:r>
        <w:rPr>
          <w:bCs/>
          <w:szCs w:val="21"/>
          <w:u w:val="single"/>
        </w:rPr>
        <w:t xml:space="preserve">                </w:t>
      </w:r>
      <w:r>
        <w:rPr>
          <w:rFonts w:hint="eastAsia"/>
          <w:bCs/>
          <w:szCs w:val="21"/>
          <w:u w:val="single"/>
        </w:rPr>
        <w:t xml:space="preserve">          </w:t>
      </w:r>
      <w:r>
        <w:rPr>
          <w:bCs/>
          <w:szCs w:val="21"/>
          <w:u w:val="single"/>
        </w:rPr>
        <w:t xml:space="preserve">     </w:t>
      </w:r>
    </w:p>
    <w:p>
      <w:pPr>
        <w:spacing w:line="360" w:lineRule="exact"/>
        <w:ind w:firstLine="420" w:firstLineChars="200"/>
        <w:rPr>
          <w:szCs w:val="21"/>
        </w:rPr>
      </w:pPr>
      <w:r>
        <w:rPr>
          <w:szCs w:val="21"/>
        </w:rPr>
        <w:t>传  真：</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传  真：</w:t>
      </w:r>
      <w:r>
        <w:rPr>
          <w:bCs/>
          <w:szCs w:val="21"/>
          <w:u w:val="single"/>
        </w:rPr>
        <w:t xml:space="preserve">              </w:t>
      </w:r>
      <w:r>
        <w:rPr>
          <w:rFonts w:hint="eastAsia"/>
          <w:bCs/>
          <w:szCs w:val="21"/>
          <w:u w:val="single"/>
        </w:rPr>
        <w:t xml:space="preserve">          </w:t>
      </w:r>
      <w:r>
        <w:rPr>
          <w:bCs/>
          <w:szCs w:val="21"/>
          <w:u w:val="single"/>
        </w:rPr>
        <w:t xml:space="preserve">       </w:t>
      </w:r>
    </w:p>
    <w:p>
      <w:pPr>
        <w:spacing w:line="360" w:lineRule="exact"/>
        <w:ind w:firstLine="420" w:firstLineChars="200"/>
        <w:rPr>
          <w:szCs w:val="21"/>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szCs w:val="21"/>
        </w:rPr>
        <w:t xml:space="preserve"> 电子信箱：</w:t>
      </w:r>
      <w:r>
        <w:rPr>
          <w:bCs/>
          <w:szCs w:val="21"/>
          <w:u w:val="single"/>
        </w:rPr>
        <w:t xml:space="preserve">            </w:t>
      </w:r>
      <w:r>
        <w:rPr>
          <w:rFonts w:hint="eastAsia"/>
          <w:bCs/>
          <w:szCs w:val="21"/>
          <w:u w:val="single"/>
        </w:rPr>
        <w:t xml:space="preserve">          </w:t>
      </w:r>
      <w:r>
        <w:rPr>
          <w:bCs/>
          <w:szCs w:val="21"/>
          <w:u w:val="single"/>
        </w:rPr>
        <w:t xml:space="preserve">       </w:t>
      </w:r>
    </w:p>
    <w:p>
      <w:pPr>
        <w:spacing w:line="360" w:lineRule="exact"/>
        <w:ind w:firstLine="420" w:firstLineChars="200"/>
        <w:rPr>
          <w:bCs/>
          <w:szCs w:val="21"/>
          <w:u w:val="single"/>
        </w:rPr>
      </w:pPr>
      <w:r>
        <w:rPr>
          <w:szCs w:val="21"/>
        </w:rPr>
        <w:t>开户银行：</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开户银行：</w:t>
      </w:r>
      <w:r>
        <w:rPr>
          <w:bCs/>
          <w:szCs w:val="21"/>
          <w:u w:val="single"/>
        </w:rPr>
        <w:t xml:space="preserve">          </w:t>
      </w:r>
      <w:r>
        <w:rPr>
          <w:rFonts w:hint="eastAsia"/>
          <w:bCs/>
          <w:szCs w:val="21"/>
          <w:u w:val="single"/>
        </w:rPr>
        <w:t xml:space="preserve">            </w:t>
      </w:r>
      <w:r>
        <w:rPr>
          <w:bCs/>
          <w:szCs w:val="21"/>
          <w:u w:val="single"/>
        </w:rPr>
        <w:t xml:space="preserve">       </w:t>
      </w:r>
    </w:p>
    <w:p>
      <w:pPr>
        <w:spacing w:line="360" w:lineRule="exact"/>
        <w:ind w:firstLine="420" w:firstLineChars="200"/>
        <w:rPr>
          <w:szCs w:val="21"/>
          <w:u w:val="single"/>
        </w:rPr>
      </w:pPr>
      <w:r>
        <w:rPr>
          <w:szCs w:val="21"/>
        </w:rPr>
        <w:t>账  号：</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账  号：</w:t>
      </w:r>
      <w:r>
        <w:rPr>
          <w:bCs/>
          <w:szCs w:val="21"/>
          <w:u w:val="single"/>
        </w:rPr>
        <w:t xml:space="preserve">           </w:t>
      </w:r>
      <w:r>
        <w:rPr>
          <w:rFonts w:hint="eastAsia"/>
          <w:bCs/>
          <w:szCs w:val="21"/>
          <w:u w:val="single"/>
        </w:rPr>
        <w:t xml:space="preserve">           </w:t>
      </w:r>
      <w:r>
        <w:rPr>
          <w:bCs/>
          <w:szCs w:val="21"/>
          <w:u w:val="single"/>
        </w:rPr>
        <w:t xml:space="preserve">        </w:t>
      </w:r>
      <w:bookmarkStart w:id="36" w:name="_Toc228163246"/>
      <w:bookmarkStart w:id="37" w:name="_Toc394573946"/>
    </w:p>
    <w:p>
      <w:pPr>
        <w:spacing w:line="360" w:lineRule="exact"/>
        <w:rPr>
          <w:szCs w:val="21"/>
          <w:u w:val="single"/>
        </w:rPr>
      </w:pPr>
    </w:p>
    <w:p>
      <w:pPr>
        <w:spacing w:before="100" w:line="400" w:lineRule="exact"/>
        <w:jc w:val="center"/>
        <w:outlineLvl w:val="1"/>
        <w:rPr>
          <w:rFonts w:eastAsia="黑体" w:cs="宋体"/>
          <w:sz w:val="28"/>
          <w:szCs w:val="20"/>
        </w:rPr>
      </w:pPr>
      <w:bookmarkStart w:id="38" w:name="_Toc68615907"/>
      <w:r>
        <w:rPr>
          <w:rFonts w:eastAsia="黑体"/>
          <w:sz w:val="32"/>
          <w:szCs w:val="32"/>
        </w:rPr>
        <w:t>第二部分   通用合同条款</w:t>
      </w:r>
      <w:bookmarkEnd w:id="36"/>
      <w:r>
        <w:rPr>
          <w:rFonts w:eastAsia="黑体"/>
          <w:sz w:val="32"/>
          <w:szCs w:val="32"/>
        </w:rPr>
        <w:t>（略）</w:t>
      </w:r>
      <w:bookmarkEnd w:id="37"/>
      <w:bookmarkEnd w:id="38"/>
    </w:p>
    <w:p>
      <w:pPr>
        <w:adjustRightInd w:val="0"/>
        <w:snapToGrid w:val="0"/>
        <w:spacing w:line="400" w:lineRule="exact"/>
        <w:ind w:firstLine="420" w:firstLineChars="200"/>
        <w:rPr>
          <w:rFonts w:ascii="Arial" w:hAnsi="Arial"/>
          <w:sz w:val="32"/>
          <w:szCs w:val="32"/>
        </w:rPr>
      </w:pPr>
      <w:r>
        <w:rPr>
          <w:rFonts w:ascii="Arial" w:hAnsi="Arial" w:cs="宋体"/>
          <w:szCs w:val="20"/>
        </w:rPr>
        <w:t>合同通用条款采用《建设工程施工合同（示范文本）》的通用条款（GF—201</w:t>
      </w:r>
      <w:r>
        <w:rPr>
          <w:rFonts w:hint="eastAsia" w:ascii="Arial" w:hAnsi="Arial" w:cs="宋体"/>
          <w:szCs w:val="20"/>
        </w:rPr>
        <w:t>7</w:t>
      </w:r>
      <w:r>
        <w:rPr>
          <w:rFonts w:ascii="Arial" w:hAnsi="Arial" w:cs="宋体"/>
          <w:szCs w:val="20"/>
        </w:rPr>
        <w:t>—</w:t>
      </w:r>
      <w:r>
        <w:rPr>
          <w:rFonts w:hint="eastAsia" w:ascii="Arial" w:hAnsi="Arial" w:cs="宋体"/>
          <w:szCs w:val="20"/>
        </w:rPr>
        <w:t>0201</w:t>
      </w:r>
      <w:r>
        <w:rPr>
          <w:rFonts w:ascii="Arial" w:hAnsi="Arial" w:cs="宋体"/>
          <w:szCs w:val="20"/>
        </w:rPr>
        <w:t>）</w:t>
      </w:r>
    </w:p>
    <w:p>
      <w:pPr>
        <w:spacing w:before="100" w:line="400" w:lineRule="exact"/>
        <w:jc w:val="center"/>
        <w:outlineLvl w:val="1"/>
        <w:rPr>
          <w:rFonts w:eastAsia="黑体"/>
          <w:sz w:val="32"/>
          <w:szCs w:val="32"/>
        </w:rPr>
      </w:pPr>
      <w:bookmarkStart w:id="39" w:name="_Toc278377207"/>
      <w:bookmarkStart w:id="40" w:name="_Toc267919286"/>
      <w:bookmarkStart w:id="41" w:name="_Toc394573947"/>
      <w:bookmarkStart w:id="42" w:name="_Toc68615908"/>
      <w:r>
        <w:rPr>
          <w:rFonts w:eastAsia="黑体"/>
          <w:sz w:val="32"/>
          <w:szCs w:val="32"/>
        </w:rPr>
        <w:t>第三部分　专用合同条款</w:t>
      </w:r>
      <w:bookmarkEnd w:id="39"/>
      <w:bookmarkEnd w:id="40"/>
      <w:bookmarkEnd w:id="41"/>
      <w:bookmarkEnd w:id="42"/>
    </w:p>
    <w:p>
      <w:pPr>
        <w:spacing w:line="360" w:lineRule="exact"/>
        <w:ind w:left="312"/>
        <w:outlineLvl w:val="3"/>
        <w:rPr>
          <w:rFonts w:eastAsia="黑体"/>
          <w:b/>
          <w:bCs/>
          <w:szCs w:val="21"/>
        </w:rPr>
      </w:pPr>
      <w:bookmarkStart w:id="43" w:name="_Toc351203633"/>
      <w:bookmarkStart w:id="44" w:name="_Toc228163249"/>
      <w:r>
        <w:rPr>
          <w:rFonts w:eastAsia="黑体"/>
          <w:b/>
          <w:bCs/>
          <w:szCs w:val="21"/>
        </w:rPr>
        <w:t>1</w:t>
      </w:r>
      <w:bookmarkStart w:id="45" w:name="_Toc297048342"/>
      <w:bookmarkStart w:id="46" w:name="_Toc296347155"/>
      <w:bookmarkStart w:id="47" w:name="_Toc296944495"/>
      <w:bookmarkStart w:id="48" w:name="_Toc296503156"/>
      <w:bookmarkStart w:id="49" w:name="_Toc292559866"/>
      <w:bookmarkStart w:id="50" w:name="_Toc297120456"/>
      <w:bookmarkStart w:id="51" w:name="_Toc292559361"/>
      <w:bookmarkStart w:id="52" w:name="_Toc296346657"/>
      <w:bookmarkStart w:id="53" w:name="_Toc296890984"/>
      <w:bookmarkStart w:id="54" w:name="_Toc296891196"/>
      <w:r>
        <w:rPr>
          <w:rFonts w:eastAsia="黑体"/>
          <w:b/>
          <w:bCs/>
          <w:szCs w:val="21"/>
        </w:rPr>
        <w:t>. 一般约定</w:t>
      </w:r>
      <w:bookmarkEnd w:id="43"/>
    </w:p>
    <w:bookmarkEnd w:id="45"/>
    <w:bookmarkEnd w:id="46"/>
    <w:bookmarkEnd w:id="47"/>
    <w:bookmarkEnd w:id="48"/>
    <w:bookmarkEnd w:id="49"/>
    <w:bookmarkEnd w:id="50"/>
    <w:bookmarkEnd w:id="51"/>
    <w:bookmarkEnd w:id="52"/>
    <w:bookmarkEnd w:id="53"/>
    <w:bookmarkEnd w:id="54"/>
    <w:p>
      <w:pPr>
        <w:spacing w:line="360" w:lineRule="exact"/>
        <w:ind w:firstLine="420" w:firstLineChars="200"/>
        <w:rPr>
          <w:szCs w:val="21"/>
        </w:rPr>
      </w:pPr>
      <w:r>
        <w:rPr>
          <w:szCs w:val="21"/>
        </w:rPr>
        <w:t>1.1 词语定义</w:t>
      </w:r>
    </w:p>
    <w:p>
      <w:pPr>
        <w:spacing w:line="360" w:lineRule="exact"/>
        <w:ind w:firstLine="420" w:firstLineChars="200"/>
        <w:rPr>
          <w:kern w:val="0"/>
          <w:szCs w:val="21"/>
        </w:rPr>
      </w:pPr>
      <w:r>
        <w:rPr>
          <w:kern w:val="0"/>
          <w:szCs w:val="21"/>
        </w:rPr>
        <w:t>1.1.1合同</w:t>
      </w:r>
    </w:p>
    <w:p>
      <w:pPr>
        <w:spacing w:line="360" w:lineRule="exact"/>
        <w:ind w:firstLine="420" w:firstLineChars="200"/>
        <w:rPr>
          <w:kern w:val="0"/>
          <w:szCs w:val="21"/>
        </w:rPr>
      </w:pPr>
      <w:r>
        <w:rPr>
          <w:kern w:val="0"/>
          <w:szCs w:val="21"/>
        </w:rPr>
        <w:t>1.1.1.10其他合同文件包括：</w:t>
      </w:r>
      <w:r>
        <w:rPr>
          <w:kern w:val="0"/>
          <w:szCs w:val="21"/>
          <w:u w:val="single"/>
        </w:rPr>
        <w:t>工程招标文件、《三门县政府性投资项目变更管理实施办法》（三政发〔</w:t>
      </w:r>
      <w:r>
        <w:rPr>
          <w:rFonts w:hint="eastAsia"/>
          <w:kern w:val="0"/>
          <w:szCs w:val="21"/>
          <w:u w:val="single"/>
        </w:rPr>
        <w:t>2018〕44</w:t>
      </w:r>
      <w:r>
        <w:rPr>
          <w:kern w:val="0"/>
          <w:szCs w:val="21"/>
          <w:u w:val="single"/>
        </w:rPr>
        <w:t>号）、</w:t>
      </w:r>
      <w:r>
        <w:rPr>
          <w:rFonts w:hint="eastAsia"/>
          <w:kern w:val="0"/>
          <w:szCs w:val="21"/>
          <w:u w:val="single"/>
        </w:rPr>
        <w:t>三政办发</w:t>
      </w:r>
      <w:r>
        <w:rPr>
          <w:kern w:val="0"/>
          <w:szCs w:val="21"/>
          <w:u w:val="single"/>
        </w:rPr>
        <w:t>〔20</w:t>
      </w:r>
      <w:r>
        <w:rPr>
          <w:rFonts w:hint="eastAsia"/>
          <w:kern w:val="0"/>
          <w:szCs w:val="21"/>
          <w:u w:val="single"/>
        </w:rPr>
        <w:t>20</w:t>
      </w:r>
      <w:r>
        <w:rPr>
          <w:kern w:val="0"/>
          <w:szCs w:val="21"/>
          <w:u w:val="single"/>
        </w:rPr>
        <w:t>〕</w:t>
      </w:r>
      <w:r>
        <w:rPr>
          <w:rFonts w:hint="eastAsia"/>
          <w:kern w:val="0"/>
          <w:szCs w:val="21"/>
          <w:u w:val="single"/>
        </w:rPr>
        <w:t>1</w:t>
      </w:r>
      <w:r>
        <w:rPr>
          <w:kern w:val="0"/>
          <w:szCs w:val="21"/>
          <w:u w:val="single"/>
        </w:rPr>
        <w:t>号</w:t>
      </w:r>
      <w:r>
        <w:rPr>
          <w:rFonts w:hint="eastAsia"/>
          <w:kern w:val="0"/>
          <w:szCs w:val="21"/>
          <w:u w:val="single"/>
        </w:rPr>
        <w:t>、《浙江省财政厅关于印发浙江省政府采购合同暂行办法的通知》（浙财采监[2017]11号）</w:t>
      </w:r>
      <w:r>
        <w:rPr>
          <w:kern w:val="0"/>
          <w:szCs w:val="21"/>
          <w:u w:val="single"/>
        </w:rPr>
        <w:t>除投标函及其附录和已标价工程量清单或预算书外的其它投标文件</w:t>
      </w:r>
      <w:r>
        <w:rPr>
          <w:kern w:val="0"/>
          <w:szCs w:val="21"/>
        </w:rPr>
        <w:t>。</w:t>
      </w:r>
    </w:p>
    <w:p>
      <w:pPr>
        <w:spacing w:line="360" w:lineRule="exact"/>
        <w:ind w:firstLine="420" w:firstLineChars="200"/>
        <w:rPr>
          <w:szCs w:val="21"/>
        </w:rPr>
      </w:pPr>
      <w:r>
        <w:rPr>
          <w:szCs w:val="21"/>
        </w:rPr>
        <w:t>1.1.2 合同当事人及其他相关方</w:t>
      </w:r>
    </w:p>
    <w:p>
      <w:pPr>
        <w:spacing w:line="360" w:lineRule="exact"/>
        <w:ind w:firstLine="420" w:firstLineChars="200"/>
        <w:rPr>
          <w:szCs w:val="21"/>
        </w:rPr>
      </w:pPr>
      <w:r>
        <w:rPr>
          <w:szCs w:val="21"/>
        </w:rPr>
        <w:t>1.1.2.4监理人：</w:t>
      </w:r>
    </w:p>
    <w:p>
      <w:pPr>
        <w:spacing w:line="36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1.1.2.5 设计人：</w:t>
      </w:r>
    </w:p>
    <w:p>
      <w:pPr>
        <w:spacing w:line="36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rPr>
        <w:t>；</w:t>
      </w:r>
    </w:p>
    <w:p>
      <w:pPr>
        <w:spacing w:line="36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1.1.3 工程和设备</w:t>
      </w:r>
    </w:p>
    <w:p>
      <w:pPr>
        <w:spacing w:line="360" w:lineRule="exact"/>
        <w:ind w:firstLine="420" w:firstLineChars="200"/>
        <w:rPr>
          <w:szCs w:val="21"/>
        </w:rPr>
      </w:pPr>
      <w:r>
        <w:rPr>
          <w:szCs w:val="21"/>
        </w:rPr>
        <w:t>1.1.3.7 作为施工现场组成部分的其他场所包括：</w:t>
      </w:r>
      <w:r>
        <w:rPr>
          <w:szCs w:val="21"/>
          <w:u w:val="single"/>
        </w:rPr>
        <w:t xml:space="preserve">               </w:t>
      </w:r>
      <w:r>
        <w:rPr>
          <w:szCs w:val="21"/>
        </w:rPr>
        <w:t>。</w:t>
      </w:r>
    </w:p>
    <w:p>
      <w:pPr>
        <w:spacing w:line="360" w:lineRule="exact"/>
        <w:ind w:firstLine="420" w:firstLineChars="200"/>
        <w:rPr>
          <w:kern w:val="0"/>
          <w:szCs w:val="21"/>
        </w:rPr>
      </w:pPr>
      <w:r>
        <w:rPr>
          <w:kern w:val="0"/>
          <w:szCs w:val="21"/>
        </w:rPr>
        <w:t>1.1.3.9 永久占地包括：</w:t>
      </w:r>
      <w:r>
        <w:rPr>
          <w:szCs w:val="21"/>
          <w:u w:val="single"/>
        </w:rPr>
        <w:t xml:space="preserve">                             </w:t>
      </w:r>
      <w:r>
        <w:rPr>
          <w:rFonts w:hint="eastAsia"/>
          <w:szCs w:val="21"/>
          <w:u w:val="single"/>
        </w:rPr>
        <w:t xml:space="preserve">          </w:t>
      </w:r>
      <w:r>
        <w:rPr>
          <w:szCs w:val="21"/>
          <w:u w:val="single"/>
        </w:rPr>
        <w:t xml:space="preserve">  </w:t>
      </w:r>
      <w:r>
        <w:rPr>
          <w:kern w:val="0"/>
          <w:szCs w:val="21"/>
        </w:rPr>
        <w:t>。</w:t>
      </w:r>
    </w:p>
    <w:p>
      <w:pPr>
        <w:spacing w:line="360" w:lineRule="exact"/>
        <w:ind w:firstLine="420" w:firstLineChars="200"/>
        <w:rPr>
          <w:szCs w:val="21"/>
        </w:rPr>
      </w:pPr>
      <w:r>
        <w:rPr>
          <w:kern w:val="0"/>
          <w:szCs w:val="21"/>
        </w:rPr>
        <w:t>1.1.3.10 临时占地包括：</w:t>
      </w:r>
      <w:r>
        <w:rPr>
          <w:szCs w:val="21"/>
          <w:u w:val="single"/>
        </w:rPr>
        <w:t xml:space="preserve">                         </w:t>
      </w:r>
      <w:r>
        <w:rPr>
          <w:rFonts w:hint="eastAsia"/>
          <w:szCs w:val="21"/>
          <w:u w:val="single"/>
        </w:rPr>
        <w:t xml:space="preserve">             </w:t>
      </w:r>
      <w:r>
        <w:rPr>
          <w:szCs w:val="21"/>
          <w:u w:val="single"/>
        </w:rPr>
        <w:t xml:space="preserve">  </w:t>
      </w:r>
      <w:r>
        <w:rPr>
          <w:kern w:val="0"/>
          <w:szCs w:val="21"/>
        </w:rPr>
        <w:t>。</w:t>
      </w:r>
    </w:p>
    <w:p>
      <w:pPr>
        <w:spacing w:line="360" w:lineRule="exact"/>
        <w:ind w:firstLine="420" w:firstLineChars="200"/>
        <w:rPr>
          <w:szCs w:val="21"/>
        </w:rPr>
      </w:pPr>
      <w:r>
        <w:rPr>
          <w:szCs w:val="21"/>
        </w:rPr>
        <w:t xml:space="preserve">1.3法律 </w:t>
      </w:r>
    </w:p>
    <w:p>
      <w:pPr>
        <w:spacing w:line="360" w:lineRule="exact"/>
        <w:ind w:firstLine="420" w:firstLineChars="200"/>
        <w:rPr>
          <w:rFonts w:ascii="宋体" w:hAnsi="宋体"/>
          <w:szCs w:val="21"/>
          <w:u w:val="single"/>
        </w:rPr>
      </w:pPr>
      <w:r>
        <w:rPr>
          <w:szCs w:val="21"/>
        </w:rPr>
        <w:t>适用于合同的其他规范性文件：</w:t>
      </w:r>
      <w:r>
        <w:rPr>
          <w:rFonts w:hint="eastAsia" w:ascii="宋体" w:hAnsi="宋体"/>
          <w:szCs w:val="21"/>
          <w:u w:val="single"/>
        </w:rPr>
        <w:t>《浙江省建设工程计价规则》（2018版）、《浙江省市政工程预算定额》（2018版）、《浙江省园林绿化及仿古建筑工程预算定额》（2018版）、《浙江省建设工程施工取费定额》（2018版）、财税[2018]32号，浙建建发【2019】92 号、《台州造价》2022年7月份三门信息价、《台州造价》2022年5月份台州园林苗木信息价、《浙江造价信息》及现行市场价以及</w:t>
      </w:r>
      <w:r>
        <w:rPr>
          <w:szCs w:val="21"/>
          <w:u w:val="single"/>
        </w:rPr>
        <w:t>工程所在地现行的有关工程造价方面规定</w:t>
      </w:r>
      <w:r>
        <w:rPr>
          <w:szCs w:val="21"/>
        </w:rPr>
        <w:t>。</w:t>
      </w:r>
    </w:p>
    <w:p>
      <w:pPr>
        <w:spacing w:line="360" w:lineRule="exact"/>
        <w:ind w:firstLine="422" w:firstLineChars="200"/>
        <w:rPr>
          <w:b/>
          <w:szCs w:val="21"/>
        </w:rPr>
      </w:pPr>
      <w:r>
        <w:rPr>
          <w:b/>
          <w:szCs w:val="21"/>
        </w:rPr>
        <w:t>1.4 标准和规范</w:t>
      </w:r>
    </w:p>
    <w:p>
      <w:pPr>
        <w:spacing w:line="360" w:lineRule="auto"/>
        <w:rPr>
          <w:szCs w:val="21"/>
        </w:rPr>
      </w:pPr>
      <w:r>
        <w:rPr>
          <w:szCs w:val="21"/>
        </w:rPr>
        <w:t>1.4.1适用于工程的标准规范包括：</w:t>
      </w:r>
      <w:r>
        <w:rPr>
          <w:szCs w:val="21"/>
          <w:u w:val="single"/>
        </w:rPr>
        <w:t>按现行的国家、省、市施工验收规范、质量评定标准及有关规定。合同工期内的标准、规范，招标文件中的技术要求等</w:t>
      </w:r>
      <w:r>
        <w:rPr>
          <w:szCs w:val="21"/>
        </w:rPr>
        <w:t>。</w:t>
      </w:r>
    </w:p>
    <w:p>
      <w:pPr>
        <w:spacing w:line="360" w:lineRule="auto"/>
        <w:rPr>
          <w:szCs w:val="21"/>
          <w:u w:val="single"/>
        </w:rPr>
      </w:pPr>
      <w:r>
        <w:rPr>
          <w:szCs w:val="21"/>
        </w:rPr>
        <w:t>1.4.2 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pPr>
        <w:spacing w:line="360" w:lineRule="auto"/>
        <w:rPr>
          <w:szCs w:val="21"/>
        </w:rPr>
      </w:pPr>
      <w:r>
        <w:rPr>
          <w:szCs w:val="21"/>
        </w:rPr>
        <w:t>发包人提供国外标准、规范的份数：</w:t>
      </w:r>
      <w:r>
        <w:rPr>
          <w:szCs w:val="21"/>
          <w:u w:val="single"/>
        </w:rPr>
        <w:t xml:space="preserve">          </w:t>
      </w:r>
      <w:r>
        <w:rPr>
          <w:rFonts w:hint="eastAsia"/>
          <w:szCs w:val="21"/>
          <w:u w:val="single"/>
        </w:rPr>
        <w:t xml:space="preserve">         /                  </w:t>
      </w:r>
      <w:r>
        <w:rPr>
          <w:szCs w:val="21"/>
          <w:u w:val="single"/>
        </w:rPr>
        <w:t xml:space="preserve">  </w:t>
      </w:r>
      <w:r>
        <w:rPr>
          <w:szCs w:val="21"/>
        </w:rPr>
        <w:t>；</w:t>
      </w:r>
    </w:p>
    <w:p>
      <w:pPr>
        <w:spacing w:line="360" w:lineRule="auto"/>
        <w:rPr>
          <w:szCs w:val="21"/>
        </w:rPr>
      </w:pPr>
      <w:r>
        <w:rPr>
          <w:szCs w:val="21"/>
        </w:rPr>
        <w:t>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pPr>
        <w:spacing w:line="360" w:lineRule="auto"/>
        <w:rPr>
          <w:rFonts w:eastAsia="仿宋_GB2312"/>
          <w:sz w:val="30"/>
          <w:szCs w:val="32"/>
        </w:rPr>
      </w:pPr>
      <w:r>
        <w:rPr>
          <w:szCs w:val="21"/>
        </w:rPr>
        <w:t>1.4.3发包人对工程的技术标准和功能要求的特殊要求：</w:t>
      </w:r>
      <w:r>
        <w:rPr>
          <w:rFonts w:hint="eastAsia"/>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r>
        <w:rPr>
          <w:szCs w:val="21"/>
        </w:rPr>
        <w:t>。</w:t>
      </w:r>
    </w:p>
    <w:p>
      <w:pPr>
        <w:spacing w:line="360" w:lineRule="exact"/>
        <w:rPr>
          <w:rFonts w:ascii="Calibri" w:hAnsi="Calibri"/>
          <w:b/>
          <w:szCs w:val="21"/>
        </w:rPr>
      </w:pPr>
      <w:r>
        <w:rPr>
          <w:rFonts w:hint="eastAsia" w:ascii="Calibri" w:hAnsi="Calibri"/>
          <w:b/>
          <w:szCs w:val="21"/>
        </w:rPr>
        <w:t>1.</w:t>
      </w:r>
      <w:r>
        <w:rPr>
          <w:rFonts w:ascii="Calibri" w:hAnsi="Calibri"/>
          <w:b/>
          <w:szCs w:val="21"/>
        </w:rPr>
        <w:t>5合同文件的优先顺序</w:t>
      </w:r>
    </w:p>
    <w:p>
      <w:pPr>
        <w:spacing w:line="360" w:lineRule="exact"/>
        <w:ind w:firstLine="420" w:firstLineChars="200"/>
        <w:rPr>
          <w:szCs w:val="21"/>
        </w:rPr>
      </w:pPr>
      <w:r>
        <w:rPr>
          <w:szCs w:val="21"/>
        </w:rPr>
        <w:t>合同文件组成及优先顺序为：</w:t>
      </w:r>
    </w:p>
    <w:p>
      <w:pPr>
        <w:spacing w:line="360" w:lineRule="exact"/>
        <w:rPr>
          <w:szCs w:val="21"/>
        </w:rPr>
      </w:pPr>
      <w:r>
        <w:rPr>
          <w:rFonts w:hint="eastAsia"/>
          <w:szCs w:val="21"/>
        </w:rPr>
        <w:t>（1）合同协议书；</w:t>
      </w:r>
    </w:p>
    <w:p>
      <w:pPr>
        <w:spacing w:line="360" w:lineRule="exact"/>
        <w:rPr>
          <w:szCs w:val="21"/>
        </w:rPr>
      </w:pPr>
      <w:r>
        <w:rPr>
          <w:rFonts w:hint="eastAsia"/>
          <w:szCs w:val="21"/>
        </w:rPr>
        <w:t>（2）中标通知书（或项目发承包基本情况表）；</w:t>
      </w:r>
    </w:p>
    <w:p>
      <w:pPr>
        <w:spacing w:line="360" w:lineRule="exact"/>
        <w:rPr>
          <w:szCs w:val="21"/>
        </w:rPr>
      </w:pPr>
      <w:r>
        <w:rPr>
          <w:rFonts w:hint="eastAsia"/>
          <w:szCs w:val="21"/>
        </w:rPr>
        <w:t>（3）投标函及其附录（如果有）；</w:t>
      </w:r>
    </w:p>
    <w:p>
      <w:pPr>
        <w:spacing w:line="360" w:lineRule="exact"/>
        <w:rPr>
          <w:szCs w:val="21"/>
        </w:rPr>
      </w:pPr>
      <w:r>
        <w:rPr>
          <w:rFonts w:hint="eastAsia"/>
          <w:szCs w:val="21"/>
        </w:rPr>
        <w:t>（4）专用合同条款及其附件；</w:t>
      </w:r>
    </w:p>
    <w:p>
      <w:pPr>
        <w:spacing w:line="360" w:lineRule="exact"/>
        <w:rPr>
          <w:szCs w:val="21"/>
        </w:rPr>
      </w:pPr>
      <w:r>
        <w:rPr>
          <w:rFonts w:hint="eastAsia"/>
          <w:szCs w:val="21"/>
        </w:rPr>
        <w:t>（5）通用合同条款；</w:t>
      </w:r>
    </w:p>
    <w:p>
      <w:pPr>
        <w:spacing w:line="360" w:lineRule="exact"/>
        <w:rPr>
          <w:szCs w:val="21"/>
        </w:rPr>
      </w:pPr>
      <w:r>
        <w:rPr>
          <w:rFonts w:hint="eastAsia"/>
          <w:szCs w:val="21"/>
        </w:rPr>
        <w:t>（6）技术标准和要求；</w:t>
      </w:r>
    </w:p>
    <w:p>
      <w:pPr>
        <w:spacing w:line="360" w:lineRule="exact"/>
        <w:rPr>
          <w:szCs w:val="21"/>
        </w:rPr>
      </w:pPr>
      <w:r>
        <w:rPr>
          <w:rFonts w:hint="eastAsia"/>
          <w:szCs w:val="21"/>
        </w:rPr>
        <w:t>（7）图纸；</w:t>
      </w:r>
    </w:p>
    <w:p>
      <w:pPr>
        <w:spacing w:line="360" w:lineRule="exact"/>
        <w:rPr>
          <w:szCs w:val="21"/>
        </w:rPr>
      </w:pPr>
      <w:r>
        <w:rPr>
          <w:rFonts w:hint="eastAsia"/>
          <w:szCs w:val="21"/>
        </w:rPr>
        <w:t>（8）已标价工程量清单或预算书；</w:t>
      </w:r>
    </w:p>
    <w:p>
      <w:pPr>
        <w:spacing w:line="360" w:lineRule="exact"/>
        <w:rPr>
          <w:szCs w:val="21"/>
        </w:rPr>
      </w:pPr>
      <w:r>
        <w:rPr>
          <w:rFonts w:hint="eastAsia"/>
          <w:szCs w:val="21"/>
        </w:rPr>
        <w:t>（9）其他合同文件：</w:t>
      </w:r>
    </w:p>
    <w:p>
      <w:pPr>
        <w:spacing w:line="360" w:lineRule="exact"/>
        <w:rPr>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施工组织设计；</w:t>
      </w:r>
    </w:p>
    <w:p>
      <w:pPr>
        <w:spacing w:line="360" w:lineRule="exact"/>
        <w:ind w:firstLine="105" w:firstLineChars="50"/>
        <w:rPr>
          <w:szCs w:val="21"/>
        </w:rPr>
      </w:pPr>
      <w:r>
        <w:rPr>
          <w:rFonts w:hint="eastAsia"/>
          <w:szCs w:val="21"/>
        </w:rPr>
        <w:t>②其他：磋商文件及招标答疑。</w:t>
      </w:r>
    </w:p>
    <w:p>
      <w:pPr>
        <w:spacing w:line="360" w:lineRule="exact"/>
        <w:rPr>
          <w:b/>
          <w:szCs w:val="21"/>
        </w:rPr>
      </w:pPr>
      <w:r>
        <w:rPr>
          <w:b/>
          <w:szCs w:val="21"/>
        </w:rPr>
        <w:t>1.6 图纸和承包人文件</w:t>
      </w:r>
      <w:r>
        <w:rPr>
          <w:b/>
          <w:szCs w:val="21"/>
        </w:rPr>
        <w:tab/>
      </w:r>
    </w:p>
    <w:p>
      <w:pPr>
        <w:spacing w:line="360" w:lineRule="exact"/>
        <w:ind w:firstLine="420" w:firstLineChars="200"/>
        <w:rPr>
          <w:szCs w:val="21"/>
        </w:rPr>
      </w:pPr>
      <w:r>
        <w:rPr>
          <w:szCs w:val="21"/>
        </w:rPr>
        <w:t>1.6.1 图纸的提供</w:t>
      </w:r>
    </w:p>
    <w:p>
      <w:pPr>
        <w:spacing w:line="360" w:lineRule="exact"/>
        <w:ind w:firstLine="420" w:firstLineChars="200"/>
        <w:rPr>
          <w:szCs w:val="21"/>
        </w:rPr>
      </w:pPr>
      <w:r>
        <w:rPr>
          <w:szCs w:val="21"/>
        </w:rPr>
        <w:t>发包人向承包人提供图纸的期限：</w:t>
      </w:r>
      <w:r>
        <w:rPr>
          <w:szCs w:val="21"/>
          <w:u w:val="single"/>
        </w:rPr>
        <w:t>开工日期前14天前</w:t>
      </w:r>
      <w:r>
        <w:rPr>
          <w:szCs w:val="21"/>
        </w:rPr>
        <w:t>；</w:t>
      </w:r>
    </w:p>
    <w:p>
      <w:pPr>
        <w:spacing w:line="360" w:lineRule="exact"/>
        <w:ind w:firstLine="420" w:firstLineChars="200"/>
        <w:rPr>
          <w:szCs w:val="21"/>
          <w:u w:val="single"/>
        </w:rPr>
      </w:pPr>
      <w:r>
        <w:rPr>
          <w:szCs w:val="21"/>
        </w:rPr>
        <w:t>发包人向承包人提供图纸的数量：</w:t>
      </w:r>
      <w:r>
        <w:rPr>
          <w:rFonts w:hint="eastAsia"/>
          <w:szCs w:val="21"/>
          <w:u w:val="single"/>
        </w:rPr>
        <w:t>纸质施工图〔 3〕套并附目录清单及与其一致的电子版施工图。</w:t>
      </w:r>
    </w:p>
    <w:p>
      <w:pPr>
        <w:spacing w:line="360" w:lineRule="exact"/>
        <w:ind w:firstLine="420" w:firstLineChars="200"/>
        <w:rPr>
          <w:szCs w:val="21"/>
        </w:rPr>
      </w:pPr>
      <w:r>
        <w:rPr>
          <w:szCs w:val="21"/>
        </w:rPr>
        <w:t>发包人向承包人提供图纸的内容：</w:t>
      </w:r>
      <w:r>
        <w:rPr>
          <w:szCs w:val="21"/>
          <w:u w:val="single"/>
        </w:rPr>
        <w:t>（须载明施工图纸名称、工程号、版本、出图日期、目录、已有的变更联系单编号等）</w:t>
      </w:r>
      <w:r>
        <w:rPr>
          <w:szCs w:val="21"/>
        </w:rPr>
        <w:t>。</w:t>
      </w:r>
    </w:p>
    <w:p>
      <w:pPr>
        <w:spacing w:line="360" w:lineRule="exact"/>
        <w:ind w:firstLine="420" w:firstLineChars="200"/>
        <w:rPr>
          <w:szCs w:val="21"/>
        </w:rPr>
      </w:pPr>
      <w:r>
        <w:rPr>
          <w:szCs w:val="21"/>
        </w:rPr>
        <w:t>1.6.4 承包人文件</w:t>
      </w:r>
    </w:p>
    <w:p>
      <w:pPr>
        <w:spacing w:line="360" w:lineRule="exact"/>
        <w:ind w:firstLine="420" w:firstLineChars="200"/>
        <w:rPr>
          <w:szCs w:val="21"/>
          <w:u w:val="single"/>
        </w:rPr>
      </w:pPr>
      <w:r>
        <w:rPr>
          <w:szCs w:val="21"/>
        </w:rPr>
        <w:t>需要由承包人提供的文件，包括：</w:t>
      </w:r>
      <w:r>
        <w:rPr>
          <w:szCs w:val="21"/>
          <w:u w:val="single"/>
        </w:rPr>
        <w:t>施工组织设计、专项施工方案、工程总进度计划、工程月进度计划表等</w:t>
      </w:r>
      <w:r>
        <w:rPr>
          <w:szCs w:val="21"/>
        </w:rPr>
        <w:t>；</w:t>
      </w:r>
      <w:r>
        <w:rPr>
          <w:szCs w:val="21"/>
          <w:u w:val="single"/>
        </w:rPr>
        <w:t>承包人提交修正后的施工组织设计、专项施工方案等的技术标准不低于投标承诺</w:t>
      </w:r>
      <w:r>
        <w:rPr>
          <w:rFonts w:hint="eastAsia"/>
          <w:szCs w:val="21"/>
          <w:u w:val="single"/>
        </w:rPr>
        <w:t>或原有承诺标准</w:t>
      </w:r>
      <w:r>
        <w:rPr>
          <w:szCs w:val="21"/>
          <w:u w:val="single"/>
        </w:rPr>
        <w:t>，且修改或优化</w:t>
      </w:r>
      <w:r>
        <w:rPr>
          <w:rFonts w:hint="eastAsia"/>
          <w:szCs w:val="21"/>
          <w:u w:val="single"/>
        </w:rPr>
        <w:t>后的施工组织设计、专项施工</w:t>
      </w:r>
      <w:r>
        <w:rPr>
          <w:szCs w:val="21"/>
          <w:u w:val="single"/>
        </w:rPr>
        <w:t>方案</w:t>
      </w:r>
      <w:r>
        <w:rPr>
          <w:rFonts w:hint="eastAsia"/>
          <w:szCs w:val="21"/>
          <w:u w:val="single"/>
        </w:rPr>
        <w:t>须</w:t>
      </w:r>
      <w:r>
        <w:rPr>
          <w:szCs w:val="21"/>
          <w:u w:val="single"/>
        </w:rPr>
        <w:t>报监理人、发包人批准。</w:t>
      </w:r>
    </w:p>
    <w:p>
      <w:pPr>
        <w:spacing w:line="360" w:lineRule="exact"/>
        <w:ind w:firstLine="420" w:firstLineChars="200"/>
        <w:rPr>
          <w:szCs w:val="21"/>
        </w:rPr>
      </w:pPr>
      <w:r>
        <w:rPr>
          <w:szCs w:val="21"/>
        </w:rPr>
        <w:t>承包人提供的文件的期限为：</w:t>
      </w:r>
      <w:r>
        <w:rPr>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szCs w:val="21"/>
        </w:rPr>
        <w:t>；</w:t>
      </w:r>
    </w:p>
    <w:p>
      <w:pPr>
        <w:spacing w:line="360" w:lineRule="exact"/>
        <w:ind w:firstLine="420" w:firstLineChars="200"/>
        <w:rPr>
          <w:szCs w:val="21"/>
        </w:rPr>
      </w:pPr>
      <w:r>
        <w:rPr>
          <w:szCs w:val="21"/>
        </w:rPr>
        <w:t>承包人提供的文件的数量为：</w:t>
      </w:r>
      <w:r>
        <w:rPr>
          <w:szCs w:val="21"/>
          <w:u w:val="single"/>
        </w:rPr>
        <w:t>按发包人要求         </w:t>
      </w:r>
      <w:r>
        <w:rPr>
          <w:szCs w:val="21"/>
        </w:rPr>
        <w:t>；</w:t>
      </w:r>
    </w:p>
    <w:p>
      <w:pPr>
        <w:spacing w:line="360" w:lineRule="exact"/>
        <w:ind w:firstLine="420" w:firstLineChars="200"/>
        <w:rPr>
          <w:szCs w:val="21"/>
        </w:rPr>
      </w:pPr>
      <w:r>
        <w:rPr>
          <w:szCs w:val="21"/>
        </w:rPr>
        <w:t>承包人提供的文件的形式为：</w:t>
      </w:r>
      <w:r>
        <w:rPr>
          <w:szCs w:val="21"/>
          <w:u w:val="single"/>
        </w:rPr>
        <w:t>纸质及电子版本     </w:t>
      </w:r>
      <w:r>
        <w:rPr>
          <w:szCs w:val="21"/>
        </w:rPr>
        <w:t>；</w:t>
      </w:r>
    </w:p>
    <w:p>
      <w:pPr>
        <w:spacing w:line="360" w:lineRule="exact"/>
        <w:ind w:firstLine="420" w:firstLineChars="200"/>
        <w:rPr>
          <w:szCs w:val="21"/>
        </w:rPr>
      </w:pPr>
      <w:r>
        <w:rPr>
          <w:szCs w:val="21"/>
        </w:rPr>
        <w:t>发包人审批承包人文件的期限：</w:t>
      </w:r>
      <w:r>
        <w:rPr>
          <w:szCs w:val="21"/>
          <w:u w:val="single"/>
        </w:rPr>
        <w:t>收到相应文件后7天内 </w:t>
      </w:r>
      <w:r>
        <w:rPr>
          <w:szCs w:val="21"/>
        </w:rPr>
        <w:t>。</w:t>
      </w:r>
    </w:p>
    <w:p>
      <w:pPr>
        <w:spacing w:line="360" w:lineRule="exact"/>
        <w:ind w:firstLine="420" w:firstLineChars="200"/>
        <w:rPr>
          <w:szCs w:val="21"/>
        </w:rPr>
      </w:pPr>
      <w:r>
        <w:rPr>
          <w:szCs w:val="21"/>
        </w:rPr>
        <w:t>1.6.5 现场图纸准备</w:t>
      </w:r>
    </w:p>
    <w:p>
      <w:pPr>
        <w:spacing w:line="360" w:lineRule="exact"/>
        <w:ind w:firstLine="420" w:firstLineChars="200"/>
        <w:rPr>
          <w:szCs w:val="21"/>
        </w:rPr>
      </w:pPr>
      <w:r>
        <w:rPr>
          <w:szCs w:val="21"/>
        </w:rPr>
        <w:t>关于现场图纸准备的约定：</w:t>
      </w:r>
      <w:r>
        <w:rPr>
          <w:szCs w:val="21"/>
          <w:u w:val="single"/>
        </w:rPr>
        <w:t>由监理人在现场保管一套完整施工图，供发包人、监理人及有关人员进行工程检查等活动时使用 </w:t>
      </w:r>
      <w:r>
        <w:rPr>
          <w:szCs w:val="21"/>
        </w:rPr>
        <w:t>。</w:t>
      </w:r>
    </w:p>
    <w:p>
      <w:pPr>
        <w:spacing w:line="360" w:lineRule="exact"/>
        <w:ind w:firstLine="420" w:firstLineChars="200"/>
        <w:rPr>
          <w:szCs w:val="21"/>
        </w:rPr>
      </w:pPr>
      <w:r>
        <w:rPr>
          <w:szCs w:val="21"/>
        </w:rPr>
        <w:t>1.7 联络</w:t>
      </w:r>
    </w:p>
    <w:p>
      <w:pPr>
        <w:spacing w:line="360" w:lineRule="exact"/>
        <w:ind w:firstLine="420" w:firstLineChars="200"/>
        <w:rPr>
          <w:kern w:val="0"/>
          <w:szCs w:val="21"/>
        </w:rPr>
      </w:pPr>
      <w:r>
        <w:rPr>
          <w:kern w:val="0"/>
          <w:szCs w:val="21"/>
        </w:rPr>
        <w:t>1.7.1发包人和承包人应当在</w:t>
      </w:r>
      <w:r>
        <w:rPr>
          <w:kern w:val="0"/>
          <w:szCs w:val="21"/>
          <w:u w:val="single"/>
        </w:rPr>
        <w:t xml:space="preserve">7  </w:t>
      </w:r>
      <w:r>
        <w:rPr>
          <w:kern w:val="0"/>
          <w:szCs w:val="21"/>
        </w:rPr>
        <w:t>天内将与合同有关的通知、批准、证明、证书、指示、指令、要求、请求、同意、意见、确定和决定等书面函件送达对方当事人。</w:t>
      </w:r>
    </w:p>
    <w:p>
      <w:pPr>
        <w:spacing w:line="360" w:lineRule="exact"/>
        <w:ind w:firstLine="420" w:firstLineChars="200"/>
        <w:rPr>
          <w:kern w:val="0"/>
          <w:szCs w:val="21"/>
        </w:rPr>
      </w:pPr>
      <w:r>
        <w:rPr>
          <w:kern w:val="0"/>
          <w:szCs w:val="21"/>
        </w:rPr>
        <w:t>1.7.2 发包人接收文件的地点：</w:t>
      </w:r>
      <w:r>
        <w:rPr>
          <w:kern w:val="0"/>
          <w:szCs w:val="21"/>
          <w:u w:val="single"/>
        </w:rPr>
        <w:t>      </w:t>
      </w:r>
      <w:r>
        <w:rPr>
          <w:kern w:val="0"/>
          <w:szCs w:val="21"/>
        </w:rPr>
        <w:t>；</w:t>
      </w:r>
    </w:p>
    <w:p>
      <w:pPr>
        <w:spacing w:line="360" w:lineRule="exact"/>
        <w:ind w:firstLine="420" w:firstLineChars="200"/>
        <w:rPr>
          <w:kern w:val="0"/>
          <w:szCs w:val="21"/>
        </w:rPr>
      </w:pPr>
      <w:r>
        <w:rPr>
          <w:rFonts w:hint="eastAsia"/>
          <w:kern w:val="0"/>
          <w:szCs w:val="21"/>
        </w:rPr>
        <w:t xml:space="preserve">发包人接收文件的电子信箱： </w:t>
      </w:r>
      <w:r>
        <w:rPr>
          <w:rFonts w:hint="eastAsia" w:hAnsi="仿宋"/>
          <w:kern w:val="0"/>
          <w:sz w:val="28"/>
          <w:szCs w:val="28"/>
          <w:u w:val="single"/>
        </w:rPr>
        <w:t xml:space="preserve">                   </w:t>
      </w:r>
      <w:r>
        <w:rPr>
          <w:rFonts w:hint="eastAsia" w:hAnsi="仿宋"/>
          <w:kern w:val="0"/>
          <w:sz w:val="28"/>
          <w:szCs w:val="28"/>
        </w:rPr>
        <w:t>。</w:t>
      </w:r>
    </w:p>
    <w:p>
      <w:pPr>
        <w:spacing w:line="360" w:lineRule="exact"/>
        <w:ind w:firstLine="420" w:firstLineChars="200"/>
        <w:rPr>
          <w:kern w:val="0"/>
          <w:szCs w:val="21"/>
        </w:rPr>
      </w:pPr>
      <w:r>
        <w:rPr>
          <w:kern w:val="0"/>
          <w:szCs w:val="21"/>
        </w:rPr>
        <w:t>发包人指定的接收人为：</w:t>
      </w:r>
      <w:r>
        <w:rPr>
          <w:kern w:val="0"/>
          <w:szCs w:val="21"/>
          <w:u w:val="single"/>
        </w:rPr>
        <w:t></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2人以上及联系电话）</w:t>
      </w:r>
      <w:r>
        <w:rPr>
          <w:rFonts w:hint="eastAsia"/>
          <w:kern w:val="0"/>
          <w:szCs w:val="21"/>
          <w:u w:val="single"/>
        </w:rPr>
        <w:t xml:space="preserve">  </w:t>
      </w:r>
      <w:r>
        <w:rPr>
          <w:kern w:val="0"/>
          <w:szCs w:val="21"/>
        </w:rPr>
        <w:t>。</w:t>
      </w:r>
    </w:p>
    <w:p>
      <w:pPr>
        <w:spacing w:line="360" w:lineRule="exact"/>
        <w:ind w:firstLine="420" w:firstLineChars="200"/>
        <w:rPr>
          <w:kern w:val="0"/>
          <w:szCs w:val="21"/>
        </w:rPr>
      </w:pPr>
      <w:r>
        <w:rPr>
          <w:kern w:val="0"/>
          <w:szCs w:val="21"/>
        </w:rPr>
        <w:t>承包人接收文件的地点：</w:t>
      </w:r>
      <w:r>
        <w:rPr>
          <w:kern w:val="0"/>
          <w:szCs w:val="21"/>
          <w:u w:val="single"/>
        </w:rPr>
        <w:t>             </w:t>
      </w:r>
      <w:r>
        <w:rPr>
          <w:kern w:val="0"/>
          <w:szCs w:val="21"/>
        </w:rPr>
        <w:t>；</w:t>
      </w:r>
    </w:p>
    <w:p>
      <w:pPr>
        <w:spacing w:line="360" w:lineRule="exact"/>
        <w:ind w:firstLine="420" w:firstLineChars="200"/>
        <w:rPr>
          <w:kern w:val="0"/>
          <w:szCs w:val="21"/>
        </w:rPr>
      </w:pPr>
      <w:r>
        <w:rPr>
          <w:rFonts w:hint="eastAsia"/>
          <w:kern w:val="0"/>
          <w:szCs w:val="21"/>
        </w:rPr>
        <w:t xml:space="preserve">承包人接收文件的电子信箱： </w:t>
      </w:r>
      <w:r>
        <w:rPr>
          <w:rFonts w:hint="eastAsia" w:hAnsi="仿宋"/>
          <w:kern w:val="0"/>
          <w:sz w:val="28"/>
          <w:szCs w:val="28"/>
          <w:u w:val="single"/>
        </w:rPr>
        <w:t xml:space="preserve">                   </w:t>
      </w:r>
      <w:r>
        <w:rPr>
          <w:rFonts w:hint="eastAsia" w:hAnsi="仿宋"/>
          <w:kern w:val="0"/>
          <w:sz w:val="28"/>
          <w:szCs w:val="28"/>
        </w:rPr>
        <w:t>。</w:t>
      </w:r>
    </w:p>
    <w:p>
      <w:pPr>
        <w:spacing w:line="360" w:lineRule="exact"/>
        <w:ind w:firstLine="420" w:firstLineChars="200"/>
        <w:rPr>
          <w:kern w:val="0"/>
          <w:szCs w:val="21"/>
        </w:rPr>
      </w:pPr>
      <w:r>
        <w:rPr>
          <w:kern w:val="0"/>
          <w:szCs w:val="21"/>
        </w:rPr>
        <w:t>承包人指定的接收人为：</w:t>
      </w:r>
      <w:r>
        <w:rPr>
          <w:kern w:val="0"/>
          <w:szCs w:val="21"/>
          <w:u w:val="single"/>
        </w:rPr>
        <w:t></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2人以上及联系电话）</w:t>
      </w:r>
      <w:r>
        <w:rPr>
          <w:kern w:val="0"/>
          <w:szCs w:val="21"/>
        </w:rPr>
        <w:t>。</w:t>
      </w:r>
    </w:p>
    <w:p>
      <w:pPr>
        <w:spacing w:line="360" w:lineRule="exact"/>
        <w:ind w:firstLine="420" w:firstLineChars="200"/>
        <w:rPr>
          <w:kern w:val="0"/>
          <w:szCs w:val="21"/>
        </w:rPr>
      </w:pPr>
      <w:r>
        <w:rPr>
          <w:kern w:val="0"/>
          <w:szCs w:val="21"/>
        </w:rPr>
        <w:t>监理人接收文件的地点：</w:t>
      </w:r>
      <w:r>
        <w:rPr>
          <w:kern w:val="0"/>
          <w:szCs w:val="21"/>
          <w:u w:val="single"/>
        </w:rPr>
        <w:t xml:space="preserve">   </w:t>
      </w:r>
      <w:r>
        <w:rPr>
          <w:rFonts w:hint="eastAsia"/>
          <w:kern w:val="0"/>
          <w:szCs w:val="21"/>
          <w:u w:val="single"/>
        </w:rPr>
        <w:t xml:space="preserve"> </w:t>
      </w:r>
      <w:r>
        <w:rPr>
          <w:kern w:val="0"/>
          <w:szCs w:val="21"/>
          <w:u w:val="single"/>
        </w:rPr>
        <w:t xml:space="preserve">         </w:t>
      </w:r>
      <w:r>
        <w:rPr>
          <w:kern w:val="0"/>
          <w:szCs w:val="21"/>
        </w:rPr>
        <w:t>；</w:t>
      </w:r>
    </w:p>
    <w:p>
      <w:pPr>
        <w:spacing w:line="360" w:lineRule="exact"/>
        <w:ind w:firstLine="420" w:firstLineChars="200"/>
        <w:rPr>
          <w:kern w:val="0"/>
          <w:szCs w:val="21"/>
          <w:u w:val="single"/>
        </w:rPr>
      </w:pPr>
      <w:r>
        <w:rPr>
          <w:rFonts w:hint="eastAsia"/>
          <w:kern w:val="0"/>
          <w:szCs w:val="21"/>
        </w:rPr>
        <w:t xml:space="preserve">监理人接收文件的电子信箱： </w:t>
      </w:r>
      <w:r>
        <w:rPr>
          <w:rFonts w:hint="eastAsia" w:hAnsi="仿宋"/>
          <w:kern w:val="0"/>
          <w:sz w:val="28"/>
          <w:szCs w:val="28"/>
          <w:u w:val="single"/>
        </w:rPr>
        <w:t xml:space="preserve">                   </w:t>
      </w:r>
      <w:r>
        <w:rPr>
          <w:rFonts w:hint="eastAsia" w:hAnsi="仿宋"/>
          <w:kern w:val="0"/>
          <w:sz w:val="28"/>
          <w:szCs w:val="28"/>
        </w:rPr>
        <w:t>。</w:t>
      </w:r>
    </w:p>
    <w:p>
      <w:pPr>
        <w:spacing w:line="360" w:lineRule="exact"/>
        <w:ind w:firstLine="420" w:firstLineChars="200"/>
        <w:rPr>
          <w:kern w:val="0"/>
          <w:szCs w:val="21"/>
        </w:rPr>
      </w:pPr>
      <w:r>
        <w:rPr>
          <w:kern w:val="0"/>
          <w:szCs w:val="21"/>
        </w:rPr>
        <w:t>监理人指定的接收人为：</w:t>
      </w:r>
      <w:r>
        <w:rPr>
          <w:kern w:val="0"/>
          <w:szCs w:val="21"/>
          <w:u w:val="single"/>
        </w:rPr>
        <w:t></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 xml:space="preserve">2人以上及联系电话） </w:t>
      </w:r>
      <w:r>
        <w:rPr>
          <w:rFonts w:hint="eastAsia"/>
          <w:kern w:val="0"/>
          <w:szCs w:val="21"/>
          <w:u w:val="single"/>
        </w:rPr>
        <w:t xml:space="preserve"> </w:t>
      </w:r>
      <w:r>
        <w:rPr>
          <w:kern w:val="0"/>
          <w:szCs w:val="21"/>
        </w:rPr>
        <w:t>。</w:t>
      </w:r>
    </w:p>
    <w:p>
      <w:pPr>
        <w:spacing w:line="360" w:lineRule="exact"/>
        <w:ind w:firstLine="420" w:firstLineChars="200"/>
        <w:rPr>
          <w:kern w:val="0"/>
          <w:szCs w:val="21"/>
          <w:u w:val="single"/>
        </w:rPr>
      </w:pPr>
      <w:r>
        <w:rPr>
          <w:rFonts w:hint="eastAsia"/>
          <w:kern w:val="0"/>
          <w:szCs w:val="21"/>
          <w:u w:val="single"/>
        </w:rPr>
        <w:t>发包人、承包人、监理人的文件接收地址、接收人（含联系电话）发生变动的，应提前3天通知各方。</w:t>
      </w:r>
    </w:p>
    <w:p>
      <w:pPr>
        <w:spacing w:line="360" w:lineRule="exact"/>
        <w:ind w:firstLine="420" w:firstLineChars="200"/>
        <w:rPr>
          <w:szCs w:val="21"/>
        </w:rPr>
      </w:pPr>
      <w:r>
        <w:rPr>
          <w:szCs w:val="21"/>
        </w:rPr>
        <w:t>1.10 交通运输</w:t>
      </w:r>
    </w:p>
    <w:p>
      <w:pPr>
        <w:spacing w:line="360" w:lineRule="exact"/>
        <w:ind w:firstLine="420" w:firstLineChars="200"/>
        <w:rPr>
          <w:szCs w:val="21"/>
        </w:rPr>
      </w:pPr>
      <w:r>
        <w:rPr>
          <w:szCs w:val="21"/>
        </w:rPr>
        <w:t>1</w:t>
      </w:r>
      <w:bookmarkStart w:id="55" w:name="_Toc300934943"/>
      <w:bookmarkStart w:id="56" w:name="_Toc318581155"/>
      <w:bookmarkStart w:id="57" w:name="_Toc312677986"/>
      <w:bookmarkStart w:id="58" w:name="_Toc303539100"/>
      <w:bookmarkStart w:id="59" w:name="_Toc304295521"/>
      <w:r>
        <w:rPr>
          <w:szCs w:val="21"/>
        </w:rPr>
        <w:t>.10.1 出入现场的权利</w:t>
      </w:r>
    </w:p>
    <w:p>
      <w:pPr>
        <w:spacing w:line="360" w:lineRule="exact"/>
        <w:ind w:firstLine="420" w:firstLineChars="200"/>
        <w:rPr>
          <w:szCs w:val="21"/>
        </w:rPr>
      </w:pPr>
      <w:r>
        <w:rPr>
          <w:szCs w:val="21"/>
        </w:rPr>
        <w:t>关于出入现场的权利的约定：</w:t>
      </w:r>
      <w:r>
        <w:rPr>
          <w:szCs w:val="21"/>
          <w:u w:val="single"/>
        </w:rPr>
        <w:t>按合同通用条款</w:t>
      </w:r>
      <w:r>
        <w:rPr>
          <w:rFonts w:hint="eastAsia"/>
          <w:szCs w:val="21"/>
          <w:u w:val="single"/>
        </w:rPr>
        <w:t>，可视工程实际双方再补充约定</w:t>
      </w:r>
      <w:r>
        <w:rPr>
          <w:szCs w:val="21"/>
          <w:u w:val="single"/>
        </w:rPr>
        <w:t xml:space="preserve"> </w:t>
      </w:r>
      <w:r>
        <w:rPr>
          <w:szCs w:val="21"/>
        </w:rPr>
        <w:t>。</w:t>
      </w:r>
    </w:p>
    <w:bookmarkEnd w:id="55"/>
    <w:bookmarkEnd w:id="56"/>
    <w:bookmarkEnd w:id="57"/>
    <w:bookmarkEnd w:id="58"/>
    <w:bookmarkEnd w:id="59"/>
    <w:p>
      <w:pPr>
        <w:spacing w:line="360" w:lineRule="exact"/>
        <w:ind w:firstLine="420" w:firstLineChars="200"/>
        <w:rPr>
          <w:szCs w:val="21"/>
        </w:rPr>
      </w:pPr>
      <w:r>
        <w:rPr>
          <w:szCs w:val="21"/>
        </w:rPr>
        <w:t>1</w:t>
      </w:r>
      <w:bookmarkStart w:id="60" w:name="_Toc300934944"/>
      <w:bookmarkStart w:id="61" w:name="_Toc303539101"/>
      <w:bookmarkStart w:id="62" w:name="_Toc318581156"/>
      <w:bookmarkStart w:id="63" w:name="_Toc304295522"/>
      <w:bookmarkStart w:id="64" w:name="_Toc312677987"/>
      <w:r>
        <w:rPr>
          <w:szCs w:val="21"/>
        </w:rPr>
        <w:t>.10.3 场内交通</w:t>
      </w:r>
    </w:p>
    <w:bookmarkEnd w:id="60"/>
    <w:bookmarkEnd w:id="61"/>
    <w:bookmarkEnd w:id="62"/>
    <w:bookmarkEnd w:id="63"/>
    <w:bookmarkEnd w:id="64"/>
    <w:p>
      <w:pPr>
        <w:spacing w:line="360" w:lineRule="exact"/>
        <w:ind w:firstLine="420" w:firstLineChars="200"/>
        <w:rPr>
          <w:kern w:val="0"/>
          <w:szCs w:val="21"/>
        </w:rPr>
      </w:pPr>
      <w:r>
        <w:rPr>
          <w:kern w:val="0"/>
          <w:szCs w:val="21"/>
        </w:rPr>
        <w:t>关于场外交通和场内交通的边界的约定：</w:t>
      </w:r>
      <w:r>
        <w:rPr>
          <w:szCs w:val="21"/>
          <w:u w:val="single"/>
        </w:rPr>
        <w:t>以现场</w:t>
      </w:r>
      <w:r>
        <w:rPr>
          <w:rFonts w:hint="eastAsia"/>
          <w:szCs w:val="21"/>
          <w:u w:val="single"/>
        </w:rPr>
        <w:t>红线</w:t>
      </w:r>
      <w:r>
        <w:rPr>
          <w:szCs w:val="21"/>
          <w:u w:val="single"/>
        </w:rPr>
        <w:t>为界</w:t>
      </w:r>
      <w:r>
        <w:rPr>
          <w:rFonts w:hint="eastAsia"/>
          <w:szCs w:val="21"/>
          <w:u w:val="single"/>
        </w:rPr>
        <w:t>，承包人应按照发包人划定的施工作业区范围施工，超出施工作业区范围的政策处理费用由承包人负责</w:t>
      </w:r>
      <w:r>
        <w:rPr>
          <w:kern w:val="0"/>
          <w:szCs w:val="21"/>
        </w:rPr>
        <w:t>。</w:t>
      </w:r>
    </w:p>
    <w:p>
      <w:pPr>
        <w:spacing w:line="360" w:lineRule="exact"/>
        <w:ind w:firstLine="420" w:firstLineChars="200"/>
        <w:rPr>
          <w:szCs w:val="21"/>
          <w:u w:val="single"/>
        </w:rPr>
      </w:pPr>
      <w:r>
        <w:rPr>
          <w:kern w:val="0"/>
          <w:szCs w:val="21"/>
        </w:rPr>
        <w:t>关于发包人向承包人免费提供满足工程施工需要的场内道路和交通设施的约定：</w:t>
      </w:r>
      <w:r>
        <w:rPr>
          <w:rFonts w:hint="eastAsia"/>
          <w:szCs w:val="21"/>
          <w:u w:val="single"/>
        </w:rPr>
        <w:t>发包人提供的场内交通条件为现状，承包人自行组织现场踏勘</w:t>
      </w:r>
      <w:r>
        <w:rPr>
          <w:szCs w:val="21"/>
          <w:u w:val="single"/>
        </w:rPr>
        <w:t>。</w:t>
      </w:r>
    </w:p>
    <w:p>
      <w:pPr>
        <w:spacing w:line="360" w:lineRule="exact"/>
        <w:ind w:firstLine="420" w:firstLineChars="200"/>
        <w:rPr>
          <w:kern w:val="0"/>
          <w:szCs w:val="21"/>
        </w:rPr>
      </w:pPr>
      <w:r>
        <w:rPr>
          <w:kern w:val="0"/>
          <w:szCs w:val="21"/>
        </w:rPr>
        <w:t>1.10.4超大件和超重件的运输</w:t>
      </w:r>
    </w:p>
    <w:p>
      <w:pPr>
        <w:spacing w:line="360" w:lineRule="exact"/>
        <w:ind w:firstLine="420" w:firstLineChars="200"/>
        <w:rPr>
          <w:szCs w:val="21"/>
        </w:rPr>
      </w:pPr>
      <w:r>
        <w:rPr>
          <w:kern w:val="0"/>
          <w:szCs w:val="21"/>
        </w:rPr>
        <w:t>运输超大件或超重件所需的道路和桥梁临时加固改造费用和其他有关费用由</w:t>
      </w:r>
      <w:r>
        <w:rPr>
          <w:szCs w:val="21"/>
          <w:u w:val="single"/>
        </w:rPr>
        <w:t>承包人在报价中综合考虑，并承担相应费用</w:t>
      </w:r>
      <w:r>
        <w:rPr>
          <w:szCs w:val="21"/>
        </w:rPr>
        <w:t>。</w:t>
      </w:r>
    </w:p>
    <w:p>
      <w:pPr>
        <w:spacing w:line="360" w:lineRule="exact"/>
        <w:ind w:firstLine="420" w:firstLineChars="200"/>
        <w:rPr>
          <w:szCs w:val="21"/>
        </w:rPr>
      </w:pPr>
      <w:r>
        <w:rPr>
          <w:szCs w:val="21"/>
        </w:rPr>
        <w:t>1.11 知识产权</w:t>
      </w:r>
    </w:p>
    <w:p>
      <w:pPr>
        <w:spacing w:line="360" w:lineRule="exact"/>
        <w:ind w:firstLine="420" w:firstLineChars="200"/>
        <w:rPr>
          <w:szCs w:val="21"/>
        </w:rPr>
      </w:pPr>
      <w:r>
        <w:rPr>
          <w:szCs w:val="21"/>
        </w:rPr>
        <w:t>1.11.1关于发包人提供给承包人的图纸、发包人为实施工程自行编制或委托编制的技术规范以及反映发包人关于合同要求或其他类似性质的文件的著作权的归属：</w:t>
      </w:r>
      <w:r>
        <w:rPr>
          <w:szCs w:val="21"/>
          <w:u w:val="single"/>
        </w:rPr>
        <w:t xml:space="preserve">按合同通用条款  </w:t>
      </w:r>
      <w:r>
        <w:rPr>
          <w:szCs w:val="21"/>
        </w:rPr>
        <w:t>。</w:t>
      </w:r>
    </w:p>
    <w:p>
      <w:pPr>
        <w:spacing w:line="360" w:lineRule="exact"/>
        <w:ind w:firstLine="420" w:firstLineChars="200"/>
        <w:rPr>
          <w:szCs w:val="21"/>
        </w:rPr>
      </w:pPr>
      <w:r>
        <w:rPr>
          <w:szCs w:val="21"/>
        </w:rPr>
        <w:t>关于发包人提供的上述文件的使用限制的要求：</w:t>
      </w:r>
      <w:r>
        <w:rPr>
          <w:szCs w:val="21"/>
          <w:u w:val="single"/>
        </w:rPr>
        <w:t xml:space="preserve"> 按合同通用条款</w:t>
      </w:r>
      <w:r>
        <w:rPr>
          <w:szCs w:val="21"/>
        </w:rPr>
        <w:t>。</w:t>
      </w:r>
    </w:p>
    <w:p>
      <w:pPr>
        <w:spacing w:line="360" w:lineRule="exact"/>
        <w:ind w:firstLine="420" w:firstLineChars="200"/>
        <w:rPr>
          <w:szCs w:val="21"/>
        </w:rPr>
      </w:pPr>
      <w:r>
        <w:rPr>
          <w:szCs w:val="21"/>
        </w:rPr>
        <w:t>1.11.2 关于承包人为实施工程所编制文件的著作权的归属：</w:t>
      </w:r>
      <w:r>
        <w:rPr>
          <w:szCs w:val="21"/>
          <w:u w:val="single"/>
        </w:rPr>
        <w:t xml:space="preserve"> 发包人</w:t>
      </w:r>
      <w:r>
        <w:rPr>
          <w:szCs w:val="21"/>
        </w:rPr>
        <w:t>。</w:t>
      </w:r>
    </w:p>
    <w:p>
      <w:pPr>
        <w:spacing w:line="360" w:lineRule="exact"/>
        <w:ind w:firstLine="420" w:firstLineChars="200"/>
        <w:rPr>
          <w:szCs w:val="21"/>
        </w:rPr>
      </w:pPr>
      <w:r>
        <w:rPr>
          <w:szCs w:val="21"/>
        </w:rPr>
        <w:t>关于承包人提供的上述文件的使用限制的要求：</w:t>
      </w:r>
      <w:r>
        <w:rPr>
          <w:szCs w:val="21"/>
          <w:u w:val="single"/>
        </w:rPr>
        <w:t>按合同通用条款</w:t>
      </w:r>
      <w:r>
        <w:rPr>
          <w:szCs w:val="21"/>
        </w:rPr>
        <w:t>。</w:t>
      </w:r>
    </w:p>
    <w:p>
      <w:pPr>
        <w:spacing w:line="360" w:lineRule="exact"/>
        <w:ind w:firstLine="420" w:firstLineChars="200"/>
        <w:rPr>
          <w:szCs w:val="21"/>
        </w:rPr>
      </w:pPr>
      <w:r>
        <w:rPr>
          <w:szCs w:val="21"/>
        </w:rPr>
        <w:t>1.11.4 承包人在施工过程中所采用的专利、专有技术、技术秘密的使用费的承担方式：</w:t>
      </w:r>
      <w:r>
        <w:rPr>
          <w:szCs w:val="21"/>
          <w:u w:val="single"/>
        </w:rPr>
        <w:t xml:space="preserve">包含在合同价内  </w:t>
      </w:r>
      <w:r>
        <w:rPr>
          <w:szCs w:val="21"/>
        </w:rPr>
        <w:t>。</w:t>
      </w:r>
    </w:p>
    <w:p>
      <w:pPr>
        <w:spacing w:line="360" w:lineRule="exact"/>
        <w:ind w:firstLine="422" w:firstLineChars="200"/>
        <w:rPr>
          <w:b/>
          <w:szCs w:val="21"/>
        </w:rPr>
      </w:pPr>
      <w:r>
        <w:rPr>
          <w:b/>
          <w:szCs w:val="21"/>
        </w:rPr>
        <w:t>1.13工程量清单错误的修正</w:t>
      </w:r>
    </w:p>
    <w:p>
      <w:pPr>
        <w:ind w:firstLine="420" w:firstLineChars="200"/>
        <w:rPr>
          <w:szCs w:val="21"/>
          <w:u w:val="single"/>
        </w:rPr>
      </w:pPr>
      <w:bookmarkStart w:id="65" w:name="_Toc351203634"/>
      <w:r>
        <w:t>出现工程量清单错误时，是否调整合同价格：</w:t>
      </w:r>
      <w:r>
        <w:rPr>
          <w:rFonts w:hint="eastAsia"/>
          <w:szCs w:val="21"/>
          <w:u w:val="single"/>
        </w:rPr>
        <w:t xml:space="preserve">工程量清单特征描述不符引起造价变化的子目及工程量清单漏项子目按专用条款10.4.1（2）（3）（4）条约定调整合同价格 </w:t>
      </w:r>
      <w:r>
        <w:rPr>
          <w:szCs w:val="21"/>
          <w:u w:val="single"/>
        </w:rPr>
        <w:t xml:space="preserve"> 。</w:t>
      </w:r>
    </w:p>
    <w:p>
      <w:pPr>
        <w:spacing w:line="360" w:lineRule="exact"/>
        <w:ind w:firstLine="525" w:firstLineChars="250"/>
        <w:rPr>
          <w:szCs w:val="21"/>
          <w:u w:val="single"/>
        </w:rPr>
      </w:pPr>
      <w:r>
        <w:rPr>
          <w:rFonts w:hint="eastAsia"/>
        </w:rPr>
        <w:t>允许调整合同价格的工程量偏差范围</w:t>
      </w:r>
      <w:r>
        <w:rPr>
          <w:rFonts w:hint="eastAsia" w:ascii="宋体" w:hAnsi="仿宋"/>
          <w:sz w:val="28"/>
          <w:szCs w:val="28"/>
        </w:rPr>
        <w:t>：</w:t>
      </w:r>
      <w:r>
        <w:rPr>
          <w:rFonts w:hint="eastAsia"/>
          <w:szCs w:val="21"/>
          <w:u w:val="single"/>
        </w:rPr>
        <w:t>因招标工程量清单中的工程量计算偏差或工程变更等引起的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pPr>
        <w:spacing w:line="360" w:lineRule="exact"/>
        <w:ind w:left="420"/>
        <w:outlineLvl w:val="3"/>
        <w:rPr>
          <w:rFonts w:eastAsia="黑体"/>
          <w:b/>
          <w:bCs/>
          <w:szCs w:val="21"/>
        </w:rPr>
      </w:pPr>
      <w:r>
        <w:rPr>
          <w:rFonts w:eastAsia="黑体"/>
          <w:b/>
          <w:bCs/>
          <w:szCs w:val="21"/>
        </w:rPr>
        <w:t>2</w:t>
      </w:r>
      <w:bookmarkStart w:id="66" w:name="_Toc297048343"/>
      <w:bookmarkStart w:id="67" w:name="_Toc296503157"/>
      <w:bookmarkStart w:id="68" w:name="_Toc296890985"/>
      <w:bookmarkStart w:id="69" w:name="_Toc296891197"/>
      <w:bookmarkStart w:id="70" w:name="_Toc296944496"/>
      <w:bookmarkStart w:id="71" w:name="_Toc296347156"/>
      <w:bookmarkStart w:id="72" w:name="_Toc292559867"/>
      <w:bookmarkStart w:id="73" w:name="_Toc296346658"/>
      <w:bookmarkStart w:id="74" w:name="_Toc297120457"/>
      <w:bookmarkStart w:id="75" w:name="_Toc292559362"/>
      <w:r>
        <w:rPr>
          <w:rFonts w:eastAsia="黑体"/>
          <w:b/>
          <w:bCs/>
          <w:szCs w:val="21"/>
        </w:rPr>
        <w:t>. 发包人</w:t>
      </w:r>
      <w:bookmarkEnd w:id="65"/>
    </w:p>
    <w:bookmarkEnd w:id="66"/>
    <w:bookmarkEnd w:id="67"/>
    <w:bookmarkEnd w:id="68"/>
    <w:bookmarkEnd w:id="69"/>
    <w:bookmarkEnd w:id="70"/>
    <w:bookmarkEnd w:id="71"/>
    <w:bookmarkEnd w:id="72"/>
    <w:bookmarkEnd w:id="73"/>
    <w:bookmarkEnd w:id="74"/>
    <w:bookmarkEnd w:id="75"/>
    <w:p>
      <w:pPr>
        <w:spacing w:line="360" w:lineRule="exact"/>
        <w:ind w:firstLine="420" w:firstLineChars="200"/>
        <w:rPr>
          <w:szCs w:val="21"/>
        </w:rPr>
      </w:pPr>
      <w:r>
        <w:rPr>
          <w:szCs w:val="21"/>
        </w:rPr>
        <w:t>2.2 发包人代表</w:t>
      </w:r>
    </w:p>
    <w:p>
      <w:pPr>
        <w:spacing w:line="360" w:lineRule="exact"/>
        <w:ind w:firstLine="420" w:firstLineChars="200"/>
        <w:rPr>
          <w:szCs w:val="21"/>
        </w:rPr>
      </w:pPr>
      <w:r>
        <w:rPr>
          <w:szCs w:val="21"/>
        </w:rPr>
        <w:t>发包人代表：</w:t>
      </w:r>
    </w:p>
    <w:p>
      <w:pPr>
        <w:spacing w:line="360" w:lineRule="exact"/>
        <w:ind w:firstLine="420" w:firstLineChars="200"/>
        <w:rPr>
          <w:rFonts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xml:space="preserve"> 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职    务：</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pPr>
        <w:spacing w:line="360" w:lineRule="exact"/>
        <w:ind w:firstLine="420" w:firstLineChars="200"/>
        <w:rPr>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pPr>
        <w:spacing w:line="380" w:lineRule="exact"/>
        <w:ind w:firstLine="420" w:firstLineChars="200"/>
        <w:rPr>
          <w:b/>
          <w:szCs w:val="21"/>
          <w:u w:val="single"/>
        </w:rPr>
      </w:pPr>
      <w:r>
        <w:rPr>
          <w:szCs w:val="21"/>
        </w:rPr>
        <w:t>发包人对发包人代表的授权范围如下：</w:t>
      </w:r>
      <w:r>
        <w:rPr>
          <w:rFonts w:hint="eastAsia"/>
          <w:b/>
          <w:szCs w:val="21"/>
          <w:u w:val="single"/>
        </w:rPr>
        <w:t>对质量、成本、安全、进度进行全面管理，但涉及合同价格变更、安全事故、质量事故等重大事项的处理须经发包人领导班子签字同意并加盖公章方有效。</w:t>
      </w:r>
    </w:p>
    <w:p>
      <w:pPr>
        <w:spacing w:line="380" w:lineRule="exact"/>
        <w:ind w:firstLine="420" w:firstLineChars="200"/>
        <w:rPr>
          <w:szCs w:val="21"/>
        </w:rPr>
      </w:pPr>
      <w:r>
        <w:rPr>
          <w:szCs w:val="21"/>
        </w:rPr>
        <w:t>2.4 施工现场、施工条件和基础资料的提供</w:t>
      </w:r>
    </w:p>
    <w:p>
      <w:pPr>
        <w:spacing w:line="360" w:lineRule="exact"/>
        <w:ind w:firstLine="420" w:firstLineChars="200"/>
        <w:rPr>
          <w:szCs w:val="21"/>
        </w:rPr>
      </w:pPr>
      <w:r>
        <w:rPr>
          <w:szCs w:val="21"/>
        </w:rPr>
        <w:t>2.4.1 提供施工现场</w:t>
      </w:r>
    </w:p>
    <w:p>
      <w:pPr>
        <w:spacing w:line="360" w:lineRule="exact"/>
        <w:ind w:firstLine="420" w:firstLineChars="200"/>
        <w:rPr>
          <w:szCs w:val="21"/>
        </w:rPr>
      </w:pPr>
      <w:r>
        <w:rPr>
          <w:szCs w:val="21"/>
        </w:rPr>
        <w:t>关于发包人移交施工现场的期限要求：</w:t>
      </w:r>
      <w:r>
        <w:rPr>
          <w:szCs w:val="21"/>
          <w:u w:val="single"/>
        </w:rPr>
        <w:t>开工日期</w:t>
      </w:r>
      <w:r>
        <w:rPr>
          <w:rFonts w:hint="eastAsia"/>
          <w:szCs w:val="21"/>
          <w:u w:val="single"/>
        </w:rPr>
        <w:t>7</w:t>
      </w:r>
      <w:r>
        <w:rPr>
          <w:szCs w:val="21"/>
          <w:u w:val="single"/>
        </w:rPr>
        <w:t xml:space="preserve">天前  </w:t>
      </w:r>
      <w:r>
        <w:rPr>
          <w:szCs w:val="21"/>
        </w:rPr>
        <w:t>。</w:t>
      </w:r>
    </w:p>
    <w:p>
      <w:pPr>
        <w:spacing w:line="360" w:lineRule="exact"/>
        <w:ind w:firstLine="420" w:firstLineChars="200"/>
        <w:rPr>
          <w:szCs w:val="21"/>
        </w:rPr>
      </w:pPr>
      <w:r>
        <w:rPr>
          <w:szCs w:val="21"/>
        </w:rPr>
        <w:t>2.4.2 提供施工条件</w:t>
      </w:r>
    </w:p>
    <w:p>
      <w:pPr>
        <w:spacing w:line="360" w:lineRule="exact"/>
        <w:ind w:firstLine="420" w:firstLineChars="200"/>
        <w:rPr>
          <w:szCs w:val="21"/>
          <w:u w:val="single"/>
        </w:rPr>
      </w:pPr>
      <w:r>
        <w:rPr>
          <w:szCs w:val="21"/>
        </w:rPr>
        <w:t>关于发包人应负责提供施工所需要的条件，包括：</w:t>
      </w:r>
      <w:r>
        <w:rPr>
          <w:rFonts w:hint="eastAsia"/>
          <w:szCs w:val="21"/>
          <w:u w:val="single"/>
        </w:rPr>
        <w:t>施工用临时水源、电源的接入、安装由承包人自行解决，费用20000元一次性包干，不作调整。</w:t>
      </w:r>
    </w:p>
    <w:p>
      <w:pPr>
        <w:spacing w:line="360" w:lineRule="exact"/>
        <w:ind w:firstLine="420" w:firstLineChars="200"/>
        <w:rPr>
          <w:szCs w:val="21"/>
        </w:rPr>
      </w:pPr>
      <w:r>
        <w:rPr>
          <w:szCs w:val="21"/>
        </w:rPr>
        <w:t>2.5 资金来源证明及支付担保</w:t>
      </w:r>
    </w:p>
    <w:p>
      <w:pPr>
        <w:spacing w:line="360" w:lineRule="exact"/>
        <w:ind w:firstLine="420" w:firstLineChars="200"/>
        <w:rPr>
          <w:szCs w:val="21"/>
        </w:rPr>
      </w:pPr>
      <w:r>
        <w:rPr>
          <w:szCs w:val="21"/>
        </w:rPr>
        <w:t>发包人提供资金来源证明的期限要求：</w:t>
      </w:r>
      <w:r>
        <w:rPr>
          <w:szCs w:val="21"/>
          <w:u w:val="single"/>
        </w:rPr>
        <w:t xml:space="preserve">       /  </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发包人是否提供支付担保：</w:t>
      </w:r>
      <w:r>
        <w:rPr>
          <w:szCs w:val="21"/>
          <w:u w:val="single"/>
        </w:rPr>
        <w:t xml:space="preserve">       /         </w:t>
      </w:r>
      <w:r>
        <w:rPr>
          <w:szCs w:val="21"/>
        </w:rPr>
        <w:t>。</w:t>
      </w:r>
    </w:p>
    <w:p>
      <w:pPr>
        <w:spacing w:line="360" w:lineRule="exact"/>
        <w:ind w:firstLine="420" w:firstLineChars="200"/>
        <w:rPr>
          <w:szCs w:val="21"/>
        </w:rPr>
      </w:pPr>
      <w:r>
        <w:rPr>
          <w:szCs w:val="21"/>
        </w:rPr>
        <w:t>发包人提供支付担保的形式：</w:t>
      </w:r>
      <w:r>
        <w:rPr>
          <w:szCs w:val="21"/>
          <w:u w:val="single"/>
        </w:rPr>
        <w:t xml:space="preserve">    /        </w:t>
      </w:r>
      <w:r>
        <w:rPr>
          <w:szCs w:val="21"/>
        </w:rPr>
        <w:t>。</w:t>
      </w:r>
    </w:p>
    <w:p>
      <w:pPr>
        <w:spacing w:line="360" w:lineRule="exact"/>
        <w:ind w:firstLine="420" w:firstLineChars="200"/>
        <w:rPr>
          <w:szCs w:val="21"/>
        </w:rPr>
      </w:pPr>
      <w:r>
        <w:rPr>
          <w:rFonts w:hint="eastAsia"/>
          <w:szCs w:val="21"/>
        </w:rPr>
        <w:t>2.6 支付合同价款</w:t>
      </w:r>
    </w:p>
    <w:p>
      <w:pPr>
        <w:spacing w:line="360" w:lineRule="exact"/>
        <w:ind w:firstLine="420" w:firstLineChars="200"/>
        <w:rPr>
          <w:szCs w:val="21"/>
        </w:rPr>
      </w:pPr>
      <w:r>
        <w:rPr>
          <w:rFonts w:hint="eastAsia"/>
          <w:szCs w:val="21"/>
        </w:rPr>
        <w:t>发包人应按合同约定向承包人及时支付合同价款。</w:t>
      </w:r>
    </w:p>
    <w:p>
      <w:pPr>
        <w:spacing w:line="360" w:lineRule="exact"/>
        <w:ind w:firstLine="420" w:firstLineChars="200"/>
        <w:rPr>
          <w:szCs w:val="21"/>
        </w:rPr>
      </w:pPr>
      <w:r>
        <w:rPr>
          <w:rFonts w:hint="eastAsia"/>
          <w:szCs w:val="21"/>
        </w:rPr>
        <w:t>2.7 组织竣工验收</w:t>
      </w:r>
    </w:p>
    <w:p>
      <w:pPr>
        <w:spacing w:line="360" w:lineRule="exact"/>
        <w:ind w:firstLine="420" w:firstLineChars="200"/>
        <w:rPr>
          <w:szCs w:val="21"/>
        </w:rPr>
      </w:pPr>
      <w:r>
        <w:rPr>
          <w:rFonts w:hint="eastAsia"/>
          <w:szCs w:val="21"/>
        </w:rPr>
        <w:t>发包人应按合同约定及时组织竣工验收。</w:t>
      </w:r>
    </w:p>
    <w:p>
      <w:pPr>
        <w:spacing w:line="360" w:lineRule="exact"/>
        <w:ind w:firstLine="420" w:firstLineChars="200"/>
        <w:rPr>
          <w:szCs w:val="21"/>
          <w:u w:val="single"/>
        </w:rPr>
      </w:pPr>
      <w:r>
        <w:rPr>
          <w:rFonts w:hint="eastAsia" w:ascii="宋体" w:hAnsi="宋体"/>
          <w:szCs w:val="21"/>
          <w:u w:val="single"/>
        </w:rPr>
        <w:t>承包人完成合同范围内工程内容，发包人应根据施工图纸、现行施工验收规范和质量验收标准及时组织工程质量验收。</w:t>
      </w:r>
    </w:p>
    <w:p>
      <w:pPr>
        <w:spacing w:line="360" w:lineRule="exact"/>
        <w:ind w:left="422"/>
        <w:outlineLvl w:val="3"/>
        <w:rPr>
          <w:rFonts w:eastAsia="黑体"/>
          <w:b/>
          <w:bCs/>
          <w:szCs w:val="21"/>
        </w:rPr>
      </w:pPr>
      <w:bookmarkStart w:id="76" w:name="_Toc351203635"/>
      <w:r>
        <w:rPr>
          <w:rFonts w:eastAsia="黑体"/>
          <w:b/>
          <w:bCs/>
          <w:szCs w:val="21"/>
        </w:rPr>
        <w:t>3</w:t>
      </w:r>
      <w:bookmarkStart w:id="77" w:name="_Toc296890986"/>
      <w:bookmarkStart w:id="78" w:name="_Toc296944497"/>
      <w:bookmarkStart w:id="79" w:name="_Toc296891198"/>
      <w:bookmarkStart w:id="80" w:name="_Toc296503158"/>
      <w:bookmarkStart w:id="81" w:name="_Toc292559868"/>
      <w:bookmarkStart w:id="82" w:name="_Toc296347157"/>
      <w:bookmarkStart w:id="83" w:name="_Toc292559363"/>
      <w:bookmarkStart w:id="84" w:name="_Toc297120458"/>
      <w:bookmarkStart w:id="85" w:name="_Toc297048344"/>
      <w:bookmarkStart w:id="86" w:name="_Toc296346659"/>
      <w:r>
        <w:rPr>
          <w:rFonts w:eastAsia="黑体"/>
          <w:b/>
          <w:bCs/>
          <w:szCs w:val="21"/>
        </w:rPr>
        <w:t>. 承包人</w:t>
      </w:r>
      <w:bookmarkEnd w:id="76"/>
    </w:p>
    <w:bookmarkEnd w:id="77"/>
    <w:bookmarkEnd w:id="78"/>
    <w:bookmarkEnd w:id="79"/>
    <w:bookmarkEnd w:id="80"/>
    <w:bookmarkEnd w:id="81"/>
    <w:bookmarkEnd w:id="82"/>
    <w:bookmarkEnd w:id="83"/>
    <w:bookmarkEnd w:id="84"/>
    <w:bookmarkEnd w:id="85"/>
    <w:bookmarkEnd w:id="86"/>
    <w:p>
      <w:pPr>
        <w:spacing w:line="360" w:lineRule="exact"/>
        <w:ind w:firstLine="420" w:firstLineChars="200"/>
        <w:rPr>
          <w:szCs w:val="21"/>
        </w:rPr>
      </w:pPr>
      <w:r>
        <w:rPr>
          <w:szCs w:val="21"/>
        </w:rPr>
        <w:t>3.1 承包人的一般义务</w:t>
      </w:r>
    </w:p>
    <w:p>
      <w:pPr>
        <w:spacing w:line="360" w:lineRule="exact"/>
        <w:ind w:firstLine="420" w:firstLineChars="200"/>
        <w:rPr>
          <w:szCs w:val="21"/>
        </w:rPr>
      </w:pPr>
      <w:r>
        <w:rPr>
          <w:szCs w:val="21"/>
        </w:rPr>
        <w:t>（9）承包人提交的竣工资料的内容：</w:t>
      </w:r>
      <w:r>
        <w:rPr>
          <w:szCs w:val="21"/>
          <w:u w:val="single"/>
        </w:rPr>
        <w:t>向发包人提交按规范规定应由承包人编制部分的竣工资料</w:t>
      </w:r>
      <w:r>
        <w:rPr>
          <w:rFonts w:hint="eastAsia"/>
          <w:szCs w:val="21"/>
          <w:u w:val="single"/>
        </w:rPr>
        <w:t>，包括含施工过程中验收、检查时拍摄或录制的相片、影像资料等，并符合建设工程资料存档要求</w:t>
      </w:r>
      <w:r>
        <w:rPr>
          <w:szCs w:val="21"/>
        </w:rPr>
        <w:t>。</w:t>
      </w:r>
    </w:p>
    <w:p>
      <w:pPr>
        <w:spacing w:line="360" w:lineRule="exact"/>
        <w:ind w:firstLine="420" w:firstLineChars="200"/>
        <w:rPr>
          <w:szCs w:val="21"/>
        </w:rPr>
      </w:pPr>
      <w:r>
        <w:rPr>
          <w:szCs w:val="21"/>
        </w:rPr>
        <w:t>承包人需要提交的竣工资料套数：</w:t>
      </w:r>
      <w:r>
        <w:rPr>
          <w:szCs w:val="21"/>
          <w:u w:val="single"/>
        </w:rPr>
        <w:t xml:space="preserve">  </w:t>
      </w:r>
      <w:r>
        <w:rPr>
          <w:rFonts w:hint="eastAsia"/>
          <w:szCs w:val="21"/>
          <w:u w:val="single"/>
        </w:rPr>
        <w:t>2套</w:t>
      </w:r>
      <w:r>
        <w:rPr>
          <w:szCs w:val="21"/>
          <w:u w:val="single"/>
        </w:rPr>
        <w:t xml:space="preserve">   </w:t>
      </w:r>
      <w:r>
        <w:rPr>
          <w:szCs w:val="21"/>
        </w:rPr>
        <w:t>。</w:t>
      </w:r>
    </w:p>
    <w:p>
      <w:pPr>
        <w:spacing w:line="360" w:lineRule="exact"/>
        <w:ind w:firstLine="420" w:firstLineChars="200"/>
        <w:rPr>
          <w:szCs w:val="21"/>
        </w:rPr>
      </w:pPr>
      <w:r>
        <w:rPr>
          <w:szCs w:val="21"/>
        </w:rPr>
        <w:t>承包人提交的竣工资料的费用承担：</w:t>
      </w:r>
      <w:r>
        <w:rPr>
          <w:szCs w:val="21"/>
          <w:u w:val="single"/>
        </w:rPr>
        <w:t xml:space="preserve">由承包人承担  </w:t>
      </w:r>
      <w:r>
        <w:rPr>
          <w:szCs w:val="21"/>
        </w:rPr>
        <w:t>。</w:t>
      </w:r>
    </w:p>
    <w:p>
      <w:pPr>
        <w:spacing w:line="360" w:lineRule="exact"/>
        <w:ind w:firstLine="420" w:firstLineChars="200"/>
        <w:rPr>
          <w:szCs w:val="21"/>
        </w:rPr>
      </w:pPr>
      <w:r>
        <w:rPr>
          <w:szCs w:val="21"/>
        </w:rPr>
        <w:t>承包人提交的竣工资料移交时间：</w:t>
      </w:r>
      <w:r>
        <w:rPr>
          <w:szCs w:val="21"/>
          <w:u w:val="single"/>
        </w:rPr>
        <w:t>工程竣工验收合格后7天内</w:t>
      </w:r>
      <w:r>
        <w:rPr>
          <w:rFonts w:hint="eastAsia"/>
          <w:szCs w:val="21"/>
          <w:u w:val="single"/>
        </w:rPr>
        <w:t xml:space="preserve"> </w:t>
      </w:r>
      <w:r>
        <w:rPr>
          <w:szCs w:val="21"/>
        </w:rPr>
        <w:t>。</w:t>
      </w:r>
    </w:p>
    <w:p>
      <w:pPr>
        <w:spacing w:line="360" w:lineRule="exact"/>
        <w:ind w:firstLine="420" w:firstLineChars="200"/>
        <w:rPr>
          <w:szCs w:val="21"/>
        </w:rPr>
      </w:pPr>
      <w:r>
        <w:rPr>
          <w:szCs w:val="21"/>
        </w:rPr>
        <w:t>承包人提交的竣工资料形式要求：</w:t>
      </w:r>
      <w:r>
        <w:rPr>
          <w:szCs w:val="21"/>
          <w:u w:val="single"/>
        </w:rPr>
        <w:t xml:space="preserve">   纸质及相关电子数据  </w:t>
      </w:r>
      <w:r>
        <w:rPr>
          <w:szCs w:val="21"/>
        </w:rPr>
        <w:t>。</w:t>
      </w:r>
    </w:p>
    <w:p>
      <w:pPr>
        <w:spacing w:line="360" w:lineRule="exact"/>
        <w:ind w:firstLine="420" w:firstLineChars="200"/>
        <w:rPr>
          <w:szCs w:val="21"/>
          <w:u w:val="single"/>
        </w:rPr>
      </w:pPr>
      <w:r>
        <w:rPr>
          <w:szCs w:val="21"/>
        </w:rPr>
        <w:t>（10）承包人应履行的其他义务：</w:t>
      </w:r>
    </w:p>
    <w:p>
      <w:pPr>
        <w:spacing w:line="360" w:lineRule="exact"/>
        <w:ind w:firstLine="420" w:firstLineChars="200"/>
        <w:rPr>
          <w:szCs w:val="21"/>
          <w:u w:val="single"/>
        </w:rPr>
      </w:pPr>
      <w:r>
        <w:rPr>
          <w:szCs w:val="21"/>
          <w:u w:val="single"/>
        </w:rPr>
        <w:t xml:space="preserve">a.向发包人、监理人提供施工现场办公室各1间免费使用。 </w:t>
      </w:r>
    </w:p>
    <w:p>
      <w:pPr>
        <w:spacing w:line="360" w:lineRule="exact"/>
        <w:ind w:firstLine="420" w:firstLineChars="200"/>
        <w:rPr>
          <w:szCs w:val="21"/>
          <w:u w:val="single"/>
        </w:rPr>
      </w:pPr>
      <w:r>
        <w:rPr>
          <w:szCs w:val="21"/>
          <w:u w:val="single"/>
        </w:rPr>
        <w:t>b.在施工中必须严格按照规范操作，并针对邻近建筑物实际情况，采取相应防护措施，对不按规范要求施工或未采取防护措施的，造成的损失由承包人承担。</w:t>
      </w:r>
    </w:p>
    <w:p>
      <w:pPr>
        <w:spacing w:line="360" w:lineRule="exact"/>
        <w:ind w:firstLine="420" w:firstLineChars="200"/>
        <w:rPr>
          <w:szCs w:val="21"/>
          <w:u w:val="single"/>
        </w:rPr>
      </w:pPr>
      <w:r>
        <w:rPr>
          <w:szCs w:val="21"/>
          <w:u w:val="single"/>
        </w:rPr>
        <w:t>c.本项目施工安全由承包人负总责。</w:t>
      </w:r>
    </w:p>
    <w:p>
      <w:pPr>
        <w:spacing w:line="360" w:lineRule="exact"/>
        <w:ind w:firstLine="420" w:firstLineChars="200"/>
        <w:rPr>
          <w:szCs w:val="21"/>
          <w:u w:val="single"/>
        </w:rPr>
      </w:pPr>
      <w:r>
        <w:rPr>
          <w:szCs w:val="21"/>
          <w:u w:val="single"/>
        </w:rPr>
        <w:t>d.按当地有关部门要求，由承包人办理的有关施工场地交通、环卫和施工噪音管理等手续。</w:t>
      </w:r>
    </w:p>
    <w:p>
      <w:pPr>
        <w:widowControl/>
        <w:spacing w:line="360" w:lineRule="exact"/>
        <w:ind w:firstLine="422" w:firstLineChars="200"/>
        <w:rPr>
          <w:rFonts w:ascii="宋体" w:hAnsi="宋体"/>
          <w:b/>
          <w:szCs w:val="21"/>
          <w:u w:val="single"/>
        </w:rPr>
      </w:pPr>
      <w:r>
        <w:rPr>
          <w:rFonts w:ascii="宋体" w:hAnsi="宋体"/>
          <w:b/>
          <w:szCs w:val="21"/>
          <w:u w:val="single"/>
        </w:rPr>
        <w:t>e、其他：</w:t>
      </w:r>
    </w:p>
    <w:p>
      <w:pPr>
        <w:spacing w:line="360" w:lineRule="exact"/>
        <w:ind w:firstLine="422" w:firstLineChars="200"/>
        <w:rPr>
          <w:rFonts w:ascii="宋体" w:hAnsi="宋体"/>
          <w:b/>
          <w:szCs w:val="21"/>
          <w:u w:val="single"/>
        </w:rPr>
      </w:pPr>
      <w:r>
        <w:rPr>
          <w:rFonts w:ascii="宋体" w:hAnsi="宋体"/>
          <w:b/>
        </w:rPr>
        <w:t>①</w:t>
      </w:r>
      <w:r>
        <w:rPr>
          <w:rFonts w:ascii="宋体" w:hAnsi="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b/>
        </w:rPr>
        <w:t>。</w:t>
      </w:r>
    </w:p>
    <w:p>
      <w:pPr>
        <w:snapToGrid w:val="0"/>
        <w:spacing w:line="360" w:lineRule="exact"/>
        <w:ind w:firstLine="443" w:firstLineChars="210"/>
        <w:rPr>
          <w:rFonts w:ascii="宋体" w:hAnsi="宋体"/>
          <w:b/>
          <w:u w:val="single"/>
        </w:rPr>
      </w:pPr>
      <w:r>
        <w:rPr>
          <w:rFonts w:ascii="宋体" w:hAnsi="宋体"/>
          <w:b/>
        </w:rPr>
        <w:t>②</w:t>
      </w:r>
      <w:r>
        <w:rPr>
          <w:rFonts w:ascii="宋体" w:hAnsi="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w:t>
      </w:r>
      <w:r>
        <w:rPr>
          <w:rFonts w:hint="eastAsia" w:ascii="宋体" w:hAnsi="宋体"/>
          <w:b/>
          <w:u w:val="single"/>
        </w:rPr>
        <w:t>承包人自身发生</w:t>
      </w:r>
      <w:r>
        <w:rPr>
          <w:rFonts w:ascii="宋体" w:hAnsi="宋体"/>
          <w:b/>
          <w:u w:val="single"/>
        </w:rPr>
        <w:t>相关费用含在本合同价款中，发包人不再另行支付。</w:t>
      </w:r>
    </w:p>
    <w:p>
      <w:pPr>
        <w:widowControl/>
        <w:spacing w:line="360" w:lineRule="exact"/>
        <w:ind w:firstLine="422" w:firstLineChars="200"/>
        <w:rPr>
          <w:rFonts w:ascii="宋体" w:hAnsi="宋体"/>
          <w:b/>
          <w:u w:val="single"/>
        </w:rPr>
      </w:pPr>
      <w:r>
        <w:rPr>
          <w:rFonts w:ascii="宋体" w:hAnsi="宋体"/>
          <w:b/>
        </w:rPr>
        <w:t>③</w:t>
      </w:r>
      <w:r>
        <w:rPr>
          <w:rFonts w:ascii="宋体" w:hAnsi="宋体"/>
          <w:b/>
          <w:u w:val="single"/>
        </w:rPr>
        <w:t>对发包人的现场监督工作予以充分的配合与协助。承包人服从发包人、监理公司的管理，做好交叉施工事宜及其他与本工程施工相关的工作。</w:t>
      </w:r>
    </w:p>
    <w:p>
      <w:pPr>
        <w:widowControl/>
        <w:spacing w:line="360" w:lineRule="exact"/>
        <w:ind w:firstLine="422" w:firstLineChars="200"/>
        <w:rPr>
          <w:rFonts w:ascii="宋体" w:hAnsi="宋体"/>
          <w:b/>
          <w:szCs w:val="21"/>
          <w:u w:val="single"/>
        </w:rPr>
      </w:pPr>
      <w:r>
        <w:rPr>
          <w:rFonts w:ascii="宋体" w:hAnsi="宋体"/>
          <w:b/>
        </w:rPr>
        <w:t>④</w:t>
      </w:r>
      <w:r>
        <w:rPr>
          <w:rFonts w:ascii="宋体" w:hAnsi="宋体"/>
          <w:b/>
          <w:u w:val="single"/>
        </w:rPr>
        <w:t>承包人承担施工期间的水、电费用，承包人必须每月按水、电部门的计价标准，按所需缴纳金额及时足额向水、电部门缴纳，若承包人不按时缴纳，则发包人有权采取相应措施。</w:t>
      </w:r>
    </w:p>
    <w:p>
      <w:pPr>
        <w:tabs>
          <w:tab w:val="left" w:pos="450"/>
        </w:tabs>
        <w:snapToGrid w:val="0"/>
        <w:spacing w:line="360" w:lineRule="exact"/>
        <w:ind w:firstLine="474" w:firstLineChars="225"/>
        <w:rPr>
          <w:rFonts w:ascii="宋体" w:hAnsi="宋体"/>
          <w:b/>
          <w:u w:val="single"/>
        </w:rPr>
      </w:pPr>
      <w:r>
        <w:rPr>
          <w:rFonts w:ascii="宋体" w:hAnsi="宋体"/>
          <w:b/>
        </w:rPr>
        <w:t>⑤</w:t>
      </w:r>
      <w:r>
        <w:rPr>
          <w:rFonts w:ascii="宋体" w:hAnsi="宋体"/>
          <w:b/>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widowControl/>
        <w:spacing w:line="360" w:lineRule="exact"/>
        <w:ind w:firstLine="422" w:firstLineChars="200"/>
        <w:rPr>
          <w:rFonts w:ascii="宋体" w:hAnsi="宋体"/>
          <w:b/>
          <w:u w:val="single"/>
        </w:rPr>
      </w:pPr>
      <w:r>
        <w:rPr>
          <w:rFonts w:ascii="宋体" w:hAnsi="宋体"/>
          <w:b/>
        </w:rPr>
        <w:t>⑥</w:t>
      </w:r>
      <w:r>
        <w:rPr>
          <w:rFonts w:ascii="宋体" w:hAnsi="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napToGrid w:val="0"/>
        <w:spacing w:line="360" w:lineRule="exact"/>
        <w:ind w:firstLine="443" w:firstLineChars="210"/>
        <w:rPr>
          <w:rFonts w:ascii="宋体" w:hAnsi="宋体"/>
          <w:b/>
          <w:u w:val="single"/>
        </w:rPr>
      </w:pPr>
      <w:r>
        <w:rPr>
          <w:rFonts w:ascii="宋体" w:hAnsi="宋体"/>
          <w:b/>
        </w:rPr>
        <w:t>⑦</w:t>
      </w:r>
      <w:r>
        <w:rPr>
          <w:rFonts w:ascii="宋体" w:hAnsi="宋体"/>
          <w:b/>
          <w:u w:val="single"/>
        </w:rPr>
        <w:t>施工现场的标语、条幅和围挡图案、廉政文化宣传等制作，在悬挂和喷涂前应征得发包人同意，如发包人提出修改意见，承包人应无条件修改，直到符合要求为止，合同价款不予调整。</w:t>
      </w:r>
    </w:p>
    <w:p>
      <w:pPr>
        <w:snapToGrid w:val="0"/>
        <w:spacing w:line="360" w:lineRule="exact"/>
        <w:ind w:firstLine="443" w:firstLineChars="210"/>
        <w:rPr>
          <w:rFonts w:ascii="宋体" w:hAnsi="宋体"/>
          <w:b/>
          <w:u w:val="single"/>
        </w:rPr>
      </w:pPr>
      <w:r>
        <w:rPr>
          <w:rFonts w:ascii="宋体" w:hAnsi="宋体"/>
          <w:b/>
        </w:rPr>
        <w:t>⑧</w:t>
      </w:r>
      <w:r>
        <w:rPr>
          <w:rFonts w:ascii="宋体" w:hAnsi="宋体"/>
          <w:b/>
          <w:u w:val="single"/>
        </w:rPr>
        <w:t>承包人在合同履行过程中，应严格遵守和执行发包人制定的各项管理制度和规定，严格执行发包人关于工程设计变更、签证等方面的审批程序及制度。</w:t>
      </w:r>
    </w:p>
    <w:p>
      <w:pPr>
        <w:tabs>
          <w:tab w:val="left" w:pos="450"/>
        </w:tabs>
        <w:snapToGrid w:val="0"/>
        <w:spacing w:line="360" w:lineRule="exact"/>
        <w:ind w:firstLine="474" w:firstLineChars="225"/>
        <w:rPr>
          <w:rFonts w:ascii="宋体" w:hAnsi="宋体"/>
          <w:b/>
          <w:u w:val="single"/>
        </w:rPr>
      </w:pPr>
      <w:r>
        <w:rPr>
          <w:rFonts w:ascii="宋体" w:hAnsi="宋体"/>
          <w:b/>
        </w:rPr>
        <w:t>⑨</w:t>
      </w:r>
      <w:r>
        <w:rPr>
          <w:rFonts w:ascii="宋体" w:hAnsi="宋体"/>
          <w:b/>
          <w:u w:val="single"/>
        </w:rPr>
        <w:t>由承包人的质量安全职能部门每月对本工程施工现场的质量、安全文明、进度等进行全面督查，并将督查结果向发包人汇报。</w:t>
      </w:r>
    </w:p>
    <w:p>
      <w:pPr>
        <w:tabs>
          <w:tab w:val="left" w:pos="450"/>
        </w:tabs>
        <w:snapToGrid w:val="0"/>
        <w:spacing w:line="360" w:lineRule="exact"/>
        <w:ind w:firstLine="474" w:firstLineChars="225"/>
        <w:rPr>
          <w:rFonts w:ascii="宋体" w:hAnsi="宋体"/>
          <w:b/>
          <w:u w:val="single"/>
        </w:rPr>
      </w:pPr>
      <w:r>
        <w:rPr>
          <w:rFonts w:hint="eastAsia"/>
          <w:b/>
        </w:rPr>
        <w:t>⑩</w:t>
      </w:r>
      <w:r>
        <w:rPr>
          <w:rFonts w:hint="eastAsia" w:ascii="宋体" w:hAnsi="宋体"/>
          <w:b/>
          <w:u w:val="single"/>
        </w:rPr>
        <w:t>已竣工工程未验收合格之前，承包人按协议条款约定负责已完工程的保护工作，保护期间发生损坏，责任方自费予以修复至符合验收条件。</w:t>
      </w:r>
    </w:p>
    <w:p>
      <w:pPr>
        <w:tabs>
          <w:tab w:val="left" w:pos="450"/>
        </w:tabs>
        <w:snapToGrid w:val="0"/>
        <w:spacing w:line="360" w:lineRule="exact"/>
        <w:ind w:firstLine="474" w:firstLineChars="225"/>
        <w:rPr>
          <w:rFonts w:ascii="宋体" w:hAnsi="宋体"/>
          <w:b/>
          <w:u w:val="single"/>
        </w:rPr>
      </w:pPr>
      <w:r>
        <w:rPr>
          <w:rFonts w:hint="eastAsia" w:ascii="宋体" w:hAnsi="宋体"/>
          <w:b/>
          <w:u w:val="single"/>
        </w:rPr>
        <w:t>f、</w:t>
      </w:r>
      <w:r>
        <w:rPr>
          <w:rFonts w:hint="eastAsia" w:eastAsia="黑体"/>
          <w:b/>
          <w:u w:val="single"/>
        </w:rPr>
        <w:t>农民工工资按三人社〔2019〕41号关于全面治理拖欠农民工工资问题的实施意见执行。</w:t>
      </w:r>
    </w:p>
    <w:p>
      <w:pPr>
        <w:spacing w:line="360" w:lineRule="exact"/>
        <w:ind w:firstLine="420" w:firstLineChars="200"/>
        <w:rPr>
          <w:szCs w:val="21"/>
          <w:u w:val="single"/>
        </w:rPr>
      </w:pPr>
      <w:r>
        <w:rPr>
          <w:szCs w:val="21"/>
        </w:rPr>
        <w:t>（11）承包人诚实信用的承诺：</w:t>
      </w:r>
      <w:r>
        <w:rPr>
          <w:szCs w:val="21"/>
          <w:u w:val="single"/>
        </w:rPr>
        <w:t xml:space="preserve">  </w:t>
      </w:r>
      <w:r>
        <w:rPr>
          <w:rFonts w:hint="eastAsia"/>
          <w:kern w:val="0"/>
          <w:szCs w:val="21"/>
          <w:u w:val="single"/>
        </w:rPr>
        <w:t>承包人向发包人承诺按照本合同约定及现场甲方和监理工程师的指令进行施工。竣工后，保修期内承担工程质量保修责任，并履行本合同约定的全部义务</w:t>
      </w:r>
      <w:r>
        <w:rPr>
          <w:szCs w:val="21"/>
          <w:u w:val="single"/>
        </w:rPr>
        <w:t xml:space="preserve">   </w:t>
      </w:r>
      <w:r>
        <w:rPr>
          <w:szCs w:val="21"/>
        </w:rPr>
        <w:t>。</w:t>
      </w:r>
    </w:p>
    <w:p>
      <w:pPr>
        <w:spacing w:line="360" w:lineRule="exact"/>
        <w:ind w:firstLine="420" w:firstLineChars="200"/>
        <w:rPr>
          <w:szCs w:val="21"/>
          <w:u w:val="single"/>
        </w:rPr>
      </w:pPr>
      <w:r>
        <w:rPr>
          <w:szCs w:val="21"/>
        </w:rPr>
        <w:t>（12）承包人使用新技术、工法、工艺的承诺：</w:t>
      </w:r>
      <w:r>
        <w:rPr>
          <w:szCs w:val="21"/>
          <w:u w:val="single"/>
        </w:rPr>
        <w:t xml:space="preserve">   </w:t>
      </w:r>
      <w:r>
        <w:rPr>
          <w:rFonts w:hint="eastAsia"/>
          <w:szCs w:val="21"/>
          <w:u w:val="single"/>
        </w:rPr>
        <w:t xml:space="preserve">          /       </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3.2 项目经理</w:t>
      </w:r>
    </w:p>
    <w:p>
      <w:pPr>
        <w:spacing w:line="360" w:lineRule="exact"/>
        <w:ind w:firstLine="420" w:firstLineChars="200"/>
        <w:rPr>
          <w:szCs w:val="21"/>
        </w:rPr>
      </w:pPr>
      <w:r>
        <w:rPr>
          <w:kern w:val="0"/>
          <w:szCs w:val="21"/>
        </w:rPr>
        <w:t xml:space="preserve">3.2.1 </w:t>
      </w:r>
      <w:r>
        <w:rPr>
          <w:szCs w:val="21"/>
        </w:rPr>
        <w:t>项目经理：</w:t>
      </w:r>
    </w:p>
    <w:p>
      <w:pPr>
        <w:spacing w:line="360" w:lineRule="exact"/>
        <w:ind w:firstLine="420" w:firstLineChars="200"/>
        <w:rPr>
          <w:rFonts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建造师执业资格等级：</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；建造师注册证书号：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建造师执业印章号：</w:t>
      </w:r>
      <w:r>
        <w:rPr>
          <w:rFonts w:hint="eastAsia" w:ascii="宋体" w:hAnsi="宋体" w:cs="宋体"/>
          <w:szCs w:val="21"/>
          <w:u w:val="single"/>
        </w:rPr>
        <w:t></w:t>
      </w:r>
      <w:r>
        <w:rPr>
          <w:rFonts w:hint="eastAsia" w:ascii="宋体" w:hAnsi="宋体"/>
          <w:szCs w:val="21"/>
        </w:rPr>
        <w:t>；安全生产考核合格证书号：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pPr>
        <w:spacing w:line="360" w:lineRule="exact"/>
        <w:ind w:firstLine="420" w:firstLineChars="200"/>
        <w:rPr>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pPr>
        <w:spacing w:line="340" w:lineRule="exact"/>
        <w:rPr>
          <w:szCs w:val="21"/>
        </w:rPr>
      </w:pPr>
      <w:r>
        <w:rPr>
          <w:szCs w:val="21"/>
        </w:rPr>
        <w:t>承包人对项目经理的授权范围如下：</w:t>
      </w:r>
      <w:r>
        <w:rPr>
          <w:szCs w:val="21"/>
          <w:u w:val="single"/>
        </w:rPr>
        <w:t xml:space="preserve">                    </w:t>
      </w:r>
      <w:r>
        <w:rPr>
          <w:rFonts w:hint="eastAsia"/>
          <w:szCs w:val="21"/>
          <w:u w:val="single"/>
        </w:rPr>
        <w:t xml:space="preserve">          </w:t>
      </w:r>
      <w:r>
        <w:rPr>
          <w:szCs w:val="21"/>
          <w:u w:val="single"/>
        </w:rPr>
        <w:t xml:space="preserve">                 </w:t>
      </w:r>
      <w:r>
        <w:rPr>
          <w:szCs w:val="21"/>
        </w:rPr>
        <w:t>。</w:t>
      </w:r>
    </w:p>
    <w:p>
      <w:pPr>
        <w:autoSpaceDE w:val="0"/>
        <w:autoSpaceDN w:val="0"/>
        <w:adjustRightInd w:val="0"/>
        <w:spacing w:line="360" w:lineRule="auto"/>
        <w:ind w:firstLine="525" w:firstLineChars="250"/>
        <w:jc w:val="left"/>
        <w:rPr>
          <w:szCs w:val="21"/>
          <w:u w:val="single"/>
        </w:rPr>
      </w:pPr>
      <w:r>
        <w:rPr>
          <w:kern w:val="0"/>
          <w:szCs w:val="21"/>
        </w:rPr>
        <w:t>关于项目经理每月在施工现场的时间要求：</w:t>
      </w:r>
      <w:r>
        <w:rPr>
          <w:kern w:val="0"/>
          <w:szCs w:val="21"/>
          <w:u w:val="single"/>
        </w:rPr>
        <w:t xml:space="preserve"> </w:t>
      </w:r>
      <w:r>
        <w:rPr>
          <w:szCs w:val="21"/>
          <w:u w:val="single"/>
        </w:rPr>
        <w:t xml:space="preserve"> </w:t>
      </w:r>
      <w:r>
        <w:rPr>
          <w:rFonts w:hint="eastAsia"/>
          <w:szCs w:val="21"/>
          <w:u w:val="single"/>
        </w:rPr>
        <w:t>月到岗须不少于</w:t>
      </w:r>
      <w:r>
        <w:rPr>
          <w:szCs w:val="21"/>
          <w:u w:val="single"/>
        </w:rPr>
        <w:t xml:space="preserve">24 </w:t>
      </w:r>
      <w:r>
        <w:rPr>
          <w:rFonts w:hint="eastAsia"/>
          <w:szCs w:val="21"/>
          <w:u w:val="single"/>
        </w:rPr>
        <w:t>天。月到岗达不到约定天数，按相关行业主管部发布的规定处理；遇有工程检查、验收或参观等活动时，无特殊原因不得离开施工现场。</w:t>
      </w:r>
    </w:p>
    <w:p>
      <w:pPr>
        <w:spacing w:line="360" w:lineRule="exact"/>
        <w:ind w:firstLine="420" w:firstLineChars="200"/>
        <w:rPr>
          <w:kern w:val="0"/>
          <w:szCs w:val="21"/>
        </w:rPr>
      </w:pPr>
      <w:r>
        <w:rPr>
          <w:kern w:val="0"/>
          <w:szCs w:val="21"/>
        </w:rPr>
        <w:t>承包人未提交劳动合同，以及没有为项目经理缴纳社会保险证明的违约责任：</w:t>
      </w:r>
      <w:r>
        <w:rPr>
          <w:szCs w:val="21"/>
          <w:u w:val="single"/>
        </w:rPr>
        <w:t>发包人有权要求更换</w:t>
      </w:r>
      <w:r>
        <w:rPr>
          <w:rFonts w:hint="eastAsia"/>
          <w:szCs w:val="21"/>
          <w:u w:val="single"/>
        </w:rPr>
        <w:t>项目负责人</w:t>
      </w:r>
      <w:r>
        <w:rPr>
          <w:szCs w:val="21"/>
          <w:u w:val="single"/>
        </w:rPr>
        <w:t>，由此增加的费用和（或）延误的工期由承包人承担</w:t>
      </w:r>
      <w:r>
        <w:rPr>
          <w:rFonts w:hint="eastAsia"/>
          <w:szCs w:val="21"/>
          <w:u w:val="single"/>
        </w:rPr>
        <w:t>，并承担违约责任</w:t>
      </w:r>
      <w:r>
        <w:rPr>
          <w:kern w:val="0"/>
          <w:szCs w:val="21"/>
        </w:rPr>
        <w:t>。</w:t>
      </w:r>
    </w:p>
    <w:p>
      <w:pPr>
        <w:spacing w:line="360" w:lineRule="exact"/>
        <w:ind w:firstLine="420" w:firstLineChars="200"/>
        <w:rPr>
          <w:kern w:val="0"/>
          <w:szCs w:val="21"/>
          <w:u w:val="single"/>
        </w:rPr>
      </w:pPr>
      <w:r>
        <w:rPr>
          <w:kern w:val="0"/>
          <w:szCs w:val="21"/>
        </w:rPr>
        <w:t>项目经理未经批准，擅自离开施工现场的违约责任：</w:t>
      </w:r>
      <w:r>
        <w:rPr>
          <w:rFonts w:hint="eastAsia"/>
          <w:u w:val="single" w:color="000000"/>
        </w:rPr>
        <w:t>月</w:t>
      </w:r>
      <w:r>
        <w:rPr>
          <w:rFonts w:hint="eastAsia"/>
          <w:spacing w:val="-3"/>
          <w:u w:val="single" w:color="000000"/>
        </w:rPr>
        <w:t>到</w:t>
      </w:r>
      <w:r>
        <w:rPr>
          <w:rFonts w:hint="eastAsia"/>
          <w:u w:val="single" w:color="000000"/>
        </w:rPr>
        <w:t>岗率</w:t>
      </w:r>
      <w:r>
        <w:rPr>
          <w:rFonts w:hint="eastAsia"/>
          <w:spacing w:val="-3"/>
          <w:u w:val="single" w:color="000000"/>
        </w:rPr>
        <w:t>须不少于24天，不足天数，</w:t>
      </w:r>
      <w:r>
        <w:rPr>
          <w:kern w:val="0"/>
          <w:szCs w:val="21"/>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spacing w:line="360" w:lineRule="exact"/>
        <w:ind w:firstLine="420" w:firstLineChars="200"/>
        <w:rPr>
          <w:szCs w:val="21"/>
          <w:u w:val="single"/>
        </w:rPr>
      </w:pPr>
      <w:r>
        <w:rPr>
          <w:szCs w:val="21"/>
        </w:rPr>
        <w:t>3.2.3 承包人擅自更换项目经理的违约责任：</w:t>
      </w:r>
      <w:r>
        <w:rPr>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pPr>
        <w:spacing w:line="360" w:lineRule="exact"/>
        <w:ind w:firstLine="420" w:firstLineChars="200"/>
        <w:rPr>
          <w:szCs w:val="21"/>
          <w:u w:val="single"/>
        </w:rPr>
      </w:pPr>
      <w:r>
        <w:rPr>
          <w:szCs w:val="21"/>
        </w:rPr>
        <w:t>3.2.4 承包人无正当理由拒绝更换项目经理的违约责任：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pPr>
        <w:spacing w:line="360" w:lineRule="exact"/>
        <w:ind w:firstLine="420" w:firstLineChars="200"/>
        <w:rPr>
          <w:szCs w:val="21"/>
        </w:rPr>
      </w:pPr>
      <w:r>
        <w:rPr>
          <w:szCs w:val="21"/>
        </w:rPr>
        <w:t>3.3 承包人人员</w:t>
      </w:r>
    </w:p>
    <w:p>
      <w:pPr>
        <w:spacing w:line="360" w:lineRule="exact"/>
        <w:ind w:firstLine="420" w:firstLineChars="200"/>
        <w:rPr>
          <w:szCs w:val="21"/>
        </w:rPr>
      </w:pPr>
      <w:r>
        <w:rPr>
          <w:szCs w:val="21"/>
        </w:rPr>
        <w:t>3.3.1 承包人提交项目管理机构及施工现场管理人员安排报告的期限：</w:t>
      </w:r>
      <w:r>
        <w:rPr>
          <w:szCs w:val="21"/>
          <w:u w:val="single"/>
        </w:rPr>
        <w:t xml:space="preserve"> 接到开工通知（或确定开工日期）后7天内 </w:t>
      </w:r>
      <w:r>
        <w:rPr>
          <w:szCs w:val="21"/>
        </w:rPr>
        <w:t>。</w:t>
      </w:r>
    </w:p>
    <w:p>
      <w:pPr>
        <w:spacing w:line="360" w:lineRule="exact"/>
        <w:ind w:firstLine="420" w:firstLineChars="200"/>
        <w:rPr>
          <w:szCs w:val="21"/>
        </w:rPr>
      </w:pPr>
      <w:r>
        <w:rPr>
          <w:szCs w:val="21"/>
        </w:rPr>
        <w:t>3.3.3 承包人无正当理由拒绝撤换主要施工管理人员的违约责任：</w:t>
      </w:r>
      <w:r>
        <w:rPr>
          <w:szCs w:val="21"/>
          <w:u w:val="single"/>
        </w:rPr>
        <w:t>发包人可通知承包人全部解除合同，所有履约担保金归发包人。</w:t>
      </w:r>
    </w:p>
    <w:p>
      <w:pPr>
        <w:spacing w:line="360" w:lineRule="exact"/>
        <w:ind w:firstLine="420" w:firstLineChars="200"/>
        <w:rPr>
          <w:szCs w:val="21"/>
          <w:u w:val="single"/>
        </w:rPr>
      </w:pPr>
      <w:r>
        <w:rPr>
          <w:szCs w:val="21"/>
        </w:rPr>
        <w:t>3.3.4 承包人主要施工管理人员离开施工现场的批准要求：</w:t>
      </w:r>
      <w:r>
        <w:rPr>
          <w:szCs w:val="21"/>
          <w:u w:val="single"/>
        </w:rPr>
        <w:t>按通用条款执行；</w:t>
      </w:r>
      <w:r>
        <w:rPr>
          <w:rFonts w:hint="eastAsia"/>
          <w:szCs w:val="21"/>
          <w:u w:val="single"/>
        </w:rPr>
        <w:t>未经批准擅自离开施工现场按相关行业主管部发布的规定处理；另遇有工程检查、验收或参观等活动时，无特殊原因不得请假</w:t>
      </w:r>
      <w:r>
        <w:rPr>
          <w:szCs w:val="21"/>
          <w:u w:val="single"/>
        </w:rPr>
        <w:t>。</w:t>
      </w:r>
    </w:p>
    <w:p>
      <w:pPr>
        <w:spacing w:line="360" w:lineRule="exact"/>
        <w:ind w:firstLine="420" w:firstLineChars="200"/>
        <w:rPr>
          <w:szCs w:val="21"/>
        </w:rPr>
      </w:pPr>
      <w:r>
        <w:rPr>
          <w:szCs w:val="21"/>
        </w:rPr>
        <w:t>3.3.5承包人擅自更换主要施工管理人员的违约责任：</w:t>
      </w:r>
      <w:r>
        <w:rPr>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pPr>
        <w:spacing w:line="360" w:lineRule="exact"/>
        <w:ind w:firstLine="420" w:firstLineChars="200"/>
        <w:rPr>
          <w:szCs w:val="21"/>
          <w:u w:val="single"/>
        </w:rPr>
      </w:pPr>
      <w:r>
        <w:rPr>
          <w:szCs w:val="21"/>
        </w:rPr>
        <w:t>承包人主要施工管理人员擅自离开施工现场的违约责任</w:t>
      </w:r>
      <w:r>
        <w:rPr>
          <w:rFonts w:hint="eastAsia"/>
          <w:szCs w:val="21"/>
          <w:u w:val="single"/>
        </w:rPr>
        <w:t xml:space="preserve"> </w:t>
      </w:r>
      <w:r>
        <w:rPr>
          <w:szCs w:val="21"/>
          <w:u w:val="single"/>
        </w:rPr>
        <w:t>关键岗位人员到岗达不到</w:t>
      </w:r>
      <w:r>
        <w:rPr>
          <w:rFonts w:hint="eastAsia"/>
          <w:szCs w:val="21"/>
          <w:u w:val="single"/>
        </w:rPr>
        <w:t>24天的，</w:t>
      </w:r>
      <w:r>
        <w:rPr>
          <w:szCs w:val="21"/>
          <w:u w:val="single"/>
        </w:rPr>
        <w:t>不足天数每人次每天扣除履约担保金额的0.05%，每月结算，在当期工程款支付时扣除。</w:t>
      </w:r>
      <w:r>
        <w:rPr>
          <w:rFonts w:hint="eastAsia"/>
          <w:szCs w:val="21"/>
          <w:u w:val="single"/>
        </w:rPr>
        <w:t>某关键岗位人员</w:t>
      </w:r>
      <w:r>
        <w:rPr>
          <w:szCs w:val="21"/>
          <w:u w:val="single"/>
        </w:rPr>
        <w:t>连续三个月到岗率达不到要求且不能到岗的，</w:t>
      </w:r>
      <w:r>
        <w:rPr>
          <w:rFonts w:hint="eastAsia"/>
          <w:szCs w:val="21"/>
          <w:u w:val="single"/>
        </w:rPr>
        <w:t>一次性扣除</w:t>
      </w:r>
      <w:r>
        <w:rPr>
          <w:szCs w:val="21"/>
          <w:u w:val="single"/>
        </w:rPr>
        <w:t>履约担保金</w:t>
      </w:r>
      <w:r>
        <w:rPr>
          <w:rFonts w:hint="eastAsia"/>
          <w:szCs w:val="21"/>
          <w:u w:val="single"/>
        </w:rPr>
        <w:t>的5%（含前三个月已扣除的</w:t>
      </w:r>
      <w:r>
        <w:rPr>
          <w:szCs w:val="21"/>
          <w:u w:val="single"/>
        </w:rPr>
        <w:t>履约担保金</w:t>
      </w:r>
      <w:r>
        <w:rPr>
          <w:rFonts w:hint="eastAsia"/>
          <w:szCs w:val="21"/>
          <w:u w:val="single"/>
        </w:rPr>
        <w:t>），且</w:t>
      </w:r>
      <w:r>
        <w:rPr>
          <w:szCs w:val="21"/>
          <w:u w:val="single"/>
        </w:rPr>
        <w:t>发包人有权</w:t>
      </w:r>
      <w:r>
        <w:rPr>
          <w:rFonts w:hint="eastAsia"/>
          <w:szCs w:val="21"/>
          <w:u w:val="single"/>
        </w:rPr>
        <w:t>要求承包人更换该关键岗位人员。</w:t>
      </w:r>
    </w:p>
    <w:p>
      <w:pPr>
        <w:spacing w:line="360" w:lineRule="exact"/>
        <w:ind w:firstLine="420" w:firstLineChars="200"/>
        <w:rPr>
          <w:szCs w:val="21"/>
        </w:rPr>
      </w:pPr>
      <w:r>
        <w:rPr>
          <w:szCs w:val="21"/>
        </w:rPr>
        <w:t>3</w:t>
      </w:r>
      <w:bookmarkStart w:id="87" w:name="_Toc292559869"/>
      <w:bookmarkStart w:id="88" w:name="_Toc296503159"/>
      <w:bookmarkStart w:id="89" w:name="_Toc312677988"/>
      <w:bookmarkStart w:id="90" w:name="_Toc297216151"/>
      <w:bookmarkStart w:id="91" w:name="_Toc292559364"/>
      <w:bookmarkStart w:id="92" w:name="_Toc303539102"/>
      <w:bookmarkStart w:id="93" w:name="_Toc296891199"/>
      <w:bookmarkStart w:id="94" w:name="_Toc296890987"/>
      <w:bookmarkStart w:id="95" w:name="_Toc297120459"/>
      <w:bookmarkStart w:id="96" w:name="_Toc296944498"/>
      <w:bookmarkStart w:id="97" w:name="_Toc297048345"/>
      <w:bookmarkStart w:id="98" w:name="_Toc296346660"/>
      <w:bookmarkStart w:id="99" w:name="_Toc296347158"/>
      <w:bookmarkStart w:id="100" w:name="_Toc300934945"/>
      <w:bookmarkStart w:id="101" w:name="_Toc304295523"/>
      <w:bookmarkStart w:id="102" w:name="_Toc297123492"/>
      <w:r>
        <w:rPr>
          <w:szCs w:val="21"/>
        </w:rPr>
        <w:t>.5 分包</w:t>
      </w:r>
    </w:p>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Pr>
        <w:spacing w:line="360" w:lineRule="exact"/>
        <w:ind w:firstLine="420" w:firstLineChars="200"/>
        <w:rPr>
          <w:szCs w:val="21"/>
        </w:rPr>
      </w:pPr>
      <w:bookmarkStart w:id="103" w:name="_Toc318581159"/>
      <w:bookmarkStart w:id="104" w:name="_Toc312677990"/>
      <w:r>
        <w:rPr>
          <w:szCs w:val="21"/>
        </w:rPr>
        <w:t>3</w:t>
      </w:r>
      <w:bookmarkStart w:id="105" w:name="_Toc296346661"/>
      <w:bookmarkStart w:id="106" w:name="_Toc303539103"/>
      <w:bookmarkStart w:id="107" w:name="_Toc296890988"/>
      <w:bookmarkStart w:id="108" w:name="_Toc297120460"/>
      <w:bookmarkStart w:id="109" w:name="_Toc292559870"/>
      <w:bookmarkStart w:id="110" w:name="_Toc297123493"/>
      <w:bookmarkStart w:id="111" w:name="_Toc292559365"/>
      <w:bookmarkStart w:id="112" w:name="_Toc300934946"/>
      <w:bookmarkStart w:id="113" w:name="_Toc304295524"/>
      <w:bookmarkStart w:id="114" w:name="_Toc297216152"/>
      <w:bookmarkStart w:id="115" w:name="_Toc296347159"/>
      <w:bookmarkStart w:id="116" w:name="_Toc296944499"/>
      <w:bookmarkStart w:id="117" w:name="_Toc296503160"/>
      <w:bookmarkStart w:id="118" w:name="_Toc296891200"/>
      <w:bookmarkStart w:id="119" w:name="_Toc297048346"/>
      <w:bookmarkStart w:id="120" w:name="_Toc318581158"/>
      <w:bookmarkStart w:id="121" w:name="_Toc312677989"/>
      <w:r>
        <w:rPr>
          <w:szCs w:val="21"/>
        </w:rPr>
        <w:t>.5.1 分包的一般约定</w:t>
      </w:r>
    </w:p>
    <w:p>
      <w:pPr>
        <w:spacing w:line="360" w:lineRule="exact"/>
        <w:ind w:firstLine="420" w:firstLineChars="200"/>
        <w:rPr>
          <w:szCs w:val="21"/>
        </w:rPr>
      </w:pPr>
      <w:r>
        <w:rPr>
          <w:szCs w:val="21"/>
        </w:rPr>
        <w:t>禁止分包的工程包括：</w:t>
      </w:r>
      <w:r>
        <w:rPr>
          <w:szCs w:val="21"/>
          <w:u w:val="single"/>
        </w:rPr>
        <w:t></w:t>
      </w:r>
      <w:r>
        <w:rPr>
          <w:rFonts w:hint="eastAsia"/>
          <w:szCs w:val="21"/>
          <w:u w:val="single"/>
        </w:rPr>
        <w:t xml:space="preserve">   </w:t>
      </w:r>
      <w:r>
        <w:rPr>
          <w:szCs w:val="21"/>
          <w:u w:val="single"/>
        </w:rPr>
        <w:t>工程主体结构、关键性工作</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szCs w:val="21"/>
          <w:u w:val="single"/>
        </w:rPr>
      </w:pPr>
      <w:r>
        <w:rPr>
          <w:szCs w:val="21"/>
        </w:rPr>
        <w:t>主体结构、关键性工作的范围：</w:t>
      </w:r>
      <w:r>
        <w:rPr>
          <w:szCs w:val="21"/>
          <w:u w:val="single"/>
        </w:rPr>
        <w:t xml:space="preserve">  </w:t>
      </w:r>
      <w:r>
        <w:rPr>
          <w:rFonts w:hint="eastAsia"/>
          <w:szCs w:val="21"/>
          <w:u w:val="single"/>
        </w:rPr>
        <w:t xml:space="preserve"> 按通用条款执行  </w:t>
      </w:r>
      <w:r>
        <w:rPr>
          <w:szCs w:val="21"/>
          <w:u w:val="single"/>
        </w:rPr>
        <w:t xml:space="preserve">  </w:t>
      </w:r>
      <w:r>
        <w:rPr>
          <w:szCs w:val="21"/>
        </w:rPr>
        <w:t>。</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Start w:id="122" w:name="_Toc300934947"/>
      <w:bookmarkStart w:id="123" w:name="_Toc297048347"/>
      <w:bookmarkStart w:id="124" w:name="_Toc296503161"/>
      <w:bookmarkStart w:id="125" w:name="_Toc297216153"/>
      <w:bookmarkStart w:id="126" w:name="_Toc296944500"/>
      <w:bookmarkStart w:id="127" w:name="_Toc304295525"/>
      <w:bookmarkStart w:id="128" w:name="_Toc297120461"/>
      <w:bookmarkStart w:id="129" w:name="_Toc297123494"/>
      <w:bookmarkStart w:id="130" w:name="_Toc296346662"/>
      <w:bookmarkStart w:id="131" w:name="_Toc296890989"/>
      <w:bookmarkStart w:id="132" w:name="_Toc303539104"/>
      <w:bookmarkStart w:id="133" w:name="_Toc296347160"/>
      <w:bookmarkStart w:id="134" w:name="_Toc296891201"/>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Pr>
        <w:spacing w:line="360" w:lineRule="exact"/>
        <w:ind w:firstLine="315" w:firstLineChars="150"/>
        <w:rPr>
          <w:szCs w:val="21"/>
        </w:rPr>
      </w:pPr>
      <w:r>
        <w:rPr>
          <w:szCs w:val="21"/>
        </w:rPr>
        <w:t xml:space="preserve"> 3.5.2分包的确定</w:t>
      </w:r>
    </w:p>
    <w:p>
      <w:pPr>
        <w:spacing w:line="360" w:lineRule="exact"/>
        <w:ind w:firstLine="420" w:firstLineChars="200"/>
        <w:rPr>
          <w:szCs w:val="21"/>
          <w:u w:val="single"/>
        </w:rPr>
      </w:pPr>
      <w:r>
        <w:rPr>
          <w:szCs w:val="21"/>
        </w:rPr>
        <w:t>允许分包的专业工程包括：</w:t>
      </w:r>
      <w:r>
        <w:rPr>
          <w:rFonts w:hint="eastAsia"/>
          <w:szCs w:val="21"/>
          <w:u w:val="single"/>
        </w:rPr>
        <w:t>承包人不得将工程主体、关键性工作分包。工程的其他部分或工作如需分包，须经发包人同意。</w:t>
      </w:r>
    </w:p>
    <w:p>
      <w:pPr>
        <w:spacing w:line="360" w:lineRule="exact"/>
        <w:ind w:firstLine="420" w:firstLineChars="200"/>
        <w:rPr>
          <w:szCs w:val="21"/>
        </w:rPr>
      </w:pPr>
      <w:r>
        <w:rPr>
          <w:szCs w:val="21"/>
        </w:rPr>
        <w:t>其他关于分包的约定：</w:t>
      </w:r>
      <w:r>
        <w:rPr>
          <w:rFonts w:hint="eastAsia"/>
          <w:szCs w:val="21"/>
          <w:u w:val="single"/>
        </w:rPr>
        <w:t>接受分包的第三人资质要求：分包人的资格能力应与其分包工程的标准和规模相适应</w:t>
      </w:r>
      <w:r>
        <w:rPr>
          <w:szCs w:val="21"/>
          <w:u w:val="single"/>
        </w:rPr>
        <w:t xml:space="preserve">  </w:t>
      </w:r>
      <w:r>
        <w:rPr>
          <w:szCs w:val="21"/>
        </w:rPr>
        <w:t>。</w:t>
      </w:r>
    </w:p>
    <w:p>
      <w:pPr>
        <w:spacing w:line="360" w:lineRule="exact"/>
        <w:ind w:firstLine="420" w:firstLineChars="200"/>
        <w:rPr>
          <w:szCs w:val="21"/>
        </w:rPr>
      </w:pPr>
      <w:r>
        <w:rPr>
          <w:szCs w:val="21"/>
        </w:rPr>
        <w:t>3.5.4 分包合同价款</w:t>
      </w:r>
    </w:p>
    <w:p>
      <w:pPr>
        <w:spacing w:line="360" w:lineRule="exact"/>
        <w:ind w:firstLine="420" w:firstLineChars="200"/>
        <w:rPr>
          <w:szCs w:val="21"/>
        </w:rPr>
      </w:pPr>
      <w:r>
        <w:rPr>
          <w:szCs w:val="21"/>
        </w:rPr>
        <w:t>关于分包合同价款支付的约定：</w:t>
      </w:r>
      <w:r>
        <w:rPr>
          <w:szCs w:val="21"/>
          <w:u w:val="single"/>
        </w:rPr>
        <w:t></w:t>
      </w:r>
      <w:r>
        <w:rPr>
          <w:rFonts w:hint="eastAsia"/>
          <w:szCs w:val="21"/>
          <w:u w:val="single"/>
        </w:rPr>
        <w:t xml:space="preserve">    /         </w:t>
      </w:r>
      <w:r>
        <w:rPr>
          <w:szCs w:val="21"/>
        </w:rPr>
        <w:t>。</w:t>
      </w:r>
    </w:p>
    <w:bookmarkEnd w:id="103"/>
    <w:bookmarkEnd w:id="104"/>
    <w:p>
      <w:pPr>
        <w:spacing w:line="360" w:lineRule="exact"/>
        <w:ind w:firstLine="420" w:firstLineChars="200"/>
        <w:rPr>
          <w:szCs w:val="21"/>
        </w:rPr>
      </w:pPr>
      <w:r>
        <w:rPr>
          <w:szCs w:val="21"/>
        </w:rPr>
        <w:t>3.6 工程照管与成品、半成品保护</w:t>
      </w:r>
    </w:p>
    <w:p>
      <w:pPr>
        <w:spacing w:line="360" w:lineRule="exact"/>
        <w:ind w:firstLine="420" w:firstLineChars="200"/>
        <w:rPr>
          <w:kern w:val="0"/>
          <w:szCs w:val="21"/>
          <w:u w:val="single"/>
        </w:rPr>
      </w:pPr>
      <w:r>
        <w:rPr>
          <w:kern w:val="0"/>
          <w:szCs w:val="21"/>
        </w:rPr>
        <w:t>承包人负责照管工程及工程相关的材料、工程设备的起始时间：</w:t>
      </w:r>
      <w:r>
        <w:rPr>
          <w:kern w:val="0"/>
          <w:szCs w:val="21"/>
          <w:u w:val="single"/>
        </w:rPr>
        <w:t>按合同通用条款执行</w:t>
      </w:r>
      <w:r>
        <w:rPr>
          <w:kern w:val="0"/>
          <w:szCs w:val="21"/>
        </w:rPr>
        <w:t>。</w:t>
      </w:r>
    </w:p>
    <w:p>
      <w:pPr>
        <w:spacing w:line="360" w:lineRule="exact"/>
        <w:ind w:firstLine="420" w:firstLineChars="200"/>
        <w:rPr>
          <w:szCs w:val="21"/>
        </w:rPr>
      </w:pPr>
      <w:r>
        <w:rPr>
          <w:szCs w:val="21"/>
        </w:rPr>
        <w:t>3.7 履约担保</w:t>
      </w:r>
    </w:p>
    <w:p>
      <w:pPr>
        <w:autoSpaceDE w:val="0"/>
        <w:autoSpaceDN w:val="0"/>
        <w:adjustRightInd w:val="0"/>
        <w:spacing w:line="360" w:lineRule="exact"/>
        <w:ind w:firstLine="420" w:firstLineChars="200"/>
        <w:rPr>
          <w:szCs w:val="21"/>
        </w:rPr>
      </w:pPr>
      <w:bookmarkStart w:id="135" w:name="_Toc351203636"/>
      <w:r>
        <w:rPr>
          <w:szCs w:val="21"/>
        </w:rPr>
        <w:t>承包人是否提供履约担保：</w:t>
      </w:r>
      <w:r>
        <w:rPr>
          <w:szCs w:val="21"/>
          <w:u w:val="single"/>
        </w:rPr>
        <w:t xml:space="preserve"> </w:t>
      </w:r>
      <w:r>
        <w:rPr>
          <w:rFonts w:hint="eastAsia"/>
          <w:szCs w:val="21"/>
          <w:u w:val="single"/>
        </w:rPr>
        <w:t>是</w:t>
      </w:r>
      <w:r>
        <w:rPr>
          <w:szCs w:val="21"/>
          <w:u w:val="single"/>
        </w:rPr>
        <w:t>，</w:t>
      </w:r>
      <w:r>
        <w:rPr>
          <w:rFonts w:hint="eastAsia"/>
          <w:szCs w:val="21"/>
          <w:u w:val="single"/>
        </w:rPr>
        <w:t>提供履约担保</w:t>
      </w:r>
      <w:r>
        <w:rPr>
          <w:szCs w:val="21"/>
        </w:rPr>
        <w:t>。</w:t>
      </w:r>
    </w:p>
    <w:p>
      <w:pPr>
        <w:autoSpaceDE w:val="0"/>
        <w:autoSpaceDN w:val="0"/>
        <w:adjustRightInd w:val="0"/>
        <w:spacing w:line="360" w:lineRule="exact"/>
        <w:ind w:firstLine="420" w:firstLineChars="200"/>
        <w:rPr>
          <w:szCs w:val="21"/>
        </w:rPr>
      </w:pPr>
      <w:r>
        <w:rPr>
          <w:szCs w:val="21"/>
        </w:rPr>
        <w:t>承包人提供履约担保的形式、金额：</w:t>
      </w:r>
      <w:r>
        <w:rPr>
          <w:rFonts w:hint="eastAsia"/>
          <w:b/>
          <w:szCs w:val="21"/>
          <w:u w:val="single"/>
        </w:rPr>
        <w:t>现金、转账、及采购人认可的包含形式（如银行保函、保险机构保证保险保单和融资担保公司保函 ）</w:t>
      </w:r>
    </w:p>
    <w:p>
      <w:pPr>
        <w:autoSpaceDE w:val="0"/>
        <w:autoSpaceDN w:val="0"/>
        <w:adjustRightInd w:val="0"/>
        <w:spacing w:line="360" w:lineRule="exact"/>
        <w:ind w:firstLine="422" w:firstLineChars="200"/>
        <w:rPr>
          <w:b/>
          <w:szCs w:val="21"/>
          <w:u w:val="single"/>
        </w:rPr>
      </w:pPr>
      <w:r>
        <w:rPr>
          <w:rFonts w:hint="eastAsia"/>
          <w:b/>
          <w:szCs w:val="21"/>
          <w:u w:val="single"/>
        </w:rPr>
        <w:t>发包人在工程竣工验收后10天内，向承包人全额返还；承包人应保证履约担保在工程竣工验收前持续有效。</w:t>
      </w:r>
    </w:p>
    <w:p>
      <w:pPr>
        <w:autoSpaceDE w:val="0"/>
        <w:autoSpaceDN w:val="0"/>
        <w:adjustRightInd w:val="0"/>
        <w:spacing w:line="360" w:lineRule="exact"/>
        <w:ind w:firstLine="422" w:firstLineChars="200"/>
        <w:rPr>
          <w:szCs w:val="21"/>
        </w:rPr>
      </w:pPr>
      <w:r>
        <w:rPr>
          <w:rFonts w:hint="eastAsia"/>
          <w:b/>
          <w:szCs w:val="21"/>
          <w:u w:val="single"/>
        </w:rPr>
        <w:t>非承包人原因导致的工期延长，承包人继续提供履约担保所增加的费用由发包人承担。</w:t>
      </w:r>
    </w:p>
    <w:p>
      <w:pPr>
        <w:spacing w:line="360" w:lineRule="exact"/>
        <w:ind w:left="312"/>
        <w:outlineLvl w:val="3"/>
        <w:rPr>
          <w:rFonts w:eastAsia="黑体"/>
          <w:b/>
          <w:bCs/>
          <w:szCs w:val="21"/>
        </w:rPr>
      </w:pPr>
      <w:r>
        <w:rPr>
          <w:rFonts w:eastAsia="黑体"/>
          <w:b/>
          <w:bCs/>
          <w:szCs w:val="21"/>
        </w:rPr>
        <w:t>4</w:t>
      </w:r>
      <w:bookmarkStart w:id="136" w:name="_Toc296944501"/>
      <w:bookmarkStart w:id="137" w:name="_Toc297048348"/>
      <w:bookmarkStart w:id="138" w:name="_Toc296503162"/>
      <w:bookmarkStart w:id="139" w:name="_Toc297120462"/>
      <w:bookmarkStart w:id="140" w:name="_Toc267251413"/>
      <w:bookmarkStart w:id="141" w:name="_Toc292559871"/>
      <w:bookmarkStart w:id="142" w:name="_Toc296891202"/>
      <w:bookmarkStart w:id="143" w:name="_Toc296346663"/>
      <w:bookmarkStart w:id="144" w:name="_Toc296890990"/>
      <w:bookmarkStart w:id="145" w:name="_Toc292559366"/>
      <w:bookmarkStart w:id="146" w:name="_Toc296347161"/>
      <w:r>
        <w:rPr>
          <w:rFonts w:eastAsia="黑体"/>
          <w:b/>
          <w:bCs/>
          <w:szCs w:val="21"/>
        </w:rPr>
        <w:t>. 监</w:t>
      </w:r>
      <w:bookmarkEnd w:id="136"/>
      <w:bookmarkEnd w:id="137"/>
      <w:bookmarkEnd w:id="138"/>
      <w:bookmarkEnd w:id="139"/>
      <w:bookmarkEnd w:id="140"/>
      <w:bookmarkEnd w:id="141"/>
      <w:bookmarkEnd w:id="142"/>
      <w:bookmarkEnd w:id="143"/>
      <w:bookmarkEnd w:id="144"/>
      <w:bookmarkEnd w:id="145"/>
      <w:bookmarkEnd w:id="146"/>
      <w:r>
        <w:rPr>
          <w:rFonts w:eastAsia="黑体"/>
          <w:b/>
          <w:bCs/>
          <w:szCs w:val="21"/>
        </w:rPr>
        <w:t>理人</w:t>
      </w:r>
      <w:bookmarkEnd w:id="135"/>
    </w:p>
    <w:p>
      <w:pPr>
        <w:autoSpaceDE w:val="0"/>
        <w:autoSpaceDN w:val="0"/>
        <w:adjustRightInd w:val="0"/>
        <w:spacing w:line="360" w:lineRule="exact"/>
        <w:ind w:firstLine="420" w:firstLineChars="200"/>
        <w:rPr>
          <w:szCs w:val="21"/>
        </w:rPr>
      </w:pPr>
      <w:bookmarkStart w:id="147" w:name="_Toc267251418"/>
      <w:r>
        <w:rPr>
          <w:szCs w:val="21"/>
        </w:rPr>
        <w:t>4.1监理人的一般规定</w:t>
      </w:r>
    </w:p>
    <w:p>
      <w:pPr>
        <w:autoSpaceDE w:val="0"/>
        <w:autoSpaceDN w:val="0"/>
        <w:adjustRightInd w:val="0"/>
        <w:spacing w:line="360" w:lineRule="exact"/>
        <w:ind w:firstLine="420" w:firstLineChars="200"/>
        <w:rPr>
          <w:szCs w:val="21"/>
        </w:rPr>
      </w:pPr>
      <w:r>
        <w:rPr>
          <w:szCs w:val="21"/>
        </w:rPr>
        <w:t>关于监理人的监理内容：</w:t>
      </w:r>
      <w:r>
        <w:rPr>
          <w:szCs w:val="21"/>
          <w:u w:val="single"/>
        </w:rPr>
        <w:t xml:space="preserve"> 按本工程监理合同约定内容</w:t>
      </w:r>
      <w:r>
        <w:rPr>
          <w:szCs w:val="21"/>
        </w:rPr>
        <w:t>。</w:t>
      </w:r>
    </w:p>
    <w:p>
      <w:pPr>
        <w:autoSpaceDE w:val="0"/>
        <w:autoSpaceDN w:val="0"/>
        <w:adjustRightInd w:val="0"/>
        <w:spacing w:line="360" w:lineRule="exact"/>
        <w:ind w:firstLine="420" w:firstLineChars="200"/>
        <w:rPr>
          <w:szCs w:val="21"/>
        </w:rPr>
      </w:pPr>
      <w:r>
        <w:rPr>
          <w:szCs w:val="21"/>
        </w:rPr>
        <w:t>关于监理人的监理权限：〔</w:t>
      </w:r>
      <w:r>
        <w:rPr>
          <w:szCs w:val="21"/>
          <w:u w:val="single"/>
        </w:rPr>
        <w:t>按本工程监理合同约定内容，涉及工程变更（含设计变更等参建各方变更）均需报发包人审批后生效</w:t>
      </w:r>
      <w:r>
        <w:rPr>
          <w:szCs w:val="21"/>
        </w:rPr>
        <w:t>〕。</w:t>
      </w:r>
    </w:p>
    <w:p>
      <w:pPr>
        <w:autoSpaceDE w:val="0"/>
        <w:autoSpaceDN w:val="0"/>
        <w:adjustRightInd w:val="0"/>
        <w:spacing w:line="360" w:lineRule="exact"/>
        <w:ind w:firstLine="420" w:firstLineChars="200"/>
        <w:rPr>
          <w:szCs w:val="21"/>
        </w:rPr>
      </w:pPr>
      <w:r>
        <w:rPr>
          <w:szCs w:val="21"/>
        </w:rPr>
        <w:t>关于监理人在施工现场的办公场所、生活场所的提供和费用承担的约定：</w:t>
      </w:r>
      <w:r>
        <w:rPr>
          <w:szCs w:val="21"/>
          <w:u w:val="single"/>
        </w:rPr>
        <w:t xml:space="preserve"> 由承包人免费提供办公室1间使用。</w:t>
      </w:r>
    </w:p>
    <w:p>
      <w:pPr>
        <w:autoSpaceDE w:val="0"/>
        <w:autoSpaceDN w:val="0"/>
        <w:adjustRightInd w:val="0"/>
        <w:spacing w:line="360" w:lineRule="exact"/>
        <w:ind w:firstLine="420" w:firstLineChars="200"/>
        <w:rPr>
          <w:szCs w:val="21"/>
        </w:rPr>
      </w:pPr>
      <w:r>
        <w:rPr>
          <w:szCs w:val="21"/>
        </w:rPr>
        <w:t>4.2 监理人员</w:t>
      </w:r>
    </w:p>
    <w:p>
      <w:pPr>
        <w:autoSpaceDE w:val="0"/>
        <w:autoSpaceDN w:val="0"/>
        <w:adjustRightInd w:val="0"/>
        <w:spacing w:line="360" w:lineRule="exact"/>
        <w:ind w:firstLine="420" w:firstLineChars="200"/>
        <w:rPr>
          <w:szCs w:val="21"/>
        </w:rPr>
      </w:pPr>
      <w:r>
        <w:rPr>
          <w:szCs w:val="21"/>
        </w:rPr>
        <w:t>总监理工程师：</w:t>
      </w:r>
    </w:p>
    <w:p>
      <w:pPr>
        <w:spacing w:line="360" w:lineRule="exact"/>
        <w:ind w:firstLine="420" w:firstLineChars="200"/>
        <w:rPr>
          <w:rFonts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；职    务：</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监理工程师执业资格证书号：</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pPr>
        <w:autoSpaceDE w:val="0"/>
        <w:autoSpaceDN w:val="0"/>
        <w:adjustRightInd w:val="0"/>
        <w:spacing w:line="360" w:lineRule="exact"/>
        <w:ind w:firstLine="420" w:firstLineChars="200"/>
        <w:rPr>
          <w:szCs w:val="21"/>
          <w:u w:val="single"/>
        </w:rPr>
      </w:pPr>
      <w:r>
        <w:rPr>
          <w:szCs w:val="21"/>
        </w:rPr>
        <w:t>关于监理人的其他约定：</w:t>
      </w:r>
    </w:p>
    <w:p>
      <w:pPr>
        <w:autoSpaceDE w:val="0"/>
        <w:autoSpaceDN w:val="0"/>
        <w:adjustRightInd w:val="0"/>
        <w:spacing w:line="360" w:lineRule="exact"/>
        <w:ind w:firstLine="420" w:firstLineChars="200"/>
        <w:rPr>
          <w:szCs w:val="21"/>
          <w:u w:val="single"/>
        </w:rPr>
      </w:pPr>
      <w:r>
        <w:rPr>
          <w:szCs w:val="21"/>
          <w:u w:val="single"/>
        </w:rPr>
        <w:t>（1）监理人授权超出合同约定，承包人有权提出异议，如监理人对于承包人合理的异议不予接受，则承包人可要求发包人就该事项作出处理决定；</w:t>
      </w:r>
    </w:p>
    <w:p>
      <w:pPr>
        <w:autoSpaceDE w:val="0"/>
        <w:autoSpaceDN w:val="0"/>
        <w:adjustRightInd w:val="0"/>
        <w:spacing w:line="360" w:lineRule="exact"/>
        <w:ind w:firstLine="420" w:firstLineChars="200"/>
        <w:rPr>
          <w:szCs w:val="21"/>
          <w:u w:val="single"/>
        </w:rPr>
      </w:pPr>
      <w:r>
        <w:rPr>
          <w:szCs w:val="21"/>
          <w:u w:val="single"/>
        </w:rPr>
        <w:t>（2）对于监理人更换其委派的监理人员的，监理人在征得发包人同意后应当提前48小时书面通知承包人；</w:t>
      </w:r>
    </w:p>
    <w:p>
      <w:pPr>
        <w:autoSpaceDE w:val="0"/>
        <w:autoSpaceDN w:val="0"/>
        <w:adjustRightInd w:val="0"/>
        <w:spacing w:line="360" w:lineRule="exact"/>
        <w:ind w:firstLine="420" w:firstLineChars="200"/>
        <w:rPr>
          <w:szCs w:val="21"/>
          <w:u w:val="single"/>
        </w:rPr>
      </w:pPr>
      <w:r>
        <w:rPr>
          <w:szCs w:val="21"/>
          <w:u w:val="single"/>
        </w:rPr>
        <w:t>（3）监理人对其监理人员的任何授权，承包人均应当要求监理人提供书面的授权，否则，承包人有权拒绝接受监理人员的指示。</w:t>
      </w:r>
    </w:p>
    <w:p>
      <w:pPr>
        <w:autoSpaceDE w:val="0"/>
        <w:autoSpaceDN w:val="0"/>
        <w:adjustRightInd w:val="0"/>
        <w:spacing w:line="360" w:lineRule="exact"/>
        <w:ind w:firstLine="420" w:firstLineChars="200"/>
        <w:rPr>
          <w:szCs w:val="21"/>
        </w:rPr>
      </w:pPr>
      <w:r>
        <w:rPr>
          <w:szCs w:val="21"/>
        </w:rPr>
        <w:t>4.4 商定或确定</w:t>
      </w:r>
    </w:p>
    <w:p>
      <w:pPr>
        <w:autoSpaceDE w:val="0"/>
        <w:autoSpaceDN w:val="0"/>
        <w:adjustRightInd w:val="0"/>
        <w:spacing w:line="360" w:lineRule="exact"/>
        <w:ind w:firstLine="420" w:firstLineChars="200"/>
        <w:rPr>
          <w:szCs w:val="21"/>
        </w:rPr>
      </w:pPr>
      <w:r>
        <w:rPr>
          <w:szCs w:val="21"/>
        </w:rPr>
        <w:t>在发包人和承包人不能通过协商达成一致意见时，发包人授权监理人对以下事项进行确定：</w:t>
      </w:r>
    </w:p>
    <w:p>
      <w:pPr>
        <w:autoSpaceDE w:val="0"/>
        <w:autoSpaceDN w:val="0"/>
        <w:adjustRightInd w:val="0"/>
        <w:spacing w:line="360" w:lineRule="exact"/>
        <w:ind w:firstLine="420" w:firstLineChars="200"/>
        <w:rPr>
          <w:szCs w:val="21"/>
        </w:rPr>
      </w:pPr>
      <w:r>
        <w:rPr>
          <w:szCs w:val="21"/>
        </w:rPr>
        <w:t>（1）</w:t>
      </w:r>
      <w:r>
        <w:rPr>
          <w:szCs w:val="21"/>
          <w:u w:val="single"/>
        </w:rPr>
        <w:t xml:space="preserve">                   </w:t>
      </w:r>
      <w:r>
        <w:rPr>
          <w:rFonts w:hint="eastAsia"/>
          <w:szCs w:val="21"/>
          <w:u w:val="single"/>
        </w:rPr>
        <w:t xml:space="preserve">                                      </w:t>
      </w:r>
      <w:r>
        <w:rPr>
          <w:szCs w:val="21"/>
          <w:u w:val="single"/>
        </w:rPr>
        <w:t xml:space="preserve">     </w:t>
      </w:r>
      <w:r>
        <w:rPr>
          <w:szCs w:val="21"/>
        </w:rPr>
        <w:t>；</w:t>
      </w:r>
    </w:p>
    <w:p>
      <w:pPr>
        <w:autoSpaceDE w:val="0"/>
        <w:autoSpaceDN w:val="0"/>
        <w:adjustRightInd w:val="0"/>
        <w:spacing w:line="360" w:lineRule="exact"/>
        <w:ind w:firstLine="420" w:firstLineChars="200"/>
        <w:rPr>
          <w:szCs w:val="21"/>
        </w:rPr>
      </w:pPr>
      <w:r>
        <w:rPr>
          <w:szCs w:val="21"/>
        </w:rPr>
        <w:t>（2）</w:t>
      </w:r>
      <w:r>
        <w:rPr>
          <w:szCs w:val="21"/>
          <w:u w:val="single"/>
        </w:rPr>
        <w:t xml:space="preserve">                           </w:t>
      </w:r>
      <w:r>
        <w:rPr>
          <w:rFonts w:hint="eastAsia"/>
          <w:szCs w:val="21"/>
          <w:u w:val="single"/>
        </w:rPr>
        <w:t xml:space="preserve">                                  </w:t>
      </w:r>
      <w:r>
        <w:rPr>
          <w:szCs w:val="21"/>
          <w:u w:val="single"/>
        </w:rPr>
        <w:t xml:space="preserve"> </w:t>
      </w:r>
      <w:r>
        <w:rPr>
          <w:szCs w:val="21"/>
        </w:rPr>
        <w:t>；</w:t>
      </w:r>
    </w:p>
    <w:p>
      <w:pPr>
        <w:autoSpaceDE w:val="0"/>
        <w:autoSpaceDN w:val="0"/>
        <w:adjustRightInd w:val="0"/>
        <w:spacing w:line="360" w:lineRule="exact"/>
        <w:ind w:firstLine="420" w:firstLineChars="200"/>
        <w:rPr>
          <w:kern w:val="0"/>
          <w:szCs w:val="21"/>
        </w:rPr>
      </w:pPr>
      <w:r>
        <w:rPr>
          <w:szCs w:val="21"/>
        </w:rPr>
        <w:t>（3）</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left="420"/>
        <w:outlineLvl w:val="3"/>
        <w:rPr>
          <w:rFonts w:eastAsia="黑体"/>
          <w:b/>
          <w:bCs/>
          <w:szCs w:val="21"/>
        </w:rPr>
      </w:pPr>
      <w:bookmarkStart w:id="148" w:name="_Toc351203637"/>
      <w:r>
        <w:rPr>
          <w:rFonts w:eastAsia="黑体"/>
          <w:b/>
          <w:bCs/>
          <w:szCs w:val="21"/>
        </w:rPr>
        <w:t>5</w:t>
      </w:r>
      <w:bookmarkEnd w:id="147"/>
      <w:bookmarkStart w:id="149" w:name="_Toc297120463"/>
      <w:bookmarkStart w:id="150" w:name="_Toc292559872"/>
      <w:bookmarkStart w:id="151" w:name="_Toc297048349"/>
      <w:bookmarkStart w:id="152" w:name="_Toc296944502"/>
      <w:bookmarkStart w:id="153" w:name="_Toc296347162"/>
      <w:bookmarkStart w:id="154" w:name="_Toc296890991"/>
      <w:bookmarkStart w:id="155" w:name="_Toc296891203"/>
      <w:bookmarkStart w:id="156" w:name="_Toc292559367"/>
      <w:bookmarkStart w:id="157" w:name="_Toc296503163"/>
      <w:bookmarkStart w:id="158" w:name="_Toc296346664"/>
      <w:r>
        <w:rPr>
          <w:rFonts w:eastAsia="黑体"/>
          <w:b/>
          <w:bCs/>
          <w:szCs w:val="21"/>
        </w:rPr>
        <w:t>. 工程质量</w:t>
      </w:r>
      <w:bookmarkEnd w:id="148"/>
    </w:p>
    <w:p>
      <w:pPr>
        <w:spacing w:line="360" w:lineRule="exact"/>
        <w:ind w:firstLine="420" w:firstLineChars="200"/>
        <w:jc w:val="left"/>
        <w:rPr>
          <w:szCs w:val="21"/>
        </w:rPr>
      </w:pPr>
      <w:bookmarkStart w:id="159" w:name="_Toc300934949"/>
      <w:bookmarkStart w:id="160" w:name="_Toc318581164"/>
      <w:bookmarkStart w:id="161" w:name="_Toc312677997"/>
      <w:bookmarkStart w:id="162" w:name="_Toc297123496"/>
      <w:bookmarkStart w:id="163" w:name="_Toc303539106"/>
      <w:bookmarkStart w:id="164" w:name="_Toc304295527"/>
      <w:bookmarkStart w:id="165" w:name="_Toc297216155"/>
      <w:r>
        <w:rPr>
          <w:szCs w:val="21"/>
        </w:rPr>
        <w:t>5.1 质量要求</w:t>
      </w:r>
    </w:p>
    <w:p>
      <w:pPr>
        <w:spacing w:line="360" w:lineRule="exact"/>
        <w:ind w:firstLine="420" w:firstLineChars="200"/>
        <w:jc w:val="left"/>
        <w:rPr>
          <w:szCs w:val="21"/>
        </w:rPr>
      </w:pPr>
      <w:r>
        <w:rPr>
          <w:szCs w:val="21"/>
        </w:rPr>
        <w:t>5.1.1 特殊质量标准和要求：</w:t>
      </w:r>
      <w:r>
        <w:rPr>
          <w:szCs w:val="21"/>
          <w:u w:val="single"/>
        </w:rPr>
        <w:t xml:space="preserve">           </w:t>
      </w:r>
      <w:r>
        <w:rPr>
          <w:rFonts w:hint="eastAsia"/>
          <w:szCs w:val="21"/>
          <w:u w:val="single"/>
        </w:rPr>
        <w:t xml:space="preserve">    /                         </w:t>
      </w:r>
      <w:r>
        <w:rPr>
          <w:szCs w:val="21"/>
          <w:u w:val="single"/>
        </w:rPr>
        <w:t xml:space="preserve">  </w:t>
      </w:r>
      <w:r>
        <w:rPr>
          <w:szCs w:val="21"/>
        </w:rPr>
        <w:t>。</w:t>
      </w:r>
    </w:p>
    <w:p>
      <w:pPr>
        <w:spacing w:line="360" w:lineRule="exact"/>
        <w:ind w:firstLine="420" w:firstLineChars="200"/>
        <w:jc w:val="left"/>
        <w:rPr>
          <w:szCs w:val="21"/>
        </w:rPr>
      </w:pPr>
      <w:r>
        <w:rPr>
          <w:szCs w:val="21"/>
        </w:rPr>
        <w:t>关于工程奖项的约定：</w:t>
      </w:r>
      <w:r>
        <w:rPr>
          <w:szCs w:val="21"/>
          <w:u w:val="single"/>
        </w:rPr>
        <w:t xml:space="preserve">                 </w:t>
      </w:r>
      <w:r>
        <w:rPr>
          <w:rFonts w:hint="eastAsia"/>
          <w:szCs w:val="21"/>
          <w:u w:val="single"/>
        </w:rPr>
        <w:t xml:space="preserve">     /                       </w:t>
      </w:r>
      <w:r>
        <w:rPr>
          <w:szCs w:val="21"/>
          <w:u w:val="single"/>
        </w:rPr>
        <w:t xml:space="preserve">  </w:t>
      </w:r>
      <w:r>
        <w:rPr>
          <w:szCs w:val="21"/>
        </w:rPr>
        <w:t>。</w:t>
      </w:r>
    </w:p>
    <w:p>
      <w:pPr>
        <w:spacing w:line="360" w:lineRule="exact"/>
        <w:ind w:firstLine="420" w:firstLineChars="200"/>
        <w:jc w:val="left"/>
        <w:rPr>
          <w:szCs w:val="21"/>
        </w:rPr>
      </w:pPr>
      <w:r>
        <w:rPr>
          <w:szCs w:val="21"/>
        </w:rPr>
        <w:t>5.3 隐蔽工程检查</w:t>
      </w:r>
    </w:p>
    <w:p>
      <w:pPr>
        <w:spacing w:line="360" w:lineRule="exact"/>
        <w:ind w:firstLine="420" w:firstLineChars="200"/>
        <w:jc w:val="left"/>
        <w:rPr>
          <w:szCs w:val="21"/>
        </w:rPr>
      </w:pPr>
      <w:r>
        <w:rPr>
          <w:szCs w:val="21"/>
        </w:rPr>
        <w:t>5.3.2承包人提前通知监理人隐蔽工程检查的期限的约定：</w:t>
      </w:r>
      <w:r>
        <w:rPr>
          <w:szCs w:val="21"/>
          <w:u w:val="single"/>
        </w:rPr>
        <w:t xml:space="preserve"> 按通用合同条款执行。</w:t>
      </w:r>
    </w:p>
    <w:p>
      <w:pPr>
        <w:spacing w:line="360" w:lineRule="exact"/>
        <w:ind w:firstLine="420" w:firstLineChars="200"/>
        <w:jc w:val="left"/>
        <w:rPr>
          <w:szCs w:val="21"/>
        </w:rPr>
      </w:pPr>
      <w:r>
        <w:rPr>
          <w:szCs w:val="21"/>
        </w:rPr>
        <w:t>监理人不能按时进行检查时，应提前</w:t>
      </w:r>
      <w:r>
        <w:rPr>
          <w:szCs w:val="21"/>
          <w:u w:val="single"/>
        </w:rPr>
        <w:t xml:space="preserve"> 24 </w:t>
      </w:r>
      <w:r>
        <w:rPr>
          <w:szCs w:val="21"/>
        </w:rPr>
        <w:t>小时提交书面延期要求。</w:t>
      </w:r>
    </w:p>
    <w:p>
      <w:pPr>
        <w:spacing w:line="360" w:lineRule="exact"/>
        <w:ind w:firstLine="420" w:firstLineChars="200"/>
        <w:jc w:val="left"/>
        <w:rPr>
          <w:szCs w:val="21"/>
        </w:rPr>
      </w:pPr>
      <w:r>
        <w:rPr>
          <w:szCs w:val="21"/>
        </w:rPr>
        <w:t>关于延期最长不得超过：</w:t>
      </w:r>
      <w:r>
        <w:rPr>
          <w:szCs w:val="21"/>
          <w:u w:val="single"/>
        </w:rPr>
        <w:t xml:space="preserve"> 24 </w:t>
      </w:r>
      <w:r>
        <w:rPr>
          <w:szCs w:val="21"/>
        </w:rPr>
        <w:t>小时，由此导致工期延误的，工期予以顺延。</w:t>
      </w:r>
    </w:p>
    <w:p>
      <w:pPr>
        <w:ind w:firstLine="420" w:firstLineChars="200"/>
        <w:rPr>
          <w:rFonts w:ascii="宋体" w:hAnsi="Courier New"/>
          <w:szCs w:val="20"/>
          <w:u w:val="single"/>
        </w:rPr>
      </w:pPr>
      <w:bookmarkStart w:id="166" w:name="_Toc351203638"/>
      <w:r>
        <w:rPr>
          <w:rFonts w:hint="eastAsia" w:ascii="宋体" w:hAnsi="Courier New"/>
          <w:szCs w:val="20"/>
          <w:u w:val="single"/>
        </w:rPr>
        <w:t>重要节点的隐蔽工程验收过程、验收部位除办理纸质验收记录，承包人还应保留验收部位、验收过程、验收人员相片、影像等资料。</w:t>
      </w:r>
    </w:p>
    <w:p>
      <w:pPr>
        <w:spacing w:line="360" w:lineRule="exact"/>
        <w:ind w:left="420"/>
        <w:outlineLvl w:val="3"/>
        <w:rPr>
          <w:bCs/>
          <w:szCs w:val="21"/>
        </w:rPr>
      </w:pPr>
      <w:r>
        <w:rPr>
          <w:rFonts w:eastAsia="黑体"/>
          <w:b/>
          <w:bCs/>
          <w:szCs w:val="21"/>
        </w:rPr>
        <w:t>6. 安全文明施工与环境保护</w:t>
      </w:r>
      <w:bookmarkEnd w:id="166"/>
    </w:p>
    <w:p>
      <w:pPr>
        <w:spacing w:line="360" w:lineRule="exact"/>
        <w:ind w:firstLine="420" w:firstLineChars="200"/>
        <w:rPr>
          <w:szCs w:val="21"/>
        </w:rPr>
      </w:pPr>
      <w:r>
        <w:rPr>
          <w:szCs w:val="21"/>
        </w:rPr>
        <w:t>6.1安全文明施工</w:t>
      </w:r>
    </w:p>
    <w:p>
      <w:pPr>
        <w:spacing w:line="360" w:lineRule="exact"/>
        <w:ind w:firstLine="420" w:firstLineChars="200"/>
        <w:rPr>
          <w:b/>
          <w:szCs w:val="21"/>
          <w:u w:val="single"/>
        </w:rPr>
      </w:pPr>
      <w:r>
        <w:rPr>
          <w:szCs w:val="21"/>
        </w:rPr>
        <w:t>6.1.1 项目安全生产的达标目标及相应事项的约定：</w:t>
      </w:r>
      <w:r>
        <w:rPr>
          <w:szCs w:val="21"/>
          <w:u w:val="single"/>
        </w:rPr>
        <w:t xml:space="preserve"> </w:t>
      </w:r>
      <w:r>
        <w:rPr>
          <w:b/>
          <w:szCs w:val="21"/>
          <w:u w:val="single"/>
        </w:rPr>
        <w:t>按《浙江省建筑施工安全标准化管理规定》（浙建建〔2012〕54号）</w:t>
      </w:r>
      <w:r>
        <w:rPr>
          <w:rFonts w:hint="eastAsia"/>
          <w:b/>
          <w:szCs w:val="21"/>
          <w:u w:val="single"/>
        </w:rPr>
        <w:t>及工程所在地相关主管部门发布的有关施工现场安全文明施工管理规定执行。</w:t>
      </w:r>
    </w:p>
    <w:p>
      <w:pPr>
        <w:spacing w:line="360" w:lineRule="exact"/>
        <w:ind w:firstLine="420" w:firstLineChars="200"/>
        <w:rPr>
          <w:szCs w:val="21"/>
        </w:rPr>
      </w:pPr>
      <w:r>
        <w:rPr>
          <w:szCs w:val="21"/>
        </w:rPr>
        <w:t>6.1.4 关于治安保卫的特别约定：</w:t>
      </w:r>
      <w:r>
        <w:rPr>
          <w:szCs w:val="21"/>
          <w:u w:val="single"/>
        </w:rPr>
        <w:t>按通用合同条款</w:t>
      </w:r>
      <w:r>
        <w:rPr>
          <w:szCs w:val="21"/>
        </w:rPr>
        <w:t>。</w:t>
      </w:r>
    </w:p>
    <w:p>
      <w:pPr>
        <w:spacing w:line="360" w:lineRule="exact"/>
        <w:ind w:firstLine="420" w:firstLineChars="200"/>
        <w:rPr>
          <w:szCs w:val="21"/>
        </w:rPr>
      </w:pPr>
      <w:r>
        <w:rPr>
          <w:szCs w:val="21"/>
        </w:rPr>
        <w:t>关于编制施工场地治安管理计划的约定：</w:t>
      </w:r>
      <w:r>
        <w:rPr>
          <w:szCs w:val="21"/>
          <w:u w:val="single"/>
        </w:rPr>
        <w:t>按通用合同条款</w:t>
      </w:r>
      <w:r>
        <w:rPr>
          <w:szCs w:val="21"/>
        </w:rPr>
        <w:t>。</w:t>
      </w:r>
    </w:p>
    <w:p>
      <w:pPr>
        <w:spacing w:line="360" w:lineRule="exact"/>
        <w:ind w:firstLine="420" w:firstLineChars="200"/>
        <w:rPr>
          <w:szCs w:val="21"/>
        </w:rPr>
      </w:pPr>
      <w:r>
        <w:rPr>
          <w:szCs w:val="21"/>
        </w:rPr>
        <w:t>6.1.5 文明施工</w:t>
      </w:r>
    </w:p>
    <w:p>
      <w:pPr>
        <w:spacing w:line="360" w:lineRule="exact"/>
        <w:ind w:firstLine="420" w:firstLineChars="200"/>
        <w:rPr>
          <w:szCs w:val="21"/>
          <w:u w:val="single"/>
        </w:rPr>
      </w:pPr>
      <w:r>
        <w:rPr>
          <w:szCs w:val="21"/>
        </w:rPr>
        <w:t>合同当事人对文明施工的要求：</w:t>
      </w:r>
      <w:r>
        <w:rPr>
          <w:szCs w:val="21"/>
          <w:u w:val="single"/>
        </w:rPr>
        <w:t>按省、市发有关文明施工管理规定执行</w:t>
      </w:r>
      <w:r>
        <w:rPr>
          <w:szCs w:val="21"/>
        </w:rPr>
        <w:t>。</w:t>
      </w:r>
    </w:p>
    <w:p>
      <w:pPr>
        <w:spacing w:line="360" w:lineRule="exact"/>
        <w:ind w:firstLine="420" w:firstLineChars="200"/>
        <w:rPr>
          <w:szCs w:val="21"/>
          <w:u w:val="single"/>
        </w:rPr>
      </w:pPr>
      <w:r>
        <w:rPr>
          <w:szCs w:val="21"/>
        </w:rPr>
        <w:t>6.1.6 关于安全文明施工费支付比例和支付期限的约定：</w:t>
      </w:r>
      <w:r>
        <w:rPr>
          <w:rFonts w:hint="eastAsia"/>
          <w:szCs w:val="21"/>
          <w:u w:val="single"/>
        </w:rPr>
        <w:t>安全文明施工费预付费用包含在工程预付款内，与工程预付款一并支付，支付比例为安全文明施工费（不含创标化工地增加费）总额的（50）%，其余部分与进度款同期支付。</w:t>
      </w:r>
    </w:p>
    <w:p>
      <w:pPr>
        <w:spacing w:line="360" w:lineRule="exact"/>
        <w:ind w:firstLine="420" w:firstLineChars="200"/>
        <w:rPr>
          <w:szCs w:val="21"/>
        </w:rPr>
      </w:pPr>
      <w:r>
        <w:rPr>
          <w:szCs w:val="21"/>
          <w:u w:val="single"/>
        </w:rPr>
        <w:t>安全文明施工费包含在签约合同价内。承包人经发包人同意采取合同以外的安全措施所产生的费用，由发、承包人协商处理；未经发包人同意，发包人可不承担由此增加费用</w:t>
      </w:r>
      <w:r>
        <w:rPr>
          <w:szCs w:val="21"/>
        </w:rPr>
        <w:t>。</w:t>
      </w:r>
    </w:p>
    <w:bookmarkEnd w:id="159"/>
    <w:bookmarkEnd w:id="160"/>
    <w:bookmarkEnd w:id="161"/>
    <w:bookmarkEnd w:id="162"/>
    <w:bookmarkEnd w:id="163"/>
    <w:bookmarkEnd w:id="164"/>
    <w:bookmarkEnd w:id="165"/>
    <w:p>
      <w:pPr>
        <w:spacing w:line="360" w:lineRule="exact"/>
        <w:ind w:left="420"/>
        <w:outlineLvl w:val="3"/>
        <w:rPr>
          <w:rFonts w:eastAsia="黑体"/>
          <w:b/>
          <w:bCs/>
          <w:szCs w:val="21"/>
        </w:rPr>
      </w:pPr>
      <w:bookmarkStart w:id="167" w:name="_Toc351203639"/>
      <w:r>
        <w:rPr>
          <w:rFonts w:eastAsia="黑体"/>
          <w:b/>
          <w:bCs/>
          <w:szCs w:val="21"/>
        </w:rPr>
        <w:t>7. 工期和进度</w:t>
      </w:r>
      <w:bookmarkEnd w:id="167"/>
    </w:p>
    <w:p>
      <w:pPr>
        <w:spacing w:line="360" w:lineRule="exact"/>
        <w:ind w:firstLine="420" w:firstLineChars="200"/>
        <w:rPr>
          <w:szCs w:val="21"/>
        </w:rPr>
      </w:pPr>
      <w:r>
        <w:rPr>
          <w:szCs w:val="21"/>
        </w:rPr>
        <w:t>7.1 施工组织设计</w:t>
      </w:r>
    </w:p>
    <w:p>
      <w:pPr>
        <w:spacing w:line="360" w:lineRule="exact"/>
        <w:ind w:firstLine="420" w:firstLineChars="200"/>
        <w:rPr>
          <w:szCs w:val="21"/>
          <w:u w:val="single"/>
        </w:rPr>
      </w:pPr>
      <w:r>
        <w:rPr>
          <w:szCs w:val="21"/>
        </w:rPr>
        <w:t>7.1.1 合同当事人约定的施工组织设计应包括的其他内容：</w:t>
      </w:r>
      <w:r>
        <w:rPr>
          <w:szCs w:val="21"/>
          <w:u w:val="single"/>
        </w:rPr>
        <w:t xml:space="preserve"> 对特殊工艺施工、危险性较大分部分项工程施工（如基坑支护方案、高大支模架方案、外墙悬挑架等专项施工方案）</w:t>
      </w:r>
      <w:r>
        <w:rPr>
          <w:rFonts w:hint="eastAsia"/>
          <w:szCs w:val="21"/>
          <w:u w:val="single"/>
        </w:rPr>
        <w:t>，</w:t>
      </w:r>
      <w:r>
        <w:rPr>
          <w:szCs w:val="21"/>
          <w:u w:val="single"/>
        </w:rPr>
        <w:t>应按规定组织专家论证</w:t>
      </w:r>
      <w:r>
        <w:rPr>
          <w:rFonts w:hint="eastAsia"/>
          <w:szCs w:val="21"/>
          <w:u w:val="single"/>
        </w:rPr>
        <w:t>及办理审批手续</w:t>
      </w:r>
      <w:r>
        <w:rPr>
          <w:szCs w:val="21"/>
          <w:u w:val="single"/>
        </w:rPr>
        <w:t>。</w:t>
      </w:r>
    </w:p>
    <w:p>
      <w:pPr>
        <w:spacing w:line="360" w:lineRule="exact"/>
        <w:ind w:firstLine="420" w:firstLineChars="200"/>
        <w:rPr>
          <w:szCs w:val="21"/>
        </w:rPr>
      </w:pPr>
      <w:r>
        <w:rPr>
          <w:rFonts w:hint="eastAsia"/>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pPr>
        <w:spacing w:line="360" w:lineRule="exact"/>
        <w:ind w:firstLine="420" w:firstLineChars="200"/>
        <w:rPr>
          <w:szCs w:val="21"/>
        </w:rPr>
      </w:pPr>
      <w:r>
        <w:rPr>
          <w:szCs w:val="21"/>
        </w:rPr>
        <w:t>7.1.2 施工组织设计的提交和修改</w:t>
      </w:r>
    </w:p>
    <w:p>
      <w:pPr>
        <w:spacing w:line="360" w:lineRule="exact"/>
        <w:ind w:firstLine="420" w:firstLineChars="200"/>
        <w:rPr>
          <w:szCs w:val="21"/>
        </w:rPr>
      </w:pPr>
      <w:r>
        <w:rPr>
          <w:szCs w:val="21"/>
        </w:rPr>
        <w:t>承包人提交详细施工组织设计的期限的约定：</w:t>
      </w:r>
      <w:r>
        <w:rPr>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szCs w:val="21"/>
        </w:rPr>
        <w:t>；</w:t>
      </w:r>
    </w:p>
    <w:p>
      <w:pPr>
        <w:spacing w:line="360" w:lineRule="exact"/>
        <w:ind w:firstLine="420" w:firstLineChars="200"/>
        <w:rPr>
          <w:szCs w:val="21"/>
        </w:rPr>
      </w:pPr>
      <w:r>
        <w:rPr>
          <w:szCs w:val="21"/>
        </w:rPr>
        <w:t>发包人和监理人在收到详细的施工组织设计后确认或提出修改意见的期限：</w:t>
      </w:r>
      <w:r>
        <w:rPr>
          <w:szCs w:val="21"/>
          <w:u w:val="single"/>
        </w:rPr>
        <w:t>收到相应文件后7天内</w:t>
      </w:r>
      <w:r>
        <w:rPr>
          <w:szCs w:val="21"/>
        </w:rPr>
        <w:t>。</w:t>
      </w:r>
    </w:p>
    <w:p>
      <w:pPr>
        <w:spacing w:line="360" w:lineRule="exact"/>
        <w:ind w:firstLine="420" w:firstLineChars="200"/>
        <w:rPr>
          <w:szCs w:val="21"/>
        </w:rPr>
      </w:pPr>
      <w:r>
        <w:rPr>
          <w:szCs w:val="21"/>
        </w:rPr>
        <w:t>7</w:t>
      </w:r>
      <w:bookmarkStart w:id="168" w:name="_Toc297216173"/>
      <w:bookmarkStart w:id="169" w:name="_Toc312677479"/>
      <w:bookmarkStart w:id="170" w:name="_Toc300934966"/>
      <w:bookmarkStart w:id="171" w:name="_Toc303539123"/>
      <w:bookmarkStart w:id="172" w:name="_Toc297123514"/>
      <w:bookmarkStart w:id="173" w:name="_Toc304295541"/>
      <w:bookmarkStart w:id="174" w:name="_Toc312678005"/>
      <w:r>
        <w:rPr>
          <w:szCs w:val="21"/>
        </w:rPr>
        <w:t>.2 施工进度计划</w:t>
      </w:r>
    </w:p>
    <w:p>
      <w:pPr>
        <w:spacing w:line="360" w:lineRule="exact"/>
        <w:ind w:firstLine="420" w:firstLineChars="200"/>
        <w:rPr>
          <w:szCs w:val="21"/>
        </w:rPr>
      </w:pPr>
      <w:r>
        <w:rPr>
          <w:szCs w:val="21"/>
        </w:rPr>
        <w:t>7.2.2 施工进度计划的修订</w:t>
      </w:r>
    </w:p>
    <w:p>
      <w:pPr>
        <w:spacing w:line="360" w:lineRule="exact"/>
        <w:ind w:firstLine="420" w:firstLineChars="200"/>
        <w:rPr>
          <w:szCs w:val="21"/>
        </w:rPr>
      </w:pPr>
      <w:r>
        <w:rPr>
          <w:szCs w:val="21"/>
        </w:rPr>
        <w:t>发包人和监理人在收到修订的施工进度计划后确认或提出修改意见的期限：</w:t>
      </w:r>
      <w:r>
        <w:rPr>
          <w:szCs w:val="21"/>
          <w:u w:val="single"/>
        </w:rPr>
        <w:t xml:space="preserve"> 收到相应文件后7天内 </w:t>
      </w:r>
      <w:r>
        <w:rPr>
          <w:szCs w:val="21"/>
        </w:rPr>
        <w:t>。</w:t>
      </w:r>
    </w:p>
    <w:p>
      <w:pPr>
        <w:spacing w:line="360" w:lineRule="exact"/>
        <w:ind w:firstLine="420" w:firstLineChars="200"/>
        <w:rPr>
          <w:szCs w:val="21"/>
        </w:rPr>
      </w:pPr>
      <w:r>
        <w:rPr>
          <w:szCs w:val="21"/>
        </w:rPr>
        <w:t>7.3 开工</w:t>
      </w:r>
    </w:p>
    <w:bookmarkEnd w:id="168"/>
    <w:bookmarkEnd w:id="169"/>
    <w:bookmarkEnd w:id="170"/>
    <w:bookmarkEnd w:id="171"/>
    <w:bookmarkEnd w:id="172"/>
    <w:bookmarkEnd w:id="173"/>
    <w:bookmarkEnd w:id="174"/>
    <w:p>
      <w:pPr>
        <w:spacing w:line="360" w:lineRule="exact"/>
        <w:ind w:firstLine="420" w:firstLineChars="200"/>
        <w:rPr>
          <w:szCs w:val="21"/>
        </w:rPr>
      </w:pPr>
      <w:r>
        <w:rPr>
          <w:szCs w:val="21"/>
        </w:rPr>
        <w:t>7.3.1 开工准备</w:t>
      </w:r>
    </w:p>
    <w:p>
      <w:pPr>
        <w:spacing w:line="360" w:lineRule="exact"/>
        <w:ind w:firstLine="420" w:firstLineChars="200"/>
        <w:rPr>
          <w:szCs w:val="21"/>
          <w:u w:val="single"/>
        </w:rPr>
      </w:pPr>
      <w:r>
        <w:rPr>
          <w:szCs w:val="21"/>
        </w:rPr>
        <w:t>关于承包人提交工程开工报审表的期限：</w:t>
      </w:r>
      <w:r>
        <w:rPr>
          <w:szCs w:val="21"/>
          <w:u w:val="single"/>
        </w:rPr>
        <w:t xml:space="preserve">接到开工通知（或确定开工日期）后7天内 </w:t>
      </w:r>
      <w:r>
        <w:rPr>
          <w:szCs w:val="21"/>
        </w:rPr>
        <w:t>。</w:t>
      </w:r>
    </w:p>
    <w:p>
      <w:pPr>
        <w:spacing w:line="360" w:lineRule="exact"/>
        <w:ind w:firstLine="420" w:firstLineChars="200"/>
        <w:rPr>
          <w:szCs w:val="21"/>
        </w:rPr>
      </w:pPr>
      <w:r>
        <w:rPr>
          <w:szCs w:val="21"/>
        </w:rPr>
        <w:t>关于发包人应完成的其他开工准备工作及期限：</w:t>
      </w:r>
      <w:r>
        <w:rPr>
          <w:szCs w:val="21"/>
          <w:u w:val="single"/>
        </w:rPr>
        <w:t>开工前7天</w:t>
      </w:r>
      <w:r>
        <w:rPr>
          <w:szCs w:val="21"/>
        </w:rPr>
        <w:t>。</w:t>
      </w:r>
    </w:p>
    <w:p>
      <w:pPr>
        <w:spacing w:line="360" w:lineRule="exact"/>
        <w:ind w:firstLine="420" w:firstLineChars="200"/>
        <w:rPr>
          <w:szCs w:val="21"/>
        </w:rPr>
      </w:pPr>
      <w:r>
        <w:rPr>
          <w:szCs w:val="21"/>
        </w:rPr>
        <w:t>关于承包人应完成的其他开工准备工作及期限：</w:t>
      </w:r>
      <w:r>
        <w:rPr>
          <w:szCs w:val="21"/>
          <w:u w:val="single"/>
        </w:rPr>
        <w:t>开工前。</w:t>
      </w:r>
    </w:p>
    <w:p>
      <w:pPr>
        <w:spacing w:line="360" w:lineRule="exact"/>
        <w:ind w:firstLine="420" w:firstLineChars="200"/>
        <w:rPr>
          <w:szCs w:val="21"/>
        </w:rPr>
      </w:pPr>
      <w:r>
        <w:rPr>
          <w:szCs w:val="21"/>
        </w:rPr>
        <w:t>7.3.2开工通知</w:t>
      </w:r>
    </w:p>
    <w:p>
      <w:pPr>
        <w:spacing w:line="360" w:lineRule="exact"/>
        <w:ind w:firstLine="420" w:firstLineChars="200"/>
        <w:rPr>
          <w:szCs w:val="21"/>
        </w:rPr>
      </w:pPr>
      <w:r>
        <w:rPr>
          <w:szCs w:val="21"/>
        </w:rPr>
        <w:t>发包人（或监理人）在计划开工日期前7天向承包人发出开工通知，工期自开工通知中载明的开工日期起算。</w:t>
      </w:r>
    </w:p>
    <w:p>
      <w:pPr>
        <w:spacing w:line="360" w:lineRule="exact"/>
        <w:ind w:firstLine="420" w:firstLineChars="200"/>
        <w:rPr>
          <w:szCs w:val="21"/>
          <w:u w:val="single"/>
        </w:rPr>
      </w:pPr>
      <w:r>
        <w:rPr>
          <w:szCs w:val="21"/>
          <w:u w:val="single"/>
        </w:rPr>
        <w:t xml:space="preserve">因发包人原因造成监理人未能在计划开工日期之日起  </w:t>
      </w:r>
      <w:r>
        <w:rPr>
          <w:rFonts w:hint="eastAsia"/>
          <w:szCs w:val="21"/>
          <w:u w:val="single"/>
        </w:rPr>
        <w:t>90</w:t>
      </w:r>
      <w:r>
        <w:rPr>
          <w:szCs w:val="21"/>
          <w:u w:val="single"/>
        </w:rPr>
        <w:t>天内发出开工通知的，承包人有权提出价格调整要求，或者解除合同。发包人应当承担由此增加的费用或赔偿承包人的损失。</w:t>
      </w:r>
    </w:p>
    <w:p>
      <w:pPr>
        <w:spacing w:line="360" w:lineRule="exact"/>
        <w:ind w:firstLine="420" w:firstLineChars="200"/>
        <w:rPr>
          <w:szCs w:val="21"/>
        </w:rPr>
      </w:pPr>
      <w:r>
        <w:rPr>
          <w:szCs w:val="21"/>
        </w:rPr>
        <w:t>7.4 测量放线</w:t>
      </w:r>
    </w:p>
    <w:p>
      <w:pPr>
        <w:spacing w:line="360" w:lineRule="exact"/>
        <w:ind w:firstLine="420" w:firstLineChars="200"/>
        <w:rPr>
          <w:szCs w:val="21"/>
        </w:rPr>
      </w:pPr>
      <w:r>
        <w:rPr>
          <w:szCs w:val="21"/>
        </w:rPr>
        <w:t>7.4.1发包人通过监理人向承包人提供测量基准点、基准线和水准点及其书面资料的期限：</w:t>
      </w:r>
      <w:r>
        <w:rPr>
          <w:szCs w:val="21"/>
          <w:u w:val="single"/>
        </w:rPr>
        <w:t xml:space="preserve"> 按通用合同条款执行 </w:t>
      </w:r>
      <w:r>
        <w:rPr>
          <w:szCs w:val="21"/>
        </w:rPr>
        <w:t>。</w:t>
      </w:r>
    </w:p>
    <w:p>
      <w:pPr>
        <w:spacing w:line="360" w:lineRule="exact"/>
        <w:ind w:firstLine="420" w:firstLineChars="200"/>
        <w:rPr>
          <w:szCs w:val="21"/>
        </w:rPr>
      </w:pPr>
      <w:r>
        <w:rPr>
          <w:szCs w:val="21"/>
        </w:rPr>
        <w:t>7</w:t>
      </w:r>
      <w:bookmarkStart w:id="175" w:name="_Toc297216175"/>
      <w:bookmarkStart w:id="176" w:name="_Toc300934968"/>
      <w:bookmarkStart w:id="177" w:name="_Toc304295546"/>
      <w:bookmarkStart w:id="178" w:name="_Toc312677484"/>
      <w:bookmarkStart w:id="179" w:name="_Toc297123516"/>
      <w:bookmarkStart w:id="180" w:name="_Toc303539125"/>
      <w:bookmarkStart w:id="181" w:name="_Toc312678010"/>
      <w:r>
        <w:rPr>
          <w:szCs w:val="21"/>
        </w:rPr>
        <w:t>.5 工期延误</w:t>
      </w:r>
    </w:p>
    <w:bookmarkEnd w:id="175"/>
    <w:bookmarkEnd w:id="176"/>
    <w:bookmarkEnd w:id="177"/>
    <w:bookmarkEnd w:id="178"/>
    <w:bookmarkEnd w:id="179"/>
    <w:bookmarkEnd w:id="180"/>
    <w:bookmarkEnd w:id="181"/>
    <w:p>
      <w:pPr>
        <w:spacing w:line="360" w:lineRule="exact"/>
        <w:ind w:firstLine="420" w:firstLineChars="200"/>
        <w:rPr>
          <w:szCs w:val="21"/>
        </w:rPr>
      </w:pPr>
      <w:bookmarkStart w:id="182" w:name="_Toc318581171"/>
      <w:bookmarkStart w:id="183" w:name="_Toc312678014"/>
      <w:r>
        <w:rPr>
          <w:szCs w:val="21"/>
        </w:rPr>
        <w:t>7.5.1 因发包人原因导致工期延误</w:t>
      </w:r>
    </w:p>
    <w:p>
      <w:pPr>
        <w:spacing w:line="360" w:lineRule="exact"/>
        <w:ind w:firstLine="420" w:firstLineChars="200"/>
        <w:rPr>
          <w:szCs w:val="21"/>
          <w:u w:val="single"/>
        </w:rPr>
      </w:pPr>
      <w:r>
        <w:rPr>
          <w:szCs w:val="21"/>
        </w:rPr>
        <w:t>（7）因发包人原因导致工期延误的其他情形：</w:t>
      </w:r>
      <w:r>
        <w:rPr>
          <w:rFonts w:hint="eastAsia" w:ascii="宋体" w:hAnsi="宋体" w:cs="宋体"/>
          <w:szCs w:val="21"/>
          <w:u w:val="single"/>
        </w:rPr>
        <w:t>①</w:t>
      </w:r>
      <w:r>
        <w:rPr>
          <w:szCs w:val="21"/>
          <w:u w:val="single"/>
        </w:rPr>
        <w:t>重大设计变更；</w:t>
      </w:r>
      <w:r>
        <w:rPr>
          <w:rFonts w:hint="eastAsia" w:ascii="宋体" w:hAnsi="宋体" w:cs="宋体"/>
          <w:szCs w:val="21"/>
          <w:u w:val="single"/>
        </w:rPr>
        <w:t>②</w:t>
      </w:r>
      <w:r>
        <w:rPr>
          <w:szCs w:val="21"/>
          <w:u w:val="single"/>
        </w:rPr>
        <w:t>因政策处理不完善导致无法施工</w:t>
      </w:r>
      <w:r>
        <w:rPr>
          <w:szCs w:val="21"/>
        </w:rPr>
        <w:t>。</w:t>
      </w:r>
    </w:p>
    <w:p>
      <w:pPr>
        <w:spacing w:line="360" w:lineRule="exact"/>
        <w:ind w:firstLine="420" w:firstLineChars="200"/>
        <w:rPr>
          <w:szCs w:val="21"/>
        </w:rPr>
      </w:pPr>
      <w:r>
        <w:rPr>
          <w:szCs w:val="21"/>
        </w:rPr>
        <w:t>7</w:t>
      </w:r>
      <w:bookmarkStart w:id="184" w:name="_Toc312678012"/>
      <w:bookmarkStart w:id="185" w:name="_Toc312677486"/>
      <w:bookmarkStart w:id="186" w:name="_Toc318581169"/>
      <w:bookmarkStart w:id="187" w:name="_Toc300934970"/>
      <w:bookmarkStart w:id="188" w:name="_Toc297216177"/>
      <w:bookmarkStart w:id="189" w:name="_Toc304295548"/>
      <w:bookmarkStart w:id="190" w:name="_Toc297123518"/>
      <w:bookmarkStart w:id="191" w:name="_Toc303539127"/>
      <w:r>
        <w:rPr>
          <w:szCs w:val="21"/>
        </w:rPr>
        <w:t>.5.2 因承包人原因导致工期延误</w:t>
      </w:r>
    </w:p>
    <w:bookmarkEnd w:id="184"/>
    <w:bookmarkEnd w:id="185"/>
    <w:bookmarkEnd w:id="186"/>
    <w:p>
      <w:pPr>
        <w:spacing w:line="360" w:lineRule="exact"/>
        <w:ind w:firstLine="420" w:firstLineChars="200"/>
        <w:rPr>
          <w:szCs w:val="21"/>
        </w:rPr>
      </w:pPr>
      <w:r>
        <w:rPr>
          <w:szCs w:val="21"/>
        </w:rPr>
        <w:t>因</w:t>
      </w:r>
      <w:bookmarkStart w:id="192" w:name="_Toc312678013"/>
      <w:bookmarkStart w:id="193" w:name="_Toc312677487"/>
      <w:bookmarkStart w:id="194" w:name="_Toc318581170"/>
      <w:r>
        <w:rPr>
          <w:szCs w:val="21"/>
        </w:rPr>
        <w:t>承包人原因造成工期延误，逾期竣工违约金的计算方法为：</w:t>
      </w:r>
      <w:r>
        <w:rPr>
          <w:szCs w:val="21"/>
          <w:u w:val="single"/>
        </w:rPr>
        <w:t>每天</w:t>
      </w:r>
      <w:r>
        <w:rPr>
          <w:rFonts w:hint="eastAsia"/>
          <w:szCs w:val="21"/>
          <w:u w:val="single"/>
        </w:rPr>
        <w:t>人民币10000</w:t>
      </w:r>
      <w:r>
        <w:rPr>
          <w:szCs w:val="21"/>
          <w:u w:val="single"/>
        </w:rPr>
        <w:t>元</w:t>
      </w:r>
      <w:bookmarkEnd w:id="187"/>
      <w:bookmarkEnd w:id="188"/>
      <w:bookmarkEnd w:id="189"/>
      <w:bookmarkEnd w:id="190"/>
      <w:bookmarkEnd w:id="191"/>
      <w:bookmarkEnd w:id="192"/>
      <w:bookmarkEnd w:id="193"/>
      <w:r>
        <w:rPr>
          <w:szCs w:val="21"/>
        </w:rPr>
        <w:t>。</w:t>
      </w:r>
    </w:p>
    <w:bookmarkEnd w:id="194"/>
    <w:p>
      <w:pPr>
        <w:spacing w:line="360" w:lineRule="exact"/>
        <w:ind w:firstLine="420" w:firstLineChars="200"/>
        <w:rPr>
          <w:rFonts w:hAnsi="仿宋"/>
          <w:sz w:val="28"/>
          <w:szCs w:val="28"/>
        </w:rPr>
      </w:pPr>
      <w:r>
        <w:rPr>
          <w:szCs w:val="21"/>
        </w:rPr>
        <w:t>因承包人原因造成工期延误，逾期竣工违约金的上限：</w:t>
      </w:r>
      <w:r>
        <w:rPr>
          <w:rFonts w:hint="eastAsia"/>
          <w:szCs w:val="21"/>
          <w:u w:val="single"/>
        </w:rPr>
        <w:t>履约保证金额度，对发包人造成损失超过违约金的，除承担违约金外同时赔偿发包人损失。</w:t>
      </w:r>
    </w:p>
    <w:bookmarkEnd w:id="182"/>
    <w:bookmarkEnd w:id="183"/>
    <w:p>
      <w:pPr>
        <w:spacing w:line="360" w:lineRule="exact"/>
        <w:ind w:firstLine="420" w:firstLineChars="200"/>
        <w:rPr>
          <w:szCs w:val="21"/>
        </w:rPr>
      </w:pPr>
      <w:r>
        <w:rPr>
          <w:szCs w:val="21"/>
        </w:rPr>
        <w:t>7</w:t>
      </w:r>
      <w:bookmarkStart w:id="195" w:name="_Toc297123519"/>
      <w:bookmarkStart w:id="196" w:name="_Toc312678015"/>
      <w:bookmarkStart w:id="197" w:name="_Toc300934971"/>
      <w:bookmarkStart w:id="198" w:name="_Toc303539128"/>
      <w:bookmarkStart w:id="199" w:name="_Toc304295549"/>
      <w:bookmarkStart w:id="200" w:name="_Toc297216178"/>
      <w:r>
        <w:rPr>
          <w:szCs w:val="21"/>
        </w:rPr>
        <w:t>.6 不</w:t>
      </w:r>
      <w:bookmarkEnd w:id="195"/>
      <w:bookmarkEnd w:id="196"/>
      <w:bookmarkEnd w:id="197"/>
      <w:bookmarkEnd w:id="198"/>
      <w:bookmarkEnd w:id="199"/>
      <w:bookmarkEnd w:id="200"/>
      <w:r>
        <w:rPr>
          <w:szCs w:val="21"/>
        </w:rPr>
        <w:t>利物质条件</w:t>
      </w:r>
    </w:p>
    <w:p>
      <w:pPr>
        <w:spacing w:line="360" w:lineRule="exact"/>
        <w:ind w:firstLine="420" w:firstLineChars="200"/>
        <w:rPr>
          <w:szCs w:val="21"/>
        </w:rPr>
      </w:pPr>
      <w:bookmarkStart w:id="201" w:name="_Toc312678016"/>
      <w:bookmarkStart w:id="202" w:name="_Toc297123520"/>
      <w:bookmarkStart w:id="203" w:name="_Toc318581172"/>
      <w:bookmarkStart w:id="204" w:name="_Toc300934972"/>
      <w:bookmarkStart w:id="205" w:name="_Toc304295550"/>
      <w:bookmarkStart w:id="206" w:name="_Toc297216179"/>
      <w:bookmarkStart w:id="207" w:name="_Toc303539129"/>
      <w:r>
        <w:rPr>
          <w:szCs w:val="21"/>
        </w:rPr>
        <w:t>不利物质条件的其他情形和有关约定：</w:t>
      </w:r>
    </w:p>
    <w:p>
      <w:pPr>
        <w:spacing w:line="360" w:lineRule="exact"/>
        <w:ind w:firstLine="420" w:firstLineChars="200"/>
        <w:rPr>
          <w:szCs w:val="21"/>
        </w:rPr>
      </w:pPr>
      <w:r>
        <w:rPr>
          <w:szCs w:val="21"/>
        </w:rPr>
        <w:t>（1）</w:t>
      </w:r>
      <w:r>
        <w:rPr>
          <w:szCs w:val="21"/>
          <w:u w:val="single"/>
        </w:rPr>
        <w:t>每天连续停水、停电超过8小时以上。</w:t>
      </w:r>
    </w:p>
    <w:p>
      <w:pPr>
        <w:spacing w:line="360" w:lineRule="exact"/>
        <w:ind w:firstLine="420" w:firstLineChars="200"/>
        <w:rPr>
          <w:szCs w:val="21"/>
          <w:u w:val="single"/>
        </w:rPr>
      </w:pPr>
      <w:r>
        <w:rPr>
          <w:szCs w:val="21"/>
        </w:rPr>
        <w:t>（2）</w:t>
      </w:r>
      <w:r>
        <w:rPr>
          <w:szCs w:val="21"/>
          <w:u w:val="single"/>
        </w:rPr>
        <w:t>因政府行政命令（因承包人原因的除外）。</w:t>
      </w:r>
    </w:p>
    <w:p>
      <w:pPr>
        <w:spacing w:line="360" w:lineRule="exact"/>
        <w:ind w:firstLine="420" w:firstLineChars="200"/>
        <w:rPr>
          <w:szCs w:val="21"/>
          <w:u w:val="single"/>
        </w:rPr>
      </w:pPr>
      <w:r>
        <w:rPr>
          <w:szCs w:val="21"/>
        </w:rPr>
        <w:t>（3）</w:t>
      </w:r>
      <w:r>
        <w:rPr>
          <w:szCs w:val="21"/>
          <w:u w:val="single"/>
        </w:rPr>
        <w:t>非因双方原因而无法控制的爆炸、火灾等事件。</w:t>
      </w:r>
    </w:p>
    <w:p>
      <w:pPr>
        <w:spacing w:line="360" w:lineRule="exact"/>
        <w:ind w:firstLine="420" w:firstLineChars="200"/>
        <w:rPr>
          <w:szCs w:val="21"/>
          <w:u w:val="single"/>
        </w:rPr>
      </w:pPr>
      <w:r>
        <w:rPr>
          <w:szCs w:val="21"/>
        </w:rPr>
        <w:t>（4）</w:t>
      </w:r>
      <w:r>
        <w:rPr>
          <w:szCs w:val="21"/>
          <w:u w:val="single"/>
        </w:rPr>
        <w:t>施工场地周围地下管线保护，地下障碍物和污染物排除，邻近建筑物、构筑物的保护要求。</w:t>
      </w:r>
    </w:p>
    <w:p>
      <w:pPr>
        <w:spacing w:line="360" w:lineRule="exact"/>
        <w:ind w:firstLine="420" w:firstLineChars="200"/>
        <w:rPr>
          <w:szCs w:val="21"/>
          <w:u w:val="single"/>
        </w:rPr>
      </w:pPr>
      <w:r>
        <w:rPr>
          <w:szCs w:val="21"/>
          <w:u w:val="single"/>
        </w:rPr>
        <w:t>（5）地质勘探资料未涉及的地下管道、暗沟、岩层等。</w:t>
      </w:r>
    </w:p>
    <w:p>
      <w:pPr>
        <w:spacing w:line="360" w:lineRule="exact"/>
        <w:ind w:firstLine="420" w:firstLineChars="200"/>
        <w:rPr>
          <w:szCs w:val="21"/>
          <w:u w:val="single"/>
        </w:rPr>
      </w:pPr>
      <w:r>
        <w:rPr>
          <w:rFonts w:hint="eastAsia"/>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01"/>
    <w:bookmarkEnd w:id="202"/>
    <w:bookmarkEnd w:id="203"/>
    <w:bookmarkEnd w:id="204"/>
    <w:bookmarkEnd w:id="205"/>
    <w:bookmarkEnd w:id="206"/>
    <w:bookmarkEnd w:id="207"/>
    <w:p>
      <w:pPr>
        <w:spacing w:line="360" w:lineRule="exact"/>
        <w:ind w:firstLine="420" w:firstLineChars="200"/>
        <w:rPr>
          <w:szCs w:val="21"/>
        </w:rPr>
      </w:pPr>
      <w:r>
        <w:rPr>
          <w:szCs w:val="21"/>
        </w:rPr>
        <w:t>7</w:t>
      </w:r>
      <w:bookmarkStart w:id="208" w:name="_Toc300934973"/>
      <w:bookmarkStart w:id="209" w:name="_Toc297216180"/>
      <w:bookmarkStart w:id="210" w:name="_Toc312678017"/>
      <w:bookmarkStart w:id="211" w:name="_Toc297123521"/>
      <w:bookmarkStart w:id="212" w:name="_Toc304295551"/>
      <w:bookmarkStart w:id="213" w:name="_Toc303539130"/>
      <w:r>
        <w:rPr>
          <w:szCs w:val="21"/>
        </w:rPr>
        <w:t>.7异常恶劣的气候条件</w:t>
      </w:r>
    </w:p>
    <w:bookmarkEnd w:id="208"/>
    <w:bookmarkEnd w:id="209"/>
    <w:bookmarkEnd w:id="210"/>
    <w:bookmarkEnd w:id="211"/>
    <w:bookmarkEnd w:id="212"/>
    <w:bookmarkEnd w:id="213"/>
    <w:p>
      <w:pPr>
        <w:spacing w:line="360" w:lineRule="exact"/>
        <w:ind w:firstLine="420" w:firstLineChars="200"/>
        <w:rPr>
          <w:szCs w:val="21"/>
        </w:rPr>
      </w:pPr>
      <w:r>
        <w:rPr>
          <w:szCs w:val="21"/>
        </w:rPr>
        <w:t>发包人和承包人同意以下情形视为异常恶劣的气候条件：</w:t>
      </w:r>
    </w:p>
    <w:p>
      <w:pPr>
        <w:spacing w:line="360" w:lineRule="exact"/>
        <w:ind w:firstLine="420" w:firstLineChars="200"/>
        <w:rPr>
          <w:szCs w:val="21"/>
          <w:u w:val="single"/>
        </w:rPr>
      </w:pPr>
      <w:r>
        <w:rPr>
          <w:szCs w:val="21"/>
        </w:rPr>
        <w:t>（1）</w:t>
      </w:r>
      <w:r>
        <w:rPr>
          <w:szCs w:val="21"/>
          <w:u w:val="single"/>
        </w:rPr>
        <w:t>8</w:t>
      </w:r>
      <w:r>
        <w:rPr>
          <w:rFonts w:hint="eastAsia"/>
          <w:szCs w:val="21"/>
          <w:u w:val="single"/>
        </w:rPr>
        <w:t>-10</w:t>
      </w:r>
      <w:r>
        <w:rPr>
          <w:szCs w:val="21"/>
          <w:u w:val="single"/>
        </w:rPr>
        <w:t>级</w:t>
      </w:r>
      <w:r>
        <w:rPr>
          <w:rFonts w:hint="eastAsia"/>
          <w:szCs w:val="21"/>
          <w:u w:val="single"/>
        </w:rPr>
        <w:t>（含10级）</w:t>
      </w:r>
      <w:r>
        <w:rPr>
          <w:szCs w:val="21"/>
          <w:u w:val="single"/>
        </w:rPr>
        <w:t>持续24小时的大风；</w:t>
      </w:r>
    </w:p>
    <w:p>
      <w:pPr>
        <w:spacing w:line="360" w:lineRule="exact"/>
        <w:ind w:firstLine="420" w:firstLineChars="200"/>
        <w:rPr>
          <w:szCs w:val="21"/>
        </w:rPr>
      </w:pPr>
      <w:r>
        <w:rPr>
          <w:szCs w:val="21"/>
        </w:rPr>
        <w:t>（2）</w:t>
      </w:r>
      <w:r>
        <w:rPr>
          <w:szCs w:val="21"/>
          <w:u w:val="single"/>
        </w:rPr>
        <w:t xml:space="preserve">24小时内持续降雨且降水量为200mm以上 </w:t>
      </w:r>
      <w:r>
        <w:rPr>
          <w:szCs w:val="21"/>
        </w:rPr>
        <w:t>；</w:t>
      </w:r>
    </w:p>
    <w:p>
      <w:pPr>
        <w:spacing w:line="360" w:lineRule="exact"/>
        <w:ind w:firstLine="420" w:firstLineChars="200"/>
        <w:rPr>
          <w:szCs w:val="21"/>
        </w:rPr>
      </w:pPr>
      <w:r>
        <w:rPr>
          <w:szCs w:val="21"/>
        </w:rPr>
        <w:t>（3）</w:t>
      </w:r>
      <w:r>
        <w:rPr>
          <w:szCs w:val="21"/>
          <w:u w:val="single"/>
        </w:rPr>
        <w:t xml:space="preserve">40摄氏度及以上且持续2天以上的高温天气 </w:t>
      </w:r>
      <w:r>
        <w:rPr>
          <w:szCs w:val="21"/>
        </w:rPr>
        <w:t>。</w:t>
      </w:r>
    </w:p>
    <w:p>
      <w:pPr>
        <w:spacing w:line="360" w:lineRule="exact"/>
        <w:ind w:firstLine="420" w:firstLineChars="200"/>
        <w:rPr>
          <w:rFonts w:hAnsi="仿宋"/>
          <w:sz w:val="28"/>
          <w:szCs w:val="28"/>
        </w:rPr>
      </w:pPr>
      <w:r>
        <w:rPr>
          <w:rFonts w:hint="eastAsia"/>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pPr>
        <w:spacing w:line="360" w:lineRule="exact"/>
        <w:ind w:firstLine="420" w:firstLineChars="200"/>
        <w:rPr>
          <w:szCs w:val="21"/>
        </w:rPr>
      </w:pPr>
      <w:r>
        <w:rPr>
          <w:szCs w:val="21"/>
        </w:rPr>
        <w:t>7.9 提前竣工的奖励</w:t>
      </w:r>
    </w:p>
    <w:p>
      <w:pPr>
        <w:spacing w:line="360" w:lineRule="exact"/>
        <w:ind w:firstLine="420" w:firstLineChars="200"/>
        <w:rPr>
          <w:szCs w:val="21"/>
        </w:rPr>
      </w:pPr>
      <w:r>
        <w:rPr>
          <w:szCs w:val="21"/>
        </w:rPr>
        <w:t>7.9.2提前竣工的奖励：</w:t>
      </w:r>
      <w:r>
        <w:rPr>
          <w:szCs w:val="21"/>
          <w:u w:val="single"/>
        </w:rPr>
        <w:t xml:space="preserve">    </w:t>
      </w:r>
      <w:r>
        <w:rPr>
          <w:rFonts w:hint="eastAsia"/>
          <w:szCs w:val="21"/>
          <w:u w:val="single"/>
        </w:rPr>
        <w:t>/</w:t>
      </w:r>
      <w:r>
        <w:rPr>
          <w:szCs w:val="21"/>
          <w:u w:val="single"/>
        </w:rPr>
        <w:t xml:space="preserve">    </w:t>
      </w:r>
      <w:r>
        <w:rPr>
          <w:szCs w:val="21"/>
        </w:rPr>
        <w:t>。</w:t>
      </w:r>
    </w:p>
    <w:p>
      <w:pPr>
        <w:keepNext/>
        <w:keepLines/>
        <w:spacing w:line="360" w:lineRule="exact"/>
        <w:ind w:firstLine="211" w:firstLineChars="100"/>
        <w:outlineLvl w:val="3"/>
        <w:rPr>
          <w:rFonts w:eastAsia="黑体"/>
          <w:b/>
          <w:bCs/>
          <w:szCs w:val="21"/>
        </w:rPr>
      </w:pPr>
      <w:bookmarkStart w:id="214" w:name="_Toc351203640"/>
      <w:r>
        <w:rPr>
          <w:rFonts w:eastAsia="黑体"/>
          <w:b/>
          <w:bCs/>
          <w:szCs w:val="21"/>
        </w:rPr>
        <w:t>8. 材料与设备</w:t>
      </w:r>
      <w:bookmarkEnd w:id="214"/>
    </w:p>
    <w:bookmarkEnd w:id="149"/>
    <w:bookmarkEnd w:id="150"/>
    <w:bookmarkEnd w:id="151"/>
    <w:bookmarkEnd w:id="152"/>
    <w:bookmarkEnd w:id="153"/>
    <w:bookmarkEnd w:id="154"/>
    <w:bookmarkEnd w:id="155"/>
    <w:bookmarkEnd w:id="156"/>
    <w:bookmarkEnd w:id="157"/>
    <w:bookmarkEnd w:id="158"/>
    <w:p>
      <w:pPr>
        <w:autoSpaceDE w:val="0"/>
        <w:autoSpaceDN w:val="0"/>
        <w:adjustRightInd w:val="0"/>
        <w:spacing w:line="360" w:lineRule="exact"/>
        <w:ind w:firstLine="420" w:firstLineChars="200"/>
        <w:rPr>
          <w:szCs w:val="21"/>
        </w:rPr>
      </w:pPr>
      <w:bookmarkStart w:id="215" w:name="_Toc296503168"/>
      <w:bookmarkStart w:id="216" w:name="_Toc300934980"/>
      <w:bookmarkStart w:id="217" w:name="_Toc297120468"/>
      <w:bookmarkStart w:id="218" w:name="_Toc296944507"/>
      <w:bookmarkStart w:id="219" w:name="_Toc312677494"/>
      <w:bookmarkStart w:id="220" w:name="_Toc312678020"/>
      <w:bookmarkStart w:id="221" w:name="_Toc296347167"/>
      <w:bookmarkStart w:id="222" w:name="_Toc297048354"/>
      <w:bookmarkStart w:id="223" w:name="_Toc296891208"/>
      <w:bookmarkStart w:id="224" w:name="_Toc296890996"/>
      <w:bookmarkStart w:id="225" w:name="_Toc318581173"/>
      <w:bookmarkStart w:id="226" w:name="_Toc297123528"/>
      <w:bookmarkStart w:id="227" w:name="_Toc304295557"/>
      <w:bookmarkStart w:id="228" w:name="_Toc296346669"/>
      <w:bookmarkStart w:id="229" w:name="_Toc297216187"/>
      <w:bookmarkStart w:id="230" w:name="_Toc303539137"/>
      <w:bookmarkStart w:id="231" w:name="_Toc267251424"/>
      <w:bookmarkStart w:id="232" w:name="_Toc280868655"/>
      <w:bookmarkStart w:id="233" w:name="_Toc280868656"/>
      <w:r>
        <w:rPr>
          <w:szCs w:val="21"/>
        </w:rPr>
        <w:t>8.1 发包人供应材料与工程设备</w:t>
      </w:r>
      <w:r>
        <w:rPr>
          <w:rFonts w:hint="eastAsia"/>
          <w:szCs w:val="21"/>
        </w:rPr>
        <w:t>：</w:t>
      </w:r>
    </w:p>
    <w:p>
      <w:pPr>
        <w:spacing w:line="586" w:lineRule="exact"/>
        <w:ind w:firstLine="615"/>
        <w:rPr>
          <w:rFonts w:hAnsi="仿宋"/>
          <w:szCs w:val="21"/>
        </w:rPr>
      </w:pPr>
      <w:r>
        <w:rPr>
          <w:rFonts w:hint="eastAsia" w:hAnsi="仿宋"/>
          <w:szCs w:val="21"/>
        </w:rPr>
        <w:t>本工程中</w:t>
      </w:r>
      <w:r>
        <w:rPr>
          <w:rFonts w:hint="eastAsia" w:hAnsi="仿宋"/>
          <w:szCs w:val="21"/>
          <w:u w:val="single"/>
        </w:rPr>
        <w:t xml:space="preserve">       /    </w:t>
      </w:r>
      <w:r>
        <w:rPr>
          <w:rFonts w:hint="eastAsia" w:hAnsi="仿宋"/>
          <w:szCs w:val="21"/>
        </w:rPr>
        <w:t>材料由发包人提供，详见附件2：发包人供应材料设备一览表。</w:t>
      </w:r>
    </w:p>
    <w:p>
      <w:pPr>
        <w:autoSpaceDE w:val="0"/>
        <w:autoSpaceDN w:val="0"/>
        <w:adjustRightInd w:val="0"/>
        <w:spacing w:line="360" w:lineRule="exact"/>
        <w:ind w:firstLine="420" w:firstLineChars="200"/>
        <w:rPr>
          <w:szCs w:val="21"/>
        </w:rPr>
      </w:pPr>
      <w:r>
        <w:rPr>
          <w:rFonts w:hint="eastAsia" w:hAnsi="仿宋"/>
          <w:szCs w:val="21"/>
        </w:rPr>
        <w:t>发包人提供的</w:t>
      </w:r>
      <w:r>
        <w:rPr>
          <w:rFonts w:hint="eastAsia" w:hAnsi="仿宋"/>
          <w:szCs w:val="21"/>
          <w:u w:val="single"/>
        </w:rPr>
        <w:t xml:space="preserve">     /       </w:t>
      </w:r>
      <w:r>
        <w:rPr>
          <w:rFonts w:hint="eastAsia" w:hAnsi="仿宋"/>
          <w:szCs w:val="21"/>
        </w:rPr>
        <w:t>材料费用（除税价款）在每期应付工程款（或竣工结算）的税前工程造价中扣回。（适用一般计税方法）</w:t>
      </w:r>
    </w:p>
    <w:p>
      <w:pPr>
        <w:autoSpaceDE w:val="0"/>
        <w:autoSpaceDN w:val="0"/>
        <w:adjustRightInd w:val="0"/>
        <w:spacing w:line="360" w:lineRule="exact"/>
        <w:ind w:firstLine="420" w:firstLineChars="200"/>
        <w:rPr>
          <w:szCs w:val="21"/>
        </w:rPr>
      </w:pPr>
      <w:r>
        <w:rPr>
          <w:szCs w:val="21"/>
        </w:rPr>
        <w:t>8.2 承包人采购材料与工程设备</w:t>
      </w:r>
    </w:p>
    <w:p>
      <w:pPr>
        <w:snapToGrid w:val="0"/>
        <w:spacing w:line="380" w:lineRule="exact"/>
        <w:ind w:firstLine="420" w:firstLineChars="200"/>
        <w:rPr>
          <w:rFonts w:ascii="仿宋_GB2312" w:hAnsi="宋体"/>
          <w:szCs w:val="21"/>
          <w:u w:val="single"/>
        </w:rPr>
      </w:pPr>
      <w:r>
        <w:rPr>
          <w:rFonts w:hint="eastAsia" w:ascii="仿宋_GB2312" w:hAnsi="宋体"/>
          <w:szCs w:val="21"/>
          <w:u w:val="single"/>
        </w:rPr>
        <w:t>（</w:t>
      </w:r>
      <w:r>
        <w:rPr>
          <w:szCs w:val="21"/>
          <w:u w:val="single"/>
        </w:rPr>
        <w:t>1</w:t>
      </w:r>
      <w:r>
        <w:rPr>
          <w:rFonts w:hint="eastAsia" w:ascii="仿宋_GB2312" w:hAnsi="宋体"/>
          <w:szCs w:val="21"/>
          <w:u w:val="single"/>
        </w:rPr>
        <w:t>）材料品牌、规格和使用要求：按招标文件（相应）技术标准和要求执行。</w:t>
      </w:r>
    </w:p>
    <w:p>
      <w:pPr>
        <w:autoSpaceDE w:val="0"/>
        <w:autoSpaceDN w:val="0"/>
        <w:spacing w:line="380" w:lineRule="exact"/>
        <w:ind w:firstLine="420" w:firstLineChars="200"/>
        <w:rPr>
          <w:rFonts w:ascii="仿宋_GB2312" w:hAnsi="宋体"/>
          <w:szCs w:val="21"/>
          <w:u w:val="single"/>
        </w:rPr>
      </w:pPr>
      <w:r>
        <w:rPr>
          <w:rFonts w:hint="eastAsia" w:ascii="仿宋_GB2312" w:hAnsi="宋体"/>
          <w:szCs w:val="21"/>
          <w:u w:val="single"/>
        </w:rPr>
        <w:t>（</w:t>
      </w:r>
      <w:r>
        <w:rPr>
          <w:szCs w:val="21"/>
          <w:u w:val="single"/>
        </w:rPr>
        <w:t>2</w:t>
      </w:r>
      <w:r>
        <w:rPr>
          <w:rFonts w:hint="eastAsia" w:ascii="仿宋_GB2312" w:hAnsi="宋体"/>
          <w:szCs w:val="21"/>
          <w:u w:val="single"/>
        </w:rPr>
        <w:t>）本工程已确定承包价的建筑材料均由承包人自行询价、采购、运输和保管。</w:t>
      </w:r>
    </w:p>
    <w:p>
      <w:pPr>
        <w:spacing w:line="380" w:lineRule="exact"/>
        <w:ind w:firstLine="420" w:firstLineChars="200"/>
        <w:rPr>
          <w:rFonts w:ascii="仿宋_GB2312" w:hAnsi="宋体"/>
          <w:szCs w:val="21"/>
          <w:u w:val="single"/>
        </w:rPr>
      </w:pPr>
      <w:r>
        <w:rPr>
          <w:rFonts w:hint="eastAsia" w:ascii="仿宋_GB2312" w:hAnsi="宋体"/>
          <w:szCs w:val="21"/>
          <w:u w:val="single"/>
        </w:rPr>
        <w:t>（</w:t>
      </w:r>
      <w:r>
        <w:rPr>
          <w:rFonts w:hint="eastAsia"/>
          <w:szCs w:val="21"/>
          <w:u w:val="single"/>
        </w:rPr>
        <w:t>3</w:t>
      </w:r>
      <w:r>
        <w:rPr>
          <w:rFonts w:hint="eastAsia" w:ascii="仿宋_GB2312" w:hAnsi="宋体"/>
          <w:szCs w:val="21"/>
          <w:u w:val="single"/>
        </w:rPr>
        <w:t>）所有材料必须有相关合格证明资料，符合施工图纸和规范要求，且品牌、产地需报监理人及发包人备案后方可进场，否则，因此产生的后果均由承包人负责。</w:t>
      </w:r>
    </w:p>
    <w:p>
      <w:pPr>
        <w:spacing w:line="380" w:lineRule="exact"/>
        <w:ind w:firstLine="420" w:firstLineChars="200"/>
        <w:rPr>
          <w:rFonts w:ascii="仿宋_GB2312" w:hAnsi="宋体"/>
          <w:szCs w:val="21"/>
          <w:u w:val="single"/>
        </w:rPr>
      </w:pPr>
      <w:r>
        <w:rPr>
          <w:rFonts w:hint="eastAsia" w:ascii="仿宋_GB2312" w:hAnsi="宋体"/>
          <w:szCs w:val="21"/>
          <w:u w:val="single"/>
        </w:rPr>
        <w:t>（</w:t>
      </w:r>
      <w:r>
        <w:rPr>
          <w:rFonts w:hint="eastAsia"/>
          <w:szCs w:val="21"/>
          <w:u w:val="single"/>
        </w:rPr>
        <w:t>4</w:t>
      </w:r>
      <w:r>
        <w:rPr>
          <w:rFonts w:hint="eastAsia" w:ascii="仿宋_GB2312" w:hAnsi="宋体"/>
          <w:szCs w:val="21"/>
          <w:u w:val="single"/>
        </w:rPr>
        <w:t>）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80" w:lineRule="exact"/>
        <w:ind w:firstLine="420" w:firstLineChars="200"/>
        <w:rPr>
          <w:rFonts w:ascii="仿宋_GB2312" w:hAnsi="宋体"/>
          <w:szCs w:val="21"/>
          <w:u w:val="single"/>
        </w:rPr>
      </w:pPr>
      <w:r>
        <w:rPr>
          <w:rFonts w:hint="eastAsia" w:ascii="仿宋_GB2312" w:hAnsi="宋体"/>
          <w:szCs w:val="21"/>
          <w:u w:val="single"/>
        </w:rPr>
        <w:t>（</w:t>
      </w:r>
      <w:r>
        <w:rPr>
          <w:rFonts w:hint="eastAsia"/>
          <w:szCs w:val="21"/>
          <w:u w:val="single"/>
        </w:rPr>
        <w:t>5</w:t>
      </w:r>
      <w:r>
        <w:rPr>
          <w:rFonts w:hint="eastAsia" w:ascii="仿宋_GB2312" w:hAnsi="宋体"/>
          <w:szCs w:val="21"/>
          <w:u w:val="single"/>
        </w:rPr>
        <w:t>）所有设备、材料和预制构件等均需有产品合格证和质保书、试验（试车）报告等必要资料，符合国家规定的技术标准和设计图纸要求的标准，并且须经发包人及监理单位验收合格后方可使用。</w:t>
      </w:r>
    </w:p>
    <w:p>
      <w:pPr>
        <w:spacing w:line="380" w:lineRule="exact"/>
        <w:ind w:firstLine="420" w:firstLineChars="200"/>
        <w:rPr>
          <w:rFonts w:ascii="仿宋_GB2312" w:hAnsi="宋体"/>
          <w:szCs w:val="21"/>
          <w:u w:val="single"/>
        </w:rPr>
      </w:pPr>
      <w:r>
        <w:rPr>
          <w:rFonts w:hint="eastAsia" w:ascii="仿宋_GB2312" w:hAnsi="宋体"/>
          <w:szCs w:val="21"/>
          <w:u w:val="single"/>
        </w:rPr>
        <w:t>（6）用于本工程的苗木等必须按《植物检疫条例》及地方有关规定检疫，并出具植物检疫证书，其费用投标人在投标报价时应综合考虑，否则与之有关的费用不予结算，并承担由此造成的发包人的损失。</w:t>
      </w:r>
    </w:p>
    <w:p>
      <w:pPr>
        <w:spacing w:line="380" w:lineRule="exact"/>
        <w:ind w:firstLine="420" w:firstLineChars="200"/>
        <w:rPr>
          <w:rFonts w:ascii="仿宋_GB2312" w:hAnsi="宋体"/>
          <w:szCs w:val="21"/>
          <w:u w:val="single"/>
        </w:rPr>
      </w:pPr>
      <w:r>
        <w:rPr>
          <w:rFonts w:hint="eastAsia" w:ascii="仿宋_GB2312" w:hAnsi="宋体"/>
          <w:szCs w:val="21"/>
          <w:u w:val="single"/>
        </w:rPr>
        <w:t>（</w:t>
      </w:r>
      <w:r>
        <w:rPr>
          <w:szCs w:val="21"/>
          <w:u w:val="single"/>
        </w:rPr>
        <w:t>7</w:t>
      </w:r>
      <w:r>
        <w:rPr>
          <w:rFonts w:hint="eastAsia" w:ascii="仿宋_GB2312" w:hAnsi="宋体"/>
          <w:szCs w:val="21"/>
          <w:u w:val="single"/>
        </w:rPr>
        <w:t>）根据工程需要，发包人有权对承包人投标时确认的品牌进行更换，更换后的材料价格由发包人签证进行结算。</w:t>
      </w:r>
    </w:p>
    <w:p>
      <w:pPr>
        <w:spacing w:line="380" w:lineRule="exact"/>
        <w:ind w:firstLine="420" w:firstLineChars="200"/>
        <w:rPr>
          <w:rFonts w:ascii="仿宋_GB2312" w:hAnsi="宋体"/>
          <w:szCs w:val="21"/>
          <w:u w:val="single"/>
        </w:rPr>
      </w:pPr>
      <w:r>
        <w:rPr>
          <w:rFonts w:hint="eastAsia" w:ascii="仿宋_GB2312" w:hAnsi="宋体"/>
          <w:szCs w:val="21"/>
          <w:u w:val="single"/>
        </w:rPr>
        <w:t>（8）合同中原暂定价材料或由工程变更产生的无价材料（按有关规定可不组织招标采购的）由承包人采购时，应由发包人签证确定价格后采购，发包人收到承包人价格确定申请后，7日内审批完毕。</w:t>
      </w:r>
    </w:p>
    <w:p>
      <w:pPr>
        <w:autoSpaceDE w:val="0"/>
        <w:autoSpaceDN w:val="0"/>
        <w:adjustRightInd w:val="0"/>
        <w:spacing w:line="360" w:lineRule="exact"/>
        <w:ind w:firstLine="420" w:firstLineChars="200"/>
        <w:rPr>
          <w:szCs w:val="21"/>
        </w:rPr>
      </w:pPr>
      <w:r>
        <w:rPr>
          <w:szCs w:val="21"/>
        </w:rPr>
        <w:t>8</w:t>
      </w:r>
      <w:bookmarkStart w:id="234" w:name="_Toc300934979"/>
      <w:bookmarkStart w:id="235" w:name="_Toc296891207"/>
      <w:bookmarkStart w:id="236" w:name="_Toc303539136"/>
      <w:bookmarkStart w:id="237" w:name="_Toc297123527"/>
      <w:bookmarkStart w:id="238" w:name="_Toc280868654"/>
      <w:bookmarkStart w:id="239" w:name="_Toc297120467"/>
      <w:bookmarkStart w:id="240" w:name="_Toc304295556"/>
      <w:bookmarkStart w:id="241" w:name="_Toc297216186"/>
      <w:bookmarkStart w:id="242" w:name="_Toc292559372"/>
      <w:bookmarkStart w:id="243" w:name="_Toc292559877"/>
      <w:bookmarkStart w:id="244" w:name="_Toc296346668"/>
      <w:bookmarkStart w:id="245" w:name="_Toc296890995"/>
      <w:bookmarkStart w:id="246" w:name="_Toc296503167"/>
      <w:bookmarkStart w:id="247" w:name="_Toc312678019"/>
      <w:bookmarkStart w:id="248" w:name="_Toc296944506"/>
      <w:bookmarkStart w:id="249" w:name="_Toc296347166"/>
      <w:bookmarkStart w:id="250" w:name="_Toc312677493"/>
      <w:bookmarkStart w:id="251" w:name="_Toc297048353"/>
      <w:r>
        <w:rPr>
          <w:szCs w:val="21"/>
        </w:rPr>
        <w:t>.4材料与工程设备的保管与使用</w:t>
      </w:r>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Pr>
        <w:spacing w:line="586" w:lineRule="exact"/>
        <w:ind w:firstLine="420" w:firstLineChars="200"/>
        <w:rPr>
          <w:szCs w:val="21"/>
        </w:rPr>
      </w:pPr>
      <w:r>
        <w:rPr>
          <w:szCs w:val="21"/>
        </w:rPr>
        <w:t>8</w:t>
      </w:r>
      <w:bookmarkStart w:id="252" w:name="_Toc292559373"/>
      <w:bookmarkStart w:id="253" w:name="_Toc292559878"/>
      <w:r>
        <w:rPr>
          <w:szCs w:val="21"/>
        </w:rPr>
        <w:t>.4.1发包人供应的材料设备的保管费用的承担</w:t>
      </w:r>
      <w:bookmarkEnd w:id="252"/>
      <w:bookmarkEnd w:id="253"/>
      <w:r>
        <w:rPr>
          <w:rFonts w:hint="eastAsia"/>
          <w:szCs w:val="21"/>
        </w:rPr>
        <w:t>：</w:t>
      </w:r>
    </w:p>
    <w:p>
      <w:pPr>
        <w:spacing w:line="360" w:lineRule="exact"/>
        <w:ind w:firstLine="420" w:firstLineChars="200"/>
        <w:rPr>
          <w:rFonts w:ascii="宋体" w:hAnsi="宋体"/>
          <w:szCs w:val="21"/>
          <w:u w:val="single"/>
        </w:rPr>
      </w:pPr>
      <w:r>
        <w:rPr>
          <w:rFonts w:hint="eastAsia" w:ascii="宋体" w:hAnsi="宋体"/>
          <w:szCs w:val="21"/>
        </w:rPr>
        <w:t>（1）</w:t>
      </w:r>
      <w:r>
        <w:rPr>
          <w:rFonts w:hint="eastAsia" w:ascii="宋体" w:hAnsi="宋体"/>
          <w:szCs w:val="21"/>
          <w:u w:val="single"/>
        </w:rPr>
        <w:t>发包人支付承包人保管费（或称总承包服务费），以提供材料金额（含进项税）为基数，乘以费率（  /  ）%计算。</w:t>
      </w:r>
    </w:p>
    <w:p>
      <w:pPr>
        <w:spacing w:line="360" w:lineRule="exact"/>
        <w:ind w:firstLine="420" w:firstLineChars="200"/>
        <w:rPr>
          <w:rFonts w:hAnsi="仿宋"/>
          <w:sz w:val="28"/>
          <w:szCs w:val="28"/>
        </w:rPr>
      </w:pPr>
      <w:r>
        <w:rPr>
          <w:rFonts w:hint="eastAsia" w:ascii="宋体" w:hAnsi="宋体"/>
          <w:szCs w:val="21"/>
        </w:rPr>
        <w:t>（2）</w:t>
      </w:r>
      <w:r>
        <w:rPr>
          <w:rFonts w:hint="eastAsia" w:ascii="宋体" w:hAnsi="宋体"/>
          <w:szCs w:val="21"/>
          <w:u w:val="single"/>
        </w:rPr>
        <w:t>发包人支付承包人保管费（或称总承包服务费），以提供设备金额（含进项税）为基数，乘以费率（  /   ）%计算。</w:t>
      </w:r>
    </w:p>
    <w:p>
      <w:pPr>
        <w:autoSpaceDE w:val="0"/>
        <w:autoSpaceDN w:val="0"/>
        <w:adjustRightInd w:val="0"/>
        <w:spacing w:line="360" w:lineRule="exact"/>
        <w:ind w:firstLine="420" w:firstLineChars="200"/>
        <w:rPr>
          <w:szCs w:val="21"/>
        </w:rPr>
      </w:pPr>
      <w:r>
        <w:rPr>
          <w:szCs w:val="21"/>
        </w:rPr>
        <w:t>8.6 样品</w:t>
      </w:r>
    </w:p>
    <w:p>
      <w:pPr>
        <w:autoSpaceDE w:val="0"/>
        <w:autoSpaceDN w:val="0"/>
        <w:adjustRightInd w:val="0"/>
        <w:spacing w:line="360" w:lineRule="exact"/>
        <w:ind w:firstLine="420" w:firstLineChars="200"/>
        <w:rPr>
          <w:szCs w:val="21"/>
        </w:rPr>
      </w:pPr>
      <w:r>
        <w:rPr>
          <w:szCs w:val="21"/>
        </w:rPr>
        <w:t>8.6.1 样品的报送与封存</w:t>
      </w:r>
    </w:p>
    <w:p>
      <w:pPr>
        <w:autoSpaceDE w:val="0"/>
        <w:autoSpaceDN w:val="0"/>
        <w:adjustRightInd w:val="0"/>
        <w:spacing w:line="360" w:lineRule="exact"/>
        <w:ind w:firstLine="420" w:firstLineChars="200"/>
        <w:rPr>
          <w:szCs w:val="21"/>
        </w:rPr>
      </w:pPr>
      <w:r>
        <w:rPr>
          <w:szCs w:val="21"/>
        </w:rPr>
        <w:t>需要承包人报送样品的材料或工程设备，样品的种类、名称、规格、数量要求：</w:t>
      </w:r>
      <w:r>
        <w:rPr>
          <w:szCs w:val="21"/>
          <w:u w:val="single"/>
        </w:rPr>
        <w:t>（</w:t>
      </w:r>
      <w:r>
        <w:rPr>
          <w:rFonts w:hint="eastAsia"/>
          <w:szCs w:val="21"/>
          <w:u w:val="single"/>
        </w:rPr>
        <w:t>如有要封存样品，明确具体样品名称）</w:t>
      </w:r>
      <w:r>
        <w:rPr>
          <w:szCs w:val="21"/>
        </w:rPr>
        <w:t>。</w:t>
      </w:r>
    </w:p>
    <w:p>
      <w:pPr>
        <w:autoSpaceDE w:val="0"/>
        <w:autoSpaceDN w:val="0"/>
        <w:adjustRightInd w:val="0"/>
        <w:spacing w:line="360" w:lineRule="exact"/>
        <w:ind w:firstLine="420" w:firstLineChars="200"/>
        <w:rPr>
          <w:szCs w:val="21"/>
        </w:rPr>
      </w:pPr>
      <w:r>
        <w:rPr>
          <w:szCs w:val="21"/>
        </w:rPr>
        <w:t>8.8 施工设备和临时设施</w:t>
      </w:r>
    </w:p>
    <w:p>
      <w:pPr>
        <w:autoSpaceDE w:val="0"/>
        <w:autoSpaceDN w:val="0"/>
        <w:adjustRightInd w:val="0"/>
        <w:spacing w:line="360" w:lineRule="exact"/>
        <w:ind w:firstLine="420" w:firstLineChars="200"/>
        <w:rPr>
          <w:szCs w:val="21"/>
        </w:rPr>
      </w:pPr>
      <w:r>
        <w:rPr>
          <w:szCs w:val="21"/>
        </w:rPr>
        <w:t>8.8.1 承包人提供的施工设备和临时设施</w:t>
      </w:r>
    </w:p>
    <w:p>
      <w:pPr>
        <w:autoSpaceDE w:val="0"/>
        <w:autoSpaceDN w:val="0"/>
        <w:adjustRightInd w:val="0"/>
        <w:spacing w:line="360" w:lineRule="exact"/>
        <w:ind w:firstLine="420" w:firstLineChars="200"/>
        <w:rPr>
          <w:szCs w:val="21"/>
        </w:rPr>
      </w:pPr>
      <w:r>
        <w:rPr>
          <w:szCs w:val="21"/>
        </w:rPr>
        <w:t>关于修建临时设施费用承担的约定：</w:t>
      </w:r>
      <w:r>
        <w:rPr>
          <w:szCs w:val="21"/>
          <w:u w:val="single"/>
        </w:rPr>
        <w:t xml:space="preserve"> 由承包人承担  </w:t>
      </w:r>
      <w:r>
        <w:rPr>
          <w:szCs w:val="21"/>
        </w:rPr>
        <w:t>。</w:t>
      </w:r>
    </w:p>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Pr>
        <w:keepNext/>
        <w:keepLines/>
        <w:spacing w:line="360" w:lineRule="exact"/>
        <w:ind w:left="422"/>
        <w:outlineLvl w:val="3"/>
        <w:rPr>
          <w:rFonts w:eastAsia="黑体"/>
          <w:b/>
          <w:bCs/>
          <w:szCs w:val="21"/>
        </w:rPr>
      </w:pPr>
      <w:bookmarkStart w:id="254" w:name="_Toc351203641"/>
      <w:r>
        <w:rPr>
          <w:rFonts w:eastAsia="黑体"/>
          <w:b/>
          <w:bCs/>
          <w:szCs w:val="21"/>
        </w:rPr>
        <w:t>9</w:t>
      </w:r>
      <w:bookmarkEnd w:id="231"/>
      <w:bookmarkEnd w:id="232"/>
      <w:bookmarkEnd w:id="233"/>
      <w:bookmarkStart w:id="255" w:name="_Toc303539139"/>
      <w:bookmarkStart w:id="256" w:name="_Toc312678021"/>
      <w:bookmarkStart w:id="257" w:name="_Toc297216192"/>
      <w:bookmarkStart w:id="258" w:name="_Toc300934982"/>
      <w:bookmarkStart w:id="259" w:name="_Toc304295559"/>
      <w:bookmarkStart w:id="260" w:name="_Toc312677495"/>
      <w:bookmarkStart w:id="261" w:name="_Toc297123533"/>
      <w:bookmarkStart w:id="262" w:name="_Toc296346674"/>
      <w:bookmarkStart w:id="263" w:name="_Toc292559378"/>
      <w:bookmarkStart w:id="264" w:name="_Toc296891213"/>
      <w:bookmarkStart w:id="265" w:name="_Toc297048359"/>
      <w:bookmarkStart w:id="266" w:name="_Toc296944512"/>
      <w:bookmarkStart w:id="267" w:name="_Toc296891001"/>
      <w:bookmarkStart w:id="268" w:name="_Toc297120473"/>
      <w:bookmarkStart w:id="269" w:name="_Toc292559883"/>
      <w:bookmarkStart w:id="270" w:name="_Toc296503173"/>
      <w:bookmarkStart w:id="271" w:name="_Toc267251427"/>
      <w:bookmarkStart w:id="272" w:name="_Toc267251428"/>
      <w:bookmarkStart w:id="273" w:name="_Toc296347172"/>
      <w:r>
        <w:rPr>
          <w:rFonts w:eastAsia="黑体"/>
          <w:b/>
          <w:bCs/>
          <w:szCs w:val="21"/>
        </w:rPr>
        <w:t>. 试验与检验</w:t>
      </w:r>
      <w:bookmarkEnd w:id="254"/>
    </w:p>
    <w:bookmarkEnd w:id="255"/>
    <w:bookmarkEnd w:id="256"/>
    <w:bookmarkEnd w:id="257"/>
    <w:bookmarkEnd w:id="258"/>
    <w:bookmarkEnd w:id="259"/>
    <w:bookmarkEnd w:id="260"/>
    <w:bookmarkEnd w:id="261"/>
    <w:p>
      <w:pPr>
        <w:spacing w:line="360" w:lineRule="exact"/>
        <w:ind w:firstLine="420" w:firstLineChars="200"/>
        <w:rPr>
          <w:szCs w:val="21"/>
        </w:rPr>
      </w:pPr>
      <w:bookmarkStart w:id="274" w:name="_Toc300934985"/>
      <w:bookmarkStart w:id="275" w:name="_Toc318581174"/>
      <w:bookmarkStart w:id="276" w:name="_Toc297123536"/>
      <w:bookmarkStart w:id="277" w:name="_Toc312677498"/>
      <w:bookmarkStart w:id="278" w:name="_Toc312678024"/>
      <w:bookmarkStart w:id="279" w:name="_Toc297216195"/>
      <w:bookmarkStart w:id="280" w:name="_Toc303539142"/>
      <w:bookmarkStart w:id="281" w:name="_Toc304295562"/>
      <w:r>
        <w:rPr>
          <w:szCs w:val="21"/>
        </w:rPr>
        <w:t>9</w:t>
      </w:r>
      <w:bookmarkStart w:id="282" w:name="_Toc303539140"/>
      <w:bookmarkStart w:id="283" w:name="_Toc297216193"/>
      <w:bookmarkStart w:id="284" w:name="_Toc297123534"/>
      <w:bookmarkStart w:id="285" w:name="_Toc300934983"/>
      <w:bookmarkStart w:id="286" w:name="_Toc312677496"/>
      <w:bookmarkStart w:id="287" w:name="_Toc312678022"/>
      <w:bookmarkStart w:id="288" w:name="_Toc304295560"/>
      <w:r>
        <w:rPr>
          <w:szCs w:val="21"/>
        </w:rPr>
        <w:t>.1试验设备与试验人员</w:t>
      </w:r>
    </w:p>
    <w:bookmarkEnd w:id="282"/>
    <w:bookmarkEnd w:id="283"/>
    <w:bookmarkEnd w:id="284"/>
    <w:bookmarkEnd w:id="285"/>
    <w:bookmarkEnd w:id="286"/>
    <w:bookmarkEnd w:id="287"/>
    <w:bookmarkEnd w:id="288"/>
    <w:p>
      <w:pPr>
        <w:spacing w:line="360" w:lineRule="exact"/>
        <w:ind w:firstLine="420" w:firstLineChars="200"/>
        <w:rPr>
          <w:szCs w:val="21"/>
        </w:rPr>
      </w:pPr>
      <w:r>
        <w:rPr>
          <w:szCs w:val="21"/>
        </w:rPr>
        <w:t>9</w:t>
      </w:r>
      <w:bookmarkStart w:id="289" w:name="_Toc297216194"/>
      <w:bookmarkStart w:id="290" w:name="_Toc303539141"/>
      <w:bookmarkStart w:id="291" w:name="_Toc304295561"/>
      <w:bookmarkStart w:id="292" w:name="_Toc312678023"/>
      <w:bookmarkStart w:id="293" w:name="_Toc300934984"/>
      <w:bookmarkStart w:id="294" w:name="_Toc312677497"/>
      <w:bookmarkStart w:id="295" w:name="_Toc297123535"/>
      <w:r>
        <w:rPr>
          <w:szCs w:val="21"/>
        </w:rPr>
        <w:t>.1.2 试验设备</w:t>
      </w:r>
    </w:p>
    <w:p>
      <w:pPr>
        <w:spacing w:line="360" w:lineRule="exact"/>
        <w:ind w:firstLine="420" w:firstLineChars="200"/>
        <w:rPr>
          <w:szCs w:val="21"/>
        </w:rPr>
      </w:pPr>
      <w:r>
        <w:rPr>
          <w:szCs w:val="21"/>
        </w:rPr>
        <w:t>施工现场需要配置的试验场所：</w:t>
      </w:r>
      <w:bookmarkEnd w:id="289"/>
      <w:bookmarkEnd w:id="290"/>
      <w:bookmarkEnd w:id="291"/>
      <w:bookmarkEnd w:id="292"/>
      <w:bookmarkEnd w:id="293"/>
      <w:bookmarkEnd w:id="294"/>
      <w:bookmarkEnd w:id="295"/>
      <w:r>
        <w:rPr>
          <w:rFonts w:hint="eastAsia" w:hAnsi="仿宋"/>
          <w:szCs w:val="21"/>
          <w:u w:val="single"/>
        </w:rPr>
        <w:t>按规范及（当地）建设行政主管部门要求配置</w:t>
      </w:r>
      <w:r>
        <w:rPr>
          <w:szCs w:val="21"/>
        </w:rPr>
        <w:t>。</w:t>
      </w:r>
    </w:p>
    <w:p>
      <w:pPr>
        <w:spacing w:line="360" w:lineRule="exact"/>
        <w:ind w:firstLine="420" w:firstLineChars="200"/>
        <w:rPr>
          <w:szCs w:val="21"/>
        </w:rPr>
      </w:pPr>
      <w:r>
        <w:rPr>
          <w:szCs w:val="21"/>
        </w:rPr>
        <w:t>施工现场需要配备的试验设备：</w:t>
      </w:r>
      <w:r>
        <w:rPr>
          <w:rFonts w:hint="eastAsia" w:hAnsi="仿宋"/>
          <w:szCs w:val="21"/>
          <w:u w:val="single"/>
        </w:rPr>
        <w:t>按规范及（当地）建设行政主管部门要求配置</w:t>
      </w:r>
      <w:r>
        <w:rPr>
          <w:szCs w:val="21"/>
        </w:rPr>
        <w:t>。</w:t>
      </w:r>
    </w:p>
    <w:p>
      <w:pPr>
        <w:spacing w:line="360" w:lineRule="exact"/>
        <w:ind w:firstLine="420" w:firstLineChars="200"/>
        <w:rPr>
          <w:szCs w:val="21"/>
        </w:rPr>
      </w:pPr>
      <w:r>
        <w:rPr>
          <w:szCs w:val="21"/>
        </w:rPr>
        <w:t>施工现场需要具备的其他试验条件：</w:t>
      </w:r>
      <w:r>
        <w:rPr>
          <w:rFonts w:hint="eastAsia" w:hAnsi="仿宋"/>
          <w:szCs w:val="21"/>
          <w:u w:val="single"/>
        </w:rPr>
        <w:t>按规范及（当地）建设行政主管部门要求配置</w:t>
      </w:r>
      <w:r>
        <w:rPr>
          <w:szCs w:val="21"/>
        </w:rPr>
        <w:t>。</w:t>
      </w:r>
    </w:p>
    <w:p>
      <w:pPr>
        <w:spacing w:line="360" w:lineRule="exact"/>
        <w:ind w:firstLine="420" w:firstLineChars="200"/>
        <w:rPr>
          <w:szCs w:val="21"/>
        </w:rPr>
      </w:pPr>
      <w:r>
        <w:rPr>
          <w:szCs w:val="21"/>
        </w:rPr>
        <w:t>9.3 材料、工程设备和工程的试验和检验</w:t>
      </w:r>
    </w:p>
    <w:p>
      <w:pPr>
        <w:spacing w:line="360" w:lineRule="exact"/>
        <w:ind w:firstLine="420" w:firstLineChars="200"/>
        <w:rPr>
          <w:szCs w:val="21"/>
        </w:rPr>
      </w:pPr>
      <w:r>
        <w:rPr>
          <w:szCs w:val="21"/>
        </w:rPr>
        <w:t>材料、设备和工程的试验和检验的费用：</w:t>
      </w:r>
    </w:p>
    <w:p>
      <w:pPr>
        <w:spacing w:line="360" w:lineRule="exact"/>
        <w:ind w:firstLine="420" w:firstLineChars="200"/>
        <w:rPr>
          <w:rFonts w:ascii="宋体" w:hAnsi="宋体"/>
          <w:szCs w:val="21"/>
          <w:u w:val="single"/>
        </w:rPr>
      </w:pPr>
      <w:r>
        <w:rPr>
          <w:rFonts w:hint="eastAsia" w:ascii="宋体" w:hAnsi="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pPr>
        <w:spacing w:line="360" w:lineRule="exact"/>
        <w:ind w:firstLine="420" w:firstLineChars="200"/>
        <w:rPr>
          <w:rFonts w:ascii="宋体" w:hAnsi="宋体"/>
          <w:szCs w:val="21"/>
          <w:u w:val="single"/>
        </w:rPr>
      </w:pPr>
      <w:r>
        <w:rPr>
          <w:rFonts w:hint="eastAsia" w:ascii="宋体" w:hAnsi="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60" w:lineRule="exact"/>
        <w:ind w:firstLine="420" w:firstLineChars="200"/>
        <w:rPr>
          <w:rFonts w:ascii="宋体" w:hAnsi="宋体"/>
          <w:szCs w:val="21"/>
          <w:u w:val="single"/>
        </w:rPr>
      </w:pPr>
      <w:r>
        <w:rPr>
          <w:rFonts w:hint="eastAsia" w:ascii="宋体" w:hAnsi="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60" w:lineRule="exact"/>
        <w:ind w:firstLine="420" w:firstLineChars="200"/>
        <w:rPr>
          <w:rFonts w:ascii="宋体" w:hAnsi="宋体"/>
          <w:szCs w:val="21"/>
          <w:u w:val="single"/>
        </w:rPr>
      </w:pPr>
      <w:r>
        <w:rPr>
          <w:rFonts w:hint="eastAsia" w:ascii="宋体" w:hAnsi="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60" w:lineRule="exact"/>
        <w:ind w:firstLine="420" w:firstLineChars="200"/>
        <w:rPr>
          <w:szCs w:val="21"/>
        </w:rPr>
      </w:pPr>
      <w:r>
        <w:rPr>
          <w:szCs w:val="21"/>
        </w:rPr>
        <w:t>9.4 现场工艺试验</w:t>
      </w:r>
    </w:p>
    <w:p>
      <w:pPr>
        <w:spacing w:line="360" w:lineRule="exact"/>
        <w:ind w:firstLine="420" w:firstLineChars="200"/>
        <w:rPr>
          <w:szCs w:val="21"/>
        </w:rPr>
      </w:pPr>
      <w:r>
        <w:rPr>
          <w:szCs w:val="21"/>
        </w:rPr>
        <w:t>现场工艺试验的有关约定：</w:t>
      </w:r>
      <w:r>
        <w:rPr>
          <w:szCs w:val="21"/>
          <w:u w:val="single"/>
        </w:rPr>
        <w:t xml:space="preserve">              </w:t>
      </w:r>
      <w:r>
        <w:rPr>
          <w:rFonts w:hint="eastAsia"/>
          <w:szCs w:val="21"/>
          <w:u w:val="single"/>
        </w:rPr>
        <w:t>/</w:t>
      </w:r>
      <w:r>
        <w:rPr>
          <w:szCs w:val="21"/>
          <w:u w:val="single"/>
        </w:rPr>
        <w:t xml:space="preserve">                </w:t>
      </w:r>
      <w:r>
        <w:rPr>
          <w:szCs w:val="21"/>
        </w:rPr>
        <w:t>。</w:t>
      </w:r>
    </w:p>
    <w:bookmarkEnd w:id="274"/>
    <w:bookmarkEnd w:id="275"/>
    <w:bookmarkEnd w:id="276"/>
    <w:bookmarkEnd w:id="277"/>
    <w:bookmarkEnd w:id="278"/>
    <w:bookmarkEnd w:id="279"/>
    <w:bookmarkEnd w:id="280"/>
    <w:bookmarkEnd w:id="281"/>
    <w:p>
      <w:pPr>
        <w:keepNext/>
        <w:keepLines/>
        <w:spacing w:line="360" w:lineRule="exact"/>
        <w:ind w:left="422"/>
        <w:outlineLvl w:val="3"/>
        <w:rPr>
          <w:rFonts w:eastAsia="黑体"/>
          <w:b/>
          <w:bCs/>
          <w:szCs w:val="21"/>
        </w:rPr>
      </w:pPr>
      <w:bookmarkStart w:id="296" w:name="_Toc351203642"/>
      <w:r>
        <w:rPr>
          <w:rFonts w:eastAsia="黑体"/>
          <w:b/>
          <w:bCs/>
          <w:szCs w:val="21"/>
        </w:rPr>
        <w:t>1</w:t>
      </w:r>
      <w:bookmarkEnd w:id="262"/>
      <w:bookmarkEnd w:id="263"/>
      <w:bookmarkEnd w:id="264"/>
      <w:bookmarkEnd w:id="265"/>
      <w:bookmarkEnd w:id="266"/>
      <w:bookmarkEnd w:id="267"/>
      <w:bookmarkEnd w:id="268"/>
      <w:bookmarkEnd w:id="269"/>
      <w:bookmarkEnd w:id="270"/>
      <w:bookmarkEnd w:id="271"/>
      <w:bookmarkEnd w:id="272"/>
      <w:bookmarkEnd w:id="273"/>
      <w:bookmarkStart w:id="297" w:name="_Toc296503193"/>
      <w:bookmarkStart w:id="298" w:name="_Toc304295566"/>
      <w:bookmarkStart w:id="299" w:name="_Toc297120493"/>
      <w:bookmarkStart w:id="300" w:name="_Toc297216199"/>
      <w:bookmarkStart w:id="301" w:name="_Toc296347192"/>
      <w:bookmarkStart w:id="302" w:name="_Toc303539146"/>
      <w:bookmarkStart w:id="303" w:name="_Toc300934989"/>
      <w:bookmarkStart w:id="304" w:name="_Toc292559398"/>
      <w:bookmarkStart w:id="305" w:name="_Toc296891021"/>
      <w:bookmarkStart w:id="306" w:name="_Toc296346694"/>
      <w:bookmarkStart w:id="307" w:name="_Toc292559903"/>
      <w:bookmarkStart w:id="308" w:name="_Toc297048379"/>
      <w:bookmarkStart w:id="309" w:name="_Toc297123540"/>
      <w:bookmarkStart w:id="310" w:name="_Toc296891233"/>
      <w:bookmarkStart w:id="311" w:name="_Toc296944532"/>
      <w:bookmarkStart w:id="312" w:name="_Toc312678025"/>
      <w:bookmarkStart w:id="313" w:name="_Toc312677499"/>
      <w:bookmarkStart w:id="314" w:name="_Toc267251441"/>
      <w:bookmarkStart w:id="315" w:name="_Toc267251439"/>
      <w:bookmarkStart w:id="316" w:name="_Toc267251433"/>
      <w:bookmarkStart w:id="317" w:name="_Toc267251440"/>
      <w:bookmarkStart w:id="318" w:name="_Toc267251435"/>
      <w:bookmarkStart w:id="319" w:name="_Toc267251437"/>
      <w:bookmarkStart w:id="320" w:name="_Toc267251442"/>
      <w:r>
        <w:rPr>
          <w:rFonts w:eastAsia="黑体"/>
          <w:b/>
          <w:bCs/>
          <w:szCs w:val="21"/>
        </w:rPr>
        <w:t>0. 变更</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bookmarkEnd w:id="312"/>
    <w:bookmarkEnd w:id="313"/>
    <w:p>
      <w:pPr>
        <w:autoSpaceDE w:val="0"/>
        <w:autoSpaceDN w:val="0"/>
        <w:adjustRightInd w:val="0"/>
        <w:spacing w:line="360" w:lineRule="exact"/>
        <w:ind w:firstLine="420" w:firstLineChars="200"/>
        <w:rPr>
          <w:szCs w:val="21"/>
        </w:rPr>
      </w:pPr>
      <w:r>
        <w:rPr>
          <w:szCs w:val="21"/>
        </w:rPr>
        <w:t>1</w:t>
      </w:r>
      <w:bookmarkStart w:id="321" w:name="_Toc296891234"/>
      <w:bookmarkStart w:id="322" w:name="_Toc296944533"/>
      <w:bookmarkStart w:id="323" w:name="_Toc292559399"/>
      <w:bookmarkStart w:id="324" w:name="_Toc292559904"/>
      <w:bookmarkStart w:id="325" w:name="_Toc296346695"/>
      <w:bookmarkStart w:id="326" w:name="_Toc297048380"/>
      <w:bookmarkStart w:id="327" w:name="_Toc296347193"/>
      <w:bookmarkStart w:id="328" w:name="_Toc297216200"/>
      <w:bookmarkStart w:id="329" w:name="_Toc300934990"/>
      <w:bookmarkStart w:id="330" w:name="_Toc304295567"/>
      <w:bookmarkStart w:id="331" w:name="_Toc296503194"/>
      <w:bookmarkStart w:id="332" w:name="_Toc296891022"/>
      <w:bookmarkStart w:id="333" w:name="_Toc312678026"/>
      <w:bookmarkStart w:id="334" w:name="_Toc297120494"/>
      <w:bookmarkStart w:id="335" w:name="_Toc312677500"/>
      <w:bookmarkStart w:id="336" w:name="_Toc303539147"/>
      <w:bookmarkStart w:id="337" w:name="_Toc297123541"/>
      <w:r>
        <w:rPr>
          <w:szCs w:val="21"/>
        </w:rPr>
        <w:t>0.1变更的范围</w:t>
      </w:r>
    </w:p>
    <w:p>
      <w:pPr>
        <w:autoSpaceDE w:val="0"/>
        <w:autoSpaceDN w:val="0"/>
        <w:adjustRightInd w:val="0"/>
        <w:spacing w:line="360" w:lineRule="exact"/>
        <w:ind w:firstLine="420" w:firstLineChars="200"/>
        <w:rPr>
          <w:szCs w:val="21"/>
        </w:rPr>
      </w:pPr>
      <w:r>
        <w:rPr>
          <w:szCs w:val="21"/>
        </w:rPr>
        <w:t>关于变更的范围的约定：</w:t>
      </w:r>
      <w:r>
        <w:rPr>
          <w:szCs w:val="21"/>
          <w:u w:val="single"/>
        </w:rPr>
        <w:t>按通用合同条款。工程变更引起工程量的减少或增加，承包人不得因此拒绝施工。</w:t>
      </w:r>
    </w:p>
    <w:p>
      <w:pPr>
        <w:autoSpaceDE w:val="0"/>
        <w:autoSpaceDN w:val="0"/>
        <w:adjustRightInd w:val="0"/>
        <w:spacing w:line="360" w:lineRule="exact"/>
        <w:ind w:firstLine="420" w:firstLineChars="200"/>
        <w:rPr>
          <w:szCs w:val="21"/>
        </w:rPr>
      </w:pPr>
      <w:r>
        <w:rPr>
          <w:szCs w:val="21"/>
        </w:rPr>
        <w:t>10.4 变更估价</w:t>
      </w:r>
    </w:p>
    <w:p>
      <w:pPr>
        <w:autoSpaceDE w:val="0"/>
        <w:autoSpaceDN w:val="0"/>
        <w:adjustRightInd w:val="0"/>
        <w:spacing w:line="360" w:lineRule="exact"/>
        <w:ind w:firstLine="420" w:firstLineChars="200"/>
        <w:rPr>
          <w:szCs w:val="21"/>
        </w:rPr>
      </w:pPr>
      <w:r>
        <w:rPr>
          <w:szCs w:val="21"/>
        </w:rPr>
        <w:t>10.4.1 变更估价原则</w:t>
      </w:r>
    </w:p>
    <w:p>
      <w:pPr>
        <w:autoSpaceDE w:val="0"/>
        <w:autoSpaceDN w:val="0"/>
        <w:adjustRightInd w:val="0"/>
        <w:spacing w:line="360" w:lineRule="exact"/>
        <w:ind w:firstLine="420" w:firstLineChars="200"/>
        <w:rPr>
          <w:szCs w:val="21"/>
          <w:u w:val="single"/>
        </w:rPr>
      </w:pPr>
      <w:r>
        <w:rPr>
          <w:szCs w:val="21"/>
        </w:rPr>
        <w:t xml:space="preserve">关于变更估价的约定: </w:t>
      </w:r>
    </w:p>
    <w:p>
      <w:pPr>
        <w:spacing w:line="380" w:lineRule="exact"/>
        <w:ind w:firstLine="420" w:firstLineChars="200"/>
        <w:rPr>
          <w:rFonts w:ascii="宋体" w:hAnsi="宋体"/>
          <w:szCs w:val="21"/>
          <w:u w:val="single"/>
        </w:rPr>
      </w:pPr>
      <w:r>
        <w:rPr>
          <w:rFonts w:hint="eastAsia" w:ascii="宋体" w:hAnsi="宋体"/>
          <w:szCs w:val="21"/>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pPr>
        <w:spacing w:line="380" w:lineRule="exact"/>
        <w:ind w:firstLine="420" w:firstLineChars="200"/>
        <w:rPr>
          <w:rFonts w:ascii="宋体" w:hAnsi="宋体"/>
          <w:szCs w:val="21"/>
          <w:u w:val="single"/>
        </w:rPr>
      </w:pPr>
      <w:r>
        <w:rPr>
          <w:rFonts w:hint="eastAsia" w:ascii="宋体" w:hAnsi="宋体"/>
          <w:szCs w:val="21"/>
          <w:u w:val="single"/>
        </w:rPr>
        <w:t>综合单价异常是指：投标综合单价与本项目招标控制价（预算审核价）编制依据计算的综合单价偏差±30%以上。</w:t>
      </w:r>
    </w:p>
    <w:p>
      <w:pPr>
        <w:spacing w:line="380" w:lineRule="exact"/>
        <w:ind w:firstLine="420" w:firstLineChars="200"/>
        <w:rPr>
          <w:rFonts w:ascii="宋体" w:hAnsi="宋体"/>
          <w:szCs w:val="21"/>
          <w:u w:val="single"/>
        </w:rPr>
      </w:pPr>
      <w:r>
        <w:rPr>
          <w:rFonts w:hint="eastAsia" w:ascii="宋体" w:hAnsi="宋体"/>
          <w:szCs w:val="21"/>
          <w:u w:val="single"/>
        </w:rPr>
        <w:t>（2）变更后项目与投标人已标价工程量清单中没有适用的综合单价，但有类似的工程项目综合单价，承包人可参照类似工程项目综合单价计算，并报发包人确定。</w:t>
      </w:r>
    </w:p>
    <w:p>
      <w:pPr>
        <w:spacing w:line="380" w:lineRule="exact"/>
        <w:ind w:firstLine="420" w:firstLineChars="200"/>
        <w:rPr>
          <w:rFonts w:ascii="宋体" w:hAnsi="宋体"/>
          <w:szCs w:val="21"/>
          <w:u w:val="single"/>
        </w:rPr>
      </w:pPr>
      <w:r>
        <w:rPr>
          <w:rFonts w:hint="eastAsia" w:ascii="宋体" w:hAnsi="宋体"/>
          <w:szCs w:val="21"/>
        </w:rPr>
        <w:t>a、</w:t>
      </w:r>
      <w:r>
        <w:rPr>
          <w:rFonts w:hint="eastAsia" w:ascii="宋体" w:hAnsi="宋体"/>
          <w:szCs w:val="21"/>
          <w:u w:val="single"/>
        </w:rPr>
        <w:t>某种材料（或半成品及成品）等级、标准变化的，清单组合子目不变，仅调整不同的材料市场价格之差；</w:t>
      </w:r>
    </w:p>
    <w:p>
      <w:pPr>
        <w:spacing w:line="380" w:lineRule="exact"/>
        <w:ind w:firstLine="420" w:firstLineChars="200"/>
        <w:rPr>
          <w:rFonts w:ascii="宋体" w:hAnsi="宋体"/>
          <w:szCs w:val="21"/>
          <w:u w:val="single"/>
        </w:rPr>
      </w:pPr>
      <w:r>
        <w:rPr>
          <w:rFonts w:hint="eastAsia" w:ascii="宋体" w:hAnsi="宋体"/>
          <w:szCs w:val="21"/>
        </w:rPr>
        <w:t>b、</w:t>
      </w:r>
      <w:r>
        <w:rPr>
          <w:rFonts w:hint="eastAsia" w:ascii="宋体" w:hAnsi="宋体"/>
          <w:szCs w:val="21"/>
          <w:u w:val="single"/>
        </w:rPr>
        <w:t>清单项目组合内容中某一个（或多个）定额子目发生变化，不影响其他特征及工程内容价格的，仅调整发生变化的定额子目价格。</w:t>
      </w:r>
    </w:p>
    <w:p>
      <w:pPr>
        <w:spacing w:line="380" w:lineRule="exact"/>
        <w:ind w:firstLine="420" w:firstLineChars="200"/>
        <w:rPr>
          <w:rFonts w:ascii="宋体" w:hAnsi="宋体"/>
          <w:szCs w:val="21"/>
          <w:u w:val="single"/>
        </w:rPr>
      </w:pPr>
      <w:r>
        <w:rPr>
          <w:rFonts w:hint="eastAsia" w:ascii="宋体" w:hAnsi="宋体"/>
          <w:szCs w:val="21"/>
        </w:rPr>
        <w:t>c、</w:t>
      </w:r>
      <w:r>
        <w:rPr>
          <w:rFonts w:hint="eastAsia" w:ascii="宋体" w:hAnsi="宋体"/>
          <w:szCs w:val="21"/>
          <w:u w:val="single"/>
        </w:rPr>
        <w:t>如该类似工程项目的综合单价异常，则不宜参照，按专用条款10.4.1（3）（4）款重新计算综合单价。</w:t>
      </w:r>
    </w:p>
    <w:p>
      <w:pPr>
        <w:spacing w:line="380" w:lineRule="exact"/>
        <w:ind w:firstLine="420" w:firstLineChars="200"/>
        <w:rPr>
          <w:rFonts w:ascii="宋体" w:hAnsi="宋体"/>
          <w:szCs w:val="21"/>
          <w:u w:val="single"/>
        </w:rPr>
      </w:pPr>
      <w:r>
        <w:rPr>
          <w:rFonts w:hint="eastAsia" w:ascii="宋体" w:hAnsi="宋体"/>
          <w:szCs w:val="21"/>
          <w:u w:val="single"/>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pPr>
        <w:spacing w:line="380" w:lineRule="exact"/>
        <w:ind w:firstLine="420" w:firstLineChars="200"/>
        <w:rPr>
          <w:rFonts w:ascii="宋体" w:hAnsi="宋体"/>
          <w:szCs w:val="21"/>
          <w:u w:val="single"/>
        </w:rPr>
      </w:pPr>
      <w:r>
        <w:rPr>
          <w:rFonts w:hint="eastAsia" w:ascii="宋体" w:hAnsi="宋体"/>
          <w:szCs w:val="21"/>
          <w:u w:val="single"/>
        </w:rPr>
        <w:t>（4）如按以上编制依据缺项的内容，承包人应通过市场调查等手段提出单价，并报发包人确定后执行。</w:t>
      </w:r>
    </w:p>
    <w:p>
      <w:pPr>
        <w:autoSpaceDE w:val="0"/>
        <w:autoSpaceDN w:val="0"/>
        <w:adjustRightInd w:val="0"/>
        <w:spacing w:line="380" w:lineRule="exact"/>
        <w:ind w:firstLine="420" w:firstLineChars="200"/>
        <w:rPr>
          <w:rFonts w:ascii="宋体" w:hAnsi="宋体"/>
          <w:bCs/>
          <w:szCs w:val="21"/>
          <w:u w:val="single"/>
        </w:rPr>
      </w:pPr>
      <w:r>
        <w:rPr>
          <w:rFonts w:hint="eastAsia" w:ascii="宋体" w:hAnsi="宋体"/>
          <w:bCs/>
          <w:szCs w:val="21"/>
          <w:u w:val="single"/>
        </w:rPr>
        <w:t>（5）清单项目组合内容项目特征描述中，局部工程内容对应的工程数量变化，可仅调整计算变化部分的差价。</w:t>
      </w:r>
    </w:p>
    <w:p>
      <w:pPr>
        <w:pStyle w:val="19"/>
      </w:pPr>
      <w:r>
        <w:rPr>
          <w:rFonts w:hint="eastAsia"/>
        </w:rPr>
        <w:t>（6）上述单价按以下计算的综合优惠率进行优惠。</w:t>
      </w:r>
    </w:p>
    <w:p>
      <w:pPr>
        <w:pStyle w:val="19"/>
        <w:spacing w:after="0"/>
        <w:ind w:firstLine="525" w:firstLineChars="250"/>
      </w:pPr>
      <w:r>
        <w:rPr>
          <w:rFonts w:hint="eastAsia"/>
        </w:rPr>
        <w:t>综合优惠率= [1-（投标人最终投标报价-</w:t>
      </w:r>
      <w:r>
        <w:t>安全文明施工费</w:t>
      </w:r>
      <w:r>
        <w:rPr>
          <w:rFonts w:hint="eastAsia"/>
        </w:rPr>
        <w:t>）/（本标段预算审核价-</w:t>
      </w:r>
      <w:r>
        <w:t>安全文明施工费</w:t>
      </w:r>
      <w:r>
        <w:rPr>
          <w:rFonts w:hint="eastAsia"/>
        </w:rPr>
        <w:t>）]×100%。</w:t>
      </w:r>
    </w:p>
    <w:p>
      <w:pPr>
        <w:autoSpaceDE w:val="0"/>
        <w:autoSpaceDN w:val="0"/>
        <w:adjustRightInd w:val="0"/>
        <w:spacing w:line="360" w:lineRule="exact"/>
        <w:ind w:firstLine="420" w:firstLineChars="200"/>
        <w:rPr>
          <w:szCs w:val="21"/>
        </w:rPr>
      </w:pPr>
      <w:r>
        <w:rPr>
          <w:szCs w:val="21"/>
        </w:rPr>
        <w:t>10.4.2 变更估价程序</w:t>
      </w:r>
    </w:p>
    <w:p>
      <w:pPr>
        <w:autoSpaceDE w:val="0"/>
        <w:autoSpaceDN w:val="0"/>
        <w:adjustRightInd w:val="0"/>
        <w:spacing w:line="360" w:lineRule="exact"/>
        <w:ind w:firstLine="420" w:firstLineChars="200"/>
        <w:rPr>
          <w:szCs w:val="21"/>
          <w:u w:val="single"/>
        </w:rPr>
      </w:pPr>
      <w:r>
        <w:rPr>
          <w:szCs w:val="21"/>
          <w:u w:val="single"/>
        </w:rPr>
        <w:t>承包人收到发包人、监理人、设计单位的变更指示后14日内向发包人提交变更估价申请</w:t>
      </w:r>
      <w:r>
        <w:rPr>
          <w:rFonts w:hint="eastAsia"/>
          <w:szCs w:val="21"/>
          <w:u w:val="single"/>
        </w:rPr>
        <w:t>。</w:t>
      </w:r>
    </w:p>
    <w:p>
      <w:pPr>
        <w:autoSpaceDE w:val="0"/>
        <w:autoSpaceDN w:val="0"/>
        <w:adjustRightInd w:val="0"/>
        <w:spacing w:line="360" w:lineRule="exact"/>
        <w:ind w:firstLine="420" w:firstLineChars="200"/>
        <w:rPr>
          <w:szCs w:val="21"/>
          <w:u w:val="single"/>
        </w:rPr>
      </w:pPr>
      <w:r>
        <w:rPr>
          <w:szCs w:val="21"/>
          <w:u w:val="single"/>
        </w:rPr>
        <w:t>承包人提出工程变更、</w:t>
      </w:r>
      <w:r>
        <w:rPr>
          <w:rFonts w:hint="eastAsia"/>
          <w:szCs w:val="21"/>
          <w:u w:val="single"/>
        </w:rPr>
        <w:t>专项</w:t>
      </w:r>
      <w:r>
        <w:rPr>
          <w:szCs w:val="21"/>
          <w:u w:val="single"/>
        </w:rPr>
        <w:t>施工方案等变更应同时提交变更估价申请。</w:t>
      </w:r>
    </w:p>
    <w:p>
      <w:pPr>
        <w:autoSpaceDE w:val="0"/>
        <w:autoSpaceDN w:val="0"/>
        <w:adjustRightInd w:val="0"/>
        <w:spacing w:line="360" w:lineRule="exact"/>
        <w:ind w:firstLine="420" w:firstLineChars="200"/>
        <w:rPr>
          <w:szCs w:val="21"/>
          <w:u w:val="single"/>
        </w:rPr>
      </w:pPr>
      <w:r>
        <w:rPr>
          <w:szCs w:val="21"/>
          <w:u w:val="single"/>
        </w:rPr>
        <w:t>承包人提交的变更估价申请，发包人</w:t>
      </w:r>
      <w:r>
        <w:rPr>
          <w:rFonts w:hint="eastAsia"/>
          <w:szCs w:val="21"/>
          <w:u w:val="single"/>
        </w:rPr>
        <w:t>和监理人</w:t>
      </w:r>
      <w:r>
        <w:rPr>
          <w:szCs w:val="21"/>
          <w:u w:val="single"/>
        </w:rPr>
        <w:t>应予以签收，并在14日内审批完毕。</w:t>
      </w:r>
    </w:p>
    <w:p>
      <w:pPr>
        <w:autoSpaceDE w:val="0"/>
        <w:autoSpaceDN w:val="0"/>
        <w:adjustRightInd w:val="0"/>
        <w:spacing w:line="360" w:lineRule="exact"/>
        <w:ind w:firstLine="422" w:firstLineChars="200"/>
        <w:rPr>
          <w:szCs w:val="21"/>
          <w:u w:val="single"/>
        </w:rPr>
      </w:pPr>
      <w:r>
        <w:rPr>
          <w:b/>
          <w:szCs w:val="21"/>
          <w:u w:val="single"/>
        </w:rPr>
        <w:t>工程中凡涉及工程项目变更管理均严格按三门县人民政府文件三政发〔2018〕44号和三政办发〔20</w:t>
      </w:r>
      <w:r>
        <w:rPr>
          <w:rFonts w:hint="eastAsia"/>
          <w:b/>
          <w:szCs w:val="21"/>
          <w:u w:val="single"/>
        </w:rPr>
        <w:t>20</w:t>
      </w:r>
      <w:r>
        <w:rPr>
          <w:b/>
          <w:szCs w:val="21"/>
          <w:u w:val="single"/>
        </w:rPr>
        <w:t>〕</w:t>
      </w:r>
      <w:r>
        <w:rPr>
          <w:rFonts w:hint="eastAsia"/>
          <w:b/>
          <w:szCs w:val="21"/>
          <w:u w:val="single"/>
        </w:rPr>
        <w:t>1号</w:t>
      </w:r>
      <w:r>
        <w:rPr>
          <w:b/>
          <w:szCs w:val="21"/>
          <w:u w:val="single"/>
        </w:rPr>
        <w:t>执行</w:t>
      </w:r>
      <w:r>
        <w:rPr>
          <w:rFonts w:hint="eastAsia"/>
          <w:b/>
          <w:szCs w:val="21"/>
          <w:u w:val="single"/>
        </w:rPr>
        <w:t>、《浙江省财政厅关于印发浙江省政府采购合同暂行办法的通知》（浙财采监[2017]11号）</w:t>
      </w:r>
      <w:r>
        <w:rPr>
          <w:b/>
          <w:szCs w:val="21"/>
          <w:u w:val="single"/>
        </w:rPr>
        <w:t>，具体详见三门县政府性投资项目工程变更操作手册。</w:t>
      </w:r>
    </w:p>
    <w:p>
      <w:pPr>
        <w:autoSpaceDE w:val="0"/>
        <w:autoSpaceDN w:val="0"/>
        <w:adjustRightInd w:val="0"/>
        <w:spacing w:line="360" w:lineRule="exact"/>
        <w:ind w:firstLine="420" w:firstLineChars="200"/>
        <w:rPr>
          <w:szCs w:val="21"/>
        </w:rPr>
      </w:pPr>
      <w:r>
        <w:rPr>
          <w:szCs w:val="21"/>
        </w:rPr>
        <w:t>1</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Start w:id="338" w:name="_Toc296891025"/>
      <w:bookmarkStart w:id="339" w:name="_Toc303539150"/>
      <w:bookmarkStart w:id="340" w:name="_Toc292559402"/>
      <w:bookmarkStart w:id="341" w:name="_Toc296891237"/>
      <w:bookmarkStart w:id="342" w:name="_Toc300934993"/>
      <w:bookmarkStart w:id="343" w:name="_Toc296503197"/>
      <w:bookmarkStart w:id="344" w:name="_Toc297216203"/>
      <w:bookmarkStart w:id="345" w:name="_Toc292559907"/>
      <w:bookmarkStart w:id="346" w:name="_Toc297048383"/>
      <w:bookmarkStart w:id="347" w:name="_Toc297120497"/>
      <w:bookmarkStart w:id="348" w:name="_Toc296346698"/>
      <w:bookmarkStart w:id="349" w:name="_Toc297123544"/>
      <w:bookmarkStart w:id="350" w:name="_Toc296944536"/>
      <w:bookmarkStart w:id="351" w:name="_Toc296347196"/>
      <w:bookmarkStart w:id="352" w:name="_Toc304295570"/>
      <w:bookmarkStart w:id="353" w:name="_Toc312678029"/>
      <w:bookmarkStart w:id="354" w:name="_Toc312677503"/>
      <w:r>
        <w:rPr>
          <w:szCs w:val="21"/>
        </w:rPr>
        <w:t>0.5承</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Start w:id="355" w:name="_Toc296891243"/>
      <w:bookmarkStart w:id="356" w:name="_Toc297120503"/>
      <w:bookmarkStart w:id="357" w:name="_Toc297048389"/>
      <w:bookmarkStart w:id="358" w:name="_Toc296346704"/>
      <w:bookmarkStart w:id="359" w:name="_Toc297123545"/>
      <w:bookmarkStart w:id="360" w:name="_Toc297216204"/>
      <w:bookmarkStart w:id="361" w:name="_Toc296347202"/>
      <w:bookmarkStart w:id="362" w:name="_Toc303539151"/>
      <w:bookmarkStart w:id="363" w:name="_Toc296944542"/>
      <w:bookmarkStart w:id="364" w:name="_Toc292559913"/>
      <w:bookmarkStart w:id="365" w:name="_Toc292559408"/>
      <w:bookmarkStart w:id="366" w:name="_Toc296891031"/>
      <w:bookmarkStart w:id="367" w:name="_Toc296503203"/>
      <w:bookmarkStart w:id="368" w:name="_Toc300934994"/>
      <w:r>
        <w:rPr>
          <w:szCs w:val="21"/>
        </w:rPr>
        <w:t>包人的合理化建议</w:t>
      </w: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Pr>
        <w:autoSpaceDE w:val="0"/>
        <w:autoSpaceDN w:val="0"/>
        <w:adjustRightInd w:val="0"/>
        <w:spacing w:line="360" w:lineRule="exact"/>
        <w:ind w:firstLine="420" w:firstLineChars="200"/>
        <w:rPr>
          <w:szCs w:val="21"/>
        </w:rPr>
      </w:pPr>
      <w:r>
        <w:rPr>
          <w:szCs w:val="21"/>
        </w:rPr>
        <w:t>监理人审查承包人合理化建议的期限：</w:t>
      </w:r>
      <w:r>
        <w:rPr>
          <w:szCs w:val="21"/>
          <w:u w:val="single"/>
        </w:rPr>
        <w:t xml:space="preserve"> 按通用条款执行  </w:t>
      </w:r>
      <w:r>
        <w:rPr>
          <w:szCs w:val="21"/>
        </w:rPr>
        <w:t>。</w:t>
      </w:r>
    </w:p>
    <w:p>
      <w:pPr>
        <w:autoSpaceDE w:val="0"/>
        <w:autoSpaceDN w:val="0"/>
        <w:adjustRightInd w:val="0"/>
        <w:spacing w:line="360" w:lineRule="exact"/>
        <w:ind w:firstLine="420" w:firstLineChars="200"/>
        <w:rPr>
          <w:szCs w:val="21"/>
        </w:rPr>
      </w:pPr>
      <w:r>
        <w:rPr>
          <w:szCs w:val="21"/>
        </w:rPr>
        <w:t>发包人审批承包人合理化建议的期限：</w:t>
      </w:r>
      <w:r>
        <w:rPr>
          <w:szCs w:val="21"/>
          <w:u w:val="single"/>
        </w:rPr>
        <w:t xml:space="preserve">按通用条款执行   </w:t>
      </w:r>
      <w:r>
        <w:rPr>
          <w:szCs w:val="21"/>
        </w:rPr>
        <w:t>。</w:t>
      </w:r>
    </w:p>
    <w:p>
      <w:pPr>
        <w:autoSpaceDE w:val="0"/>
        <w:autoSpaceDN w:val="0"/>
        <w:adjustRightInd w:val="0"/>
        <w:spacing w:line="360" w:lineRule="exact"/>
        <w:ind w:firstLine="420" w:firstLineChars="200"/>
        <w:rPr>
          <w:szCs w:val="21"/>
          <w:u w:val="single"/>
        </w:rPr>
      </w:pPr>
      <w:r>
        <w:rPr>
          <w:szCs w:val="21"/>
        </w:rPr>
        <w:t>承</w:t>
      </w:r>
      <w:bookmarkStart w:id="369" w:name="_Toc296346705"/>
      <w:bookmarkStart w:id="370" w:name="_Toc296891032"/>
      <w:bookmarkStart w:id="371" w:name="_Toc297123546"/>
      <w:bookmarkStart w:id="372" w:name="_Toc297120504"/>
      <w:bookmarkStart w:id="373" w:name="_Toc304295571"/>
      <w:bookmarkStart w:id="374" w:name="_Toc296347203"/>
      <w:bookmarkStart w:id="375" w:name="_Toc296891244"/>
      <w:bookmarkStart w:id="376" w:name="_Toc297048390"/>
      <w:bookmarkStart w:id="377" w:name="_Toc297216205"/>
      <w:bookmarkStart w:id="378" w:name="_Toc303539152"/>
      <w:bookmarkStart w:id="379" w:name="_Toc312678030"/>
      <w:bookmarkStart w:id="380" w:name="_Toc300934995"/>
      <w:bookmarkStart w:id="381" w:name="_Toc296503204"/>
      <w:bookmarkStart w:id="382" w:name="_Toc292559409"/>
      <w:bookmarkStart w:id="383" w:name="_Toc292559914"/>
      <w:bookmarkStart w:id="384" w:name="_Toc318581175"/>
      <w:bookmarkStart w:id="385" w:name="_Toc312677504"/>
      <w:bookmarkStart w:id="386" w:name="_Toc296944543"/>
      <w:r>
        <w:rPr>
          <w:szCs w:val="21"/>
        </w:rPr>
        <w:t>包人提出的合理化建议降低了合同价格或者提高了工程经济效益的奖励的方法和金额为：</w:t>
      </w:r>
      <w:r>
        <w:rPr>
          <w:szCs w:val="21"/>
          <w:u w:val="single"/>
        </w:rPr>
        <w:t xml:space="preserve">      </w:t>
      </w:r>
      <w:r>
        <w:rPr>
          <w:szCs w:val="21"/>
        </w:rPr>
        <w:t>。</w:t>
      </w:r>
    </w:p>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Pr>
        <w:autoSpaceDE w:val="0"/>
        <w:autoSpaceDN w:val="0"/>
        <w:adjustRightInd w:val="0"/>
        <w:spacing w:line="360" w:lineRule="exact"/>
        <w:ind w:firstLine="420" w:firstLineChars="200"/>
        <w:rPr>
          <w:szCs w:val="21"/>
        </w:rPr>
      </w:pPr>
      <w:r>
        <w:rPr>
          <w:szCs w:val="21"/>
        </w:rPr>
        <w:t>1</w:t>
      </w:r>
      <w:bookmarkStart w:id="387" w:name="_Toc304295574"/>
      <w:bookmarkStart w:id="388" w:name="_Toc297048385"/>
      <w:bookmarkStart w:id="389" w:name="_Toc312678033"/>
      <w:bookmarkStart w:id="390" w:name="_Toc296346700"/>
      <w:bookmarkStart w:id="391" w:name="_Toc296503199"/>
      <w:bookmarkStart w:id="392" w:name="_Toc296891239"/>
      <w:bookmarkStart w:id="393" w:name="_Toc300934997"/>
      <w:bookmarkStart w:id="394" w:name="_Toc297216207"/>
      <w:bookmarkStart w:id="395" w:name="_Toc292559909"/>
      <w:bookmarkStart w:id="396" w:name="_Toc296944538"/>
      <w:bookmarkStart w:id="397" w:name="_Toc297120499"/>
      <w:bookmarkStart w:id="398" w:name="_Toc292559404"/>
      <w:bookmarkStart w:id="399" w:name="_Toc297123548"/>
      <w:bookmarkStart w:id="400" w:name="_Toc296891027"/>
      <w:bookmarkStart w:id="401" w:name="_Toc296347198"/>
      <w:bookmarkStart w:id="402" w:name="_Toc312677507"/>
      <w:bookmarkStart w:id="403" w:name="_Toc303539154"/>
      <w:r>
        <w:rPr>
          <w:szCs w:val="21"/>
        </w:rPr>
        <w:t>0.7 暂估价</w:t>
      </w:r>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autoSpaceDE w:val="0"/>
        <w:autoSpaceDN w:val="0"/>
        <w:adjustRightInd w:val="0"/>
        <w:spacing w:line="360" w:lineRule="exact"/>
        <w:ind w:firstLine="420" w:firstLineChars="200"/>
        <w:rPr>
          <w:szCs w:val="21"/>
        </w:rPr>
      </w:pPr>
      <w:r>
        <w:rPr>
          <w:szCs w:val="21"/>
        </w:rPr>
        <w:t>暂</w:t>
      </w:r>
      <w:bookmarkStart w:id="404" w:name="_Toc312678034"/>
      <w:bookmarkStart w:id="405" w:name="_Toc318581176"/>
      <w:bookmarkStart w:id="406" w:name="_Toc312677508"/>
      <w:r>
        <w:rPr>
          <w:szCs w:val="21"/>
        </w:rPr>
        <w:t>估价材料和工程设备的明细详见附件11：《暂估价一览表》。</w:t>
      </w:r>
    </w:p>
    <w:bookmarkEnd w:id="404"/>
    <w:bookmarkEnd w:id="405"/>
    <w:bookmarkEnd w:id="406"/>
    <w:p>
      <w:pPr>
        <w:autoSpaceDE w:val="0"/>
        <w:autoSpaceDN w:val="0"/>
        <w:adjustRightInd w:val="0"/>
        <w:spacing w:line="360" w:lineRule="exact"/>
        <w:ind w:firstLine="420" w:firstLineChars="200"/>
        <w:rPr>
          <w:szCs w:val="21"/>
        </w:rPr>
      </w:pPr>
      <w:r>
        <w:rPr>
          <w:szCs w:val="21"/>
        </w:rPr>
        <w:t>1</w:t>
      </w:r>
      <w:bookmarkStart w:id="407" w:name="_Toc318581177"/>
      <w:bookmarkStart w:id="408" w:name="_Toc312677509"/>
      <w:bookmarkStart w:id="409" w:name="_Toc312678035"/>
      <w:r>
        <w:rPr>
          <w:szCs w:val="21"/>
        </w:rPr>
        <w:t>0.7.1 依法必须招标的暂估价项目</w:t>
      </w:r>
    </w:p>
    <w:bookmarkEnd w:id="407"/>
    <w:bookmarkEnd w:id="408"/>
    <w:bookmarkEnd w:id="409"/>
    <w:p>
      <w:pPr>
        <w:autoSpaceDE w:val="0"/>
        <w:autoSpaceDN w:val="0"/>
        <w:adjustRightInd w:val="0"/>
        <w:spacing w:line="360" w:lineRule="exact"/>
        <w:ind w:firstLine="420" w:firstLineChars="200"/>
        <w:rPr>
          <w:szCs w:val="21"/>
          <w:u w:val="single"/>
        </w:rPr>
      </w:pPr>
      <w:r>
        <w:rPr>
          <w:rFonts w:hint="eastAsia"/>
          <w:szCs w:val="21"/>
          <w:u w:val="single"/>
        </w:rPr>
        <w:t>无承包价（暂定价）或工程变更新增的单项材料、设备、专业分包工程估算价在（50）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pPr>
        <w:autoSpaceDE w:val="0"/>
        <w:autoSpaceDN w:val="0"/>
        <w:adjustRightInd w:val="0"/>
        <w:spacing w:line="360" w:lineRule="exact"/>
        <w:ind w:firstLine="420" w:firstLineChars="200"/>
        <w:rPr>
          <w:szCs w:val="21"/>
        </w:rPr>
      </w:pPr>
      <w:r>
        <w:rPr>
          <w:szCs w:val="21"/>
        </w:rPr>
        <w:t>10.7.2 不属于依法必须招标的暂估价项目：</w:t>
      </w:r>
      <w:r>
        <w:rPr>
          <w:rFonts w:hint="eastAsia"/>
          <w:szCs w:val="21"/>
          <w:u w:val="single"/>
        </w:rPr>
        <w:t>按通用合同条款执行</w:t>
      </w:r>
      <w:r>
        <w:rPr>
          <w:szCs w:val="21"/>
          <w:u w:val="single"/>
        </w:rPr>
        <w:t>。</w:t>
      </w:r>
    </w:p>
    <w:p>
      <w:pPr>
        <w:autoSpaceDE w:val="0"/>
        <w:autoSpaceDN w:val="0"/>
        <w:adjustRightInd w:val="0"/>
        <w:spacing w:line="360" w:lineRule="exact"/>
        <w:ind w:firstLine="420" w:firstLineChars="200"/>
        <w:rPr>
          <w:szCs w:val="21"/>
        </w:rPr>
      </w:pPr>
      <w:r>
        <w:rPr>
          <w:szCs w:val="21"/>
        </w:rPr>
        <w:t>第3种方式：承包人直接实施的暂估价项目</w:t>
      </w:r>
    </w:p>
    <w:p>
      <w:pPr>
        <w:autoSpaceDE w:val="0"/>
        <w:autoSpaceDN w:val="0"/>
        <w:adjustRightInd w:val="0"/>
        <w:spacing w:line="360" w:lineRule="exact"/>
        <w:ind w:firstLine="420" w:firstLineChars="200"/>
        <w:rPr>
          <w:szCs w:val="21"/>
        </w:rPr>
      </w:pPr>
      <w:r>
        <w:rPr>
          <w:szCs w:val="21"/>
        </w:rPr>
        <w:t>承包人直接实施的暂估价项目的约定：</w:t>
      </w:r>
      <w:r>
        <w:rPr>
          <w:szCs w:val="21"/>
          <w:u w:val="single"/>
        </w:rPr>
        <w:t xml:space="preserve">    </w:t>
      </w:r>
      <w:r>
        <w:rPr>
          <w:rFonts w:hint="eastAsia" w:ascii="宋体" w:hAnsi="宋体"/>
          <w:b/>
          <w:szCs w:val="21"/>
          <w:u w:val="single"/>
        </w:rPr>
        <w:t>/</w:t>
      </w:r>
      <w:r>
        <w:rPr>
          <w:szCs w:val="21"/>
          <w:u w:val="single"/>
        </w:rPr>
        <w:t xml:space="preserve">    </w:t>
      </w:r>
      <w:r>
        <w:rPr>
          <w:szCs w:val="21"/>
        </w:rPr>
        <w:t>。</w:t>
      </w:r>
    </w:p>
    <w:p>
      <w:pPr>
        <w:spacing w:line="360" w:lineRule="exact"/>
        <w:ind w:firstLine="420" w:firstLineChars="200"/>
        <w:rPr>
          <w:rFonts w:ascii="宋体" w:hAnsi="宋体"/>
          <w:szCs w:val="21"/>
        </w:rPr>
      </w:pPr>
      <w:r>
        <w:rPr>
          <w:rFonts w:hint="eastAsia" w:ascii="宋体" w:hAnsi="宋体"/>
          <w:szCs w:val="21"/>
        </w:rPr>
        <w:t>10.7.4专业发包工程管理费</w:t>
      </w:r>
    </w:p>
    <w:p>
      <w:pPr>
        <w:spacing w:line="360" w:lineRule="exact"/>
        <w:ind w:firstLine="420" w:firstLineChars="200"/>
        <w:rPr>
          <w:rFonts w:ascii="宋体" w:hAnsi="宋体"/>
          <w:szCs w:val="21"/>
        </w:rPr>
      </w:pPr>
      <w:r>
        <w:rPr>
          <w:rFonts w:hint="eastAsia" w:ascii="宋体" w:hAnsi="宋体"/>
          <w:szCs w:val="21"/>
        </w:rPr>
        <w:t>发包人另行发包的专业工程，向承包人支付专业发包工程管理费（或称总承包服务费），本工程按</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计算。</w:t>
      </w:r>
    </w:p>
    <w:p>
      <w:pPr>
        <w:spacing w:line="360" w:lineRule="exact"/>
        <w:ind w:firstLine="420" w:firstLineChars="200"/>
        <w:rPr>
          <w:rFonts w:ascii="宋体" w:hAnsi="宋体"/>
          <w:szCs w:val="21"/>
        </w:rPr>
      </w:pPr>
      <w:r>
        <w:rPr>
          <w:rFonts w:hint="eastAsia" w:ascii="宋体" w:hAnsi="宋体"/>
          <w:szCs w:val="21"/>
        </w:rPr>
        <w:t>需总承包人配合的具体事项：</w:t>
      </w:r>
      <w:r>
        <w:rPr>
          <w:rFonts w:hint="eastAsia" w:ascii="宋体" w:hAnsi="宋体"/>
          <w:szCs w:val="21"/>
          <w:u w:val="single"/>
        </w:rPr>
        <w:t xml:space="preserve">                                  </w:t>
      </w:r>
      <w:r>
        <w:rPr>
          <w:rFonts w:hint="eastAsia" w:ascii="宋体" w:hAnsi="宋体"/>
          <w:szCs w:val="21"/>
        </w:rPr>
        <w:t>。</w:t>
      </w:r>
    </w:p>
    <w:p>
      <w:pPr>
        <w:autoSpaceDE w:val="0"/>
        <w:autoSpaceDN w:val="0"/>
        <w:adjustRightInd w:val="0"/>
        <w:spacing w:line="360" w:lineRule="exact"/>
        <w:ind w:firstLine="420" w:firstLineChars="200"/>
        <w:rPr>
          <w:szCs w:val="21"/>
        </w:rPr>
      </w:pPr>
      <w:r>
        <w:rPr>
          <w:rFonts w:hint="eastAsia" w:ascii="宋体" w:hAnsi="宋体"/>
          <w:szCs w:val="21"/>
        </w:rPr>
        <w:t>发包人另行发包的专业工程：</w:t>
      </w:r>
      <w:r>
        <w:rPr>
          <w:rFonts w:hint="eastAsia" w:ascii="宋体" w:hAnsi="宋体"/>
          <w:szCs w:val="21"/>
          <w:u w:val="single"/>
        </w:rPr>
        <w:t xml:space="preserve">                                  </w:t>
      </w:r>
      <w:r>
        <w:rPr>
          <w:rFonts w:hint="eastAsia" w:ascii="宋体" w:hAnsi="宋体"/>
          <w:szCs w:val="21"/>
        </w:rPr>
        <w:t>。</w:t>
      </w:r>
    </w:p>
    <w:p>
      <w:pPr>
        <w:autoSpaceDE w:val="0"/>
        <w:autoSpaceDN w:val="0"/>
        <w:adjustRightInd w:val="0"/>
        <w:spacing w:line="360" w:lineRule="exact"/>
        <w:ind w:firstLine="420" w:firstLineChars="200"/>
        <w:rPr>
          <w:szCs w:val="21"/>
        </w:rPr>
      </w:pPr>
      <w:r>
        <w:rPr>
          <w:szCs w:val="21"/>
        </w:rPr>
        <w:t>10.8 暂列金额</w:t>
      </w:r>
    </w:p>
    <w:p>
      <w:pPr>
        <w:autoSpaceDE w:val="0"/>
        <w:autoSpaceDN w:val="0"/>
        <w:adjustRightInd w:val="0"/>
        <w:spacing w:line="360" w:lineRule="exact"/>
        <w:ind w:firstLine="420" w:firstLineChars="200"/>
        <w:rPr>
          <w:szCs w:val="21"/>
        </w:rPr>
      </w:pPr>
      <w:r>
        <w:rPr>
          <w:szCs w:val="21"/>
        </w:rPr>
        <w:t>合同当事人关于暂列金额使用的约定：</w:t>
      </w:r>
      <w:r>
        <w:rPr>
          <w:szCs w:val="21"/>
          <w:u w:val="single"/>
        </w:rPr>
        <w:t xml:space="preserve">     </w:t>
      </w:r>
      <w:r>
        <w:rPr>
          <w:rFonts w:hint="eastAsia"/>
          <w:szCs w:val="21"/>
          <w:u w:val="single"/>
        </w:rPr>
        <w:t>由发包人签证后按实结算</w:t>
      </w:r>
      <w:r>
        <w:rPr>
          <w:szCs w:val="21"/>
          <w:u w:val="single"/>
        </w:rPr>
        <w:t xml:space="preserve">        </w:t>
      </w:r>
      <w:r>
        <w:rPr>
          <w:szCs w:val="21"/>
        </w:rPr>
        <w:t>。</w:t>
      </w:r>
    </w:p>
    <w:p>
      <w:pPr>
        <w:autoSpaceDE w:val="0"/>
        <w:autoSpaceDN w:val="0"/>
        <w:adjustRightInd w:val="0"/>
        <w:spacing w:line="360" w:lineRule="exact"/>
        <w:ind w:firstLine="420" w:firstLineChars="200"/>
        <w:rPr>
          <w:szCs w:val="21"/>
          <w:u w:val="single"/>
        </w:rPr>
      </w:pPr>
      <w:r>
        <w:rPr>
          <w:szCs w:val="21"/>
        </w:rPr>
        <w:t>创标化工地增加费</w:t>
      </w:r>
      <w:r>
        <w:rPr>
          <w:rFonts w:hint="eastAsia"/>
          <w:szCs w:val="21"/>
        </w:rPr>
        <w:t>计算方法：</w:t>
      </w:r>
      <w:r>
        <w:rPr>
          <w:szCs w:val="21"/>
          <w:u w:val="single"/>
        </w:rPr>
        <w:t xml:space="preserve">      </w:t>
      </w:r>
      <w:r>
        <w:rPr>
          <w:rFonts w:hint="eastAsia"/>
          <w:szCs w:val="21"/>
          <w:u w:val="single"/>
        </w:rPr>
        <w:t>/</w:t>
      </w:r>
      <w:r>
        <w:rPr>
          <w:szCs w:val="21"/>
          <w:u w:val="single"/>
        </w:rPr>
        <w:t xml:space="preserve">         </w:t>
      </w:r>
      <w:r>
        <w:rPr>
          <w:szCs w:val="21"/>
        </w:rPr>
        <w:t>。</w:t>
      </w:r>
    </w:p>
    <w:p>
      <w:pPr>
        <w:autoSpaceDE w:val="0"/>
        <w:autoSpaceDN w:val="0"/>
        <w:adjustRightInd w:val="0"/>
        <w:spacing w:line="360" w:lineRule="exact"/>
        <w:ind w:firstLine="420" w:firstLineChars="200"/>
        <w:rPr>
          <w:szCs w:val="21"/>
        </w:rPr>
      </w:pPr>
      <w:r>
        <w:rPr>
          <w:szCs w:val="21"/>
        </w:rPr>
        <w:t>创优质工程增加费</w:t>
      </w:r>
      <w:r>
        <w:rPr>
          <w:rFonts w:hint="eastAsia"/>
          <w:szCs w:val="21"/>
        </w:rPr>
        <w:t>计算方法：</w:t>
      </w:r>
      <w:r>
        <w:rPr>
          <w:szCs w:val="21"/>
          <w:u w:val="single"/>
        </w:rPr>
        <w:t xml:space="preserve">   </w:t>
      </w:r>
      <w:r>
        <w:rPr>
          <w:rFonts w:hint="eastAsia"/>
          <w:szCs w:val="21"/>
          <w:u w:val="single"/>
        </w:rPr>
        <w:t>/</w:t>
      </w:r>
      <w:r>
        <w:rPr>
          <w:szCs w:val="21"/>
          <w:u w:val="single"/>
        </w:rPr>
        <w:t xml:space="preserve">         </w:t>
      </w:r>
      <w:r>
        <w:rPr>
          <w:szCs w:val="21"/>
        </w:rPr>
        <w:t>。</w:t>
      </w:r>
    </w:p>
    <w:p>
      <w:pPr>
        <w:keepNext/>
        <w:keepLines/>
        <w:spacing w:line="360" w:lineRule="exact"/>
        <w:ind w:left="422"/>
        <w:outlineLvl w:val="3"/>
        <w:rPr>
          <w:rFonts w:eastAsia="黑体"/>
          <w:b/>
          <w:bCs/>
          <w:szCs w:val="21"/>
        </w:rPr>
      </w:pPr>
      <w:bookmarkStart w:id="410" w:name="_Toc351203643"/>
      <w:r>
        <w:rPr>
          <w:rFonts w:eastAsia="黑体"/>
          <w:b/>
          <w:bCs/>
          <w:szCs w:val="21"/>
        </w:rPr>
        <w:t>11. 价格调整</w:t>
      </w:r>
      <w:bookmarkEnd w:id="410"/>
    </w:p>
    <w:p>
      <w:pPr>
        <w:spacing w:line="360" w:lineRule="exact"/>
        <w:ind w:firstLine="420" w:firstLineChars="200"/>
        <w:rPr>
          <w:rFonts w:ascii="宋体" w:hAnsi="宋体"/>
          <w:szCs w:val="21"/>
        </w:rPr>
      </w:pPr>
      <w:bookmarkStart w:id="411" w:name="_Toc296346702"/>
      <w:bookmarkStart w:id="412" w:name="_Toc292559911"/>
      <w:bookmarkStart w:id="413" w:name="_Toc296944540"/>
      <w:bookmarkStart w:id="414" w:name="_Toc292559406"/>
      <w:bookmarkStart w:id="415" w:name="_Toc296347200"/>
      <w:bookmarkStart w:id="416" w:name="_Toc312678039"/>
      <w:bookmarkStart w:id="417" w:name="_Toc296503201"/>
      <w:bookmarkStart w:id="418" w:name="_Toc297120501"/>
      <w:bookmarkStart w:id="419" w:name="_Toc297123550"/>
      <w:bookmarkStart w:id="420" w:name="_Toc297216209"/>
      <w:bookmarkStart w:id="421" w:name="_Toc300935000"/>
      <w:bookmarkStart w:id="422" w:name="_Toc303539157"/>
      <w:bookmarkStart w:id="423" w:name="_Toc296891241"/>
      <w:bookmarkStart w:id="424" w:name="_Toc296891029"/>
      <w:bookmarkStart w:id="425" w:name="_Toc304295577"/>
      <w:bookmarkStart w:id="426" w:name="_Toc297048387"/>
      <w:r>
        <w:rPr>
          <w:rFonts w:ascii="宋体" w:hAnsi="宋体"/>
          <w:szCs w:val="21"/>
        </w:rPr>
        <w:t>11.1 市场价格波动引起的调整</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Pr>
        <w:spacing w:line="360" w:lineRule="exact"/>
        <w:ind w:firstLine="420" w:firstLineChars="200"/>
        <w:rPr>
          <w:rFonts w:ascii="宋体" w:hAnsi="宋体"/>
          <w:szCs w:val="21"/>
          <w:u w:val="single"/>
        </w:rPr>
      </w:pPr>
      <w:r>
        <w:rPr>
          <w:rFonts w:ascii="宋体" w:hAnsi="宋体"/>
          <w:szCs w:val="21"/>
        </w:rPr>
        <w:t>市场价格波动是否调整合同价格的约定：</w:t>
      </w:r>
      <w:r>
        <w:rPr>
          <w:rFonts w:hint="eastAsia" w:ascii="宋体" w:hAnsi="宋体"/>
          <w:szCs w:val="21"/>
          <w:u w:val="single"/>
        </w:rPr>
        <w:t>不予调整。</w:t>
      </w:r>
    </w:p>
    <w:p>
      <w:pPr>
        <w:spacing w:line="360" w:lineRule="exact"/>
        <w:ind w:firstLine="420" w:firstLineChars="200"/>
        <w:rPr>
          <w:rFonts w:ascii="宋体" w:hAnsi="宋体"/>
          <w:szCs w:val="21"/>
        </w:rPr>
      </w:pPr>
      <w:r>
        <w:rPr>
          <w:rFonts w:ascii="宋体" w:hAnsi="宋体"/>
          <w:szCs w:val="21"/>
        </w:rPr>
        <w:t>因市场价格波动调整合同价格，采用以下第</w:t>
      </w:r>
      <w:r>
        <w:rPr>
          <w:rFonts w:ascii="宋体" w:hAnsi="宋体"/>
          <w:szCs w:val="21"/>
          <w:u w:val="single"/>
        </w:rPr>
        <w:t xml:space="preserve">  / </w:t>
      </w:r>
      <w:r>
        <w:rPr>
          <w:rFonts w:ascii="宋体" w:hAnsi="宋体"/>
          <w:szCs w:val="21"/>
        </w:rPr>
        <w:t>种方式对合同价格进行调整：</w:t>
      </w:r>
    </w:p>
    <w:p>
      <w:pPr>
        <w:spacing w:line="360" w:lineRule="exact"/>
        <w:ind w:firstLine="420" w:firstLineChars="200"/>
        <w:rPr>
          <w:rFonts w:ascii="宋体" w:hAnsi="宋体"/>
          <w:szCs w:val="21"/>
        </w:rPr>
      </w:pPr>
      <w:r>
        <w:rPr>
          <w:rFonts w:ascii="宋体" w:hAnsi="宋体"/>
          <w:szCs w:val="21"/>
        </w:rPr>
        <w:t>第1种方式：采用价格指数</w:t>
      </w:r>
      <w:r>
        <w:rPr>
          <w:rFonts w:hint="eastAsia" w:ascii="宋体" w:hAnsi="宋体"/>
          <w:szCs w:val="21"/>
        </w:rPr>
        <w:t>进行价格</w:t>
      </w:r>
      <w:r>
        <w:rPr>
          <w:rFonts w:ascii="宋体" w:hAnsi="宋体"/>
          <w:szCs w:val="21"/>
        </w:rPr>
        <w:t>调整。</w:t>
      </w:r>
    </w:p>
    <w:p>
      <w:pPr>
        <w:spacing w:line="360" w:lineRule="exact"/>
        <w:ind w:firstLine="420" w:firstLineChars="200"/>
        <w:rPr>
          <w:rFonts w:ascii="宋体" w:hAnsi="宋体"/>
          <w:szCs w:val="21"/>
        </w:rPr>
      </w:pPr>
      <w:r>
        <w:rPr>
          <w:szCs w:val="21"/>
        </w:rPr>
        <w:t>关于各可调因子、定值和变值权重，以及基本价格指数及其来源的约定：</w:t>
      </w:r>
      <w:r>
        <w:rPr>
          <w:szCs w:val="21"/>
          <w:u w:val="single"/>
        </w:rPr>
        <w:t xml:space="preserve">      </w:t>
      </w:r>
      <w:r>
        <w:rPr>
          <w:rFonts w:hint="eastAsia"/>
          <w:szCs w:val="21"/>
          <w:u w:val="single"/>
        </w:rPr>
        <w:t>/</w:t>
      </w:r>
      <w:r>
        <w:rPr>
          <w:szCs w:val="21"/>
          <w:u w:val="single"/>
        </w:rPr>
        <w:t xml:space="preserve">           </w:t>
      </w:r>
      <w:r>
        <w:rPr>
          <w:szCs w:val="21"/>
        </w:rPr>
        <w:t>；</w:t>
      </w:r>
    </w:p>
    <w:p>
      <w:pPr>
        <w:spacing w:line="360" w:lineRule="exact"/>
        <w:ind w:firstLine="420" w:firstLineChars="200"/>
        <w:rPr>
          <w:rFonts w:ascii="宋体" w:hAnsi="宋体"/>
          <w:szCs w:val="21"/>
        </w:rPr>
      </w:pPr>
      <w:r>
        <w:rPr>
          <w:rFonts w:ascii="宋体" w:hAnsi="宋体"/>
          <w:szCs w:val="21"/>
        </w:rPr>
        <w:t>第2种方式：采用造价信息</w:t>
      </w:r>
      <w:r>
        <w:rPr>
          <w:rFonts w:hint="eastAsia" w:ascii="宋体" w:hAnsi="宋体"/>
          <w:szCs w:val="21"/>
        </w:rPr>
        <w:t>进行价格</w:t>
      </w:r>
      <w:r>
        <w:rPr>
          <w:rFonts w:ascii="宋体" w:hAnsi="宋体"/>
          <w:szCs w:val="21"/>
        </w:rPr>
        <w:t>调整。</w:t>
      </w:r>
    </w:p>
    <w:p>
      <w:pPr>
        <w:spacing w:line="360" w:lineRule="exact"/>
        <w:ind w:firstLine="420" w:firstLineChars="200"/>
        <w:rPr>
          <w:rFonts w:ascii="宋体" w:hAnsi="宋体"/>
          <w:szCs w:val="21"/>
        </w:rPr>
      </w:pPr>
      <w:r>
        <w:rPr>
          <w:rFonts w:ascii="宋体" w:hAnsi="宋体"/>
          <w:szCs w:val="21"/>
        </w:rPr>
        <w:t>（1）关于基准价格的约定：</w:t>
      </w:r>
      <w:r>
        <w:rPr>
          <w:rFonts w:hint="eastAsia"/>
          <w:szCs w:val="21"/>
          <w:u w:val="single"/>
        </w:rPr>
        <w:t>A1=编制招标控制价（或预算审核价）时所采用《台州造价（工程所在地）》对应月份的人工、材料价格</w:t>
      </w:r>
      <w:r>
        <w:rPr>
          <w:rFonts w:ascii="宋体" w:hAnsi="宋体"/>
          <w:szCs w:val="21"/>
        </w:rPr>
        <w:t>。</w:t>
      </w:r>
    </w:p>
    <w:p>
      <w:pPr>
        <w:spacing w:line="360" w:lineRule="exact"/>
        <w:ind w:firstLine="420" w:firstLineChars="200"/>
        <w:rPr>
          <w:rFonts w:ascii="宋体" w:hAnsi="宋体"/>
          <w:szCs w:val="21"/>
        </w:rPr>
      </w:pPr>
      <w:r>
        <w:rPr>
          <w:rFonts w:ascii="宋体" w:hAnsi="宋体"/>
          <w:szCs w:val="21"/>
        </w:rPr>
        <w:t>（2）市场价格约定：</w:t>
      </w:r>
    </w:p>
    <w:p>
      <w:pPr>
        <w:spacing w:line="360" w:lineRule="exact"/>
        <w:ind w:firstLine="420" w:firstLineChars="200"/>
        <w:rPr>
          <w:rFonts w:ascii="宋体" w:hAnsi="宋体"/>
          <w:szCs w:val="21"/>
          <w:u w:val="single"/>
        </w:rPr>
      </w:pPr>
      <w:r>
        <w:rPr>
          <w:rFonts w:ascii="宋体" w:hAnsi="宋体"/>
          <w:szCs w:val="21"/>
          <w:u w:val="single"/>
        </w:rPr>
        <w:t>A2＝</w:t>
      </w:r>
      <w:r>
        <w:rPr>
          <w:rFonts w:hint="eastAsia" w:ascii="宋体" w:hAnsi="宋体"/>
          <w:szCs w:val="21"/>
          <w:u w:val="single"/>
        </w:rPr>
        <w:t>施工期（建构筑物主体施工期）对应</w:t>
      </w:r>
      <w:r>
        <w:rPr>
          <w:rFonts w:hint="eastAsia"/>
          <w:szCs w:val="21"/>
          <w:u w:val="single"/>
        </w:rPr>
        <w:t>《台州造价》（正刊）三门信息价所对应的材料（人工）信息价算术平均价。</w:t>
      </w:r>
    </w:p>
    <w:p>
      <w:pPr>
        <w:spacing w:line="360" w:lineRule="exact"/>
        <w:ind w:firstLine="420" w:firstLineChars="200"/>
        <w:rPr>
          <w:rFonts w:ascii="宋体" w:hAnsi="宋体"/>
          <w:szCs w:val="21"/>
        </w:rPr>
      </w:pPr>
      <w:r>
        <w:rPr>
          <w:rFonts w:ascii="宋体" w:hAnsi="宋体"/>
          <w:szCs w:val="21"/>
        </w:rPr>
        <w:t>（3）调整方法</w:t>
      </w:r>
    </w:p>
    <w:p>
      <w:pPr>
        <w:spacing w:line="380" w:lineRule="exact"/>
        <w:ind w:firstLine="420" w:firstLineChars="200"/>
        <w:rPr>
          <w:szCs w:val="21"/>
          <w:u w:val="single"/>
        </w:rPr>
      </w:pPr>
      <w:r>
        <w:rPr>
          <w:rFonts w:hint="eastAsia"/>
          <w:szCs w:val="21"/>
          <w:u w:val="single"/>
        </w:rPr>
        <w:t>a.当A2＞A1时，该材料（人工）结算单价按超出的金额调增，即该材料（人工）结算单价=承包人的投标单价+（A2－A1）；</w:t>
      </w:r>
    </w:p>
    <w:p>
      <w:pPr>
        <w:spacing w:line="380" w:lineRule="exact"/>
        <w:ind w:firstLine="420" w:firstLineChars="200"/>
        <w:rPr>
          <w:szCs w:val="21"/>
          <w:u w:val="single"/>
        </w:rPr>
      </w:pPr>
      <w:r>
        <w:rPr>
          <w:rFonts w:hint="eastAsia"/>
          <w:szCs w:val="21"/>
          <w:u w:val="single"/>
        </w:rPr>
        <w:t>b.当A2＜A1时，该材料（人工）结算单价按低于的金额调减，即该材料（人工）结算单价=承包人的投标单价－（A1－A2）；</w:t>
      </w:r>
    </w:p>
    <w:p>
      <w:pPr>
        <w:spacing w:line="380" w:lineRule="exact"/>
        <w:ind w:firstLine="420" w:firstLineChars="200"/>
        <w:rPr>
          <w:szCs w:val="21"/>
          <w:u w:val="single"/>
        </w:rPr>
      </w:pPr>
      <w:r>
        <w:rPr>
          <w:rFonts w:hint="eastAsia"/>
          <w:szCs w:val="21"/>
          <w:u w:val="single"/>
        </w:rPr>
        <w:t>c.当A2＝A1时，该材料（人工）结算单价不作调整。</w:t>
      </w:r>
    </w:p>
    <w:p>
      <w:pPr>
        <w:spacing w:line="360" w:lineRule="exact"/>
        <w:ind w:firstLine="420" w:firstLineChars="200"/>
        <w:rPr>
          <w:rFonts w:ascii="宋体" w:hAnsi="宋体"/>
          <w:szCs w:val="21"/>
        </w:rPr>
      </w:pPr>
      <w:r>
        <w:rPr>
          <w:rFonts w:ascii="宋体" w:hAnsi="宋体"/>
          <w:szCs w:val="21"/>
        </w:rPr>
        <w:t>第3种方式：其他价格调整方式：</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ascii="宋体" w:hAnsi="宋体"/>
          <w:szCs w:val="21"/>
        </w:rPr>
        <w:t>。</w:t>
      </w:r>
    </w:p>
    <w:p>
      <w:pPr>
        <w:spacing w:line="360" w:lineRule="exact"/>
        <w:ind w:firstLine="420" w:firstLineChars="200"/>
        <w:rPr>
          <w:szCs w:val="21"/>
        </w:rPr>
      </w:pPr>
      <w:r>
        <w:rPr>
          <w:rFonts w:hint="eastAsia" w:ascii="宋体" w:hAnsi="宋体"/>
          <w:szCs w:val="21"/>
        </w:rPr>
        <w:t>11.2  法律变化引起的调整 ：</w:t>
      </w:r>
      <w:r>
        <w:rPr>
          <w:rFonts w:hint="eastAsia" w:ascii="宋体" w:hAnsi="宋体"/>
          <w:szCs w:val="21"/>
          <w:u w:val="single"/>
        </w:rPr>
        <w:t xml:space="preserve">   </w:t>
      </w:r>
      <w:r>
        <w:rPr>
          <w:rFonts w:hint="eastAsia"/>
          <w:szCs w:val="21"/>
          <w:u w:val="single"/>
        </w:rPr>
        <w:t>基准日期以后变化由发包人承担，但由承包人原因导致工期延误时的法律变化引起合同价增加的由承包人承担，合同价下降的由发包人受益。</w:t>
      </w:r>
    </w:p>
    <w:bookmarkEnd w:id="314"/>
    <w:bookmarkEnd w:id="315"/>
    <w:bookmarkEnd w:id="316"/>
    <w:bookmarkEnd w:id="317"/>
    <w:bookmarkEnd w:id="318"/>
    <w:bookmarkEnd w:id="319"/>
    <w:p>
      <w:pPr>
        <w:keepNext/>
        <w:keepLines/>
        <w:spacing w:line="360" w:lineRule="exact"/>
        <w:ind w:left="422"/>
        <w:outlineLvl w:val="3"/>
        <w:rPr>
          <w:rFonts w:eastAsia="黑体"/>
          <w:b/>
          <w:bCs/>
          <w:szCs w:val="21"/>
        </w:rPr>
      </w:pPr>
      <w:bookmarkStart w:id="427" w:name="_Toc296346706"/>
      <w:bookmarkStart w:id="428" w:name="_Toc296891033"/>
      <w:bookmarkStart w:id="429" w:name="_Toc296944544"/>
      <w:bookmarkStart w:id="430" w:name="_Toc297120505"/>
      <w:bookmarkStart w:id="431" w:name="_Toc292559410"/>
      <w:bookmarkStart w:id="432" w:name="_Toc296503205"/>
      <w:bookmarkStart w:id="433" w:name="_Toc296347204"/>
      <w:bookmarkStart w:id="434" w:name="_Toc296891245"/>
      <w:bookmarkStart w:id="435" w:name="_Toc292559915"/>
      <w:bookmarkStart w:id="436" w:name="_Toc297048391"/>
      <w:bookmarkStart w:id="437" w:name="_Toc351203644"/>
      <w:bookmarkStart w:id="438" w:name="_Toc303539159"/>
      <w:bookmarkStart w:id="439" w:name="_Toc312678040"/>
      <w:bookmarkStart w:id="440" w:name="_Toc297216211"/>
      <w:bookmarkStart w:id="441" w:name="_Toc304295579"/>
      <w:bookmarkStart w:id="442" w:name="_Toc297123552"/>
      <w:bookmarkStart w:id="443" w:name="_Toc300935002"/>
      <w:r>
        <w:rPr>
          <w:rFonts w:eastAsia="黑体"/>
          <w:b/>
          <w:bCs/>
          <w:szCs w:val="21"/>
        </w:rPr>
        <w:t xml:space="preserve">12. </w:t>
      </w:r>
      <w:bookmarkEnd w:id="427"/>
      <w:bookmarkEnd w:id="428"/>
      <w:bookmarkEnd w:id="429"/>
      <w:bookmarkEnd w:id="430"/>
      <w:bookmarkEnd w:id="431"/>
      <w:bookmarkEnd w:id="432"/>
      <w:bookmarkEnd w:id="433"/>
      <w:bookmarkEnd w:id="434"/>
      <w:bookmarkEnd w:id="435"/>
      <w:bookmarkEnd w:id="436"/>
      <w:r>
        <w:rPr>
          <w:rFonts w:eastAsia="黑体"/>
          <w:b/>
          <w:bCs/>
          <w:szCs w:val="21"/>
        </w:rPr>
        <w:t>合同价格、计量与支付</w:t>
      </w:r>
      <w:bookmarkEnd w:id="437"/>
    </w:p>
    <w:bookmarkEnd w:id="438"/>
    <w:bookmarkEnd w:id="439"/>
    <w:bookmarkEnd w:id="440"/>
    <w:bookmarkEnd w:id="441"/>
    <w:bookmarkEnd w:id="442"/>
    <w:bookmarkEnd w:id="443"/>
    <w:p>
      <w:pPr>
        <w:spacing w:line="360" w:lineRule="exact"/>
        <w:ind w:firstLine="420" w:firstLineChars="200"/>
        <w:rPr>
          <w:szCs w:val="21"/>
        </w:rPr>
      </w:pPr>
      <w:bookmarkStart w:id="444" w:name="_Toc267251461"/>
      <w:bookmarkStart w:id="445" w:name="_Toc292559411"/>
      <w:bookmarkStart w:id="446" w:name="_Toc292559916"/>
      <w:bookmarkStart w:id="447" w:name="_Toc296347205"/>
      <w:bookmarkStart w:id="448" w:name="_Toc296503206"/>
      <w:bookmarkStart w:id="449" w:name="_Toc296944545"/>
      <w:bookmarkStart w:id="450" w:name="_Toc297048392"/>
      <w:bookmarkStart w:id="451" w:name="_Toc296891246"/>
      <w:bookmarkStart w:id="452" w:name="_Toc296891034"/>
      <w:bookmarkStart w:id="453" w:name="_Toc296346707"/>
      <w:bookmarkStart w:id="454" w:name="_Toc297120506"/>
      <w:bookmarkStart w:id="455" w:name="_Toc312678041"/>
      <w:bookmarkStart w:id="456" w:name="_Toc297123553"/>
      <w:bookmarkStart w:id="457" w:name="_Toc303539160"/>
      <w:bookmarkStart w:id="458" w:name="_Toc300935003"/>
      <w:bookmarkStart w:id="459" w:name="_Toc304295580"/>
      <w:bookmarkStart w:id="460" w:name="_Toc297216212"/>
      <w:r>
        <w:rPr>
          <w:szCs w:val="21"/>
        </w:rPr>
        <w:t>12.1 合</w:t>
      </w:r>
      <w:bookmarkEnd w:id="444"/>
      <w:bookmarkEnd w:id="445"/>
      <w:bookmarkEnd w:id="446"/>
      <w:r>
        <w:rPr>
          <w:szCs w:val="21"/>
        </w:rPr>
        <w:t>同价</w:t>
      </w:r>
      <w:bookmarkEnd w:id="447"/>
      <w:bookmarkEnd w:id="448"/>
      <w:bookmarkEnd w:id="449"/>
      <w:bookmarkEnd w:id="450"/>
      <w:bookmarkEnd w:id="451"/>
      <w:bookmarkEnd w:id="452"/>
      <w:bookmarkEnd w:id="453"/>
      <w:bookmarkEnd w:id="454"/>
      <w:r>
        <w:rPr>
          <w:szCs w:val="21"/>
        </w:rPr>
        <w:t>格形式</w:t>
      </w:r>
    </w:p>
    <w:p>
      <w:pPr>
        <w:spacing w:line="360" w:lineRule="exact"/>
        <w:ind w:firstLine="420" w:firstLineChars="200"/>
        <w:rPr>
          <w:szCs w:val="21"/>
        </w:rPr>
      </w:pPr>
      <w:r>
        <w:rPr>
          <w:szCs w:val="21"/>
        </w:rPr>
        <w:t>本合同价款采用第</w:t>
      </w:r>
      <w:r>
        <w:rPr>
          <w:szCs w:val="21"/>
          <w:u w:val="single"/>
        </w:rPr>
        <w:t xml:space="preserve">  1  </w:t>
      </w:r>
      <w:r>
        <w:rPr>
          <w:szCs w:val="21"/>
        </w:rPr>
        <w:t>种方式</w:t>
      </w:r>
      <w:r>
        <w:rPr>
          <w:szCs w:val="21"/>
          <w:u w:val="single"/>
        </w:rPr>
        <w:t xml:space="preserve">  单价合同   </w:t>
      </w:r>
      <w:r>
        <w:rPr>
          <w:szCs w:val="21"/>
        </w:rPr>
        <w:t>确定。</w:t>
      </w:r>
    </w:p>
    <w:bookmarkEnd w:id="455"/>
    <w:bookmarkEnd w:id="456"/>
    <w:bookmarkEnd w:id="457"/>
    <w:bookmarkEnd w:id="458"/>
    <w:bookmarkEnd w:id="459"/>
    <w:bookmarkEnd w:id="460"/>
    <w:p>
      <w:pPr>
        <w:spacing w:line="360" w:lineRule="exact"/>
        <w:ind w:firstLine="420" w:firstLineChars="200"/>
        <w:rPr>
          <w:szCs w:val="21"/>
        </w:rPr>
      </w:pPr>
      <w:r>
        <w:rPr>
          <w:szCs w:val="21"/>
        </w:rPr>
        <w:t>1．单价合同。</w:t>
      </w:r>
    </w:p>
    <w:p>
      <w:pPr>
        <w:spacing w:line="360" w:lineRule="exact"/>
        <w:ind w:firstLine="420" w:firstLineChars="200"/>
        <w:rPr>
          <w:szCs w:val="21"/>
        </w:rPr>
      </w:pPr>
      <w:r>
        <w:rPr>
          <w:szCs w:val="21"/>
        </w:rPr>
        <w:t>综合单价包含的风险范围：</w:t>
      </w:r>
    </w:p>
    <w:p>
      <w:pPr>
        <w:spacing w:line="360" w:lineRule="exact"/>
        <w:ind w:firstLine="420" w:firstLineChars="200"/>
        <w:rPr>
          <w:szCs w:val="21"/>
          <w:u w:val="single"/>
        </w:rPr>
      </w:pPr>
      <w:r>
        <w:rPr>
          <w:szCs w:val="21"/>
          <w:u w:val="single"/>
        </w:rPr>
        <w:t>本工程结算价的计算方式同投标价。除风险范围以外约定的调整外，以下内容按承包人的投标承诺</w:t>
      </w:r>
      <w:r>
        <w:rPr>
          <w:rFonts w:hint="eastAsia"/>
          <w:szCs w:val="21"/>
          <w:u w:val="single"/>
        </w:rPr>
        <w:t>不作调整</w:t>
      </w:r>
      <w:r>
        <w:rPr>
          <w:szCs w:val="21"/>
          <w:u w:val="single"/>
        </w:rPr>
        <w:t>：</w:t>
      </w:r>
    </w:p>
    <w:p>
      <w:pPr>
        <w:spacing w:line="360" w:lineRule="exact"/>
        <w:ind w:firstLine="420" w:firstLineChars="200"/>
        <w:rPr>
          <w:szCs w:val="21"/>
          <w:u w:val="single"/>
        </w:rPr>
      </w:pPr>
      <w:r>
        <w:rPr>
          <w:szCs w:val="21"/>
          <w:u w:val="single"/>
        </w:rPr>
        <w:t>（1）综合单价；</w:t>
      </w:r>
    </w:p>
    <w:p>
      <w:pPr>
        <w:spacing w:line="360" w:lineRule="exact"/>
        <w:ind w:firstLine="420" w:firstLineChars="200"/>
        <w:rPr>
          <w:szCs w:val="21"/>
          <w:u w:val="single"/>
        </w:rPr>
      </w:pPr>
      <w:r>
        <w:rPr>
          <w:szCs w:val="21"/>
          <w:u w:val="single"/>
        </w:rPr>
        <w:t>（2）</w:t>
      </w:r>
      <w:r>
        <w:rPr>
          <w:rFonts w:hint="eastAsia"/>
          <w:szCs w:val="21"/>
          <w:u w:val="single"/>
        </w:rPr>
        <w:t>施工组织措施项目费的费项及费率</w:t>
      </w:r>
      <w:r>
        <w:rPr>
          <w:szCs w:val="21"/>
          <w:u w:val="single"/>
        </w:rPr>
        <w:t>；</w:t>
      </w:r>
    </w:p>
    <w:p>
      <w:pPr>
        <w:spacing w:line="360" w:lineRule="exact"/>
        <w:ind w:firstLine="420" w:firstLineChars="200"/>
        <w:rPr>
          <w:szCs w:val="21"/>
          <w:u w:val="single"/>
        </w:rPr>
      </w:pPr>
      <w:r>
        <w:rPr>
          <w:szCs w:val="21"/>
          <w:u w:val="single"/>
        </w:rPr>
        <w:t>（3）规费费率、税金税率；</w:t>
      </w:r>
    </w:p>
    <w:p>
      <w:pPr>
        <w:spacing w:line="360" w:lineRule="exact"/>
        <w:ind w:firstLine="420" w:firstLineChars="200"/>
        <w:rPr>
          <w:szCs w:val="21"/>
          <w:u w:val="single"/>
        </w:rPr>
      </w:pPr>
      <w:r>
        <w:rPr>
          <w:szCs w:val="21"/>
          <w:u w:val="single"/>
        </w:rPr>
        <w:t>（4）计日工</w:t>
      </w:r>
      <w:r>
        <w:rPr>
          <w:rFonts w:hint="eastAsia"/>
          <w:szCs w:val="21"/>
          <w:u w:val="single"/>
        </w:rPr>
        <w:t>单价：</w:t>
      </w:r>
      <w:r>
        <w:rPr>
          <w:szCs w:val="21"/>
          <w:u w:val="single"/>
        </w:rPr>
        <w:t>技术工</w:t>
      </w:r>
      <w:r>
        <w:rPr>
          <w:rFonts w:hint="eastAsia"/>
          <w:szCs w:val="21"/>
          <w:u w:val="single"/>
        </w:rPr>
        <w:t>200</w:t>
      </w:r>
      <w:r>
        <w:rPr>
          <w:szCs w:val="21"/>
          <w:u w:val="single"/>
        </w:rPr>
        <w:t>元/工日、普工</w:t>
      </w:r>
      <w:r>
        <w:rPr>
          <w:rFonts w:hint="eastAsia"/>
          <w:szCs w:val="21"/>
          <w:u w:val="single"/>
        </w:rPr>
        <w:t>150</w:t>
      </w:r>
      <w:r>
        <w:rPr>
          <w:szCs w:val="21"/>
          <w:u w:val="single"/>
        </w:rPr>
        <w:t>元/工日</w:t>
      </w:r>
      <w:r>
        <w:rPr>
          <w:rFonts w:hint="eastAsia"/>
          <w:szCs w:val="21"/>
          <w:u w:val="single"/>
        </w:rPr>
        <w:t>，</w:t>
      </w:r>
      <w:r>
        <w:rPr>
          <w:szCs w:val="21"/>
          <w:u w:val="single"/>
        </w:rPr>
        <w:t>工数经发包人签证</w:t>
      </w:r>
      <w:r>
        <w:rPr>
          <w:rFonts w:hint="eastAsia"/>
          <w:szCs w:val="21"/>
          <w:u w:val="single"/>
        </w:rPr>
        <w:t>；该项费用仅另计算税金；</w:t>
      </w:r>
    </w:p>
    <w:p>
      <w:pPr>
        <w:spacing w:line="360" w:lineRule="exact"/>
        <w:ind w:firstLine="420" w:firstLineChars="200"/>
        <w:rPr>
          <w:szCs w:val="21"/>
          <w:u w:val="single"/>
        </w:rPr>
      </w:pPr>
      <w:r>
        <w:rPr>
          <w:szCs w:val="21"/>
          <w:u w:val="single"/>
        </w:rPr>
        <w:t>（5）</w:t>
      </w:r>
      <w:r>
        <w:rPr>
          <w:rFonts w:hint="eastAsia"/>
          <w:szCs w:val="21"/>
          <w:u w:val="single"/>
        </w:rPr>
        <w:t>以下可能发生的费用，已包含在合同价内，不再另行计取</w:t>
      </w:r>
      <w:r>
        <w:rPr>
          <w:szCs w:val="21"/>
          <w:u w:val="single"/>
        </w:rPr>
        <w:t>：</w:t>
      </w:r>
    </w:p>
    <w:p>
      <w:pPr>
        <w:autoSpaceDE w:val="0"/>
        <w:autoSpaceDN w:val="0"/>
        <w:spacing w:line="380" w:lineRule="exact"/>
        <w:ind w:firstLine="420" w:firstLineChars="200"/>
        <w:rPr>
          <w:szCs w:val="21"/>
          <w:u w:val="single"/>
        </w:rPr>
      </w:pPr>
      <w:r>
        <w:rPr>
          <w:rFonts w:hint="eastAsia"/>
          <w:szCs w:val="21"/>
          <w:u w:val="single"/>
        </w:rPr>
        <w:t>a.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pPr>
        <w:autoSpaceDE w:val="0"/>
        <w:autoSpaceDN w:val="0"/>
        <w:spacing w:line="380" w:lineRule="exact"/>
        <w:ind w:firstLine="420" w:firstLineChars="200"/>
        <w:rPr>
          <w:szCs w:val="21"/>
          <w:u w:val="single"/>
        </w:rPr>
      </w:pPr>
      <w:r>
        <w:rPr>
          <w:rFonts w:hint="eastAsia"/>
          <w:szCs w:val="21"/>
          <w:u w:val="single"/>
        </w:rPr>
        <w:t>b.实际施工中可能发生街道管理费、干扰费、环保费、占道押金等其它管理费。</w:t>
      </w:r>
    </w:p>
    <w:p>
      <w:pPr>
        <w:autoSpaceDE w:val="0"/>
        <w:autoSpaceDN w:val="0"/>
        <w:spacing w:line="380" w:lineRule="exact"/>
        <w:ind w:firstLine="420" w:firstLineChars="200"/>
        <w:rPr>
          <w:szCs w:val="21"/>
          <w:u w:val="single"/>
        </w:rPr>
      </w:pPr>
      <w:r>
        <w:rPr>
          <w:rFonts w:hint="eastAsia"/>
          <w:szCs w:val="21"/>
          <w:u w:val="single"/>
        </w:rPr>
        <w:t>c.土方开挖及外运、处置及泥浆外运、处置按当地有关要求办理，费用包含在合同价内。</w:t>
      </w:r>
    </w:p>
    <w:p>
      <w:pPr>
        <w:widowControl/>
        <w:adjustRightInd w:val="0"/>
        <w:spacing w:line="380" w:lineRule="exact"/>
        <w:ind w:firstLine="420" w:firstLineChars="200"/>
        <w:rPr>
          <w:szCs w:val="21"/>
          <w:u w:val="single"/>
        </w:rPr>
      </w:pPr>
      <w:r>
        <w:rPr>
          <w:rFonts w:hint="eastAsia"/>
          <w:szCs w:val="21"/>
          <w:u w:val="single"/>
        </w:rPr>
        <w:t>d</w:t>
      </w:r>
      <w:r>
        <w:rPr>
          <w:szCs w:val="21"/>
          <w:u w:val="single"/>
        </w:rPr>
        <w:t>. 泥浆运输单价包死，不管运距是否有变化，都不予调整</w:t>
      </w:r>
      <w:r>
        <w:rPr>
          <w:rFonts w:hint="eastAsia"/>
          <w:szCs w:val="21"/>
          <w:u w:val="single"/>
        </w:rPr>
        <w:t>。</w:t>
      </w:r>
      <w:r>
        <w:rPr>
          <w:szCs w:val="21"/>
          <w:u w:val="single"/>
        </w:rPr>
        <w:t xml:space="preserve"> </w:t>
      </w:r>
    </w:p>
    <w:p>
      <w:pPr>
        <w:widowControl/>
        <w:adjustRightInd w:val="0"/>
        <w:spacing w:line="380" w:lineRule="exact"/>
        <w:ind w:firstLine="420" w:firstLineChars="200"/>
        <w:rPr>
          <w:szCs w:val="21"/>
          <w:u w:val="single"/>
        </w:rPr>
      </w:pPr>
      <w:r>
        <w:rPr>
          <w:szCs w:val="21"/>
          <w:u w:val="single"/>
        </w:rPr>
        <w:t>e.商品砼、土方运输运距按投标承诺包干，不管运距是否有变化，都不予调整。</w:t>
      </w:r>
    </w:p>
    <w:p>
      <w:pPr>
        <w:autoSpaceDE w:val="0"/>
        <w:autoSpaceDN w:val="0"/>
        <w:spacing w:line="380" w:lineRule="exact"/>
        <w:ind w:firstLine="420" w:firstLineChars="200"/>
        <w:rPr>
          <w:szCs w:val="21"/>
          <w:u w:val="single"/>
        </w:rPr>
      </w:pPr>
      <w:r>
        <w:rPr>
          <w:szCs w:val="21"/>
          <w:u w:val="single"/>
        </w:rPr>
        <w:t>f.</w:t>
      </w:r>
      <w:r>
        <w:rPr>
          <w:rFonts w:hint="eastAsia"/>
          <w:szCs w:val="21"/>
          <w:u w:val="single"/>
        </w:rPr>
        <w:t>不管投标时有无承诺，施工现场必须配备能满足停电、电荒时施工所需要的发电机组和满足停水时必要的储水设施，该配备设施的费用及油电、网电的差价已包含在合同价内综合考虑，不再另行计取。</w:t>
      </w:r>
    </w:p>
    <w:p>
      <w:pPr>
        <w:widowControl/>
        <w:adjustRightInd w:val="0"/>
        <w:spacing w:line="380" w:lineRule="exact"/>
        <w:ind w:firstLine="420" w:firstLineChars="200"/>
        <w:rPr>
          <w:szCs w:val="21"/>
          <w:u w:val="single"/>
          <w:lang w:val="zh-CN"/>
        </w:rPr>
      </w:pPr>
      <w:r>
        <w:rPr>
          <w:rFonts w:hint="eastAsia"/>
          <w:szCs w:val="21"/>
          <w:u w:val="single"/>
        </w:rPr>
        <w:t>g</w:t>
      </w:r>
      <w:r>
        <w:rPr>
          <w:rFonts w:hint="eastAsia"/>
          <w:szCs w:val="21"/>
          <w:u w:val="single"/>
          <w:lang w:val="zh-CN"/>
        </w:rPr>
        <w:t>.承包人在项目施工工程中对原有建筑造成破损的须恢复原状，相关费用投标人投标时综合考虑，结算时不再另行计取。</w:t>
      </w:r>
    </w:p>
    <w:p>
      <w:pPr>
        <w:widowControl/>
        <w:adjustRightInd w:val="0"/>
        <w:spacing w:line="380" w:lineRule="exact"/>
        <w:ind w:firstLine="420" w:firstLineChars="200"/>
        <w:rPr>
          <w:szCs w:val="21"/>
          <w:u w:val="single"/>
          <w:lang w:val="zh-CN"/>
        </w:rPr>
      </w:pPr>
      <w:r>
        <w:rPr>
          <w:rFonts w:hint="eastAsia"/>
          <w:szCs w:val="21"/>
          <w:u w:val="single"/>
        </w:rPr>
        <w:t>h</w:t>
      </w:r>
      <w:r>
        <w:rPr>
          <w:rFonts w:hint="eastAsia"/>
          <w:szCs w:val="21"/>
          <w:u w:val="single"/>
          <w:lang w:val="zh-CN"/>
        </w:rPr>
        <w:t>.发包人只提供施工现场现有的施工作业面，如实际施工过程中，涉及脚手架（或吊篮）、垂直运输费用等均由承包人在投标报价中自行考虑，并已包含在合同价内，不再另行计取。</w:t>
      </w:r>
    </w:p>
    <w:p>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i</w:t>
      </w:r>
      <w:r>
        <w:rPr>
          <w:szCs w:val="21"/>
          <w:u w:val="single"/>
        </w:rPr>
        <w:t>.</w:t>
      </w:r>
      <w:r>
        <w:rPr>
          <w:rFonts w:hint="eastAsia" w:ascii="宋体" w:hAnsi="宋体"/>
          <w:szCs w:val="21"/>
          <w:u w:val="single"/>
        </w:rPr>
        <w:t>电缆、电线检测费用由承包人在投标报价时综合考虑，不再另行计取。</w:t>
      </w:r>
    </w:p>
    <w:p>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j</w:t>
      </w:r>
      <w:r>
        <w:rPr>
          <w:szCs w:val="21"/>
          <w:u w:val="single"/>
        </w:rPr>
        <w:t>.</w:t>
      </w:r>
      <w:r>
        <w:rPr>
          <w:rFonts w:hint="eastAsia" w:ascii="宋体" w:hAnsi="宋体"/>
          <w:szCs w:val="21"/>
          <w:u w:val="single"/>
        </w:rPr>
        <w:t>本工程项目报价要求承包人根据施工图纸、工程内容综合报价，对于没有在工程量清单中列出的工序内容，各承包人在投标报价时根据施工规范要求在相应子目中综合考虑，不再另行计取。</w:t>
      </w:r>
    </w:p>
    <w:p>
      <w:pPr>
        <w:widowControl/>
        <w:spacing w:line="420" w:lineRule="exact"/>
        <w:ind w:firstLine="420" w:firstLineChars="200"/>
        <w:jc w:val="left"/>
        <w:rPr>
          <w:rFonts w:ascii="宋体" w:hAnsi="宋体"/>
          <w:szCs w:val="21"/>
          <w:u w:val="single"/>
        </w:rPr>
      </w:pPr>
      <w:r>
        <w:rPr>
          <w:rFonts w:hint="eastAsia" w:ascii="宋体" w:hAnsi="宋体"/>
          <w:szCs w:val="21"/>
          <w:u w:val="single"/>
        </w:rPr>
        <w:t>k</w:t>
      </w:r>
      <w:r>
        <w:rPr>
          <w:rFonts w:ascii="宋体" w:hAnsi="宋体"/>
          <w:szCs w:val="21"/>
          <w:u w:val="single"/>
        </w:rPr>
        <w:t>.</w:t>
      </w:r>
      <w:r>
        <w:rPr>
          <w:rFonts w:hint="eastAsia" w:ascii="宋体" w:hAnsi="宋体"/>
          <w:szCs w:val="21"/>
          <w:u w:val="single"/>
        </w:rPr>
        <w:t>疫情期间防控费用由承包人在投标报价时已经综合考虑，结算时不再另行增加。</w:t>
      </w:r>
    </w:p>
    <w:p>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以上项目所产生的所有费用由各投标单位自行测算，在投标报价的综合单价中综合考虑所需要的全部费用，工程结算时,不作调整。</w:t>
      </w:r>
    </w:p>
    <w:p>
      <w:pPr>
        <w:spacing w:line="360" w:lineRule="exact"/>
        <w:ind w:firstLine="420" w:firstLineChars="200"/>
        <w:rPr>
          <w:szCs w:val="21"/>
        </w:rPr>
      </w:pPr>
      <w:r>
        <w:rPr>
          <w:szCs w:val="21"/>
        </w:rPr>
        <w:t>风险费用的计算方法：</w:t>
      </w:r>
      <w:r>
        <w:rPr>
          <w:szCs w:val="21"/>
          <w:u w:val="single"/>
        </w:rPr>
        <w:t>已包含在合同价内</w:t>
      </w:r>
      <w:r>
        <w:rPr>
          <w:szCs w:val="21"/>
        </w:rPr>
        <w:t>。</w:t>
      </w:r>
    </w:p>
    <w:p>
      <w:pPr>
        <w:spacing w:line="360" w:lineRule="exact"/>
        <w:ind w:firstLine="420" w:firstLineChars="200"/>
        <w:rPr>
          <w:szCs w:val="21"/>
        </w:rPr>
      </w:pPr>
      <w:r>
        <w:rPr>
          <w:szCs w:val="21"/>
        </w:rPr>
        <w:t>风险范围以外合同价格的调整方法：</w:t>
      </w:r>
    </w:p>
    <w:p>
      <w:pPr>
        <w:spacing w:line="360" w:lineRule="exact"/>
        <w:ind w:firstLine="500" w:firstLineChars="200"/>
        <w:rPr>
          <w:szCs w:val="21"/>
          <w:u w:val="single"/>
        </w:rPr>
      </w:pPr>
      <w:r>
        <w:rPr>
          <w:rFonts w:hint="eastAsia"/>
          <w:spacing w:val="20"/>
          <w:szCs w:val="21"/>
          <w:u w:val="single"/>
        </w:rPr>
        <w:t>（1）工程量按照专用条款12.3.1条规定，</w:t>
      </w:r>
      <w:r>
        <w:rPr>
          <w:szCs w:val="21"/>
          <w:u w:val="single"/>
        </w:rPr>
        <w:t>由承包人计量</w:t>
      </w:r>
      <w:r>
        <w:rPr>
          <w:rFonts w:hint="eastAsia"/>
          <w:szCs w:val="21"/>
          <w:u w:val="single"/>
        </w:rPr>
        <w:t>，</w:t>
      </w:r>
      <w:r>
        <w:rPr>
          <w:szCs w:val="21"/>
          <w:u w:val="single"/>
        </w:rPr>
        <w:t>发包人及</w:t>
      </w:r>
      <w:r>
        <w:rPr>
          <w:rFonts w:hint="eastAsia"/>
          <w:szCs w:val="21"/>
          <w:u w:val="single"/>
        </w:rPr>
        <w:t>其委托的相关机构</w:t>
      </w:r>
      <w:r>
        <w:rPr>
          <w:szCs w:val="21"/>
          <w:u w:val="single"/>
        </w:rPr>
        <w:t>审核</w:t>
      </w:r>
      <w:r>
        <w:rPr>
          <w:rFonts w:hint="eastAsia"/>
          <w:szCs w:val="21"/>
          <w:u w:val="single"/>
        </w:rPr>
        <w:t>；</w:t>
      </w:r>
    </w:p>
    <w:p>
      <w:pPr>
        <w:spacing w:line="360" w:lineRule="exact"/>
        <w:ind w:firstLine="420" w:firstLineChars="200"/>
        <w:rPr>
          <w:szCs w:val="21"/>
          <w:u w:val="single"/>
          <w:lang w:val="zh-CN"/>
        </w:rPr>
      </w:pPr>
      <w:r>
        <w:rPr>
          <w:szCs w:val="21"/>
          <w:u w:val="single"/>
        </w:rPr>
        <w:t>（2）市场价格波动引起的调整按本专用合同条款第11.1款的约定调整</w:t>
      </w:r>
      <w:r>
        <w:rPr>
          <w:rFonts w:hint="eastAsia"/>
          <w:szCs w:val="21"/>
          <w:u w:val="single"/>
        </w:rPr>
        <w:t>；</w:t>
      </w:r>
    </w:p>
    <w:p>
      <w:pPr>
        <w:spacing w:line="360" w:lineRule="exact"/>
        <w:ind w:firstLine="420" w:firstLineChars="200"/>
        <w:rPr>
          <w:szCs w:val="21"/>
          <w:u w:val="single"/>
          <w:lang w:val="zh-CN"/>
        </w:rPr>
      </w:pPr>
      <w:r>
        <w:rPr>
          <w:szCs w:val="21"/>
          <w:u w:val="single"/>
          <w:lang w:val="zh-CN"/>
        </w:rPr>
        <w:t>（3）</w:t>
      </w:r>
      <w:r>
        <w:rPr>
          <w:rFonts w:hint="eastAsia"/>
          <w:szCs w:val="21"/>
          <w:u w:val="single"/>
        </w:rPr>
        <w:t>因发包人提供的工程量清单项目工程数量计算偏差或工程变更引起的工程量增加，综合单价的确定按专用条款10.4.1条执行；</w:t>
      </w:r>
    </w:p>
    <w:p>
      <w:pPr>
        <w:spacing w:line="360" w:lineRule="exact"/>
        <w:ind w:firstLine="420" w:firstLineChars="200"/>
        <w:rPr>
          <w:szCs w:val="21"/>
          <w:u w:val="single"/>
          <w:lang w:val="zh-CN"/>
        </w:rPr>
      </w:pPr>
      <w:r>
        <w:rPr>
          <w:szCs w:val="21"/>
          <w:u w:val="single"/>
          <w:lang w:val="zh-CN"/>
        </w:rPr>
        <w:t>（4）</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pPr>
        <w:spacing w:line="360" w:lineRule="exact"/>
        <w:ind w:firstLine="420" w:firstLineChars="200"/>
        <w:rPr>
          <w:szCs w:val="21"/>
          <w:u w:val="single"/>
        </w:rPr>
      </w:pP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pPr>
        <w:spacing w:line="360" w:lineRule="exact"/>
        <w:ind w:firstLine="420" w:firstLineChars="200"/>
        <w:rPr>
          <w:szCs w:val="21"/>
          <w:u w:val="single"/>
        </w:rPr>
      </w:pPr>
      <w:r>
        <w:rPr>
          <w:rFonts w:hint="eastAsia"/>
          <w:szCs w:val="21"/>
          <w:u w:val="single"/>
        </w:rPr>
        <w:t>a.采用综合单价计价的按专用条款第10.4.1条计算综合单价。</w:t>
      </w:r>
    </w:p>
    <w:p>
      <w:pPr>
        <w:spacing w:line="360" w:lineRule="exact"/>
        <w:ind w:firstLine="420" w:firstLineChars="200"/>
        <w:rPr>
          <w:szCs w:val="21"/>
          <w:u w:val="single"/>
        </w:rPr>
      </w:pPr>
      <w:r>
        <w:rPr>
          <w:rFonts w:hint="eastAsia"/>
          <w:szCs w:val="21"/>
          <w:u w:val="single"/>
        </w:rPr>
        <w:t>b.施工组织措施项目，按合同约定的费率内容，调整措施费用计算基数。</w:t>
      </w:r>
    </w:p>
    <w:p>
      <w:pPr>
        <w:spacing w:line="360" w:lineRule="exact"/>
        <w:ind w:firstLine="420" w:firstLineChars="200"/>
        <w:rPr>
          <w:szCs w:val="21"/>
          <w:u w:val="single"/>
        </w:rPr>
      </w:pPr>
      <w:r>
        <w:rPr>
          <w:szCs w:val="21"/>
          <w:u w:val="single"/>
        </w:rPr>
        <w:t>（6）未在投标价中包含的专项施工方案的施工及论证费用，根据施工现场实际参照合同专用条款10.4.1款约定方法确定或签证。</w:t>
      </w:r>
    </w:p>
    <w:p>
      <w:pPr>
        <w:spacing w:line="360" w:lineRule="exact"/>
        <w:ind w:firstLine="422" w:firstLineChars="200"/>
        <w:rPr>
          <w:b/>
          <w:szCs w:val="21"/>
          <w:u w:val="single"/>
        </w:rPr>
      </w:pPr>
      <w:r>
        <w:rPr>
          <w:rFonts w:hint="eastAsia"/>
          <w:b/>
          <w:szCs w:val="21"/>
          <w:u w:val="single"/>
        </w:rPr>
        <w:t>（7）工程中凡涉及工程项目变更管理及变更均严格按三门县人民政府文件三政发【2018】44号和</w:t>
      </w:r>
      <w:r>
        <w:rPr>
          <w:b/>
          <w:szCs w:val="21"/>
          <w:u w:val="single"/>
        </w:rPr>
        <w:t>三政办发〔20</w:t>
      </w:r>
      <w:r>
        <w:rPr>
          <w:rFonts w:hint="eastAsia"/>
          <w:b/>
          <w:szCs w:val="21"/>
          <w:u w:val="single"/>
        </w:rPr>
        <w:t>20</w:t>
      </w:r>
      <w:r>
        <w:rPr>
          <w:b/>
          <w:szCs w:val="21"/>
          <w:u w:val="single"/>
        </w:rPr>
        <w:t>〕</w:t>
      </w:r>
      <w:r>
        <w:rPr>
          <w:rFonts w:hint="eastAsia"/>
          <w:b/>
          <w:szCs w:val="21"/>
          <w:u w:val="single"/>
        </w:rPr>
        <w:t>1号执行、《浙江省财政厅关于印发浙江省政府采购合同暂行办法的通知》（浙财采监[2017]11号），具体详见三门县政府性投资项目工程变更管理办法。</w:t>
      </w:r>
    </w:p>
    <w:p>
      <w:pPr>
        <w:spacing w:line="360" w:lineRule="exact"/>
        <w:ind w:firstLine="420" w:firstLineChars="200"/>
        <w:rPr>
          <w:szCs w:val="21"/>
        </w:rPr>
      </w:pPr>
      <w:bookmarkStart w:id="461" w:name="_Toc297216213"/>
      <w:bookmarkStart w:id="462" w:name="_Toc303539161"/>
      <w:bookmarkStart w:id="463" w:name="_Toc300935004"/>
      <w:bookmarkStart w:id="464" w:name="_Toc312678042"/>
      <w:bookmarkStart w:id="465" w:name="_Toc297123554"/>
      <w:bookmarkStart w:id="466" w:name="_Toc304295581"/>
      <w:bookmarkStart w:id="467" w:name="_Toc297120507"/>
      <w:bookmarkStart w:id="468" w:name="_Toc292559412"/>
      <w:bookmarkStart w:id="469" w:name="_Toc296346708"/>
      <w:bookmarkStart w:id="470" w:name="_Toc296347206"/>
      <w:bookmarkStart w:id="471" w:name="_Toc296503207"/>
      <w:bookmarkStart w:id="472" w:name="_Toc296944546"/>
      <w:bookmarkStart w:id="473" w:name="_Toc297048393"/>
      <w:bookmarkStart w:id="474" w:name="_Toc296891247"/>
      <w:bookmarkStart w:id="475" w:name="_Toc296891035"/>
      <w:bookmarkStart w:id="476" w:name="_Toc292559917"/>
      <w:r>
        <w:rPr>
          <w:szCs w:val="21"/>
        </w:rPr>
        <w:t>12.2 预付款</w:t>
      </w:r>
    </w:p>
    <w:bookmarkEnd w:id="461"/>
    <w:bookmarkEnd w:id="462"/>
    <w:bookmarkEnd w:id="463"/>
    <w:bookmarkEnd w:id="464"/>
    <w:bookmarkEnd w:id="465"/>
    <w:bookmarkEnd w:id="466"/>
    <w:p>
      <w:pPr>
        <w:spacing w:line="360" w:lineRule="exact"/>
        <w:ind w:firstLine="420" w:firstLineChars="200"/>
        <w:rPr>
          <w:szCs w:val="21"/>
        </w:rPr>
      </w:pPr>
      <w:r>
        <w:rPr>
          <w:szCs w:val="21"/>
        </w:rPr>
        <w:t>12.2.1 预付款的支付</w:t>
      </w:r>
    </w:p>
    <w:p>
      <w:pPr>
        <w:spacing w:line="360" w:lineRule="exact"/>
        <w:ind w:firstLine="420" w:firstLineChars="200"/>
        <w:rPr>
          <w:szCs w:val="21"/>
        </w:rPr>
      </w:pPr>
      <w:r>
        <w:rPr>
          <w:szCs w:val="21"/>
        </w:rPr>
        <w:t>预付款支付比例或金额：</w:t>
      </w:r>
      <w:r>
        <w:rPr>
          <w:rFonts w:hint="eastAsia"/>
          <w:color w:val="0000FF"/>
          <w:szCs w:val="21"/>
          <w:u w:val="single"/>
        </w:rPr>
        <w:t>签约合同价的</w:t>
      </w:r>
      <w:r>
        <w:rPr>
          <w:color w:val="0000FF"/>
          <w:szCs w:val="21"/>
          <w:u w:val="single"/>
        </w:rPr>
        <w:t>40</w:t>
      </w:r>
      <w:r>
        <w:rPr>
          <w:rFonts w:hint="eastAsia"/>
          <w:color w:val="0000FF"/>
          <w:szCs w:val="21"/>
          <w:u w:val="single"/>
        </w:rPr>
        <w:t>%，金额（    ）元</w:t>
      </w:r>
      <w:r>
        <w:rPr>
          <w:rFonts w:hint="eastAsia" w:ascii="仿宋_GB2312"/>
          <w:color w:val="0000FF"/>
          <w:szCs w:val="21"/>
          <w:u w:val="single"/>
        </w:rPr>
        <w:t>，包含专用条款6.1.6条所列的安全文明施工费，其余作为备料款。</w:t>
      </w:r>
    </w:p>
    <w:p>
      <w:pPr>
        <w:spacing w:line="360" w:lineRule="exact"/>
        <w:ind w:firstLine="420" w:firstLineChars="200"/>
        <w:rPr>
          <w:szCs w:val="21"/>
        </w:rPr>
      </w:pPr>
      <w:r>
        <w:rPr>
          <w:szCs w:val="21"/>
        </w:rPr>
        <w:t>预付款支付期限：</w:t>
      </w:r>
      <w:r>
        <w:rPr>
          <w:rFonts w:hint="eastAsia"/>
          <w:szCs w:val="21"/>
          <w:u w:val="single"/>
        </w:rPr>
        <w:t>按投标承诺的人员、机械设备进场后7天内。</w:t>
      </w:r>
    </w:p>
    <w:p>
      <w:pPr>
        <w:spacing w:line="360" w:lineRule="exact"/>
        <w:ind w:firstLine="420" w:firstLineChars="200"/>
        <w:rPr>
          <w:szCs w:val="21"/>
        </w:rPr>
      </w:pPr>
      <w:r>
        <w:rPr>
          <w:szCs w:val="21"/>
        </w:rPr>
        <w:t>预付款扣回的方式：</w:t>
      </w:r>
      <w:r>
        <w:rPr>
          <w:rFonts w:hint="eastAsia"/>
          <w:szCs w:val="21"/>
          <w:u w:val="single"/>
        </w:rPr>
        <w:t>不扣回，作为工程款</w:t>
      </w:r>
      <w:r>
        <w:rPr>
          <w:szCs w:val="21"/>
        </w:rPr>
        <w:t>。</w:t>
      </w:r>
    </w:p>
    <w:p>
      <w:pPr>
        <w:spacing w:line="360" w:lineRule="exact"/>
        <w:ind w:firstLine="420" w:firstLineChars="200"/>
        <w:rPr>
          <w:szCs w:val="21"/>
        </w:rPr>
      </w:pPr>
      <w:r>
        <w:rPr>
          <w:szCs w:val="21"/>
        </w:rPr>
        <w:t>12.2.2 预付款担保</w:t>
      </w:r>
    </w:p>
    <w:p>
      <w:pPr>
        <w:spacing w:line="360" w:lineRule="exact"/>
        <w:ind w:firstLine="420" w:firstLineChars="200"/>
        <w:rPr>
          <w:szCs w:val="21"/>
        </w:rPr>
      </w:pPr>
      <w:r>
        <w:rPr>
          <w:szCs w:val="21"/>
        </w:rPr>
        <w:t>承包人提交预付款担保的期限：</w:t>
      </w:r>
      <w:r>
        <w:rPr>
          <w:szCs w:val="21"/>
          <w:u w:val="single"/>
        </w:rPr>
        <w:t xml:space="preserve">      </w:t>
      </w:r>
      <w:r>
        <w:rPr>
          <w:rFonts w:hint="eastAsia"/>
          <w:szCs w:val="21"/>
          <w:u w:val="single"/>
        </w:rPr>
        <w:t>/</w:t>
      </w:r>
      <w:r>
        <w:rPr>
          <w:szCs w:val="21"/>
          <w:u w:val="single"/>
        </w:rPr>
        <w:t xml:space="preserve">          </w:t>
      </w:r>
      <w:r>
        <w:rPr>
          <w:szCs w:val="21"/>
        </w:rPr>
        <w:t xml:space="preserve">   。</w:t>
      </w:r>
    </w:p>
    <w:p>
      <w:pPr>
        <w:spacing w:line="360" w:lineRule="exact"/>
        <w:ind w:firstLine="420" w:firstLineChars="200"/>
        <w:rPr>
          <w:szCs w:val="21"/>
        </w:rPr>
      </w:pPr>
      <w:r>
        <w:rPr>
          <w:szCs w:val="21"/>
        </w:rPr>
        <w:t>预付款担保的形式为：</w:t>
      </w:r>
      <w:r>
        <w:rPr>
          <w:szCs w:val="21"/>
          <w:u w:val="single"/>
        </w:rPr>
        <w:t xml:space="preserve">          </w:t>
      </w:r>
      <w:r>
        <w:rPr>
          <w:rFonts w:hint="eastAsia"/>
          <w:szCs w:val="21"/>
          <w:u w:val="single"/>
        </w:rPr>
        <w:t>/</w:t>
      </w:r>
      <w:r>
        <w:rPr>
          <w:szCs w:val="21"/>
          <w:u w:val="single"/>
        </w:rPr>
        <w:t xml:space="preserve">         </w:t>
      </w:r>
      <w:r>
        <w:rPr>
          <w:szCs w:val="21"/>
        </w:rPr>
        <w:t>。</w:t>
      </w:r>
    </w:p>
    <w:bookmarkEnd w:id="467"/>
    <w:bookmarkEnd w:id="468"/>
    <w:bookmarkEnd w:id="469"/>
    <w:bookmarkEnd w:id="470"/>
    <w:bookmarkEnd w:id="471"/>
    <w:bookmarkEnd w:id="472"/>
    <w:bookmarkEnd w:id="473"/>
    <w:bookmarkEnd w:id="474"/>
    <w:bookmarkEnd w:id="475"/>
    <w:bookmarkEnd w:id="476"/>
    <w:p>
      <w:pPr>
        <w:spacing w:line="360" w:lineRule="exact"/>
        <w:ind w:firstLine="420" w:firstLineChars="200"/>
        <w:rPr>
          <w:szCs w:val="21"/>
        </w:rPr>
      </w:pPr>
      <w:r>
        <w:rPr>
          <w:szCs w:val="21"/>
        </w:rPr>
        <w:t>12.3 计量</w:t>
      </w:r>
    </w:p>
    <w:p>
      <w:pPr>
        <w:spacing w:line="360" w:lineRule="exact"/>
        <w:ind w:firstLine="420" w:firstLineChars="200"/>
        <w:rPr>
          <w:szCs w:val="21"/>
        </w:rPr>
      </w:pPr>
      <w:r>
        <w:rPr>
          <w:szCs w:val="21"/>
        </w:rPr>
        <w:t>12.3.1 计量原则</w:t>
      </w:r>
    </w:p>
    <w:p>
      <w:pPr>
        <w:spacing w:line="360" w:lineRule="exact"/>
        <w:ind w:firstLine="420" w:firstLineChars="200"/>
        <w:rPr>
          <w:rFonts w:ascii="宋体" w:hAnsi="宋体"/>
          <w:szCs w:val="21"/>
          <w:u w:val="single"/>
        </w:rPr>
      </w:pPr>
      <w:r>
        <w:rPr>
          <w:rFonts w:hint="eastAsia" w:ascii="宋体" w:hAnsi="宋体"/>
          <w:szCs w:val="21"/>
          <w:u w:val="single"/>
        </w:rPr>
        <w:t>工程量计算按照实际完成施工图纸范围内和经发包人同意增加的施工内容按实计算，工程量计算规则按照《浙江省建设工程计价规则》（2018版）、《浙江省市政工程预算定额》（2018版）、《浙江省园林绿化及仿古建筑工程预算定额》（2018版）、《浙江省建设工程施工取费定额》（2018版）、财税[2018]32号，浙建建发【2019】92 号、《台州造价》2022年7月份三门信息价、《台州造价》2022年5月份台州园林苗木信息价、《浙江造价信息》及现行市场价</w:t>
      </w:r>
      <w:r>
        <w:rPr>
          <w:szCs w:val="21"/>
          <w:u w:val="single"/>
        </w:rPr>
        <w:t>等工程所在地现行的有关工程造价方面规定</w:t>
      </w:r>
      <w:r>
        <w:rPr>
          <w:rFonts w:hint="eastAsia"/>
          <w:szCs w:val="21"/>
          <w:u w:val="single"/>
        </w:rPr>
        <w:t>以</w:t>
      </w:r>
      <w:r>
        <w:rPr>
          <w:szCs w:val="21"/>
          <w:u w:val="single"/>
        </w:rPr>
        <w:t>及发包人提供的工程量清单中说明的工程量计算规则计算，由承包人计量、发包人及有关部门审核。</w:t>
      </w:r>
    </w:p>
    <w:p>
      <w:pPr>
        <w:spacing w:line="360" w:lineRule="exact"/>
        <w:ind w:firstLine="420" w:firstLineChars="200"/>
        <w:rPr>
          <w:szCs w:val="21"/>
        </w:rPr>
      </w:pPr>
      <w:r>
        <w:rPr>
          <w:szCs w:val="21"/>
        </w:rPr>
        <w:t>12.3.2 计量周期：</w:t>
      </w:r>
    </w:p>
    <w:p>
      <w:pPr>
        <w:spacing w:line="360" w:lineRule="exact"/>
        <w:ind w:firstLine="420" w:firstLineChars="200"/>
        <w:rPr>
          <w:szCs w:val="21"/>
        </w:rPr>
      </w:pPr>
      <w:r>
        <w:rPr>
          <w:szCs w:val="21"/>
        </w:rPr>
        <w:t>关于计量周期的约定：</w:t>
      </w:r>
      <w:r>
        <w:rPr>
          <w:szCs w:val="21"/>
          <w:u w:val="single"/>
        </w:rPr>
        <w:t>按月计量</w:t>
      </w:r>
      <w:r>
        <w:rPr>
          <w:szCs w:val="21"/>
        </w:rPr>
        <w:t>。</w:t>
      </w:r>
    </w:p>
    <w:p>
      <w:pPr>
        <w:spacing w:line="360" w:lineRule="exact"/>
        <w:ind w:firstLine="420" w:firstLineChars="200"/>
        <w:rPr>
          <w:szCs w:val="21"/>
        </w:rPr>
      </w:pPr>
      <w:r>
        <w:rPr>
          <w:szCs w:val="21"/>
        </w:rPr>
        <w:t>12.3.3 单价合同的计量</w:t>
      </w:r>
    </w:p>
    <w:p>
      <w:pPr>
        <w:spacing w:line="360" w:lineRule="exact"/>
        <w:ind w:firstLine="420" w:firstLineChars="200"/>
        <w:rPr>
          <w:szCs w:val="21"/>
          <w:u w:val="single"/>
        </w:rPr>
      </w:pPr>
      <w:r>
        <w:rPr>
          <w:szCs w:val="21"/>
        </w:rPr>
        <w:t>关于单价合同计量的约定：</w:t>
      </w:r>
      <w:r>
        <w:rPr>
          <w:szCs w:val="21"/>
          <w:u w:val="single"/>
        </w:rPr>
        <w:t>按通用合同条款执行</w:t>
      </w:r>
      <w:r>
        <w:rPr>
          <w:rFonts w:hint="eastAsia"/>
          <w:szCs w:val="21"/>
          <w:u w:val="single"/>
        </w:rPr>
        <w:t>。</w:t>
      </w:r>
    </w:p>
    <w:p>
      <w:pPr>
        <w:spacing w:line="360" w:lineRule="exact"/>
        <w:ind w:firstLine="420" w:firstLineChars="200"/>
        <w:rPr>
          <w:rFonts w:ascii="宋体" w:hAnsi="宋体" w:cs="宋体"/>
          <w:kern w:val="0"/>
          <w:szCs w:val="21"/>
          <w:u w:val="single"/>
        </w:rPr>
      </w:pPr>
      <w:r>
        <w:rPr>
          <w:rFonts w:hint="eastAsia" w:ascii="宋体" w:hAnsi="宋体" w:cs="宋体"/>
          <w:szCs w:val="21"/>
          <w:u w:val="single"/>
        </w:rPr>
        <w:t>（</w:t>
      </w:r>
      <w:r>
        <w:rPr>
          <w:rFonts w:hint="eastAsia" w:ascii="宋体" w:hAnsi="宋体" w:cs="宋体"/>
          <w:kern w:val="0"/>
          <w:szCs w:val="21"/>
          <w:u w:val="single"/>
        </w:rPr>
        <w:t>4）确认的当期工程量和单价仅作为当期工程进度款支付的依据。</w:t>
      </w:r>
    </w:p>
    <w:p>
      <w:pPr>
        <w:spacing w:line="360" w:lineRule="exact"/>
        <w:ind w:firstLine="420" w:firstLineChars="200"/>
        <w:rPr>
          <w:rFonts w:ascii="宋体" w:hAnsi="宋体" w:cs="宋体"/>
          <w:kern w:val="0"/>
          <w:szCs w:val="21"/>
          <w:u w:val="single"/>
        </w:rPr>
      </w:pPr>
      <w:r>
        <w:rPr>
          <w:rFonts w:hint="eastAsia" w:ascii="宋体" w:hAnsi="宋体" w:cs="宋体"/>
          <w:szCs w:val="21"/>
          <w:u w:val="single"/>
        </w:rPr>
        <w:t>〔</w:t>
      </w:r>
      <w:r>
        <w:rPr>
          <w:rFonts w:hint="eastAsia" w:ascii="宋体" w:hAnsi="宋体" w:cs="宋体"/>
          <w:kern w:val="0"/>
          <w:szCs w:val="21"/>
          <w:u w:val="single"/>
        </w:rPr>
        <w:t>（5）</w:t>
      </w:r>
      <w:r>
        <w:rPr>
          <w:rFonts w:hint="eastAsia" w:ascii="宋体" w:hAnsi="宋体" w:cs="宋体"/>
          <w:szCs w:val="21"/>
          <w:u w:val="single"/>
        </w:rPr>
        <w:t>专用条款</w:t>
      </w:r>
      <w:r>
        <w:rPr>
          <w:rFonts w:hint="eastAsia" w:ascii="宋体" w:hAnsi="宋体" w:cs="宋体"/>
          <w:kern w:val="0"/>
          <w:szCs w:val="21"/>
          <w:u w:val="single"/>
        </w:rPr>
        <w:t>第11.1条人工、材料调差的市场价A2采用加权平均计算，根据每月完成的工程量，汇总合同约定可调差人工、材料种类的每月用量报发包人确认。</w:t>
      </w:r>
      <w:r>
        <w:rPr>
          <w:rFonts w:hint="eastAsia" w:ascii="宋体" w:hAnsi="宋体" w:cs="宋体"/>
          <w:szCs w:val="21"/>
          <w:u w:val="single"/>
        </w:rPr>
        <w:t>〕</w:t>
      </w:r>
    </w:p>
    <w:p>
      <w:pPr>
        <w:spacing w:line="440" w:lineRule="exact"/>
        <w:ind w:firstLine="420" w:firstLineChars="200"/>
        <w:rPr>
          <w:szCs w:val="21"/>
        </w:rPr>
      </w:pPr>
      <w:r>
        <w:rPr>
          <w:rFonts w:hint="eastAsia"/>
          <w:szCs w:val="21"/>
        </w:rPr>
        <w:t>12.3.4总价合同的计量</w:t>
      </w:r>
    </w:p>
    <w:p>
      <w:pPr>
        <w:spacing w:line="480" w:lineRule="exact"/>
        <w:ind w:firstLine="420" w:firstLineChars="200"/>
        <w:rPr>
          <w:szCs w:val="21"/>
        </w:rPr>
      </w:pPr>
      <w:r>
        <w:rPr>
          <w:rFonts w:hint="eastAsia"/>
          <w:szCs w:val="21"/>
        </w:rPr>
        <w:t>关于总价合同计量的约定：</w:t>
      </w:r>
      <w:r>
        <w:rPr>
          <w:rFonts w:hint="eastAsia"/>
          <w:szCs w:val="21"/>
          <w:u w:val="single"/>
        </w:rPr>
        <w:t xml:space="preserve">             /                </w:t>
      </w:r>
      <w:r>
        <w:rPr>
          <w:rFonts w:hint="eastAsia"/>
          <w:szCs w:val="21"/>
        </w:rPr>
        <w:t xml:space="preserve"> 。</w:t>
      </w:r>
    </w:p>
    <w:p>
      <w:pPr>
        <w:spacing w:line="360" w:lineRule="exact"/>
        <w:ind w:firstLine="420" w:firstLineChars="200"/>
        <w:rPr>
          <w:szCs w:val="21"/>
        </w:rPr>
      </w:pPr>
      <w:r>
        <w:rPr>
          <w:rFonts w:hint="eastAsia"/>
          <w:szCs w:val="21"/>
        </w:rPr>
        <w:t>12.3.5总价合同采用支付分解表计量支付的，是否适用第12.3.4 项〔总价合同的计量〕约定进行计量：</w:t>
      </w:r>
      <w:r>
        <w:rPr>
          <w:rFonts w:hint="eastAsia"/>
          <w:szCs w:val="21"/>
          <w:u w:val="single"/>
        </w:rPr>
        <w:t xml:space="preserve">           /          </w:t>
      </w:r>
      <w:r>
        <w:rPr>
          <w:rFonts w:hint="eastAsia"/>
          <w:szCs w:val="21"/>
        </w:rPr>
        <w:t>。</w:t>
      </w:r>
    </w:p>
    <w:p>
      <w:pPr>
        <w:spacing w:line="360" w:lineRule="exact"/>
        <w:ind w:firstLine="420" w:firstLineChars="200"/>
        <w:rPr>
          <w:szCs w:val="21"/>
        </w:rPr>
      </w:pPr>
      <w:r>
        <w:rPr>
          <w:szCs w:val="21"/>
        </w:rPr>
        <w:t>12.3.6 其他价格形式合同的计量</w:t>
      </w:r>
    </w:p>
    <w:p>
      <w:pPr>
        <w:spacing w:line="360" w:lineRule="exact"/>
        <w:ind w:firstLine="420" w:firstLineChars="200"/>
        <w:rPr>
          <w:szCs w:val="21"/>
        </w:rPr>
      </w:pPr>
      <w:r>
        <w:rPr>
          <w:szCs w:val="21"/>
        </w:rPr>
        <w:t>其他价格形式的计量方式和程序：</w:t>
      </w:r>
      <w:r>
        <w:rPr>
          <w:rFonts w:hint="eastAsia"/>
          <w:szCs w:val="21"/>
          <w:u w:val="single"/>
        </w:rPr>
        <w:t xml:space="preserve">   /   </w:t>
      </w:r>
      <w:r>
        <w:rPr>
          <w:szCs w:val="21"/>
          <w:u w:val="single"/>
        </w:rPr>
        <w:t>。</w:t>
      </w:r>
    </w:p>
    <w:p>
      <w:pPr>
        <w:spacing w:line="360" w:lineRule="exact"/>
        <w:ind w:firstLine="420" w:firstLineChars="200"/>
        <w:rPr>
          <w:szCs w:val="21"/>
        </w:rPr>
      </w:pPr>
      <w:r>
        <w:rPr>
          <w:szCs w:val="21"/>
        </w:rPr>
        <w:t>12.4 工程进度款支付</w:t>
      </w:r>
    </w:p>
    <w:p>
      <w:pPr>
        <w:spacing w:line="360" w:lineRule="exact"/>
        <w:ind w:firstLine="420" w:firstLineChars="200"/>
        <w:rPr>
          <w:szCs w:val="21"/>
        </w:rPr>
      </w:pPr>
      <w:bookmarkStart w:id="477" w:name="_Toc297216215"/>
      <w:bookmarkStart w:id="478" w:name="_Toc292559921"/>
      <w:bookmarkStart w:id="479" w:name="_Toc297120511"/>
      <w:bookmarkStart w:id="480" w:name="_Toc296503211"/>
      <w:bookmarkStart w:id="481" w:name="_Toc303539163"/>
      <w:bookmarkStart w:id="482" w:name="_Toc296347210"/>
      <w:bookmarkStart w:id="483" w:name="_Toc292559416"/>
      <w:bookmarkStart w:id="484" w:name="_Toc300935006"/>
      <w:bookmarkStart w:id="485" w:name="_Toc297048397"/>
      <w:bookmarkStart w:id="486" w:name="_Toc296891251"/>
      <w:bookmarkStart w:id="487" w:name="_Toc296944550"/>
      <w:bookmarkStart w:id="488" w:name="_Toc296346712"/>
      <w:bookmarkStart w:id="489" w:name="_Toc296891039"/>
      <w:bookmarkStart w:id="490" w:name="_Toc297123556"/>
      <w:r>
        <w:rPr>
          <w:szCs w:val="21"/>
        </w:rPr>
        <w:t>12.4.1 付款周期</w:t>
      </w:r>
    </w:p>
    <w:p>
      <w:pPr>
        <w:spacing w:line="360" w:lineRule="exact"/>
        <w:ind w:firstLine="420" w:firstLineChars="200"/>
        <w:rPr>
          <w:szCs w:val="21"/>
        </w:rPr>
      </w:pPr>
      <w:r>
        <w:rPr>
          <w:szCs w:val="21"/>
        </w:rPr>
        <w:t>关于付款周期的约定：</w:t>
      </w:r>
      <w:r>
        <w:rPr>
          <w:szCs w:val="21"/>
          <w:u w:val="single"/>
        </w:rPr>
        <w:t>按月支付</w:t>
      </w:r>
      <w:r>
        <w:rPr>
          <w:szCs w:val="21"/>
        </w:rPr>
        <w:t>。</w:t>
      </w:r>
    </w:p>
    <w:p>
      <w:pPr>
        <w:spacing w:line="360" w:lineRule="exact"/>
        <w:ind w:firstLine="420" w:firstLineChars="200"/>
        <w:rPr>
          <w:szCs w:val="21"/>
        </w:rPr>
      </w:pPr>
      <w:r>
        <w:rPr>
          <w:szCs w:val="21"/>
        </w:rPr>
        <w:t>12.4.2 进度付款申请单的编制</w:t>
      </w:r>
    </w:p>
    <w:p>
      <w:pPr>
        <w:spacing w:line="360" w:lineRule="exact"/>
        <w:ind w:firstLine="420" w:firstLineChars="200"/>
        <w:rPr>
          <w:szCs w:val="21"/>
        </w:rPr>
      </w:pPr>
      <w:r>
        <w:rPr>
          <w:szCs w:val="21"/>
        </w:rPr>
        <w:t>关于进度付款申请单编制的约定：</w:t>
      </w:r>
    </w:p>
    <w:p>
      <w:pPr>
        <w:spacing w:line="360" w:lineRule="exact"/>
        <w:ind w:firstLine="420" w:firstLineChars="200"/>
        <w:rPr>
          <w:rFonts w:ascii="宋体" w:hAnsi="宋体" w:cs="宋体"/>
          <w:b/>
          <w:color w:val="0000FF"/>
          <w:szCs w:val="21"/>
          <w:u w:val="single"/>
        </w:rPr>
      </w:pPr>
      <w:r>
        <w:rPr>
          <w:rFonts w:hint="eastAsia"/>
          <w:szCs w:val="21"/>
        </w:rPr>
        <w:t>（1）</w:t>
      </w:r>
      <w:r>
        <w:rPr>
          <w:rFonts w:hint="eastAsia" w:ascii="宋体" w:hAnsi="宋体" w:cs="宋体"/>
          <w:b/>
          <w:color w:val="0000FF"/>
          <w:szCs w:val="21"/>
          <w:u w:val="single"/>
        </w:rPr>
        <w:t>本工程预付款为合同总价的40%，发包人向承包人支付当期计量价款（含预付款）的85%。工程竣工验收合格后经审定后付至结算价100%。上述款项由发包人委托三门县滨海科技城开发建设有限公司负责支付，从三门县滨海科技城开发建设有限公司账户中直接支付给承包人（每笔款项支付开具增值税专用发票）。</w:t>
      </w:r>
    </w:p>
    <w:p>
      <w:pPr>
        <w:spacing w:line="360" w:lineRule="exact"/>
        <w:ind w:firstLine="420" w:firstLineChars="200"/>
        <w:rPr>
          <w:szCs w:val="21"/>
          <w:u w:val="single"/>
        </w:rPr>
      </w:pPr>
      <w:r>
        <w:rPr>
          <w:rFonts w:hint="eastAsia"/>
          <w:szCs w:val="21"/>
          <w:u w:val="single"/>
        </w:rPr>
        <w:t>（4）</w:t>
      </w:r>
      <w:r>
        <w:rPr>
          <w:szCs w:val="21"/>
          <w:u w:val="single"/>
        </w:rPr>
        <w:t>发包人将当期应付工程进度款的[</w:t>
      </w:r>
      <w:r>
        <w:rPr>
          <w:rFonts w:hint="eastAsia"/>
          <w:szCs w:val="21"/>
          <w:u w:val="single"/>
        </w:rPr>
        <w:t>20</w:t>
      </w:r>
      <w:r>
        <w:rPr>
          <w:szCs w:val="21"/>
          <w:u w:val="single"/>
        </w:rPr>
        <w:t>]%单独拨付到承包人开设的农民工工资（劳务费）专用账户，承包人应确保专款专用。</w:t>
      </w:r>
    </w:p>
    <w:p>
      <w:pPr>
        <w:spacing w:line="360" w:lineRule="exact"/>
        <w:ind w:firstLine="420" w:firstLineChars="200"/>
        <w:rPr>
          <w:szCs w:val="21"/>
          <w:u w:val="single"/>
        </w:rPr>
      </w:pPr>
      <w:r>
        <w:rPr>
          <w:rFonts w:hint="eastAsia"/>
          <w:szCs w:val="21"/>
          <w:u w:val="single"/>
        </w:rPr>
        <w:t>（5）其余按通用合同条款</w:t>
      </w:r>
      <w:r>
        <w:rPr>
          <w:szCs w:val="21"/>
          <w:u w:val="single"/>
        </w:rPr>
        <w:t>。</w:t>
      </w:r>
      <w:r>
        <w:rPr>
          <w:rFonts w:hint="eastAsia"/>
          <w:szCs w:val="21"/>
          <w:u w:val="single"/>
        </w:rPr>
        <w:t>承包人收取备料款及每期工程款时应开具正式发票。</w:t>
      </w:r>
    </w:p>
    <w:p>
      <w:pPr>
        <w:spacing w:line="360" w:lineRule="exact"/>
        <w:ind w:firstLine="420" w:firstLineChars="200"/>
        <w:rPr>
          <w:szCs w:val="21"/>
        </w:rPr>
      </w:pPr>
      <w:r>
        <w:rPr>
          <w:szCs w:val="21"/>
        </w:rPr>
        <w:t>1</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szCs w:val="21"/>
        </w:rPr>
        <w:t>2.4.3 进度付款申请单的提交</w:t>
      </w:r>
    </w:p>
    <w:p>
      <w:pPr>
        <w:spacing w:line="360" w:lineRule="exact"/>
        <w:ind w:firstLine="420" w:firstLineChars="200"/>
        <w:rPr>
          <w:szCs w:val="21"/>
        </w:rPr>
      </w:pPr>
      <w:r>
        <w:rPr>
          <w:szCs w:val="21"/>
        </w:rPr>
        <w:t>（1）单价合同进度付款申请单提交的约定：</w:t>
      </w:r>
      <w:r>
        <w:rPr>
          <w:szCs w:val="21"/>
          <w:u w:val="single"/>
        </w:rPr>
        <w:t>按通用合同条款</w:t>
      </w:r>
      <w:r>
        <w:rPr>
          <w:szCs w:val="21"/>
        </w:rPr>
        <w:t>。</w:t>
      </w:r>
    </w:p>
    <w:p>
      <w:pPr>
        <w:spacing w:line="360" w:lineRule="exact"/>
        <w:ind w:firstLine="420" w:firstLineChars="200"/>
        <w:rPr>
          <w:szCs w:val="21"/>
        </w:rPr>
      </w:pPr>
      <w:r>
        <w:rPr>
          <w:szCs w:val="21"/>
        </w:rPr>
        <w:t>（2）总价合同进度付款申请单提交的约定：</w:t>
      </w:r>
      <w:r>
        <w:rPr>
          <w:szCs w:val="21"/>
          <w:u w:val="single"/>
        </w:rPr>
        <w:t xml:space="preserve">       </w:t>
      </w:r>
      <w:r>
        <w:rPr>
          <w:rFonts w:hint="eastAsia"/>
          <w:szCs w:val="21"/>
          <w:u w:val="single"/>
        </w:rPr>
        <w:t>/</w:t>
      </w:r>
      <w:r>
        <w:rPr>
          <w:szCs w:val="21"/>
          <w:u w:val="single"/>
        </w:rPr>
        <w:t xml:space="preserve">        </w:t>
      </w:r>
      <w:r>
        <w:rPr>
          <w:szCs w:val="21"/>
        </w:rPr>
        <w:t>。</w:t>
      </w:r>
    </w:p>
    <w:p>
      <w:pPr>
        <w:spacing w:line="360" w:lineRule="exact"/>
        <w:ind w:firstLine="420" w:firstLineChars="200"/>
        <w:rPr>
          <w:szCs w:val="21"/>
        </w:rPr>
      </w:pPr>
      <w:r>
        <w:rPr>
          <w:szCs w:val="21"/>
        </w:rPr>
        <w:t>（3）其他价格形式合同进度付款申请单提交的约定：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12.4.4 进度款审核和支付</w:t>
      </w:r>
    </w:p>
    <w:p>
      <w:pPr>
        <w:spacing w:line="360" w:lineRule="exact"/>
        <w:ind w:firstLine="420" w:firstLineChars="200"/>
        <w:rPr>
          <w:szCs w:val="21"/>
          <w:u w:val="single"/>
        </w:rPr>
      </w:pPr>
      <w:r>
        <w:rPr>
          <w:szCs w:val="21"/>
        </w:rPr>
        <w:t>（1）监理人审查并报送发包人的期限：</w:t>
      </w:r>
      <w:r>
        <w:rPr>
          <w:szCs w:val="21"/>
          <w:u w:val="single"/>
        </w:rPr>
        <w:t xml:space="preserve">按通用合同条款 </w:t>
      </w:r>
      <w:r>
        <w:rPr>
          <w:szCs w:val="21"/>
        </w:rPr>
        <w:t>。</w:t>
      </w:r>
    </w:p>
    <w:p>
      <w:pPr>
        <w:spacing w:line="360" w:lineRule="exact"/>
        <w:ind w:firstLine="420" w:firstLineChars="200"/>
        <w:rPr>
          <w:szCs w:val="21"/>
        </w:rPr>
      </w:pPr>
      <w:r>
        <w:rPr>
          <w:szCs w:val="21"/>
        </w:rPr>
        <w:t>发包人完成审批并签发进度款支付证书的期限：</w:t>
      </w:r>
      <w:r>
        <w:rPr>
          <w:szCs w:val="21"/>
          <w:u w:val="single"/>
        </w:rPr>
        <w:t>按通用合同条款</w:t>
      </w:r>
      <w:r>
        <w:rPr>
          <w:szCs w:val="21"/>
        </w:rPr>
        <w:t>。</w:t>
      </w:r>
    </w:p>
    <w:p>
      <w:pPr>
        <w:spacing w:line="360" w:lineRule="exact"/>
        <w:ind w:firstLine="420" w:firstLineChars="200"/>
        <w:rPr>
          <w:szCs w:val="21"/>
          <w:u w:val="single"/>
        </w:rPr>
      </w:pPr>
      <w:r>
        <w:rPr>
          <w:szCs w:val="21"/>
        </w:rPr>
        <w:t>（2）发包人支付进度款的期限：</w:t>
      </w:r>
      <w:r>
        <w:rPr>
          <w:szCs w:val="21"/>
          <w:u w:val="single"/>
        </w:rPr>
        <w:t>在发包人确认计量结果后14天内完成支付。</w:t>
      </w:r>
    </w:p>
    <w:p>
      <w:pPr>
        <w:spacing w:line="360" w:lineRule="exact"/>
        <w:ind w:firstLine="420" w:firstLineChars="200"/>
        <w:rPr>
          <w:szCs w:val="21"/>
        </w:rPr>
      </w:pPr>
      <w:r>
        <w:rPr>
          <w:szCs w:val="21"/>
        </w:rPr>
        <w:t>发包人逾期支付进度款的违约金的计算方式：</w:t>
      </w:r>
      <w:r>
        <w:rPr>
          <w:rFonts w:hint="eastAsia"/>
          <w:szCs w:val="21"/>
          <w:u w:val="single"/>
        </w:rPr>
        <w:t>支付应付工程进度款的利息，利率按同期全国银行间同业拆借中心公布的贷款市场报价利率，时间为从约定应付之日起至支付之日止计算利息。</w:t>
      </w:r>
    </w:p>
    <w:p>
      <w:pPr>
        <w:spacing w:line="360" w:lineRule="exact"/>
        <w:ind w:firstLine="420" w:firstLineChars="200"/>
        <w:rPr>
          <w:szCs w:val="21"/>
        </w:rPr>
      </w:pPr>
      <w:r>
        <w:rPr>
          <w:szCs w:val="21"/>
        </w:rPr>
        <w:t>（3）</w:t>
      </w:r>
      <w:r>
        <w:rPr>
          <w:rFonts w:hint="eastAsia"/>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pPr>
        <w:spacing w:line="360" w:lineRule="exact"/>
        <w:ind w:firstLine="422" w:firstLineChars="200"/>
        <w:rPr>
          <w:b/>
          <w:szCs w:val="21"/>
        </w:rPr>
      </w:pPr>
      <w:r>
        <w:rPr>
          <w:b/>
          <w:szCs w:val="21"/>
        </w:rPr>
        <w:t>12.4.6 支付分解表的编制</w:t>
      </w:r>
    </w:p>
    <w:p>
      <w:pPr>
        <w:spacing w:line="360" w:lineRule="exact"/>
        <w:ind w:firstLine="420" w:firstLineChars="200"/>
        <w:rPr>
          <w:szCs w:val="21"/>
        </w:rPr>
      </w:pPr>
      <w:r>
        <w:rPr>
          <w:szCs w:val="21"/>
        </w:rPr>
        <w:t>2、总价合同支付分解表的编制与审批：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pPr>
        <w:spacing w:line="360" w:lineRule="exact"/>
        <w:ind w:firstLine="420" w:firstLineChars="200"/>
        <w:rPr>
          <w:szCs w:val="21"/>
        </w:rPr>
      </w:pPr>
      <w:r>
        <w:rPr>
          <w:szCs w:val="21"/>
        </w:rPr>
        <w:t>3、单价合同的总价项目支付分解表的编制与审批：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pPr>
        <w:spacing w:line="360" w:lineRule="exact"/>
        <w:ind w:firstLine="422" w:firstLineChars="200"/>
        <w:rPr>
          <w:b/>
          <w:szCs w:val="21"/>
        </w:rPr>
      </w:pPr>
      <w:r>
        <w:rPr>
          <w:b/>
          <w:szCs w:val="21"/>
        </w:rPr>
        <w:t>12.5 支付账户：</w:t>
      </w:r>
    </w:p>
    <w:p>
      <w:pPr>
        <w:spacing w:line="360" w:lineRule="exact"/>
        <w:ind w:firstLine="420" w:firstLineChars="200"/>
        <w:rPr>
          <w:szCs w:val="21"/>
          <w:u w:val="single"/>
        </w:rPr>
      </w:pPr>
      <w:r>
        <w:rPr>
          <w:rFonts w:hint="eastAsia"/>
          <w:szCs w:val="21"/>
          <w:u w:val="single"/>
        </w:rPr>
        <w:t>发包人将当期应付工程进度款的（20）%拨付到承包人的农民工工资专用账户：          ；其余合同价款支付至合同协议书中约定的承包人帐户。</w:t>
      </w:r>
    </w:p>
    <w:p>
      <w:pPr>
        <w:spacing w:line="360" w:lineRule="exact"/>
        <w:ind w:firstLine="420" w:firstLineChars="200"/>
        <w:rPr>
          <w:szCs w:val="21"/>
          <w:u w:val="single"/>
        </w:rPr>
      </w:pPr>
      <w:r>
        <w:rPr>
          <w:rFonts w:hint="eastAsia"/>
          <w:szCs w:val="21"/>
          <w:u w:val="single"/>
        </w:rPr>
        <w:t>如承包人因经营需要将工程款支付至其他指定帐户时，应向发包人书面申请，并由承包人法定代表人或授权代表签字、盖章。</w:t>
      </w:r>
    </w:p>
    <w:bookmarkEnd w:id="320"/>
    <w:p>
      <w:pPr>
        <w:keepNext/>
        <w:keepLines/>
        <w:spacing w:line="360" w:lineRule="exact"/>
        <w:ind w:left="422"/>
        <w:outlineLvl w:val="3"/>
        <w:rPr>
          <w:rFonts w:eastAsia="黑体"/>
          <w:b/>
          <w:bCs/>
          <w:szCs w:val="21"/>
        </w:rPr>
      </w:pPr>
      <w:bookmarkStart w:id="491" w:name="_Toc351203645"/>
      <w:bookmarkStart w:id="492" w:name="_Toc296347218"/>
      <w:bookmarkStart w:id="493" w:name="_Toc303539172"/>
      <w:bookmarkStart w:id="494" w:name="_Toc304295593"/>
      <w:bookmarkStart w:id="495" w:name="_Toc312678053"/>
      <w:bookmarkStart w:id="496" w:name="_Toc297048405"/>
      <w:bookmarkStart w:id="497" w:name="_Toc297123564"/>
      <w:bookmarkStart w:id="498" w:name="_Toc296891047"/>
      <w:bookmarkStart w:id="499" w:name="_Toc292559929"/>
      <w:bookmarkStart w:id="500" w:name="_Toc297120519"/>
      <w:bookmarkStart w:id="501" w:name="_Toc296503219"/>
      <w:bookmarkStart w:id="502" w:name="_Toc292559424"/>
      <w:bookmarkStart w:id="503" w:name="_Toc296891259"/>
      <w:bookmarkStart w:id="504" w:name="_Toc296944558"/>
      <w:bookmarkStart w:id="505" w:name="_Toc296346720"/>
      <w:bookmarkStart w:id="506" w:name="_Toc297216223"/>
      <w:bookmarkStart w:id="507" w:name="_Toc300935015"/>
      <w:r>
        <w:rPr>
          <w:rFonts w:eastAsia="黑体"/>
          <w:b/>
          <w:bCs/>
          <w:szCs w:val="21"/>
        </w:rPr>
        <w:t>13. 验收和工程试车</w:t>
      </w:r>
      <w:bookmarkEnd w:id="491"/>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Pr>
        <w:spacing w:line="360" w:lineRule="exact"/>
        <w:ind w:firstLine="420" w:firstLineChars="200"/>
        <w:rPr>
          <w:szCs w:val="21"/>
        </w:rPr>
      </w:pPr>
      <w:bookmarkStart w:id="508" w:name="_Toc280868709"/>
      <w:bookmarkStart w:id="509" w:name="_Toc267251476"/>
      <w:bookmarkStart w:id="510" w:name="_Toc267251470"/>
      <w:bookmarkStart w:id="511" w:name="_Toc267251474"/>
      <w:bookmarkStart w:id="512" w:name="_Toc267251472"/>
      <w:bookmarkStart w:id="513" w:name="_Toc267251475"/>
      <w:bookmarkStart w:id="514" w:name="_Toc267251473"/>
      <w:bookmarkStart w:id="515" w:name="_Toc267251471"/>
      <w:r>
        <w:rPr>
          <w:szCs w:val="21"/>
        </w:rPr>
        <w:t>13.1 分部分项工程验收</w:t>
      </w:r>
    </w:p>
    <w:p>
      <w:pPr>
        <w:spacing w:line="360" w:lineRule="exact"/>
        <w:ind w:firstLine="420" w:firstLineChars="200"/>
        <w:rPr>
          <w:szCs w:val="21"/>
        </w:rPr>
      </w:pPr>
      <w:r>
        <w:rPr>
          <w:szCs w:val="21"/>
        </w:rPr>
        <w:t>13.1.2监理人不能按时进行验收时，应提前</w:t>
      </w:r>
      <w:r>
        <w:rPr>
          <w:szCs w:val="21"/>
          <w:u w:val="single"/>
        </w:rPr>
        <w:t xml:space="preserve">  24  </w:t>
      </w:r>
      <w:r>
        <w:rPr>
          <w:szCs w:val="21"/>
        </w:rPr>
        <w:t>小时提交书面延期要求。</w:t>
      </w:r>
    </w:p>
    <w:p>
      <w:pPr>
        <w:spacing w:line="360" w:lineRule="exact"/>
        <w:ind w:firstLine="420" w:firstLineChars="200"/>
        <w:rPr>
          <w:szCs w:val="21"/>
        </w:rPr>
      </w:pPr>
      <w:r>
        <w:rPr>
          <w:szCs w:val="21"/>
        </w:rPr>
        <w:t>关于延期最长不得超过：</w:t>
      </w:r>
      <w:r>
        <w:rPr>
          <w:szCs w:val="21"/>
          <w:u w:val="single"/>
        </w:rPr>
        <w:t xml:space="preserve">  24 </w:t>
      </w:r>
      <w:r>
        <w:rPr>
          <w:szCs w:val="21"/>
        </w:rPr>
        <w:t>小时。</w:t>
      </w:r>
    </w:p>
    <w:p>
      <w:pPr>
        <w:spacing w:line="360" w:lineRule="exact"/>
        <w:ind w:firstLine="420" w:firstLineChars="200"/>
        <w:rPr>
          <w:b/>
          <w:szCs w:val="21"/>
          <w:u w:val="single"/>
        </w:rPr>
      </w:pPr>
      <w:r>
        <w:rPr>
          <w:szCs w:val="21"/>
          <w:u w:val="single"/>
        </w:rPr>
        <w:t>工程验收过程、验收部位除办理纸质验收记录，还应留置验收部位、验收过程、主要验收人员相片、影像等资料。</w:t>
      </w:r>
    </w:p>
    <w:p>
      <w:pPr>
        <w:spacing w:line="360" w:lineRule="exact"/>
        <w:ind w:firstLine="420" w:firstLineChars="200"/>
        <w:rPr>
          <w:b/>
        </w:rPr>
      </w:pPr>
      <w:bookmarkStart w:id="516" w:name="_Toc296503223"/>
      <w:bookmarkStart w:id="517" w:name="_Toc297120523"/>
      <w:bookmarkStart w:id="518" w:name="_Toc297123565"/>
      <w:bookmarkStart w:id="519" w:name="_Toc292559428"/>
      <w:bookmarkStart w:id="520" w:name="_Toc292559933"/>
      <w:bookmarkStart w:id="521" w:name="_Toc296944562"/>
      <w:bookmarkStart w:id="522" w:name="_Toc296346724"/>
      <w:bookmarkStart w:id="523" w:name="_Toc304295596"/>
      <w:bookmarkStart w:id="524" w:name="_Toc297216224"/>
      <w:bookmarkStart w:id="525" w:name="_Toc296347222"/>
      <w:bookmarkStart w:id="526" w:name="_Toc297048409"/>
      <w:bookmarkStart w:id="527" w:name="_Toc312678056"/>
      <w:bookmarkStart w:id="528" w:name="_Toc300935016"/>
      <w:bookmarkStart w:id="529" w:name="_Toc303539173"/>
      <w:bookmarkStart w:id="530" w:name="_Toc296891263"/>
      <w:bookmarkStart w:id="531" w:name="_Toc296891051"/>
      <w:r>
        <w:rPr>
          <w:szCs w:val="21"/>
        </w:rPr>
        <w:t>13.2 竣工验收</w:t>
      </w:r>
    </w:p>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Pr>
        <w:spacing w:line="360" w:lineRule="exact"/>
        <w:ind w:firstLine="420" w:firstLineChars="200"/>
        <w:rPr>
          <w:szCs w:val="21"/>
        </w:rPr>
      </w:pPr>
      <w:bookmarkStart w:id="532" w:name="_Toc280868704"/>
      <w:bookmarkStart w:id="533" w:name="_Toc280868705"/>
      <w:bookmarkStart w:id="534" w:name="_Toc280868706"/>
      <w:bookmarkStart w:id="535" w:name="_Toc280868707"/>
      <w:bookmarkStart w:id="536" w:name="_Toc280868708"/>
      <w:r>
        <w:rPr>
          <w:szCs w:val="21"/>
        </w:rPr>
        <w:t>13.2.2竣工验收程序</w:t>
      </w:r>
    </w:p>
    <w:bookmarkEnd w:id="532"/>
    <w:p>
      <w:pPr>
        <w:spacing w:line="360" w:lineRule="exact"/>
        <w:ind w:firstLine="420" w:firstLineChars="200"/>
        <w:rPr>
          <w:szCs w:val="21"/>
        </w:rPr>
      </w:pPr>
      <w:r>
        <w:rPr>
          <w:szCs w:val="21"/>
        </w:rPr>
        <w:t>关于竣工验收程序的约定：</w:t>
      </w:r>
      <w:r>
        <w:rPr>
          <w:szCs w:val="21"/>
          <w:u w:val="single"/>
        </w:rPr>
        <w:t xml:space="preserve"> </w:t>
      </w:r>
      <w:r>
        <w:rPr>
          <w:rFonts w:hint="eastAsia"/>
          <w:szCs w:val="21"/>
          <w:u w:val="single"/>
        </w:rPr>
        <w:t>竣工验收程序</w:t>
      </w:r>
      <w:r>
        <w:rPr>
          <w:szCs w:val="21"/>
          <w:u w:val="single"/>
        </w:rPr>
        <w:t>按通用</w:t>
      </w:r>
      <w:r>
        <w:rPr>
          <w:rFonts w:hint="eastAsia"/>
          <w:szCs w:val="21"/>
          <w:u w:val="single"/>
        </w:rPr>
        <w:t>合同</w:t>
      </w:r>
      <w:r>
        <w:rPr>
          <w:szCs w:val="21"/>
          <w:u w:val="single"/>
        </w:rPr>
        <w:t>条款</w:t>
      </w:r>
      <w:r>
        <w:rPr>
          <w:szCs w:val="21"/>
        </w:rPr>
        <w:t>。</w:t>
      </w:r>
    </w:p>
    <w:p>
      <w:pPr>
        <w:spacing w:line="400" w:lineRule="exact"/>
        <w:ind w:firstLine="451" w:firstLineChars="215"/>
        <w:rPr>
          <w:szCs w:val="21"/>
          <w:u w:val="single"/>
        </w:rPr>
      </w:pPr>
      <w:r>
        <w:rPr>
          <w:rFonts w:hint="eastAsia"/>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spacing w:line="360" w:lineRule="exact"/>
        <w:ind w:firstLine="420" w:firstLineChars="200"/>
        <w:rPr>
          <w:szCs w:val="21"/>
          <w:u w:val="single"/>
        </w:rPr>
      </w:pPr>
      <w:r>
        <w:rPr>
          <w:szCs w:val="21"/>
        </w:rPr>
        <w:t>发包人不按照本项约定组织竣工验收、颁发工程接收证书的违约金的计算方法：</w:t>
      </w:r>
      <w:r>
        <w:rPr>
          <w:szCs w:val="21"/>
          <w:u w:val="single"/>
        </w:rPr>
        <w:t xml:space="preserve">  不计违约金。</w:t>
      </w:r>
    </w:p>
    <w:p>
      <w:pPr>
        <w:spacing w:line="360" w:lineRule="exact"/>
        <w:ind w:firstLine="420" w:firstLineChars="200"/>
        <w:rPr>
          <w:szCs w:val="21"/>
        </w:rPr>
      </w:pPr>
      <w:r>
        <w:rPr>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szCs w:val="21"/>
          <w:u w:val="single"/>
        </w:rPr>
        <w:t xml:space="preserve"> </w:t>
      </w:r>
      <w:r>
        <w:rPr>
          <w:szCs w:val="21"/>
        </w:rPr>
        <w:t>。</w:t>
      </w:r>
    </w:p>
    <w:bookmarkEnd w:id="533"/>
    <w:p>
      <w:pPr>
        <w:spacing w:line="360" w:lineRule="exact"/>
        <w:ind w:firstLine="420" w:firstLineChars="200"/>
        <w:rPr>
          <w:szCs w:val="21"/>
        </w:rPr>
      </w:pPr>
      <w:r>
        <w:rPr>
          <w:rFonts w:hint="eastAsia"/>
          <w:szCs w:val="21"/>
        </w:rPr>
        <w:t>13.2.3竣工日期</w:t>
      </w:r>
    </w:p>
    <w:p>
      <w:pPr>
        <w:spacing w:line="360" w:lineRule="exact"/>
        <w:ind w:firstLine="420" w:firstLineChars="200"/>
        <w:rPr>
          <w:szCs w:val="21"/>
        </w:rPr>
      </w:pPr>
      <w:r>
        <w:rPr>
          <w:rFonts w:hint="eastAsia"/>
          <w:szCs w:val="21"/>
        </w:rPr>
        <w:t>（1）承包人完成合同范围内的全部工程以及有关工作，工程经验收合格的，以承包人提交验收申请报告之日为合同工期计算终止日。</w:t>
      </w:r>
    </w:p>
    <w:p>
      <w:pPr>
        <w:spacing w:line="360" w:lineRule="exact"/>
        <w:ind w:firstLine="420" w:firstLineChars="200"/>
        <w:rPr>
          <w:szCs w:val="21"/>
        </w:rPr>
      </w:pPr>
      <w:r>
        <w:rPr>
          <w:rFonts w:hint="eastAsia"/>
          <w:szCs w:val="21"/>
        </w:rPr>
        <w:t>（2）其余按通用合同条款。</w:t>
      </w:r>
    </w:p>
    <w:p>
      <w:pPr>
        <w:spacing w:line="360" w:lineRule="exact"/>
        <w:ind w:firstLine="420" w:firstLineChars="200"/>
        <w:rPr>
          <w:szCs w:val="21"/>
        </w:rPr>
      </w:pPr>
      <w:r>
        <w:rPr>
          <w:szCs w:val="21"/>
        </w:rPr>
        <w:t>13.2.5移交、接收全部与部分工程</w:t>
      </w:r>
    </w:p>
    <w:bookmarkEnd w:id="534"/>
    <w:p>
      <w:pPr>
        <w:spacing w:line="360" w:lineRule="exact"/>
        <w:ind w:firstLine="420" w:firstLineChars="200"/>
        <w:rPr>
          <w:szCs w:val="21"/>
        </w:rPr>
      </w:pPr>
      <w:r>
        <w:rPr>
          <w:szCs w:val="21"/>
        </w:rPr>
        <w:t>承包人向发包人移交工程的期限：</w:t>
      </w:r>
      <w:r>
        <w:rPr>
          <w:szCs w:val="21"/>
          <w:u w:val="single"/>
        </w:rPr>
        <w:t xml:space="preserve">  按通用条款执行  </w:t>
      </w:r>
      <w:r>
        <w:rPr>
          <w:szCs w:val="21"/>
        </w:rPr>
        <w:t>。</w:t>
      </w:r>
    </w:p>
    <w:p>
      <w:pPr>
        <w:spacing w:line="360" w:lineRule="exact"/>
        <w:ind w:firstLine="420" w:firstLineChars="200"/>
        <w:rPr>
          <w:szCs w:val="21"/>
          <w:u w:val="single"/>
        </w:rPr>
      </w:pPr>
      <w:r>
        <w:rPr>
          <w:szCs w:val="21"/>
        </w:rPr>
        <w:t>发包人未按本合同约定接收全部或部分工程的，违约金的计算方法为：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bookmarkEnd w:id="535"/>
    <w:p>
      <w:pPr>
        <w:spacing w:line="360" w:lineRule="exact"/>
        <w:ind w:firstLine="420" w:firstLineChars="200"/>
        <w:rPr>
          <w:szCs w:val="21"/>
        </w:rPr>
      </w:pPr>
      <w:r>
        <w:rPr>
          <w:szCs w:val="21"/>
        </w:rPr>
        <w:t>承包人未按时移交工程的，违约金的计算方法为：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pPr>
        <w:spacing w:line="360" w:lineRule="exact"/>
        <w:ind w:firstLine="420" w:firstLineChars="200"/>
        <w:rPr>
          <w:szCs w:val="21"/>
        </w:rPr>
      </w:pPr>
      <w:r>
        <w:rPr>
          <w:szCs w:val="21"/>
        </w:rPr>
        <w:t>13.3 工程试车</w:t>
      </w:r>
    </w:p>
    <w:bookmarkEnd w:id="536"/>
    <w:p>
      <w:pPr>
        <w:spacing w:line="360" w:lineRule="exact"/>
        <w:ind w:firstLine="420" w:firstLineChars="200"/>
        <w:rPr>
          <w:szCs w:val="21"/>
        </w:rPr>
      </w:pPr>
      <w:r>
        <w:rPr>
          <w:szCs w:val="21"/>
        </w:rPr>
        <w:t>13.3.1 试车程序</w:t>
      </w:r>
    </w:p>
    <w:p>
      <w:pPr>
        <w:spacing w:line="360" w:lineRule="exact"/>
        <w:ind w:firstLine="420" w:firstLineChars="200"/>
        <w:rPr>
          <w:szCs w:val="21"/>
        </w:rPr>
      </w:pPr>
      <w:r>
        <w:rPr>
          <w:szCs w:val="21"/>
        </w:rPr>
        <w:t>工程试车内容：</w:t>
      </w:r>
      <w:r>
        <w:rPr>
          <w:szCs w:val="21"/>
          <w:u w:val="single"/>
        </w:rPr>
        <w:t xml:space="preserve">          </w:t>
      </w:r>
      <w:r>
        <w:rPr>
          <w:rFonts w:hint="eastAsia"/>
          <w:szCs w:val="21"/>
          <w:u w:val="single"/>
        </w:rPr>
        <w:t>/</w:t>
      </w:r>
      <w:r>
        <w:rPr>
          <w:szCs w:val="21"/>
          <w:u w:val="single"/>
        </w:rPr>
        <w:t xml:space="preserve">          </w:t>
      </w:r>
      <w:r>
        <w:rPr>
          <w:szCs w:val="21"/>
        </w:rPr>
        <w:t>。</w:t>
      </w:r>
    </w:p>
    <w:p>
      <w:pPr>
        <w:spacing w:line="360" w:lineRule="exact"/>
        <w:ind w:firstLine="420" w:firstLineChars="200"/>
        <w:rPr>
          <w:szCs w:val="21"/>
        </w:rPr>
      </w:pPr>
      <w:r>
        <w:rPr>
          <w:szCs w:val="21"/>
        </w:rPr>
        <w:t>（1）单机无负荷试车费用由</w:t>
      </w:r>
      <w:r>
        <w:rPr>
          <w:szCs w:val="21"/>
          <w:u w:val="single"/>
        </w:rPr>
        <w:t xml:space="preserve">       </w:t>
      </w:r>
      <w:r>
        <w:rPr>
          <w:rFonts w:hint="eastAsia"/>
          <w:szCs w:val="21"/>
          <w:u w:val="single"/>
        </w:rPr>
        <w:t>承包人</w:t>
      </w:r>
      <w:r>
        <w:rPr>
          <w:szCs w:val="21"/>
          <w:u w:val="single"/>
        </w:rPr>
        <w:t xml:space="preserve">      </w:t>
      </w:r>
      <w:r>
        <w:rPr>
          <w:szCs w:val="21"/>
        </w:rPr>
        <w:t>承担；</w:t>
      </w:r>
    </w:p>
    <w:p>
      <w:pPr>
        <w:spacing w:line="360" w:lineRule="exact"/>
        <w:ind w:firstLine="420" w:firstLineChars="200"/>
        <w:rPr>
          <w:szCs w:val="21"/>
        </w:rPr>
      </w:pPr>
      <w:r>
        <w:rPr>
          <w:szCs w:val="21"/>
        </w:rPr>
        <w:t>（2）无负荷联动试车费用由</w:t>
      </w:r>
      <w:r>
        <w:rPr>
          <w:szCs w:val="21"/>
          <w:u w:val="single"/>
        </w:rPr>
        <w:t xml:space="preserve">       </w:t>
      </w:r>
      <w:r>
        <w:rPr>
          <w:rFonts w:hint="eastAsia"/>
          <w:szCs w:val="21"/>
          <w:u w:val="single"/>
        </w:rPr>
        <w:t>承包人</w:t>
      </w:r>
      <w:r>
        <w:rPr>
          <w:szCs w:val="21"/>
          <w:u w:val="single"/>
        </w:rPr>
        <w:t xml:space="preserve">       </w:t>
      </w:r>
      <w:r>
        <w:rPr>
          <w:szCs w:val="21"/>
        </w:rPr>
        <w:t>承担。</w:t>
      </w:r>
    </w:p>
    <w:p>
      <w:pPr>
        <w:spacing w:line="360" w:lineRule="exact"/>
        <w:ind w:firstLine="420" w:firstLineChars="200"/>
        <w:rPr>
          <w:szCs w:val="21"/>
        </w:rPr>
      </w:pPr>
      <w:r>
        <w:rPr>
          <w:szCs w:val="21"/>
        </w:rPr>
        <w:t>13.3.3 投料试车</w:t>
      </w:r>
    </w:p>
    <w:p>
      <w:pPr>
        <w:spacing w:line="360" w:lineRule="exact"/>
        <w:ind w:firstLine="420" w:firstLineChars="200"/>
        <w:rPr>
          <w:szCs w:val="21"/>
        </w:rPr>
      </w:pPr>
      <w:r>
        <w:rPr>
          <w:szCs w:val="21"/>
        </w:rPr>
        <w:t>关于投料试车相关事项的约定：</w:t>
      </w:r>
      <w:r>
        <w:rPr>
          <w:szCs w:val="21"/>
          <w:u w:val="single"/>
        </w:rPr>
        <w:t xml:space="preserve">          </w:t>
      </w:r>
      <w:r>
        <w:rPr>
          <w:rFonts w:hint="eastAsia"/>
          <w:szCs w:val="21"/>
          <w:u w:val="single"/>
        </w:rPr>
        <w:t>/</w:t>
      </w:r>
      <w:r>
        <w:rPr>
          <w:szCs w:val="21"/>
          <w:u w:val="single"/>
        </w:rPr>
        <w:t xml:space="preserve">              </w:t>
      </w:r>
      <w:r>
        <w:rPr>
          <w:szCs w:val="21"/>
        </w:rPr>
        <w:t>。</w:t>
      </w:r>
    </w:p>
    <w:p>
      <w:pPr>
        <w:spacing w:line="360" w:lineRule="exact"/>
        <w:ind w:firstLine="420" w:firstLineChars="200"/>
        <w:rPr>
          <w:szCs w:val="21"/>
        </w:rPr>
      </w:pPr>
      <w:r>
        <w:rPr>
          <w:szCs w:val="21"/>
        </w:rPr>
        <w:t>13.6 竣工退场</w:t>
      </w:r>
    </w:p>
    <w:p>
      <w:pPr>
        <w:spacing w:line="360" w:lineRule="exact"/>
        <w:ind w:firstLine="420" w:firstLineChars="200"/>
        <w:rPr>
          <w:szCs w:val="21"/>
        </w:rPr>
      </w:pPr>
      <w:r>
        <w:rPr>
          <w:szCs w:val="21"/>
        </w:rPr>
        <w:t>13.6.1 竣工退场</w:t>
      </w:r>
    </w:p>
    <w:p>
      <w:pPr>
        <w:spacing w:line="360" w:lineRule="exact"/>
        <w:ind w:firstLine="420" w:firstLineChars="200"/>
        <w:rPr>
          <w:szCs w:val="21"/>
        </w:rPr>
      </w:pPr>
      <w:r>
        <w:rPr>
          <w:szCs w:val="21"/>
        </w:rPr>
        <w:t>承包人完成竣工退场的期限：</w:t>
      </w:r>
      <w:r>
        <w:rPr>
          <w:szCs w:val="21"/>
          <w:u w:val="single"/>
        </w:rPr>
        <w:t xml:space="preserve"> 颁发工程接收证书后7天内</w:t>
      </w:r>
      <w:r>
        <w:rPr>
          <w:szCs w:val="21"/>
        </w:rPr>
        <w:t>。</w:t>
      </w:r>
    </w:p>
    <w:p>
      <w:pPr>
        <w:spacing w:line="440" w:lineRule="exact"/>
        <w:ind w:firstLine="420" w:firstLineChars="200"/>
        <w:rPr>
          <w:szCs w:val="21"/>
        </w:rPr>
      </w:pPr>
      <w:r>
        <w:rPr>
          <w:rFonts w:hint="eastAsia"/>
          <w:szCs w:val="21"/>
        </w:rPr>
        <w:t>13.6.2地表还原</w:t>
      </w:r>
    </w:p>
    <w:p>
      <w:pPr>
        <w:spacing w:line="440" w:lineRule="exact"/>
        <w:ind w:firstLine="420" w:firstLineChars="200"/>
        <w:rPr>
          <w:szCs w:val="21"/>
        </w:rPr>
      </w:pPr>
      <w:r>
        <w:rPr>
          <w:rFonts w:hint="eastAsia"/>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440" w:lineRule="exact"/>
        <w:ind w:firstLine="420" w:firstLineChars="200"/>
        <w:rPr>
          <w:szCs w:val="21"/>
        </w:rPr>
      </w:pPr>
      <w:r>
        <w:rPr>
          <w:rFonts w:hint="eastAsia"/>
          <w:szCs w:val="21"/>
        </w:rPr>
        <w:t>本工程场地恢复的要求：</w:t>
      </w:r>
    </w:p>
    <w:p>
      <w:pPr>
        <w:spacing w:line="440" w:lineRule="exact"/>
        <w:ind w:firstLine="420" w:firstLineChars="200"/>
        <w:rPr>
          <w:szCs w:val="21"/>
        </w:rPr>
      </w:pPr>
      <w:r>
        <w:rPr>
          <w:rFonts w:hint="eastAsia"/>
          <w:szCs w:val="21"/>
        </w:rPr>
        <w:t>（1）清理完成施工现场垃圾，临建的拆除与场地复原；</w:t>
      </w:r>
    </w:p>
    <w:p>
      <w:pPr>
        <w:spacing w:line="440" w:lineRule="exact"/>
        <w:ind w:firstLine="420" w:firstLineChars="200"/>
        <w:rPr>
          <w:szCs w:val="21"/>
        </w:rPr>
      </w:pPr>
      <w:r>
        <w:rPr>
          <w:rFonts w:hint="eastAsia"/>
          <w:szCs w:val="21"/>
        </w:rPr>
        <w:t>（2）施工后废弃材料、设备清理撤离；</w:t>
      </w:r>
    </w:p>
    <w:p>
      <w:pPr>
        <w:spacing w:line="440" w:lineRule="exact"/>
        <w:ind w:firstLine="420" w:firstLineChars="200"/>
        <w:rPr>
          <w:szCs w:val="21"/>
        </w:rPr>
      </w:pPr>
      <w:r>
        <w:rPr>
          <w:rFonts w:hint="eastAsia"/>
          <w:szCs w:val="21"/>
        </w:rPr>
        <w:t>（3）承包人造成的施工现场周边施工堆积物及场地清理。</w:t>
      </w:r>
    </w:p>
    <w:p>
      <w:pPr>
        <w:spacing w:line="360" w:lineRule="exact"/>
        <w:ind w:firstLine="420" w:firstLineChars="200"/>
        <w:rPr>
          <w:kern w:val="0"/>
          <w:szCs w:val="21"/>
        </w:rPr>
      </w:pPr>
      <w:r>
        <w:rPr>
          <w:rFonts w:hint="eastAsia" w:hAnsi="仿宋"/>
          <w:kern w:val="0"/>
          <w:szCs w:val="21"/>
        </w:rPr>
        <w:t>（4）其它要求：</w:t>
      </w:r>
      <w:r>
        <w:rPr>
          <w:rFonts w:hint="eastAsia" w:hAnsi="仿宋"/>
          <w:kern w:val="0"/>
          <w:szCs w:val="21"/>
          <w:u w:val="single"/>
        </w:rPr>
        <w:t xml:space="preserve">                                     </w:t>
      </w:r>
      <w:r>
        <w:rPr>
          <w:rFonts w:hint="eastAsia" w:hAnsi="仿宋"/>
          <w:kern w:val="0"/>
          <w:szCs w:val="21"/>
        </w:rPr>
        <w:t>。</w:t>
      </w:r>
    </w:p>
    <w:p>
      <w:pPr>
        <w:spacing w:line="340" w:lineRule="exact"/>
        <w:ind w:left="420"/>
        <w:outlineLvl w:val="3"/>
        <w:rPr>
          <w:rFonts w:eastAsia="黑体"/>
          <w:b/>
          <w:bCs/>
          <w:szCs w:val="21"/>
        </w:rPr>
      </w:pPr>
      <w:bookmarkStart w:id="537" w:name="_Toc351203646"/>
      <w:r>
        <w:rPr>
          <w:rFonts w:eastAsia="黑体"/>
          <w:b/>
          <w:bCs/>
          <w:szCs w:val="21"/>
        </w:rPr>
        <w:t>14.</w:t>
      </w:r>
      <w:r>
        <w:rPr>
          <w:rFonts w:hint="eastAsia" w:eastAsia="黑体"/>
          <w:b/>
          <w:bCs/>
          <w:szCs w:val="21"/>
        </w:rPr>
        <w:t>完工结算</w:t>
      </w:r>
    </w:p>
    <w:p>
      <w:pPr>
        <w:spacing w:line="340" w:lineRule="exact"/>
        <w:ind w:firstLine="422" w:firstLineChars="200"/>
        <w:rPr>
          <w:rFonts w:ascii="宋体" w:hAnsi="宋体" w:cs="宋体"/>
          <w:b/>
          <w:szCs w:val="21"/>
        </w:rPr>
      </w:pPr>
      <w:r>
        <w:rPr>
          <w:rFonts w:hint="eastAsia" w:ascii="宋体" w:hAnsi="宋体" w:cs="宋体"/>
          <w:b/>
          <w:szCs w:val="21"/>
        </w:rPr>
        <w:t>本工程结算造价的编制，结算时的工程数量根据施工实际完成情况进行增减调整计算。</w:t>
      </w:r>
      <w:r>
        <w:rPr>
          <w:rFonts w:ascii="宋体" w:hAnsi="宋体" w:cs="宋体"/>
          <w:b/>
          <w:szCs w:val="21"/>
        </w:rPr>
        <w:t>结算总价</w:t>
      </w:r>
      <w:r>
        <w:rPr>
          <w:rFonts w:hint="eastAsia" w:ascii="宋体" w:hAnsi="宋体" w:cs="宋体"/>
          <w:b/>
          <w:szCs w:val="21"/>
        </w:rPr>
        <w:t>=实际</w:t>
      </w:r>
      <w:r>
        <w:rPr>
          <w:rFonts w:ascii="宋体" w:hAnsi="宋体" w:cs="宋体"/>
          <w:b/>
          <w:szCs w:val="21"/>
        </w:rPr>
        <w:t>完成工程量</w:t>
      </w:r>
      <w:r>
        <w:rPr>
          <w:rFonts w:hint="eastAsia" w:ascii="宋体" w:hAnsi="宋体" w:cs="宋体"/>
          <w:b/>
          <w:szCs w:val="21"/>
        </w:rPr>
        <w:t>*预算</w:t>
      </w:r>
      <w:r>
        <w:rPr>
          <w:rFonts w:ascii="宋体" w:hAnsi="宋体" w:cs="宋体"/>
          <w:b/>
          <w:szCs w:val="21"/>
        </w:rPr>
        <w:t>审核综合单价</w:t>
      </w:r>
      <w:r>
        <w:rPr>
          <w:rFonts w:hint="eastAsia" w:ascii="宋体" w:hAnsi="宋体" w:cs="宋体"/>
          <w:b/>
          <w:szCs w:val="21"/>
        </w:rPr>
        <w:t>*（</w:t>
      </w:r>
      <w:r>
        <w:rPr>
          <w:rFonts w:ascii="宋体" w:hAnsi="宋体" w:cs="宋体"/>
          <w:b/>
          <w:szCs w:val="21"/>
        </w:rPr>
        <w:t>1-</w:t>
      </w:r>
      <w:r>
        <w:rPr>
          <w:rFonts w:hint="eastAsia" w:ascii="宋体" w:hAnsi="宋体" w:cs="宋体"/>
          <w:b/>
          <w:szCs w:val="21"/>
        </w:rPr>
        <w:t>综合优惠率）。新增加的材料，其数量须由发包人签证同意，价格按施工当月当地信息价，其余材料价格均不另作调整。</w:t>
      </w:r>
      <w:r>
        <w:rPr>
          <w:rFonts w:ascii="宋体" w:hAnsi="宋体" w:cs="宋体"/>
          <w:b/>
          <w:szCs w:val="21"/>
        </w:rPr>
        <w:t>暂估</w:t>
      </w:r>
      <w:r>
        <w:rPr>
          <w:rFonts w:hint="eastAsia" w:ascii="宋体" w:hAnsi="宋体" w:cs="宋体"/>
          <w:b/>
          <w:szCs w:val="21"/>
        </w:rPr>
        <w:t>价格由发包人签证同意计入</w:t>
      </w:r>
      <w:r>
        <w:rPr>
          <w:rFonts w:ascii="宋体" w:hAnsi="宋体" w:cs="宋体"/>
          <w:b/>
          <w:szCs w:val="21"/>
        </w:rPr>
        <w:t>工程结算</w:t>
      </w:r>
      <w:r>
        <w:rPr>
          <w:rFonts w:hint="eastAsia" w:ascii="宋体" w:hAnsi="宋体" w:cs="宋体"/>
          <w:b/>
          <w:szCs w:val="21"/>
        </w:rPr>
        <w:t>。</w:t>
      </w:r>
    </w:p>
    <w:p>
      <w:pPr>
        <w:spacing w:line="360" w:lineRule="exact"/>
        <w:ind w:left="420"/>
        <w:outlineLvl w:val="3"/>
        <w:rPr>
          <w:rFonts w:eastAsia="黑体"/>
          <w:b/>
          <w:bCs/>
          <w:szCs w:val="21"/>
        </w:rPr>
      </w:pPr>
      <w:r>
        <w:rPr>
          <w:rFonts w:hint="eastAsia" w:eastAsia="黑体"/>
          <w:b/>
          <w:bCs/>
          <w:szCs w:val="21"/>
        </w:rPr>
        <w:t>14.1</w:t>
      </w:r>
      <w:r>
        <w:rPr>
          <w:rFonts w:eastAsia="黑体"/>
          <w:b/>
          <w:bCs/>
          <w:szCs w:val="21"/>
        </w:rPr>
        <w:t>竣工结算</w:t>
      </w:r>
      <w:bookmarkEnd w:id="537"/>
    </w:p>
    <w:p>
      <w:pPr>
        <w:spacing w:after="120" w:line="360" w:lineRule="exact"/>
        <w:ind w:firstLine="420" w:firstLineChars="200"/>
      </w:pPr>
      <w:r>
        <w:t>14.1竣工付款申请</w:t>
      </w:r>
    </w:p>
    <w:p>
      <w:pPr>
        <w:spacing w:line="360" w:lineRule="exact"/>
        <w:ind w:firstLine="420" w:firstLineChars="200"/>
        <w:rPr>
          <w:szCs w:val="21"/>
          <w:u w:val="single"/>
        </w:rPr>
      </w:pPr>
      <w:r>
        <w:rPr>
          <w:rFonts w:hint="eastAsia"/>
        </w:rPr>
        <w:t>1.</w:t>
      </w:r>
      <w:r>
        <w:t>承包人提交竣工</w:t>
      </w:r>
      <w:r>
        <w:rPr>
          <w:rFonts w:hint="eastAsia"/>
        </w:rPr>
        <w:t>结算申请</w:t>
      </w:r>
      <w:r>
        <w:t>的期限：</w:t>
      </w:r>
    </w:p>
    <w:p>
      <w:pPr>
        <w:spacing w:line="360" w:lineRule="exact"/>
        <w:ind w:firstLine="420" w:firstLineChars="200"/>
        <w:rPr>
          <w:szCs w:val="21"/>
          <w:u w:val="single"/>
        </w:rPr>
      </w:pPr>
      <w:r>
        <w:rPr>
          <w:szCs w:val="21"/>
          <w:u w:val="single"/>
        </w:rPr>
        <w:t>承包人应在完成合同范围内施工内容，</w:t>
      </w:r>
      <w:r>
        <w:rPr>
          <w:rFonts w:hint="eastAsia"/>
          <w:szCs w:val="21"/>
          <w:u w:val="single"/>
        </w:rPr>
        <w:t>参建</w:t>
      </w:r>
      <w:r>
        <w:rPr>
          <w:szCs w:val="21"/>
          <w:u w:val="single"/>
        </w:rPr>
        <w:t>各方主体（建设、监理、施工、勘察、设计单位等）对工程验收并签署工程质量合格文件后</w:t>
      </w:r>
      <w:r>
        <w:rPr>
          <w:rFonts w:hint="eastAsia"/>
          <w:szCs w:val="21"/>
          <w:u w:val="single"/>
        </w:rPr>
        <w:t>可在28天内，</w:t>
      </w:r>
      <w:r>
        <w:rPr>
          <w:szCs w:val="21"/>
          <w:u w:val="single"/>
        </w:rPr>
        <w:t>向发包人或监理人</w:t>
      </w:r>
      <w:r>
        <w:rPr>
          <w:rFonts w:hint="eastAsia"/>
          <w:szCs w:val="21"/>
          <w:u w:val="single"/>
        </w:rPr>
        <w:t>、发包人委托的中介机构</w:t>
      </w:r>
      <w:r>
        <w:rPr>
          <w:szCs w:val="21"/>
          <w:u w:val="single"/>
        </w:rPr>
        <w:t>提交</w:t>
      </w:r>
      <w:r>
        <w:rPr>
          <w:rFonts w:hint="eastAsia"/>
          <w:szCs w:val="21"/>
          <w:u w:val="single"/>
        </w:rPr>
        <w:t>最终工程</w:t>
      </w:r>
      <w:r>
        <w:rPr>
          <w:szCs w:val="21"/>
          <w:u w:val="single"/>
        </w:rPr>
        <w:t>结算申请，并提交完整的工程结算资料一套。</w:t>
      </w:r>
    </w:p>
    <w:p>
      <w:pPr>
        <w:spacing w:line="360" w:lineRule="exact"/>
        <w:ind w:firstLine="420" w:firstLineChars="200"/>
        <w:rPr>
          <w:szCs w:val="21"/>
          <w:u w:val="single"/>
        </w:rPr>
      </w:pPr>
      <w:r>
        <w:rPr>
          <w:rFonts w:hint="eastAsia"/>
          <w:szCs w:val="21"/>
          <w:u w:val="single"/>
        </w:rPr>
        <w:t>工程验收后，承包人</w:t>
      </w:r>
      <w:r>
        <w:rPr>
          <w:szCs w:val="21"/>
          <w:u w:val="single"/>
        </w:rPr>
        <w:t>超过90天未提交</w:t>
      </w:r>
      <w:r>
        <w:rPr>
          <w:rFonts w:hint="eastAsia"/>
          <w:szCs w:val="21"/>
          <w:u w:val="single"/>
        </w:rPr>
        <w:t>最终工程</w:t>
      </w:r>
      <w:r>
        <w:rPr>
          <w:szCs w:val="21"/>
          <w:u w:val="single"/>
        </w:rPr>
        <w:t>结算资料，经发包人催告后28天，承包人还不提</w:t>
      </w:r>
      <w:r>
        <w:rPr>
          <w:rFonts w:hint="eastAsia"/>
          <w:szCs w:val="21"/>
          <w:u w:val="single"/>
        </w:rPr>
        <w:t>工程</w:t>
      </w:r>
      <w:r>
        <w:rPr>
          <w:szCs w:val="21"/>
          <w:u w:val="single"/>
        </w:rPr>
        <w:t>结算资料的，发包人可根据自己资料办理</w:t>
      </w:r>
      <w:r>
        <w:rPr>
          <w:rFonts w:hint="eastAsia"/>
          <w:szCs w:val="21"/>
          <w:u w:val="single"/>
        </w:rPr>
        <w:t>工程</w:t>
      </w:r>
      <w:r>
        <w:rPr>
          <w:szCs w:val="21"/>
          <w:u w:val="single"/>
        </w:rPr>
        <w:t>结算，且视为承包人认可</w:t>
      </w:r>
      <w:r>
        <w:rPr>
          <w:rFonts w:hint="eastAsia"/>
          <w:szCs w:val="21"/>
          <w:u w:val="single"/>
        </w:rPr>
        <w:t>工程</w:t>
      </w:r>
      <w:r>
        <w:rPr>
          <w:szCs w:val="21"/>
          <w:u w:val="single"/>
        </w:rPr>
        <w:t>结算结果。</w:t>
      </w:r>
    </w:p>
    <w:p>
      <w:pPr>
        <w:spacing w:line="360" w:lineRule="exact"/>
        <w:ind w:firstLine="420" w:firstLineChars="200"/>
        <w:rPr>
          <w:szCs w:val="21"/>
          <w:u w:val="single"/>
        </w:rPr>
      </w:pPr>
      <w:r>
        <w:rPr>
          <w:rFonts w:hint="eastAsia"/>
          <w:szCs w:val="21"/>
        </w:rPr>
        <w:t xml:space="preserve">2. </w:t>
      </w:r>
      <w:r>
        <w:rPr>
          <w:rFonts w:hint="eastAsia"/>
          <w:szCs w:val="21"/>
          <w:u w:val="single"/>
        </w:rPr>
        <w:t>竣工结算申请单应包括的内容：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360" w:lineRule="exact"/>
        <w:ind w:firstLine="315" w:firstLineChars="150"/>
        <w:rPr>
          <w:szCs w:val="21"/>
        </w:rPr>
      </w:pPr>
      <w:r>
        <w:rPr>
          <w:szCs w:val="21"/>
        </w:rPr>
        <w:t>14.2 竣工结算审核</w:t>
      </w:r>
    </w:p>
    <w:p>
      <w:pPr>
        <w:spacing w:line="360" w:lineRule="exact"/>
        <w:ind w:firstLine="420" w:firstLineChars="200"/>
        <w:rPr>
          <w:szCs w:val="21"/>
        </w:rPr>
      </w:pPr>
      <w:r>
        <w:rPr>
          <w:szCs w:val="21"/>
        </w:rPr>
        <w:t>（1）</w:t>
      </w:r>
      <w:r>
        <w:rPr>
          <w:rFonts w:hint="eastAsia"/>
          <w:szCs w:val="21"/>
        </w:rPr>
        <w:t>发包人结算审核时间：</w:t>
      </w:r>
    </w:p>
    <w:p>
      <w:pPr>
        <w:spacing w:line="440" w:lineRule="exact"/>
        <w:ind w:firstLine="420" w:firstLineChars="200"/>
        <w:rPr>
          <w:szCs w:val="21"/>
          <w:u w:val="single"/>
        </w:rPr>
      </w:pPr>
      <w:r>
        <w:rPr>
          <w:rFonts w:hint="eastAsia"/>
          <w:szCs w:val="21"/>
          <w:u w:val="single"/>
        </w:rPr>
        <w:t>发包人收到承包人递交的最终工程结算报告及结算资料后，在3个月内审核完毕，并签发最终工程结算证书（注：政府性投资工程项目，在确定审核时间时应将相关部门监管复核时间计入）。</w:t>
      </w:r>
    </w:p>
    <w:p>
      <w:pPr>
        <w:spacing w:line="440" w:lineRule="exact"/>
        <w:ind w:firstLine="420" w:firstLineChars="200"/>
        <w:rPr>
          <w:szCs w:val="21"/>
          <w:u w:val="single"/>
        </w:rPr>
      </w:pPr>
      <w:r>
        <w:rPr>
          <w:rFonts w:hint="eastAsia"/>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pPr>
        <w:spacing w:line="440" w:lineRule="exact"/>
        <w:ind w:firstLine="420" w:firstLineChars="200"/>
        <w:rPr>
          <w:szCs w:val="21"/>
          <w:u w:val="single"/>
        </w:rPr>
      </w:pPr>
      <w:r>
        <w:rPr>
          <w:rFonts w:hint="eastAsia"/>
          <w:szCs w:val="21"/>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pPr>
        <w:spacing w:line="440" w:lineRule="exact"/>
        <w:ind w:firstLine="420" w:firstLineChars="200"/>
        <w:rPr>
          <w:szCs w:val="21"/>
          <w:u w:val="single"/>
        </w:rPr>
      </w:pPr>
      <w:r>
        <w:rPr>
          <w:rFonts w:hint="eastAsia"/>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pPr>
        <w:spacing w:line="360" w:lineRule="exact"/>
        <w:ind w:firstLine="420" w:firstLineChars="200"/>
        <w:rPr>
          <w:b/>
          <w:szCs w:val="21"/>
          <w:u w:val="single"/>
        </w:rPr>
      </w:pPr>
      <w:r>
        <w:rPr>
          <w:szCs w:val="21"/>
        </w:rPr>
        <w:t>（4）</w:t>
      </w:r>
      <w:r>
        <w:rPr>
          <w:rFonts w:hint="eastAsia"/>
          <w:szCs w:val="21"/>
          <w:u w:val="single"/>
        </w:rPr>
        <w:t>结算特殊要求：</w:t>
      </w:r>
      <w:r>
        <w:rPr>
          <w:b/>
          <w:szCs w:val="21"/>
          <w:u w:val="single"/>
        </w:rPr>
        <w:t>程结算由发包人委托</w:t>
      </w:r>
      <w:r>
        <w:rPr>
          <w:rFonts w:hint="eastAsia"/>
          <w:b/>
          <w:szCs w:val="21"/>
          <w:u w:val="single"/>
        </w:rPr>
        <w:t>三门县财政项目预算审核中心审核确定，工程款以三门县财政项目预算审核中心的审定结论为依据。审核费按《浙江省物价局关于进一步完善工程造价咨询服务收费的通知》(浙价服〔2009〕84 号) 计算，其中结算超过 5%核减率(超过送审造价 5%以外的核减额) 和核增造价引起的追加收费(核增、核减不相互抵扣) ，由承包人承担，并可由发包人在应付工程款中扣除直接支付给中介审核机构</w:t>
      </w:r>
      <w:r>
        <w:rPr>
          <w:b/>
          <w:szCs w:val="21"/>
          <w:u w:val="single"/>
        </w:rPr>
        <w:t>。</w:t>
      </w:r>
    </w:p>
    <w:p>
      <w:pPr>
        <w:spacing w:line="360" w:lineRule="exact"/>
        <w:ind w:firstLine="420" w:firstLineChars="200"/>
        <w:rPr>
          <w:szCs w:val="21"/>
        </w:rPr>
      </w:pPr>
      <w:r>
        <w:rPr>
          <w:szCs w:val="21"/>
        </w:rPr>
        <w:t>4.4 最终结清</w:t>
      </w:r>
    </w:p>
    <w:p>
      <w:pPr>
        <w:spacing w:line="360" w:lineRule="exact"/>
        <w:ind w:firstLine="420" w:firstLineChars="200"/>
        <w:rPr>
          <w:szCs w:val="21"/>
        </w:rPr>
      </w:pPr>
      <w:r>
        <w:rPr>
          <w:szCs w:val="21"/>
        </w:rPr>
        <w:t>14.4.1 最终结清申请单</w:t>
      </w:r>
    </w:p>
    <w:p>
      <w:pPr>
        <w:spacing w:line="360" w:lineRule="exact"/>
        <w:ind w:firstLine="420" w:firstLineChars="200"/>
        <w:rPr>
          <w:szCs w:val="21"/>
          <w:u w:val="single"/>
        </w:rPr>
      </w:pPr>
      <w:r>
        <w:rPr>
          <w:szCs w:val="21"/>
        </w:rPr>
        <w:t>承包人提交最终结清申请单的份数：</w:t>
      </w:r>
      <w:r>
        <w:rPr>
          <w:szCs w:val="21"/>
          <w:u w:val="single"/>
        </w:rPr>
        <w:t xml:space="preserve">   </w:t>
      </w:r>
      <w:r>
        <w:rPr>
          <w:rFonts w:hint="eastAsia"/>
          <w:szCs w:val="21"/>
          <w:u w:val="single"/>
        </w:rPr>
        <w:t>按发包人实际需求</w:t>
      </w:r>
      <w:r>
        <w:rPr>
          <w:szCs w:val="21"/>
          <w:u w:val="single"/>
        </w:rPr>
        <w:t xml:space="preserve">   。</w:t>
      </w:r>
    </w:p>
    <w:p>
      <w:pPr>
        <w:spacing w:line="360" w:lineRule="exact"/>
        <w:ind w:firstLine="420" w:firstLineChars="200"/>
        <w:rPr>
          <w:szCs w:val="21"/>
          <w:u w:val="single"/>
        </w:rPr>
      </w:pPr>
      <w:r>
        <w:rPr>
          <w:szCs w:val="21"/>
        </w:rPr>
        <w:t>承包人提交最终结算申请单的期限：</w:t>
      </w:r>
      <w:r>
        <w:rPr>
          <w:szCs w:val="21"/>
          <w:u w:val="single"/>
        </w:rPr>
        <w:t xml:space="preserve">  </w:t>
      </w:r>
      <w:r>
        <w:rPr>
          <w:rFonts w:hint="eastAsia"/>
          <w:szCs w:val="21"/>
          <w:u w:val="single"/>
        </w:rPr>
        <w:t>缺陷责任期终止后7天内</w:t>
      </w:r>
      <w:r>
        <w:rPr>
          <w:szCs w:val="21"/>
          <w:u w:val="single"/>
        </w:rPr>
        <w:t xml:space="preserve">  </w:t>
      </w:r>
      <w:r>
        <w:rPr>
          <w:rFonts w:hint="eastAsia"/>
          <w:szCs w:val="21"/>
          <w:u w:val="single"/>
        </w:rPr>
        <w:t xml:space="preserve">  </w:t>
      </w:r>
      <w:r>
        <w:rPr>
          <w:szCs w:val="21"/>
          <w:u w:val="single"/>
        </w:rPr>
        <w:t xml:space="preserve"> 。 </w:t>
      </w:r>
    </w:p>
    <w:p>
      <w:pPr>
        <w:spacing w:line="360" w:lineRule="exact"/>
        <w:ind w:firstLine="420" w:firstLineChars="200"/>
        <w:rPr>
          <w:szCs w:val="21"/>
        </w:rPr>
      </w:pPr>
      <w:r>
        <w:rPr>
          <w:szCs w:val="21"/>
        </w:rPr>
        <w:t>14.4.2 最终结清证书和支付</w:t>
      </w:r>
    </w:p>
    <w:p>
      <w:pPr>
        <w:spacing w:line="360" w:lineRule="exact"/>
        <w:ind w:firstLine="420" w:firstLineChars="200"/>
        <w:rPr>
          <w:szCs w:val="21"/>
          <w:u w:val="single"/>
        </w:rPr>
      </w:pPr>
      <w:r>
        <w:rPr>
          <w:szCs w:val="21"/>
        </w:rPr>
        <w:t>（1）发包人完成最终结清申请单的审批并颁发最终结清证书的期限：</w:t>
      </w:r>
      <w:r>
        <w:rPr>
          <w:szCs w:val="21"/>
          <w:u w:val="single"/>
        </w:rPr>
        <w:t xml:space="preserve">  按通用条款  。</w:t>
      </w:r>
    </w:p>
    <w:p>
      <w:pPr>
        <w:spacing w:line="360" w:lineRule="exact"/>
        <w:ind w:firstLine="420" w:firstLineChars="200"/>
        <w:rPr>
          <w:szCs w:val="21"/>
        </w:rPr>
      </w:pPr>
      <w:r>
        <w:rPr>
          <w:szCs w:val="21"/>
        </w:rPr>
        <w:t>（2）发包人完成支付的期限：</w:t>
      </w:r>
      <w:r>
        <w:rPr>
          <w:szCs w:val="21"/>
          <w:u w:val="single"/>
        </w:rPr>
        <w:t>按通用条款。</w:t>
      </w:r>
    </w:p>
    <w:bookmarkEnd w:id="508"/>
    <w:bookmarkEnd w:id="509"/>
    <w:bookmarkEnd w:id="510"/>
    <w:bookmarkEnd w:id="511"/>
    <w:bookmarkEnd w:id="512"/>
    <w:bookmarkEnd w:id="513"/>
    <w:bookmarkEnd w:id="514"/>
    <w:bookmarkEnd w:id="515"/>
    <w:p>
      <w:pPr>
        <w:keepNext/>
        <w:keepLines/>
        <w:spacing w:line="360" w:lineRule="exact"/>
        <w:ind w:left="422"/>
        <w:outlineLvl w:val="3"/>
        <w:rPr>
          <w:bCs/>
          <w:szCs w:val="21"/>
        </w:rPr>
      </w:pPr>
      <w:bookmarkStart w:id="538" w:name="_Toc351203647"/>
      <w:bookmarkStart w:id="539" w:name="_Toc267251483"/>
      <w:bookmarkStart w:id="540" w:name="_Toc267251484"/>
      <w:bookmarkStart w:id="541" w:name="_Toc267251482"/>
      <w:bookmarkStart w:id="542" w:name="_Toc267251485"/>
      <w:bookmarkStart w:id="543" w:name="_Toc267251486"/>
      <w:bookmarkStart w:id="544" w:name="_Toc267251490"/>
      <w:bookmarkStart w:id="545" w:name="_Toc267251488"/>
      <w:bookmarkStart w:id="546" w:name="_Toc267251489"/>
      <w:bookmarkStart w:id="547" w:name="_Toc267251494"/>
      <w:bookmarkStart w:id="548" w:name="_Toc267251491"/>
      <w:bookmarkStart w:id="549" w:name="_Toc267251501"/>
      <w:bookmarkStart w:id="550" w:name="_Toc267251496"/>
      <w:bookmarkStart w:id="551" w:name="_Toc267251503"/>
      <w:bookmarkStart w:id="552" w:name="_Toc267251498"/>
      <w:bookmarkStart w:id="553" w:name="_Toc267251495"/>
      <w:bookmarkStart w:id="554" w:name="_Toc267251497"/>
      <w:bookmarkStart w:id="555" w:name="_Toc267251499"/>
      <w:bookmarkStart w:id="556" w:name="_Toc267251492"/>
      <w:bookmarkStart w:id="557" w:name="_Toc267251502"/>
      <w:bookmarkStart w:id="558" w:name="_Toc267251493"/>
      <w:bookmarkStart w:id="559" w:name="_Toc267251509"/>
      <w:bookmarkStart w:id="560" w:name="_Toc267251508"/>
      <w:bookmarkStart w:id="561" w:name="_Toc267251504"/>
      <w:bookmarkStart w:id="562" w:name="_Toc267251514"/>
      <w:bookmarkStart w:id="563" w:name="_Toc267251506"/>
      <w:bookmarkStart w:id="564" w:name="_Toc267251511"/>
      <w:bookmarkStart w:id="565" w:name="_Toc267251507"/>
      <w:bookmarkStart w:id="566" w:name="_Toc267251510"/>
      <w:bookmarkStart w:id="567" w:name="_Toc267251513"/>
      <w:bookmarkStart w:id="568" w:name="_Toc267251515"/>
      <w:r>
        <w:rPr>
          <w:rFonts w:eastAsia="黑体"/>
          <w:b/>
          <w:bCs/>
          <w:szCs w:val="21"/>
        </w:rPr>
        <w:t>15. 缺陷责任期与保修</w:t>
      </w:r>
      <w:bookmarkEnd w:id="538"/>
    </w:p>
    <w:bookmarkEnd w:id="539"/>
    <w:bookmarkEnd w:id="540"/>
    <w:bookmarkEnd w:id="541"/>
    <w:bookmarkEnd w:id="542"/>
    <w:p>
      <w:pPr>
        <w:spacing w:line="360" w:lineRule="exact"/>
        <w:ind w:firstLine="420" w:firstLineChars="200"/>
        <w:rPr>
          <w:szCs w:val="21"/>
        </w:rPr>
      </w:pPr>
      <w:r>
        <w:rPr>
          <w:szCs w:val="21"/>
        </w:rPr>
        <w:t>15.2缺陷责任期</w:t>
      </w:r>
    </w:p>
    <w:p>
      <w:pPr>
        <w:spacing w:line="360" w:lineRule="exact"/>
        <w:ind w:firstLine="420" w:firstLineChars="200"/>
        <w:rPr>
          <w:szCs w:val="21"/>
        </w:rPr>
      </w:pPr>
      <w:r>
        <w:rPr>
          <w:szCs w:val="21"/>
        </w:rPr>
        <w:t>缺陷责任期的具体期限：</w:t>
      </w:r>
      <w:r>
        <w:rPr>
          <w:szCs w:val="21"/>
          <w:u w:val="single"/>
        </w:rPr>
        <w:t xml:space="preserve"> 缺陷责任期</w:t>
      </w:r>
      <w:r>
        <w:rPr>
          <w:rFonts w:hint="eastAsia"/>
          <w:szCs w:val="21"/>
          <w:u w:val="single"/>
        </w:rPr>
        <w:t>24</w:t>
      </w:r>
      <w:r>
        <w:rPr>
          <w:szCs w:val="21"/>
          <w:u w:val="single"/>
        </w:rPr>
        <w:t>个月，其余按通用条款执行</w:t>
      </w:r>
      <w:r>
        <w:rPr>
          <w:szCs w:val="21"/>
        </w:rPr>
        <w:t>。</w:t>
      </w:r>
    </w:p>
    <w:p>
      <w:pPr>
        <w:spacing w:line="360" w:lineRule="exact"/>
        <w:ind w:firstLine="420" w:firstLineChars="200"/>
        <w:rPr>
          <w:szCs w:val="21"/>
        </w:rPr>
      </w:pPr>
      <w:r>
        <w:rPr>
          <w:szCs w:val="21"/>
        </w:rPr>
        <w:t>15.3 质量保证金</w:t>
      </w:r>
    </w:p>
    <w:p>
      <w:pPr>
        <w:spacing w:line="360" w:lineRule="exact"/>
        <w:ind w:firstLine="420" w:firstLineChars="200"/>
        <w:rPr>
          <w:szCs w:val="21"/>
        </w:rPr>
      </w:pPr>
      <w:r>
        <w:rPr>
          <w:szCs w:val="21"/>
        </w:rPr>
        <w:t>关于是否扣留质量保证金的约定：</w:t>
      </w:r>
      <w:r>
        <w:rPr>
          <w:szCs w:val="21"/>
          <w:u w:val="single"/>
        </w:rPr>
        <w:t xml:space="preserve"> </w:t>
      </w:r>
      <w:r>
        <w:rPr>
          <w:rFonts w:hint="eastAsia"/>
          <w:szCs w:val="21"/>
          <w:u w:val="single"/>
        </w:rPr>
        <w:t>不留置</w:t>
      </w:r>
      <w:r>
        <w:rPr>
          <w:szCs w:val="21"/>
          <w:u w:val="single"/>
        </w:rPr>
        <w:t>质量保证金</w:t>
      </w:r>
      <w:r>
        <w:rPr>
          <w:szCs w:val="21"/>
        </w:rPr>
        <w:t>。</w:t>
      </w:r>
    </w:p>
    <w:p>
      <w:pPr>
        <w:spacing w:line="360" w:lineRule="exact"/>
        <w:ind w:firstLine="420" w:firstLineChars="200"/>
        <w:rPr>
          <w:szCs w:val="21"/>
        </w:rPr>
      </w:pPr>
      <w:r>
        <w:rPr>
          <w:szCs w:val="21"/>
        </w:rPr>
        <w:t>15.3.1 承包人提供质量保证金的方式</w:t>
      </w:r>
    </w:p>
    <w:p>
      <w:pPr>
        <w:spacing w:line="460" w:lineRule="exact"/>
        <w:ind w:firstLine="420" w:firstLineChars="200"/>
        <w:rPr>
          <w:szCs w:val="21"/>
        </w:rPr>
      </w:pPr>
      <w:r>
        <w:rPr>
          <w:rFonts w:hint="eastAsia"/>
          <w:szCs w:val="21"/>
        </w:rPr>
        <w:t>质量保证金采用以下第</w:t>
      </w:r>
      <w:r>
        <w:rPr>
          <w:rFonts w:hint="eastAsia"/>
          <w:szCs w:val="21"/>
          <w:u w:val="single"/>
        </w:rPr>
        <w:t xml:space="preserve">  /  </w:t>
      </w:r>
      <w:r>
        <w:rPr>
          <w:rFonts w:hint="eastAsia"/>
          <w:szCs w:val="21"/>
        </w:rPr>
        <w:t>种方式：</w:t>
      </w:r>
    </w:p>
    <w:p>
      <w:pPr>
        <w:autoSpaceDE w:val="0"/>
        <w:autoSpaceDN w:val="0"/>
        <w:adjustRightInd w:val="0"/>
        <w:spacing w:line="460" w:lineRule="exact"/>
        <w:ind w:firstLine="420" w:firstLineChars="200"/>
        <w:rPr>
          <w:szCs w:val="21"/>
        </w:rPr>
      </w:pPr>
      <w:r>
        <w:rPr>
          <w:rFonts w:hint="eastAsia"/>
          <w:szCs w:val="21"/>
        </w:rPr>
        <w:t>（1）质量保证金保函，保函形式为银行保函〔保险公司保函〕，金额为</w:t>
      </w:r>
      <w:r>
        <w:rPr>
          <w:rFonts w:hint="eastAsia"/>
          <w:szCs w:val="21"/>
          <w:u w:val="single"/>
        </w:rPr>
        <w:t>1.5 %</w:t>
      </w:r>
      <w:r>
        <w:rPr>
          <w:rFonts w:hint="eastAsia"/>
          <w:szCs w:val="21"/>
        </w:rPr>
        <w:t xml:space="preserve">的工程结算价款； </w:t>
      </w:r>
    </w:p>
    <w:p>
      <w:pPr>
        <w:autoSpaceDE w:val="0"/>
        <w:autoSpaceDN w:val="0"/>
        <w:adjustRightInd w:val="0"/>
        <w:spacing w:line="460" w:lineRule="exact"/>
        <w:ind w:firstLine="420" w:firstLineChars="200"/>
        <w:rPr>
          <w:szCs w:val="21"/>
        </w:rPr>
      </w:pPr>
      <w:r>
        <w:rPr>
          <w:rFonts w:hint="eastAsia"/>
          <w:szCs w:val="21"/>
        </w:rPr>
        <w:t>（2）</w:t>
      </w:r>
      <w:r>
        <w:rPr>
          <w:rFonts w:hint="eastAsia"/>
          <w:szCs w:val="21"/>
          <w:u w:val="single"/>
        </w:rPr>
        <w:t xml:space="preserve"> 1.5 %</w:t>
      </w:r>
      <w:r>
        <w:rPr>
          <w:rFonts w:hint="eastAsia"/>
          <w:szCs w:val="21"/>
        </w:rPr>
        <w:t>的工程结算价款；</w:t>
      </w:r>
    </w:p>
    <w:p>
      <w:pPr>
        <w:autoSpaceDE w:val="0"/>
        <w:autoSpaceDN w:val="0"/>
        <w:adjustRightInd w:val="0"/>
        <w:spacing w:line="460" w:lineRule="exact"/>
        <w:ind w:firstLine="420" w:firstLineChars="200"/>
        <w:rPr>
          <w:szCs w:val="21"/>
        </w:rPr>
      </w:pPr>
      <w:r>
        <w:rPr>
          <w:rFonts w:hint="eastAsia"/>
          <w:szCs w:val="21"/>
        </w:rPr>
        <w:t>（3）其他方式：</w:t>
      </w:r>
      <w:r>
        <w:rPr>
          <w:rFonts w:hint="eastAsia"/>
          <w:szCs w:val="21"/>
          <w:u w:val="single"/>
        </w:rPr>
        <w:t xml:space="preserve">           /                     </w:t>
      </w:r>
      <w:r>
        <w:rPr>
          <w:rFonts w:hint="eastAsia"/>
          <w:szCs w:val="21"/>
        </w:rPr>
        <w:t xml:space="preserve"> 。</w:t>
      </w:r>
    </w:p>
    <w:p>
      <w:pPr>
        <w:spacing w:line="460" w:lineRule="exact"/>
        <w:ind w:firstLine="420" w:firstLineChars="200"/>
        <w:rPr>
          <w:szCs w:val="21"/>
        </w:rPr>
      </w:pPr>
      <w:r>
        <w:rPr>
          <w:rFonts w:hint="eastAsia"/>
          <w:szCs w:val="21"/>
        </w:rPr>
        <w:t xml:space="preserve">15.3.2  质量保证金的扣留 </w:t>
      </w:r>
    </w:p>
    <w:p>
      <w:pPr>
        <w:spacing w:line="460" w:lineRule="exact"/>
        <w:ind w:firstLine="420" w:firstLineChars="200"/>
        <w:rPr>
          <w:szCs w:val="21"/>
        </w:rPr>
      </w:pPr>
      <w:r>
        <w:rPr>
          <w:rFonts w:hint="eastAsia"/>
          <w:szCs w:val="21"/>
        </w:rPr>
        <w:t>质量保证金的扣留采取以下第</w:t>
      </w:r>
      <w:r>
        <w:rPr>
          <w:rFonts w:hint="eastAsia"/>
          <w:szCs w:val="21"/>
          <w:u w:val="single"/>
        </w:rPr>
        <w:t xml:space="preserve"> / </w:t>
      </w:r>
      <w:r>
        <w:rPr>
          <w:rFonts w:hint="eastAsia"/>
          <w:szCs w:val="21"/>
        </w:rPr>
        <w:t>种方式：</w:t>
      </w:r>
    </w:p>
    <w:p>
      <w:pPr>
        <w:autoSpaceDE w:val="0"/>
        <w:autoSpaceDN w:val="0"/>
        <w:adjustRightInd w:val="0"/>
        <w:spacing w:line="460" w:lineRule="exact"/>
        <w:ind w:firstLine="420" w:firstLineChars="200"/>
        <w:rPr>
          <w:szCs w:val="21"/>
        </w:rPr>
      </w:pPr>
      <w:r>
        <w:rPr>
          <w:rFonts w:hint="eastAsia"/>
          <w:szCs w:val="21"/>
        </w:rPr>
        <w:t>（1）在支付工程进度款时逐次扣留，在此情形下，质量保证金的计算基数不包括预付款的支付、扣回以及价格调整的金额；</w:t>
      </w:r>
    </w:p>
    <w:p>
      <w:pPr>
        <w:autoSpaceDE w:val="0"/>
        <w:autoSpaceDN w:val="0"/>
        <w:adjustRightInd w:val="0"/>
        <w:spacing w:line="460" w:lineRule="exact"/>
        <w:ind w:firstLine="420" w:firstLineChars="200"/>
        <w:rPr>
          <w:szCs w:val="21"/>
        </w:rPr>
      </w:pPr>
      <w:r>
        <w:rPr>
          <w:rFonts w:hint="eastAsia"/>
          <w:szCs w:val="21"/>
        </w:rPr>
        <w:t>（2）工程竣工结算时一次性扣留质量保证金；</w:t>
      </w:r>
    </w:p>
    <w:p>
      <w:pPr>
        <w:autoSpaceDE w:val="0"/>
        <w:autoSpaceDN w:val="0"/>
        <w:adjustRightInd w:val="0"/>
        <w:spacing w:line="460" w:lineRule="exact"/>
        <w:ind w:firstLine="420" w:firstLineChars="200"/>
        <w:rPr>
          <w:szCs w:val="21"/>
        </w:rPr>
      </w:pPr>
      <w:r>
        <w:rPr>
          <w:rFonts w:hint="eastAsia"/>
          <w:szCs w:val="21"/>
        </w:rPr>
        <w:t>（3）其他扣留方式：</w:t>
      </w:r>
      <w:r>
        <w:rPr>
          <w:rFonts w:hint="eastAsia"/>
          <w:szCs w:val="21"/>
          <w:u w:val="single"/>
        </w:rPr>
        <w:t xml:space="preserve">发包人支付完成最后工程结算付款前，承包人提供质量保证金保函 </w:t>
      </w:r>
      <w:r>
        <w:rPr>
          <w:rFonts w:hint="eastAsia"/>
          <w:szCs w:val="21"/>
        </w:rPr>
        <w:t>。</w:t>
      </w:r>
    </w:p>
    <w:p>
      <w:pPr>
        <w:spacing w:line="460" w:lineRule="exact"/>
        <w:ind w:firstLine="420" w:firstLineChars="200"/>
        <w:rPr>
          <w:szCs w:val="21"/>
        </w:rPr>
      </w:pPr>
      <w:r>
        <w:rPr>
          <w:rFonts w:hint="eastAsia"/>
          <w:szCs w:val="21"/>
        </w:rPr>
        <w:t>关于质量保证金的补充约定：</w:t>
      </w:r>
      <w:r>
        <w:rPr>
          <w:rFonts w:hint="eastAsia"/>
          <w:szCs w:val="21"/>
          <w:u w:val="single"/>
        </w:rPr>
        <w:t xml:space="preserve">             /               </w:t>
      </w:r>
      <w:r>
        <w:rPr>
          <w:rFonts w:hint="eastAsia"/>
          <w:szCs w:val="21"/>
        </w:rPr>
        <w:t xml:space="preserve"> 。</w:t>
      </w:r>
    </w:p>
    <w:p>
      <w:pPr>
        <w:spacing w:line="460" w:lineRule="exact"/>
        <w:ind w:firstLine="420" w:firstLineChars="200"/>
        <w:rPr>
          <w:szCs w:val="21"/>
        </w:rPr>
      </w:pPr>
      <w:r>
        <w:rPr>
          <w:rFonts w:hint="eastAsia"/>
          <w:szCs w:val="21"/>
        </w:rPr>
        <w:t>15.3.3质量保证金的退还</w:t>
      </w:r>
    </w:p>
    <w:p>
      <w:pPr>
        <w:spacing w:line="460" w:lineRule="exact"/>
        <w:ind w:firstLine="420" w:firstLineChars="200"/>
        <w:rPr>
          <w:szCs w:val="21"/>
        </w:rPr>
      </w:pPr>
      <w:r>
        <w:rPr>
          <w:rFonts w:hint="eastAsia"/>
          <w:szCs w:val="21"/>
        </w:rPr>
        <w:t>质量保证金按以下第</w:t>
      </w:r>
      <w:r>
        <w:rPr>
          <w:rFonts w:hint="eastAsia"/>
          <w:szCs w:val="21"/>
          <w:u w:val="single"/>
        </w:rPr>
        <w:t xml:space="preserve"> /</w:t>
      </w:r>
      <w:r>
        <w:rPr>
          <w:szCs w:val="21"/>
          <w:u w:val="single"/>
        </w:rPr>
        <w:t xml:space="preserve">  </w:t>
      </w:r>
      <w:r>
        <w:rPr>
          <w:rFonts w:hint="eastAsia"/>
          <w:szCs w:val="21"/>
        </w:rPr>
        <w:t>方式退回：</w:t>
      </w:r>
    </w:p>
    <w:p>
      <w:pPr>
        <w:spacing w:line="460" w:lineRule="exact"/>
        <w:ind w:firstLine="420" w:firstLineChars="200"/>
        <w:rPr>
          <w:szCs w:val="21"/>
        </w:rPr>
      </w:pPr>
      <w:r>
        <w:rPr>
          <w:rFonts w:hint="eastAsia"/>
          <w:szCs w:val="21"/>
        </w:rPr>
        <w:t>（1）缺陷责任期终止后，发包人退还剩余的质量保证金。</w:t>
      </w:r>
    </w:p>
    <w:p>
      <w:pPr>
        <w:adjustRightInd w:val="0"/>
        <w:spacing w:line="460" w:lineRule="exact"/>
        <w:ind w:firstLine="420" w:firstLineChars="200"/>
        <w:rPr>
          <w:szCs w:val="21"/>
        </w:rPr>
      </w:pPr>
      <w:r>
        <w:rPr>
          <w:rFonts w:hint="eastAsia"/>
          <w:szCs w:val="21"/>
        </w:rPr>
        <w:t>（2）建筑工程：工程竣工验收合格后满1年返还质量保证金的30%，满2年返还全部预留的质量保证金。</w:t>
      </w:r>
    </w:p>
    <w:p>
      <w:pPr>
        <w:adjustRightInd w:val="0"/>
        <w:spacing w:line="460" w:lineRule="exact"/>
        <w:ind w:firstLine="420" w:firstLineChars="200"/>
        <w:rPr>
          <w:szCs w:val="21"/>
        </w:rPr>
      </w:pPr>
      <w:r>
        <w:rPr>
          <w:rFonts w:hint="eastAsia"/>
          <w:szCs w:val="21"/>
        </w:rPr>
        <w:t>（3）市政工程：工程竣工验收合格后满1年返还全部质量保证金。</w:t>
      </w:r>
    </w:p>
    <w:p>
      <w:pPr>
        <w:spacing w:line="460" w:lineRule="exact"/>
        <w:ind w:firstLine="420" w:firstLineChars="200"/>
        <w:rPr>
          <w:szCs w:val="21"/>
        </w:rPr>
      </w:pPr>
      <w:r>
        <w:rPr>
          <w:rFonts w:hint="eastAsia"/>
          <w:szCs w:val="21"/>
        </w:rPr>
        <w:t>（4）其它：</w:t>
      </w:r>
      <w:r>
        <w:rPr>
          <w:rFonts w:hint="eastAsia"/>
          <w:szCs w:val="21"/>
          <w:u w:val="single"/>
        </w:rPr>
        <w:t xml:space="preserve">                         </w:t>
      </w:r>
      <w:r>
        <w:rPr>
          <w:rFonts w:hint="eastAsia"/>
          <w:szCs w:val="21"/>
        </w:rPr>
        <w:t>。</w:t>
      </w:r>
    </w:p>
    <w:p>
      <w:pPr>
        <w:spacing w:line="360" w:lineRule="exact"/>
        <w:ind w:firstLine="420" w:firstLineChars="200"/>
        <w:rPr>
          <w:szCs w:val="21"/>
        </w:rPr>
      </w:pPr>
      <w:r>
        <w:rPr>
          <w:szCs w:val="21"/>
        </w:rPr>
        <w:t>15.4保修</w:t>
      </w:r>
    </w:p>
    <w:p>
      <w:pPr>
        <w:spacing w:line="360" w:lineRule="exact"/>
        <w:ind w:firstLine="420" w:firstLineChars="200"/>
        <w:rPr>
          <w:szCs w:val="21"/>
        </w:rPr>
      </w:pPr>
      <w:r>
        <w:rPr>
          <w:szCs w:val="21"/>
        </w:rPr>
        <w:t>15.4.1 保修责任</w:t>
      </w:r>
    </w:p>
    <w:p>
      <w:pPr>
        <w:spacing w:line="360" w:lineRule="exact"/>
        <w:ind w:firstLine="420" w:firstLineChars="200"/>
        <w:rPr>
          <w:szCs w:val="21"/>
        </w:rPr>
      </w:pPr>
      <w:r>
        <w:rPr>
          <w:szCs w:val="21"/>
        </w:rPr>
        <w:t>工程保修期为：</w:t>
      </w:r>
      <w:r>
        <w:rPr>
          <w:szCs w:val="21"/>
          <w:u w:val="single"/>
        </w:rPr>
        <w:t xml:space="preserve"> 按本合同附件3《工程质量保修书》 </w:t>
      </w:r>
      <w:r>
        <w:rPr>
          <w:szCs w:val="21"/>
        </w:rPr>
        <w:t>。</w:t>
      </w:r>
    </w:p>
    <w:p>
      <w:pPr>
        <w:spacing w:line="360" w:lineRule="exact"/>
        <w:ind w:firstLine="420" w:firstLineChars="200"/>
        <w:rPr>
          <w:szCs w:val="21"/>
        </w:rPr>
      </w:pPr>
      <w:r>
        <w:rPr>
          <w:szCs w:val="21"/>
        </w:rPr>
        <w:t>15.4.3 修复通知</w:t>
      </w:r>
    </w:p>
    <w:p>
      <w:pPr>
        <w:spacing w:line="360" w:lineRule="exact"/>
        <w:ind w:firstLine="420" w:firstLineChars="200"/>
        <w:rPr>
          <w:kern w:val="0"/>
          <w:szCs w:val="21"/>
        </w:rPr>
      </w:pPr>
      <w:r>
        <w:rPr>
          <w:szCs w:val="21"/>
        </w:rPr>
        <w:t>承包人收到保修通知并到达工程现场的合理时间：</w:t>
      </w:r>
      <w:r>
        <w:rPr>
          <w:szCs w:val="21"/>
          <w:u w:val="single"/>
        </w:rPr>
        <w:t xml:space="preserve"> </w:t>
      </w:r>
      <w:r>
        <w:rPr>
          <w:rFonts w:hint="eastAsia"/>
          <w:szCs w:val="21"/>
          <w:u w:val="single"/>
        </w:rPr>
        <w:t>按通用条款</w:t>
      </w:r>
      <w:r>
        <w:rPr>
          <w:szCs w:val="21"/>
          <w:u w:val="single"/>
        </w:rPr>
        <w:t xml:space="preserve">  </w:t>
      </w:r>
      <w:r>
        <w:rPr>
          <w:szCs w:val="21"/>
        </w:rPr>
        <w:t>。</w:t>
      </w:r>
    </w:p>
    <w:bookmarkEnd w:id="543"/>
    <w:bookmarkEnd w:id="544"/>
    <w:bookmarkEnd w:id="545"/>
    <w:bookmarkEnd w:id="546"/>
    <w:p>
      <w:pPr>
        <w:keepNext/>
        <w:keepLines/>
        <w:spacing w:line="360" w:lineRule="exact"/>
        <w:ind w:left="422"/>
        <w:outlineLvl w:val="3"/>
        <w:rPr>
          <w:rFonts w:eastAsia="黑体"/>
          <w:b/>
          <w:bCs/>
          <w:szCs w:val="21"/>
        </w:rPr>
      </w:pPr>
      <w:bookmarkStart w:id="569" w:name="_Toc351203648"/>
      <w:bookmarkStart w:id="570" w:name="_Toc280868717"/>
      <w:bookmarkStart w:id="571" w:name="_Toc280868718"/>
      <w:r>
        <w:rPr>
          <w:rFonts w:eastAsia="黑体"/>
          <w:b/>
          <w:bCs/>
          <w:szCs w:val="21"/>
        </w:rPr>
        <w:t>16. 违约</w:t>
      </w:r>
      <w:bookmarkEnd w:id="569"/>
    </w:p>
    <w:p>
      <w:pPr>
        <w:spacing w:before="120" w:after="120" w:line="360" w:lineRule="exact"/>
        <w:ind w:firstLine="420" w:firstLineChars="200"/>
        <w:rPr>
          <w:szCs w:val="21"/>
        </w:rPr>
      </w:pPr>
      <w:r>
        <w:rPr>
          <w:szCs w:val="21"/>
        </w:rPr>
        <w:t>16.1 发包人违约</w:t>
      </w:r>
    </w:p>
    <w:p>
      <w:pPr>
        <w:spacing w:before="120" w:after="120" w:line="360" w:lineRule="exact"/>
        <w:ind w:firstLine="420" w:firstLineChars="200"/>
        <w:rPr>
          <w:szCs w:val="21"/>
        </w:rPr>
      </w:pPr>
      <w:r>
        <w:rPr>
          <w:szCs w:val="21"/>
        </w:rPr>
        <w:t>16.1.1发包人违约的情形</w:t>
      </w:r>
    </w:p>
    <w:p>
      <w:pPr>
        <w:spacing w:before="120" w:after="120" w:line="360" w:lineRule="exact"/>
        <w:ind w:firstLine="420" w:firstLineChars="200"/>
        <w:rPr>
          <w:szCs w:val="21"/>
        </w:rPr>
      </w:pPr>
      <w:r>
        <w:rPr>
          <w:szCs w:val="21"/>
        </w:rPr>
        <w:t>发包人违约的其他情形：</w:t>
      </w:r>
      <w:r>
        <w:rPr>
          <w:szCs w:val="21"/>
          <w:u w:val="single"/>
        </w:rPr>
        <w:t xml:space="preserve">        </w:t>
      </w:r>
      <w:r>
        <w:rPr>
          <w:rFonts w:hint="eastAsia"/>
          <w:szCs w:val="21"/>
          <w:u w:val="single"/>
        </w:rPr>
        <w:t>/</w:t>
      </w:r>
      <w:r>
        <w:rPr>
          <w:szCs w:val="21"/>
          <w:u w:val="single"/>
        </w:rPr>
        <w:t xml:space="preserve">          </w:t>
      </w:r>
      <w:r>
        <w:rPr>
          <w:szCs w:val="21"/>
        </w:rPr>
        <w:t>。</w:t>
      </w:r>
    </w:p>
    <w:p>
      <w:pPr>
        <w:spacing w:before="120" w:after="120" w:line="360" w:lineRule="exact"/>
        <w:ind w:firstLine="420" w:firstLineChars="200"/>
        <w:rPr>
          <w:szCs w:val="21"/>
        </w:rPr>
      </w:pPr>
      <w:r>
        <w:rPr>
          <w:szCs w:val="21"/>
        </w:rPr>
        <w:t>16.1.2 发包人违约的责任</w:t>
      </w:r>
    </w:p>
    <w:p>
      <w:pPr>
        <w:spacing w:before="120" w:after="120" w:line="360" w:lineRule="exact"/>
        <w:ind w:firstLine="420" w:firstLineChars="200"/>
        <w:rPr>
          <w:szCs w:val="21"/>
        </w:rPr>
      </w:pPr>
      <w:r>
        <w:rPr>
          <w:szCs w:val="21"/>
        </w:rPr>
        <w:t>发包人违约责任的承担方式和计算方法：</w:t>
      </w:r>
    </w:p>
    <w:p>
      <w:pPr>
        <w:spacing w:before="120" w:after="120" w:line="360" w:lineRule="exact"/>
        <w:ind w:firstLine="420" w:firstLineChars="200"/>
        <w:rPr>
          <w:kern w:val="0"/>
          <w:szCs w:val="21"/>
          <w:u w:val="single"/>
        </w:rPr>
      </w:pPr>
      <w:r>
        <w:rPr>
          <w:szCs w:val="21"/>
        </w:rPr>
        <w:t>（1）因发包人原因未能在计划开工日期前7天内下达开工通知的违约责任：</w:t>
      </w:r>
      <w:r>
        <w:rPr>
          <w:rFonts w:hint="eastAsia"/>
          <w:kern w:val="0"/>
          <w:szCs w:val="21"/>
          <w:u w:val="single"/>
        </w:rPr>
        <w:t xml:space="preserve">赔偿承包人相关损失；属于专用合同条款7.3.2条约定情形的，按该条款约定处理； </w:t>
      </w:r>
    </w:p>
    <w:p>
      <w:pPr>
        <w:spacing w:before="120" w:after="120" w:line="360" w:lineRule="exact"/>
        <w:ind w:firstLine="420" w:firstLineChars="200"/>
        <w:rPr>
          <w:szCs w:val="21"/>
        </w:rPr>
      </w:pPr>
      <w:r>
        <w:rPr>
          <w:szCs w:val="21"/>
        </w:rPr>
        <w:t>（2）因发包人原因未能按合同约定支付合同价款的违约责任：</w:t>
      </w:r>
      <w:r>
        <w:rPr>
          <w:rFonts w:hint="eastAsia"/>
          <w:kern w:val="0"/>
          <w:szCs w:val="21"/>
          <w:u w:val="single"/>
        </w:rPr>
        <w:t>支付违约金，违约金为应付合同价款的利息；造成工期延误的顺延工期，并承担承包人的相应损失费用；</w:t>
      </w:r>
    </w:p>
    <w:p>
      <w:pPr>
        <w:spacing w:before="120" w:after="120" w:line="360" w:lineRule="exact"/>
        <w:ind w:firstLine="420" w:firstLineChars="200"/>
        <w:rPr>
          <w:szCs w:val="21"/>
        </w:rPr>
      </w:pPr>
      <w:r>
        <w:rPr>
          <w:szCs w:val="21"/>
        </w:rPr>
        <w:t>（3）发包人违反第10.1款〔变更的范围〕第（2）项约定，自行实施被取消的工作或转由他人实施的违约责任：</w:t>
      </w:r>
      <w:r>
        <w:rPr>
          <w:rFonts w:hint="eastAsia"/>
          <w:kern w:val="0"/>
          <w:szCs w:val="21"/>
          <w:u w:val="single"/>
        </w:rPr>
        <w:t>支付承包人该项工作合理利润，按取消工作签约合同价（     ）%计算；</w:t>
      </w:r>
      <w:r>
        <w:rPr>
          <w:szCs w:val="21"/>
        </w:rPr>
        <w:t xml:space="preserve"> </w:t>
      </w:r>
    </w:p>
    <w:p>
      <w:pPr>
        <w:spacing w:before="120" w:after="120" w:line="360" w:lineRule="exact"/>
        <w:ind w:firstLine="420" w:firstLineChars="200"/>
        <w:rPr>
          <w:szCs w:val="21"/>
        </w:rPr>
      </w:pPr>
      <w:r>
        <w:rPr>
          <w:szCs w:val="21"/>
        </w:rPr>
        <w:t>（4）发包人提供的材料、工程设备的规格、数量或质量不符合合同约定，或因发包人原因导致交货日期延误或交货地点变更等情况的违约责任：</w:t>
      </w:r>
      <w:r>
        <w:rPr>
          <w:rFonts w:hint="eastAsia"/>
          <w:kern w:val="0"/>
          <w:szCs w:val="21"/>
          <w:u w:val="single"/>
        </w:rPr>
        <w:t>造成工期延误的顺延工期，并承担增加的造价及承包人的相应损失费用等；</w:t>
      </w:r>
    </w:p>
    <w:p>
      <w:pPr>
        <w:spacing w:before="120" w:after="120" w:line="360" w:lineRule="exact"/>
        <w:ind w:firstLine="420" w:firstLineChars="200"/>
        <w:rPr>
          <w:szCs w:val="21"/>
        </w:rPr>
      </w:pPr>
      <w:r>
        <w:rPr>
          <w:szCs w:val="21"/>
        </w:rPr>
        <w:t>（5）因发包人违反合同约定造成暂停施工的违约责任：</w:t>
      </w:r>
      <w:r>
        <w:rPr>
          <w:rFonts w:hint="eastAsia"/>
          <w:kern w:val="0"/>
          <w:szCs w:val="21"/>
          <w:u w:val="single"/>
        </w:rPr>
        <w:t>造成工期延误的顺延工期，并承担增加的造价及承包人的相应损失费用等。</w:t>
      </w:r>
    </w:p>
    <w:p>
      <w:pPr>
        <w:spacing w:before="120" w:after="120" w:line="360" w:lineRule="exact"/>
        <w:ind w:firstLine="420" w:firstLineChars="200"/>
        <w:rPr>
          <w:szCs w:val="21"/>
        </w:rPr>
      </w:pPr>
      <w:r>
        <w:rPr>
          <w:szCs w:val="21"/>
        </w:rPr>
        <w:t>（6）发包人无正当理由没有在约定期限内发出复工指示，导致承包人无法复工的违约责任：</w:t>
      </w:r>
      <w:r>
        <w:rPr>
          <w:szCs w:val="21"/>
          <w:u w:val="single"/>
        </w:rPr>
        <w:t xml:space="preserve">              </w:t>
      </w:r>
      <w:r>
        <w:rPr>
          <w:rFonts w:hint="eastAsia"/>
          <w:kern w:val="0"/>
          <w:szCs w:val="21"/>
          <w:u w:val="single"/>
        </w:rPr>
        <w:t>造成工期延误的顺延工期，并承担增加的造价及承包人的相应损失费用等。</w:t>
      </w:r>
    </w:p>
    <w:p>
      <w:pPr>
        <w:spacing w:before="120" w:after="120" w:line="360" w:lineRule="exact"/>
        <w:ind w:firstLine="420" w:firstLineChars="200"/>
        <w:rPr>
          <w:szCs w:val="21"/>
        </w:rPr>
      </w:pPr>
      <w:r>
        <w:rPr>
          <w:szCs w:val="21"/>
        </w:rPr>
        <w:t>（7）其他：</w:t>
      </w:r>
      <w:r>
        <w:rPr>
          <w:szCs w:val="21"/>
          <w:u w:val="single"/>
        </w:rPr>
        <w:t xml:space="preserve">          </w:t>
      </w:r>
      <w:r>
        <w:rPr>
          <w:rFonts w:hint="eastAsia"/>
          <w:szCs w:val="21"/>
          <w:u w:val="single"/>
        </w:rPr>
        <w:t>/</w:t>
      </w:r>
      <w:r>
        <w:rPr>
          <w:szCs w:val="21"/>
          <w:u w:val="single"/>
        </w:rPr>
        <w:t xml:space="preserve">                         </w:t>
      </w:r>
      <w:r>
        <w:rPr>
          <w:szCs w:val="21"/>
        </w:rPr>
        <w:t>。</w:t>
      </w:r>
    </w:p>
    <w:p>
      <w:pPr>
        <w:spacing w:line="360" w:lineRule="exact"/>
        <w:ind w:firstLine="420" w:firstLineChars="200"/>
        <w:rPr>
          <w:szCs w:val="21"/>
        </w:rPr>
      </w:pPr>
      <w:r>
        <w:rPr>
          <w:szCs w:val="21"/>
        </w:rPr>
        <w:t>16.1.3 因发包人违约解除合同</w:t>
      </w:r>
    </w:p>
    <w:p>
      <w:pPr>
        <w:spacing w:line="320" w:lineRule="exact"/>
        <w:ind w:firstLine="420" w:firstLineChars="200"/>
        <w:rPr>
          <w:szCs w:val="21"/>
        </w:rPr>
      </w:pPr>
      <w:r>
        <w:rPr>
          <w:szCs w:val="21"/>
        </w:rPr>
        <w:t>承包人按16.1.1项〔发包人违约的情形〕约定暂停施工满</w:t>
      </w:r>
      <w:r>
        <w:rPr>
          <w:szCs w:val="21"/>
          <w:u w:val="single"/>
        </w:rPr>
        <w:t xml:space="preserve">  </w:t>
      </w:r>
      <w:r>
        <w:rPr>
          <w:rFonts w:hint="eastAsia"/>
          <w:szCs w:val="21"/>
          <w:u w:val="single"/>
        </w:rPr>
        <w:t xml:space="preserve"> </w:t>
      </w:r>
      <w:r>
        <w:rPr>
          <w:szCs w:val="21"/>
          <w:u w:val="single"/>
        </w:rPr>
        <w:t xml:space="preserve"> </w:t>
      </w:r>
      <w:r>
        <w:rPr>
          <w:szCs w:val="21"/>
        </w:rPr>
        <w:t>天后发包人仍不纠正其违约行为并致使合同目的不能实现的，承包人有权解除合同。</w:t>
      </w:r>
    </w:p>
    <w:p>
      <w:pPr>
        <w:spacing w:before="120" w:after="120" w:line="360" w:lineRule="exact"/>
        <w:ind w:firstLine="420" w:firstLineChars="200"/>
        <w:rPr>
          <w:szCs w:val="21"/>
        </w:rPr>
      </w:pPr>
      <w:r>
        <w:rPr>
          <w:szCs w:val="21"/>
        </w:rPr>
        <w:t>16.2 承包人违约</w:t>
      </w:r>
    </w:p>
    <w:p>
      <w:pPr>
        <w:spacing w:before="120" w:after="120" w:line="360" w:lineRule="exact"/>
        <w:ind w:firstLine="420" w:firstLineChars="200"/>
        <w:rPr>
          <w:szCs w:val="21"/>
        </w:rPr>
      </w:pPr>
      <w:r>
        <w:rPr>
          <w:szCs w:val="21"/>
        </w:rPr>
        <w:t>16.2.1 承包人违约的情形</w:t>
      </w:r>
    </w:p>
    <w:p>
      <w:pPr>
        <w:spacing w:before="120" w:after="120" w:line="360" w:lineRule="exact"/>
        <w:ind w:firstLine="420" w:firstLineChars="200"/>
        <w:rPr>
          <w:szCs w:val="21"/>
          <w:u w:val="single"/>
        </w:rPr>
      </w:pPr>
      <w:r>
        <w:rPr>
          <w:szCs w:val="21"/>
        </w:rPr>
        <w:t>承包人违约的其他情形：</w:t>
      </w:r>
    </w:p>
    <w:p>
      <w:pPr>
        <w:spacing w:before="120" w:after="120" w:line="360" w:lineRule="exact"/>
        <w:ind w:firstLine="420" w:firstLineChars="200"/>
        <w:rPr>
          <w:szCs w:val="21"/>
          <w:u w:val="single"/>
        </w:rPr>
      </w:pPr>
      <w:r>
        <w:rPr>
          <w:szCs w:val="21"/>
        </w:rPr>
        <w:t>（1</w:t>
      </w:r>
      <w:r>
        <w:rPr>
          <w:szCs w:val="21"/>
          <w:u w:val="single"/>
        </w:rPr>
        <w:t>）机械设备、施工项目班子未按投标承诺及时到位；</w:t>
      </w:r>
    </w:p>
    <w:p>
      <w:pPr>
        <w:spacing w:before="120" w:after="120" w:line="360" w:lineRule="exact"/>
        <w:ind w:firstLine="420" w:firstLineChars="200"/>
        <w:rPr>
          <w:szCs w:val="21"/>
          <w:u w:val="single"/>
        </w:rPr>
      </w:pPr>
      <w:r>
        <w:rPr>
          <w:szCs w:val="21"/>
        </w:rPr>
        <w:t>（2</w:t>
      </w:r>
      <w:r>
        <w:rPr>
          <w:szCs w:val="21"/>
          <w:u w:val="single"/>
        </w:rPr>
        <w:t>）本工程在实施过程中，承包人的施工队伍素质、</w:t>
      </w:r>
      <w:r>
        <w:rPr>
          <w:rFonts w:hint="eastAsia"/>
          <w:szCs w:val="21"/>
          <w:u w:val="single"/>
        </w:rPr>
        <w:t>施工</w:t>
      </w:r>
      <w:r>
        <w:rPr>
          <w:szCs w:val="21"/>
          <w:u w:val="single"/>
        </w:rPr>
        <w:t>力量、现场安全文明施工不符合投标书的承诺，造成现场管理混乱、工程质量和进度达不到投标所承诺的要求；</w:t>
      </w:r>
    </w:p>
    <w:p>
      <w:pPr>
        <w:spacing w:before="120" w:after="120" w:line="360" w:lineRule="exact"/>
        <w:ind w:firstLine="420" w:firstLineChars="200"/>
        <w:rPr>
          <w:szCs w:val="21"/>
        </w:rPr>
      </w:pPr>
      <w:r>
        <w:rPr>
          <w:szCs w:val="21"/>
        </w:rPr>
        <w:t>（3</w:t>
      </w:r>
      <w:r>
        <w:rPr>
          <w:szCs w:val="21"/>
          <w:u w:val="single"/>
        </w:rPr>
        <w:t>）承包人允许其他人挂靠经营、私自转包</w:t>
      </w:r>
      <w:r>
        <w:rPr>
          <w:szCs w:val="21"/>
        </w:rPr>
        <w:t>；</w:t>
      </w:r>
    </w:p>
    <w:p>
      <w:pPr>
        <w:spacing w:before="120" w:after="120" w:line="360" w:lineRule="exact"/>
        <w:ind w:firstLine="420" w:firstLineChars="200"/>
        <w:rPr>
          <w:szCs w:val="21"/>
          <w:u w:val="single"/>
        </w:rPr>
      </w:pPr>
      <w:r>
        <w:rPr>
          <w:szCs w:val="21"/>
        </w:rPr>
        <w:t>（4</w:t>
      </w:r>
      <w:r>
        <w:rPr>
          <w:szCs w:val="21"/>
          <w:u w:val="single"/>
        </w:rPr>
        <w:t>）承包人未达到投标时所承诺的诚信</w:t>
      </w:r>
      <w:r>
        <w:rPr>
          <w:rFonts w:hint="eastAsia"/>
          <w:szCs w:val="21"/>
          <w:u w:val="single"/>
        </w:rPr>
        <w:t>、</w:t>
      </w:r>
      <w:r>
        <w:rPr>
          <w:szCs w:val="21"/>
          <w:u w:val="single"/>
        </w:rPr>
        <w:t>技术标准</w:t>
      </w:r>
      <w:r>
        <w:rPr>
          <w:rFonts w:hint="eastAsia"/>
          <w:szCs w:val="21"/>
          <w:u w:val="single"/>
        </w:rPr>
        <w:t>及创优、创标化工程目标。</w:t>
      </w:r>
    </w:p>
    <w:p>
      <w:pPr>
        <w:spacing w:before="120" w:after="120" w:line="360" w:lineRule="exact"/>
        <w:ind w:firstLine="420" w:firstLineChars="200"/>
        <w:rPr>
          <w:szCs w:val="21"/>
        </w:rPr>
      </w:pPr>
      <w:r>
        <w:rPr>
          <w:szCs w:val="21"/>
        </w:rPr>
        <w:t>16.2.2承包人违约的责任</w:t>
      </w:r>
    </w:p>
    <w:p>
      <w:pPr>
        <w:spacing w:before="120" w:after="120" w:line="360" w:lineRule="exact"/>
        <w:ind w:firstLine="420" w:firstLineChars="200"/>
        <w:rPr>
          <w:szCs w:val="21"/>
        </w:rPr>
      </w:pPr>
      <w:r>
        <w:rPr>
          <w:szCs w:val="21"/>
        </w:rPr>
        <w:t>承包人违约责任的承担方式和计算方法：</w:t>
      </w:r>
    </w:p>
    <w:p>
      <w:pPr>
        <w:spacing w:line="360" w:lineRule="exact"/>
        <w:ind w:firstLine="420" w:firstLineChars="200"/>
        <w:rPr>
          <w:szCs w:val="21"/>
          <w:u w:val="single"/>
        </w:rPr>
      </w:pPr>
      <w:r>
        <w:rPr>
          <w:szCs w:val="21"/>
        </w:rPr>
        <w:t>（1）</w:t>
      </w:r>
      <w:r>
        <w:rPr>
          <w:szCs w:val="21"/>
          <w:u w:val="single"/>
        </w:rPr>
        <w:t>机械设备未按投标承诺到位，每项扣除履约担保金2%；</w:t>
      </w:r>
    </w:p>
    <w:p>
      <w:pPr>
        <w:spacing w:before="120" w:after="120" w:line="420" w:lineRule="exact"/>
        <w:ind w:firstLine="420" w:firstLineChars="200"/>
        <w:rPr>
          <w:szCs w:val="21"/>
          <w:u w:val="single"/>
        </w:rPr>
      </w:pPr>
      <w:r>
        <w:rPr>
          <w:szCs w:val="21"/>
        </w:rPr>
        <w:t>（2）</w:t>
      </w:r>
      <w:r>
        <w:rPr>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spacing w:before="120" w:after="120" w:line="420" w:lineRule="exact"/>
        <w:ind w:firstLine="420" w:firstLineChars="200"/>
        <w:rPr>
          <w:szCs w:val="21"/>
          <w:u w:val="single"/>
        </w:rPr>
      </w:pPr>
      <w:r>
        <w:rPr>
          <w:szCs w:val="21"/>
        </w:rPr>
        <w:t>（3）</w:t>
      </w:r>
      <w:r>
        <w:rPr>
          <w:szCs w:val="21"/>
          <w:u w:val="single"/>
        </w:rPr>
        <w:t>发现承包人允许其他人挂靠经营、私自转包，所有履约担保归发包人，同时赔偿发包人损失，并责令退出工地。</w:t>
      </w:r>
    </w:p>
    <w:p>
      <w:pPr>
        <w:spacing w:before="120" w:after="120" w:line="420" w:lineRule="exact"/>
        <w:ind w:firstLine="420" w:firstLineChars="200"/>
        <w:rPr>
          <w:szCs w:val="21"/>
          <w:u w:val="single"/>
        </w:rPr>
      </w:pPr>
      <w:r>
        <w:rPr>
          <w:szCs w:val="21"/>
        </w:rPr>
        <w:t>（4）</w:t>
      </w:r>
      <w:r>
        <w:rPr>
          <w:rFonts w:hint="eastAsia"/>
          <w:szCs w:val="21"/>
          <w:u w:val="single"/>
        </w:rPr>
        <w:t>未达到投标所承诺的诚信、技术标准及创优、创标化工程目标，按每一项扣减履约担保金的〔    〕%。</w:t>
      </w:r>
    </w:p>
    <w:p>
      <w:pPr>
        <w:spacing w:line="420" w:lineRule="exact"/>
        <w:ind w:firstLine="420" w:firstLineChars="200"/>
        <w:rPr>
          <w:szCs w:val="21"/>
          <w:u w:val="single"/>
        </w:rPr>
      </w:pPr>
      <w:r>
        <w:rPr>
          <w:rFonts w:hint="eastAsia"/>
          <w:szCs w:val="21"/>
          <w:u w:val="single"/>
        </w:rPr>
        <w:t>（5）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pPr>
        <w:spacing w:line="420" w:lineRule="exact"/>
        <w:ind w:firstLine="420" w:firstLineChars="200"/>
        <w:rPr>
          <w:szCs w:val="21"/>
          <w:u w:val="single"/>
        </w:rPr>
      </w:pPr>
      <w:r>
        <w:rPr>
          <w:rFonts w:hint="eastAsia"/>
          <w:szCs w:val="21"/>
          <w:u w:val="single"/>
        </w:rPr>
        <w:t>（6）承包人无法继续履行、明确表示不履行或实质上已停止履行合同，发包人可通知承包人全部解除合同，所有履约担保归发包人，同时赔偿发包人损失。</w:t>
      </w:r>
    </w:p>
    <w:p>
      <w:pPr>
        <w:spacing w:line="360" w:lineRule="exact"/>
        <w:ind w:firstLine="420" w:firstLineChars="200"/>
        <w:rPr>
          <w:szCs w:val="21"/>
        </w:rPr>
      </w:pPr>
      <w:r>
        <w:rPr>
          <w:szCs w:val="21"/>
        </w:rPr>
        <w:t>16.2.3 因承包人违约解除合同</w:t>
      </w:r>
    </w:p>
    <w:p>
      <w:pPr>
        <w:spacing w:line="360" w:lineRule="exact"/>
        <w:ind w:firstLine="420" w:firstLineChars="200"/>
        <w:rPr>
          <w:szCs w:val="21"/>
          <w:u w:val="single"/>
        </w:rPr>
      </w:pPr>
      <w:r>
        <w:rPr>
          <w:szCs w:val="21"/>
        </w:rPr>
        <w:t>关于承包人违约解除合同的特别约定：</w:t>
      </w:r>
      <w:r>
        <w:rPr>
          <w:szCs w:val="21"/>
          <w:u w:val="single"/>
        </w:rPr>
        <w:t xml:space="preserve">          </w:t>
      </w:r>
      <w:r>
        <w:rPr>
          <w:rFonts w:hint="eastAsia"/>
          <w:szCs w:val="21"/>
          <w:u w:val="single"/>
        </w:rPr>
        <w:t>/</w:t>
      </w:r>
      <w:r>
        <w:rPr>
          <w:szCs w:val="21"/>
          <w:u w:val="single"/>
        </w:rPr>
        <w:t xml:space="preserve">        。</w:t>
      </w:r>
    </w:p>
    <w:p>
      <w:pPr>
        <w:spacing w:before="120" w:after="120" w:line="360" w:lineRule="exact"/>
        <w:ind w:firstLine="420" w:firstLineChars="200"/>
        <w:rPr>
          <w:szCs w:val="21"/>
        </w:rPr>
      </w:pPr>
      <w:r>
        <w:rPr>
          <w:szCs w:val="21"/>
        </w:rPr>
        <w:t>发包人继续使用承包人在施工现场的材料、设备、临时工程、承包人文件和由承包人或以其名义编制的其他文件的费用承担方式：</w:t>
      </w:r>
      <w:r>
        <w:rPr>
          <w:szCs w:val="21"/>
          <w:u w:val="single"/>
        </w:rPr>
        <w:t xml:space="preserve"> 使用施工现场的材料、设备按实结算，使用施工机械、器具按租赁费结算，临时工程折算成费用按完成造价比例计算，无偿使用承包人为本工程施工所编制的相应文件等 </w:t>
      </w:r>
      <w:r>
        <w:rPr>
          <w:szCs w:val="21"/>
        </w:rPr>
        <w:t>。</w:t>
      </w:r>
    </w:p>
    <w:p>
      <w:pPr>
        <w:spacing w:line="360" w:lineRule="exact"/>
        <w:ind w:firstLine="420" w:firstLineChars="200"/>
        <w:rPr>
          <w:szCs w:val="21"/>
          <w:u w:val="single"/>
        </w:rPr>
      </w:pPr>
      <w:r>
        <w:rPr>
          <w:szCs w:val="21"/>
        </w:rPr>
        <w:t>16.2.4 因承包人违约解除合同后的处理：</w:t>
      </w:r>
      <w:r>
        <w:rPr>
          <w:szCs w:val="21"/>
          <w:u w:val="single"/>
        </w:rPr>
        <w:t xml:space="preserve">         </w:t>
      </w:r>
      <w:r>
        <w:rPr>
          <w:rFonts w:hint="eastAsia"/>
          <w:szCs w:val="21"/>
          <w:u w:val="single"/>
        </w:rPr>
        <w:t>/</w:t>
      </w:r>
      <w:r>
        <w:rPr>
          <w:szCs w:val="21"/>
          <w:u w:val="single"/>
        </w:rPr>
        <w:t xml:space="preserve">          。</w:t>
      </w:r>
    </w:p>
    <w:p>
      <w:pPr>
        <w:keepNext/>
        <w:keepLines/>
        <w:spacing w:line="360" w:lineRule="exact"/>
        <w:ind w:left="422"/>
        <w:outlineLvl w:val="3"/>
        <w:rPr>
          <w:bCs/>
          <w:szCs w:val="21"/>
        </w:rPr>
      </w:pPr>
      <w:bookmarkStart w:id="572" w:name="_Toc351203649"/>
      <w:r>
        <w:rPr>
          <w:rFonts w:eastAsia="黑体"/>
          <w:b/>
          <w:bCs/>
          <w:szCs w:val="21"/>
        </w:rPr>
        <w:t>17. 不可抗力</w:t>
      </w:r>
      <w:bookmarkEnd w:id="572"/>
      <w:r>
        <w:rPr>
          <w:bCs/>
          <w:szCs w:val="21"/>
        </w:rPr>
        <w:t xml:space="preserve"> </w:t>
      </w:r>
      <w:bookmarkEnd w:id="570"/>
    </w:p>
    <w:p>
      <w:pPr>
        <w:spacing w:line="360" w:lineRule="exact"/>
        <w:ind w:firstLine="420" w:firstLineChars="200"/>
        <w:rPr>
          <w:szCs w:val="21"/>
        </w:rPr>
      </w:pPr>
      <w:r>
        <w:rPr>
          <w:szCs w:val="21"/>
        </w:rPr>
        <w:t>17.1 不可抗力的确认</w:t>
      </w:r>
    </w:p>
    <w:p>
      <w:pPr>
        <w:spacing w:line="360" w:lineRule="exact"/>
        <w:ind w:firstLine="420" w:firstLineChars="200"/>
        <w:rPr>
          <w:szCs w:val="21"/>
          <w:u w:val="single"/>
        </w:rPr>
      </w:pPr>
      <w:r>
        <w:rPr>
          <w:szCs w:val="21"/>
        </w:rPr>
        <w:t>除通用合同条款约定的不可抗力事件之外，视为不可抗力的其他情形：</w:t>
      </w:r>
      <w:r>
        <w:rPr>
          <w:szCs w:val="21"/>
          <w:u w:val="single"/>
        </w:rPr>
        <w:t xml:space="preserve"> </w:t>
      </w:r>
      <w:r>
        <w:rPr>
          <w:rFonts w:hint="eastAsia"/>
          <w:szCs w:val="21"/>
          <w:u w:val="single"/>
        </w:rPr>
        <w:t>10级（不含10级）以上台风、10年一遇洪水、暴风雪、干旱，罢工、政府禁令</w:t>
      </w:r>
      <w:r>
        <w:rPr>
          <w:szCs w:val="21"/>
          <w:u w:val="single"/>
        </w:rPr>
        <w:t>。</w:t>
      </w:r>
    </w:p>
    <w:p>
      <w:pPr>
        <w:spacing w:line="440" w:lineRule="exact"/>
        <w:ind w:firstLine="420" w:firstLineChars="200"/>
        <w:rPr>
          <w:rFonts w:ascii="宋体" w:hAnsi="宋体"/>
          <w:kern w:val="0"/>
          <w:szCs w:val="21"/>
        </w:rPr>
      </w:pPr>
      <w:r>
        <w:rPr>
          <w:rFonts w:hint="eastAsia" w:ascii="宋体" w:hAnsi="宋体"/>
          <w:kern w:val="0"/>
          <w:szCs w:val="21"/>
        </w:rPr>
        <w:t>17.2 不可抗力的通知</w:t>
      </w:r>
    </w:p>
    <w:p>
      <w:pPr>
        <w:spacing w:line="440" w:lineRule="exact"/>
        <w:ind w:firstLine="420" w:firstLineChars="200"/>
        <w:rPr>
          <w:rFonts w:ascii="宋体" w:hAnsi="宋体"/>
          <w:kern w:val="0"/>
          <w:szCs w:val="21"/>
          <w:u w:val="single"/>
        </w:rPr>
      </w:pPr>
      <w:r>
        <w:rPr>
          <w:rFonts w:hint="eastAsia" w:ascii="宋体" w:hAnsi="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440" w:lineRule="exact"/>
        <w:ind w:firstLine="420" w:firstLineChars="200"/>
        <w:rPr>
          <w:rFonts w:ascii="宋体" w:hAnsi="宋体"/>
          <w:kern w:val="0"/>
          <w:szCs w:val="21"/>
        </w:rPr>
      </w:pPr>
      <w:r>
        <w:rPr>
          <w:rFonts w:hint="eastAsia" w:ascii="宋体" w:hAnsi="宋体"/>
          <w:kern w:val="0"/>
          <w:szCs w:val="21"/>
        </w:rPr>
        <w:t>17.3 不可抗力后果的承担</w:t>
      </w:r>
    </w:p>
    <w:p>
      <w:pPr>
        <w:spacing w:line="440" w:lineRule="exact"/>
        <w:ind w:firstLine="420" w:firstLineChars="200"/>
        <w:rPr>
          <w:rFonts w:ascii="宋体" w:hAnsi="宋体"/>
          <w:szCs w:val="21"/>
          <w:u w:val="single"/>
        </w:rPr>
      </w:pPr>
      <w:r>
        <w:rPr>
          <w:rFonts w:hint="eastAsia" w:ascii="宋体" w:hAnsi="宋体"/>
          <w:kern w:val="0"/>
          <w:szCs w:val="21"/>
          <w:u w:val="single"/>
        </w:rPr>
        <w:t>按通用条款。</w:t>
      </w:r>
    </w:p>
    <w:p>
      <w:pPr>
        <w:spacing w:line="360" w:lineRule="exact"/>
        <w:ind w:firstLine="420" w:firstLineChars="200"/>
        <w:rPr>
          <w:szCs w:val="21"/>
        </w:rPr>
      </w:pPr>
      <w:r>
        <w:rPr>
          <w:szCs w:val="21"/>
        </w:rPr>
        <w:t>17.4 因不可抗力解除合同</w:t>
      </w:r>
    </w:p>
    <w:p>
      <w:pPr>
        <w:spacing w:line="360" w:lineRule="exact"/>
        <w:ind w:firstLine="420" w:firstLineChars="200"/>
        <w:rPr>
          <w:szCs w:val="21"/>
        </w:rPr>
      </w:pPr>
      <w:r>
        <w:rPr>
          <w:szCs w:val="21"/>
        </w:rPr>
        <w:t>合同解除后，发包人应在商定或确定发包人应支付款项后</w:t>
      </w:r>
      <w:r>
        <w:rPr>
          <w:szCs w:val="21"/>
          <w:u w:val="single"/>
        </w:rPr>
        <w:t xml:space="preserve"> </w:t>
      </w:r>
      <w:r>
        <w:rPr>
          <w:rFonts w:hint="eastAsia"/>
          <w:szCs w:val="21"/>
          <w:u w:val="single"/>
        </w:rPr>
        <w:t>60</w:t>
      </w:r>
      <w:r>
        <w:rPr>
          <w:szCs w:val="21"/>
          <w:u w:val="single"/>
        </w:rPr>
        <w:t xml:space="preserve"> </w:t>
      </w:r>
      <w:r>
        <w:rPr>
          <w:szCs w:val="21"/>
        </w:rPr>
        <w:t>天内完成款项的支付。</w:t>
      </w:r>
    </w:p>
    <w:p>
      <w:pPr>
        <w:keepNext/>
        <w:keepLines/>
        <w:spacing w:line="360" w:lineRule="exact"/>
        <w:ind w:left="422"/>
        <w:outlineLvl w:val="3"/>
        <w:rPr>
          <w:rFonts w:eastAsia="黑体"/>
          <w:b/>
          <w:bCs/>
          <w:szCs w:val="21"/>
        </w:rPr>
      </w:pPr>
      <w:bookmarkStart w:id="573" w:name="_Toc351203650"/>
      <w:r>
        <w:rPr>
          <w:rFonts w:eastAsia="黑体"/>
          <w:b/>
          <w:bCs/>
          <w:szCs w:val="21"/>
        </w:rPr>
        <w:t>18. 保险</w:t>
      </w:r>
      <w:bookmarkEnd w:id="573"/>
    </w:p>
    <w:bookmarkEnd w:id="571"/>
    <w:p>
      <w:pPr>
        <w:spacing w:line="360" w:lineRule="exact"/>
        <w:ind w:firstLine="420" w:firstLineChars="200"/>
        <w:rPr>
          <w:szCs w:val="21"/>
        </w:rPr>
      </w:pPr>
      <w:r>
        <w:rPr>
          <w:szCs w:val="21"/>
        </w:rPr>
        <w:t>18.1 工程保险</w:t>
      </w:r>
    </w:p>
    <w:p>
      <w:pPr>
        <w:spacing w:line="360" w:lineRule="exact"/>
        <w:ind w:firstLine="420" w:firstLineChars="200"/>
        <w:rPr>
          <w:szCs w:val="21"/>
        </w:rPr>
      </w:pPr>
      <w:r>
        <w:rPr>
          <w:szCs w:val="21"/>
        </w:rPr>
        <w:t>关于工程保险的特别约定：</w:t>
      </w:r>
      <w:r>
        <w:rPr>
          <w:rFonts w:hint="eastAsia" w:ascii="宋体" w:hAnsi="宋体"/>
          <w:kern w:val="0"/>
          <w:szCs w:val="21"/>
          <w:u w:val="single"/>
        </w:rPr>
        <w:t>工程一切险及第三者责任险由发包人委托承包人投保，工程一切险(按合同总额的 3%o 计算) 、第三者责任险(投保金额为 200 万元) 事故次数不限(不计免赔额) ，承包人根据保险单及发票纳入工程结算</w:t>
      </w:r>
      <w:r>
        <w:rPr>
          <w:szCs w:val="21"/>
        </w:rPr>
        <w:t>。</w:t>
      </w:r>
    </w:p>
    <w:p>
      <w:pPr>
        <w:spacing w:line="360" w:lineRule="exact"/>
        <w:ind w:firstLine="420" w:firstLineChars="200"/>
        <w:rPr>
          <w:szCs w:val="21"/>
        </w:rPr>
      </w:pPr>
      <w:r>
        <w:rPr>
          <w:szCs w:val="21"/>
        </w:rPr>
        <w:t>18.3 其他保险</w:t>
      </w:r>
    </w:p>
    <w:p>
      <w:pPr>
        <w:spacing w:line="360" w:lineRule="exact"/>
        <w:ind w:firstLine="420" w:firstLineChars="200"/>
        <w:rPr>
          <w:szCs w:val="21"/>
        </w:rPr>
      </w:pPr>
      <w:r>
        <w:rPr>
          <w:szCs w:val="21"/>
        </w:rPr>
        <w:t>关于其他保险的约定：</w:t>
      </w:r>
      <w:r>
        <w:rPr>
          <w:rFonts w:hint="eastAsia" w:ascii="宋体" w:hAnsi="宋体"/>
          <w:kern w:val="0"/>
          <w:szCs w:val="21"/>
          <w:u w:val="single"/>
        </w:rPr>
        <w:t>农民工工伤保险按规定执行</w:t>
      </w:r>
      <w:r>
        <w:rPr>
          <w:szCs w:val="21"/>
          <w:u w:val="single"/>
        </w:rPr>
        <w:t xml:space="preserve">     </w:t>
      </w:r>
      <w:r>
        <w:rPr>
          <w:szCs w:val="21"/>
        </w:rPr>
        <w:t>。</w:t>
      </w:r>
    </w:p>
    <w:p>
      <w:pPr>
        <w:spacing w:line="360" w:lineRule="exact"/>
        <w:ind w:firstLine="420" w:firstLineChars="200"/>
        <w:rPr>
          <w:szCs w:val="21"/>
          <w:u w:val="single"/>
        </w:rPr>
      </w:pPr>
      <w:r>
        <w:rPr>
          <w:szCs w:val="21"/>
        </w:rPr>
        <w:t>承包人是否应为其施工设备等办理财产保险：</w:t>
      </w:r>
      <w:r>
        <w:rPr>
          <w:rFonts w:hint="eastAsia"/>
          <w:szCs w:val="21"/>
          <w:u w:val="single"/>
        </w:rPr>
        <w:t xml:space="preserve">由承包人自行确定 </w:t>
      </w:r>
      <w:r>
        <w:rPr>
          <w:szCs w:val="21"/>
        </w:rPr>
        <w:t>。</w:t>
      </w:r>
    </w:p>
    <w:p>
      <w:pPr>
        <w:spacing w:line="360" w:lineRule="exact"/>
        <w:ind w:firstLine="420" w:firstLineChars="200"/>
        <w:rPr>
          <w:szCs w:val="21"/>
        </w:rPr>
      </w:pPr>
      <w:r>
        <w:rPr>
          <w:szCs w:val="21"/>
        </w:rPr>
        <w:t>18.7 通知义务</w:t>
      </w:r>
    </w:p>
    <w:p>
      <w:pPr>
        <w:spacing w:line="360" w:lineRule="exact"/>
        <w:ind w:firstLine="420" w:firstLineChars="200"/>
        <w:rPr>
          <w:szCs w:val="21"/>
        </w:rPr>
      </w:pPr>
      <w:r>
        <w:rPr>
          <w:szCs w:val="21"/>
        </w:rPr>
        <w:t>关于变更保险合同时的通知义务的约定：</w:t>
      </w:r>
      <w:r>
        <w:rPr>
          <w:szCs w:val="21"/>
          <w:u w:val="single"/>
        </w:rPr>
        <w:t xml:space="preserve">     </w:t>
      </w:r>
      <w:r>
        <w:rPr>
          <w:rFonts w:hint="eastAsia"/>
          <w:szCs w:val="21"/>
          <w:u w:val="single"/>
        </w:rPr>
        <w:t>按通用合同条款规定执行</w:t>
      </w:r>
      <w:r>
        <w:rPr>
          <w:szCs w:val="21"/>
          <w:u w:val="single"/>
        </w:rPr>
        <w:t xml:space="preserve">     </w:t>
      </w:r>
      <w:r>
        <w:rPr>
          <w:szCs w:val="21"/>
        </w:rPr>
        <w:t>。</w:t>
      </w:r>
    </w:p>
    <w:bookmarkEnd w:id="547"/>
    <w:bookmarkEnd w:id="548"/>
    <w:bookmarkEnd w:id="549"/>
    <w:bookmarkEnd w:id="550"/>
    <w:bookmarkEnd w:id="551"/>
    <w:bookmarkEnd w:id="552"/>
    <w:bookmarkEnd w:id="553"/>
    <w:bookmarkEnd w:id="554"/>
    <w:bookmarkEnd w:id="555"/>
    <w:bookmarkEnd w:id="556"/>
    <w:bookmarkEnd w:id="557"/>
    <w:bookmarkEnd w:id="558"/>
    <w:p>
      <w:pPr>
        <w:keepNext/>
        <w:keepLines/>
        <w:spacing w:line="360" w:lineRule="exact"/>
        <w:ind w:left="422"/>
        <w:outlineLvl w:val="3"/>
        <w:rPr>
          <w:rFonts w:eastAsia="黑体"/>
          <w:b/>
          <w:bCs/>
          <w:szCs w:val="21"/>
        </w:rPr>
      </w:pPr>
      <w:bookmarkStart w:id="574" w:name="_Toc351203651"/>
      <w:r>
        <w:rPr>
          <w:rFonts w:eastAsia="黑体"/>
          <w:b/>
          <w:bCs/>
          <w:szCs w:val="21"/>
        </w:rPr>
        <w:t>20. 争议解决</w:t>
      </w:r>
      <w:bookmarkEnd w:id="574"/>
    </w:p>
    <w:bookmarkEnd w:id="559"/>
    <w:bookmarkEnd w:id="560"/>
    <w:bookmarkEnd w:id="561"/>
    <w:bookmarkEnd w:id="562"/>
    <w:bookmarkEnd w:id="563"/>
    <w:bookmarkEnd w:id="564"/>
    <w:bookmarkEnd w:id="565"/>
    <w:bookmarkEnd w:id="566"/>
    <w:bookmarkEnd w:id="567"/>
    <w:bookmarkEnd w:id="568"/>
    <w:p>
      <w:pPr>
        <w:spacing w:line="360" w:lineRule="exact"/>
        <w:ind w:firstLine="420" w:firstLineChars="200"/>
        <w:rPr>
          <w:szCs w:val="21"/>
        </w:rPr>
      </w:pPr>
      <w:r>
        <w:rPr>
          <w:szCs w:val="21"/>
        </w:rPr>
        <w:t>20.3 争议评审</w:t>
      </w:r>
    </w:p>
    <w:p>
      <w:pPr>
        <w:spacing w:line="360" w:lineRule="exact"/>
        <w:ind w:firstLine="420" w:firstLineChars="200"/>
        <w:rPr>
          <w:szCs w:val="21"/>
        </w:rPr>
      </w:pPr>
      <w:r>
        <w:rPr>
          <w:szCs w:val="21"/>
        </w:rPr>
        <w:t>合同当事人是否同意将工程争议提交争议评审小组决定：</w:t>
      </w:r>
      <w:r>
        <w:rPr>
          <w:szCs w:val="21"/>
          <w:u w:val="single"/>
        </w:rPr>
        <w:t xml:space="preserve">  / </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20.3.1 争议评审小组的确定</w:t>
      </w:r>
    </w:p>
    <w:p>
      <w:pPr>
        <w:spacing w:line="360" w:lineRule="exact"/>
        <w:ind w:firstLine="420" w:firstLineChars="200"/>
        <w:rPr>
          <w:szCs w:val="21"/>
          <w:u w:val="single"/>
        </w:rPr>
      </w:pPr>
      <w:r>
        <w:rPr>
          <w:szCs w:val="21"/>
        </w:rPr>
        <w:t>争议评审小组成员的确定：</w:t>
      </w:r>
      <w:r>
        <w:rPr>
          <w:szCs w:val="21"/>
          <w:u w:val="single"/>
        </w:rPr>
        <w:t xml:space="preserve">   提交争议评审时再选定 </w:t>
      </w:r>
      <w:r>
        <w:rPr>
          <w:szCs w:val="21"/>
        </w:rPr>
        <w:t>。</w:t>
      </w:r>
    </w:p>
    <w:p>
      <w:pPr>
        <w:spacing w:line="360" w:lineRule="exact"/>
        <w:ind w:firstLine="420" w:firstLineChars="200"/>
        <w:rPr>
          <w:szCs w:val="21"/>
        </w:rPr>
      </w:pPr>
      <w:r>
        <w:rPr>
          <w:szCs w:val="21"/>
        </w:rPr>
        <w:t>选定争议评审员的期限：</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争议评审小组成员的报酬承担方式：</w:t>
      </w:r>
      <w:r>
        <w:rPr>
          <w:szCs w:val="21"/>
          <w:u w:val="single"/>
        </w:rPr>
        <w:t xml:space="preserve">      </w:t>
      </w:r>
      <w:r>
        <w:rPr>
          <w:rFonts w:hint="eastAsia"/>
          <w:szCs w:val="21"/>
          <w:u w:val="single"/>
        </w:rPr>
        <w:t xml:space="preserve"> </w:t>
      </w:r>
      <w:r>
        <w:rPr>
          <w:szCs w:val="21"/>
          <w:u w:val="single"/>
        </w:rPr>
        <w:t xml:space="preserve">  /            </w:t>
      </w:r>
      <w:r>
        <w:rPr>
          <w:szCs w:val="21"/>
        </w:rPr>
        <w:t>。</w:t>
      </w:r>
    </w:p>
    <w:p>
      <w:pPr>
        <w:spacing w:line="360" w:lineRule="exact"/>
        <w:ind w:firstLine="420" w:firstLineChars="200"/>
        <w:rPr>
          <w:szCs w:val="21"/>
        </w:rPr>
      </w:pPr>
      <w:r>
        <w:rPr>
          <w:szCs w:val="21"/>
        </w:rPr>
        <w:t>其他事项的约定：</w:t>
      </w:r>
      <w:r>
        <w:rPr>
          <w:szCs w:val="21"/>
          <w:u w:val="single"/>
        </w:rPr>
        <w:t xml:space="preserve">                 / </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20.3.2 争议评审小组的决定</w:t>
      </w:r>
    </w:p>
    <w:p>
      <w:pPr>
        <w:spacing w:line="360" w:lineRule="exact"/>
        <w:ind w:firstLine="420" w:firstLineChars="200"/>
        <w:rPr>
          <w:szCs w:val="21"/>
          <w:u w:val="single"/>
        </w:rPr>
      </w:pPr>
      <w:r>
        <w:rPr>
          <w:szCs w:val="21"/>
        </w:rPr>
        <w:t>合同当事人关于本项的约定：</w:t>
      </w:r>
      <w:r>
        <w:rPr>
          <w:szCs w:val="21"/>
          <w:u w:val="single"/>
        </w:rPr>
        <w:t xml:space="preserve">  </w:t>
      </w:r>
      <w:r>
        <w:rPr>
          <w:rFonts w:hint="eastAsia"/>
          <w:szCs w:val="21"/>
          <w:u w:val="single"/>
        </w:rPr>
        <w:t>按通用条款</w:t>
      </w:r>
      <w:r>
        <w:rPr>
          <w:szCs w:val="21"/>
          <w:u w:val="single"/>
        </w:rPr>
        <w:t>。</w:t>
      </w:r>
    </w:p>
    <w:p>
      <w:pPr>
        <w:spacing w:line="360" w:lineRule="exact"/>
        <w:ind w:firstLine="420" w:firstLineChars="200"/>
        <w:rPr>
          <w:szCs w:val="21"/>
          <w:u w:val="single"/>
        </w:rPr>
      </w:pPr>
      <w:r>
        <w:rPr>
          <w:szCs w:val="21"/>
        </w:rPr>
        <w:t>20.3.3 争议评审小组决定的效力：</w:t>
      </w:r>
      <w:r>
        <w:rPr>
          <w:rFonts w:hint="eastAsia"/>
          <w:szCs w:val="21"/>
          <w:u w:val="single"/>
        </w:rPr>
        <w:t>按通用条款执行</w:t>
      </w:r>
      <w:r>
        <w:rPr>
          <w:szCs w:val="21"/>
          <w:u w:val="single"/>
        </w:rPr>
        <w:t>。</w:t>
      </w:r>
    </w:p>
    <w:p>
      <w:pPr>
        <w:spacing w:line="360" w:lineRule="exact"/>
        <w:ind w:firstLine="420" w:firstLineChars="200"/>
        <w:rPr>
          <w:szCs w:val="21"/>
        </w:rPr>
      </w:pPr>
      <w:r>
        <w:rPr>
          <w:szCs w:val="21"/>
        </w:rPr>
        <w:t>20.4仲裁或诉讼</w:t>
      </w:r>
    </w:p>
    <w:p>
      <w:pPr>
        <w:spacing w:line="360" w:lineRule="exact"/>
        <w:ind w:firstLine="420" w:firstLineChars="200"/>
        <w:rPr>
          <w:szCs w:val="21"/>
        </w:rPr>
      </w:pPr>
      <w:r>
        <w:rPr>
          <w:szCs w:val="21"/>
        </w:rPr>
        <w:t>因合同及合同有关事项发生的争议，按下列第</w:t>
      </w:r>
      <w:r>
        <w:rPr>
          <w:szCs w:val="21"/>
          <w:u w:val="single"/>
        </w:rPr>
        <w:t xml:space="preserve"> </w:t>
      </w:r>
      <w:r>
        <w:rPr>
          <w:rFonts w:hint="eastAsia"/>
          <w:szCs w:val="21"/>
          <w:u w:val="single"/>
        </w:rPr>
        <w:t>（2）</w:t>
      </w:r>
      <w:r>
        <w:rPr>
          <w:szCs w:val="21"/>
          <w:u w:val="single"/>
        </w:rPr>
        <w:t xml:space="preserve"> </w:t>
      </w:r>
      <w:r>
        <w:rPr>
          <w:szCs w:val="21"/>
        </w:rPr>
        <w:t>种方式解决：</w:t>
      </w:r>
    </w:p>
    <w:p>
      <w:pPr>
        <w:spacing w:line="360" w:lineRule="exact"/>
        <w:ind w:firstLine="420" w:firstLineChars="200"/>
        <w:rPr>
          <w:szCs w:val="21"/>
        </w:rPr>
      </w:pPr>
      <w:r>
        <w:rPr>
          <w:szCs w:val="21"/>
        </w:rPr>
        <w:t>（1）向</w:t>
      </w:r>
      <w:r>
        <w:rPr>
          <w:rFonts w:hint="eastAsia"/>
          <w:szCs w:val="21"/>
          <w:u w:val="single"/>
        </w:rPr>
        <w:t xml:space="preserve">  </w:t>
      </w:r>
      <w:r>
        <w:rPr>
          <w:szCs w:val="21"/>
          <w:u w:val="single"/>
        </w:rPr>
        <w:t>台州</w:t>
      </w:r>
      <w:r>
        <w:rPr>
          <w:rFonts w:hint="eastAsia"/>
          <w:szCs w:val="21"/>
          <w:u w:val="single"/>
        </w:rPr>
        <w:t xml:space="preserve"> </w:t>
      </w:r>
      <w:r>
        <w:rPr>
          <w:szCs w:val="21"/>
        </w:rPr>
        <w:t>仲裁委员会申请仲裁；</w:t>
      </w:r>
    </w:p>
    <w:p>
      <w:pPr>
        <w:spacing w:line="360" w:lineRule="exact"/>
        <w:ind w:firstLine="420" w:firstLineChars="200"/>
        <w:rPr>
          <w:szCs w:val="21"/>
        </w:rPr>
      </w:pPr>
      <w:r>
        <w:rPr>
          <w:szCs w:val="21"/>
        </w:rPr>
        <w:t>（2）向</w:t>
      </w:r>
      <w:r>
        <w:rPr>
          <w:rFonts w:hint="eastAsia"/>
          <w:szCs w:val="21"/>
          <w:u w:val="single"/>
        </w:rPr>
        <w:t xml:space="preserve"> </w:t>
      </w:r>
      <w:r>
        <w:rPr>
          <w:rFonts w:hint="eastAsia" w:ascii="宋体" w:hAnsi="宋体"/>
          <w:szCs w:val="21"/>
          <w:u w:val="single"/>
        </w:rPr>
        <w:t xml:space="preserve">三门县 </w:t>
      </w:r>
      <w:r>
        <w:rPr>
          <w:szCs w:val="21"/>
        </w:rPr>
        <w:t>人民法院起诉。</w:t>
      </w:r>
    </w:p>
    <w:p>
      <w:pPr>
        <w:spacing w:line="360" w:lineRule="auto"/>
        <w:ind w:firstLine="420" w:firstLineChars="200"/>
      </w:pPr>
      <w:r>
        <w:rPr>
          <w:rFonts w:hint="eastAsia"/>
        </w:rPr>
        <w:t xml:space="preserve"> 21.补充说明</w:t>
      </w:r>
    </w:p>
    <w:p>
      <w:pPr>
        <w:spacing w:line="360" w:lineRule="auto"/>
        <w:ind w:firstLine="630" w:firstLineChars="300"/>
      </w:pPr>
      <w:r>
        <w:rPr>
          <w:rFonts w:hint="eastAsia"/>
        </w:rPr>
        <w:t xml:space="preserve"> 21.1施工时本工程涉及的凹陷路面，中标人须恢复到与周边标高一致平整。施工后达到市政道路验收标准。</w:t>
      </w:r>
    </w:p>
    <w:p>
      <w:pPr>
        <w:pStyle w:val="19"/>
        <w:spacing w:line="360" w:lineRule="auto"/>
      </w:pPr>
    </w:p>
    <w:p>
      <w:pPr>
        <w:spacing w:line="360" w:lineRule="auto"/>
        <w:rPr>
          <w:szCs w:val="21"/>
        </w:rPr>
      </w:pPr>
      <w:r>
        <w:rPr>
          <w:szCs w:val="21"/>
        </w:rPr>
        <w:t>发包人(公章)：</w:t>
      </w:r>
      <w:r>
        <w:rPr>
          <w:szCs w:val="21"/>
          <w:u w:val="single"/>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rPr>
          <w:szCs w:val="21"/>
        </w:rPr>
      </w:pPr>
      <w:r>
        <w:rPr>
          <w:szCs w:val="21"/>
        </w:rPr>
        <w:t>地  址：</w:t>
      </w:r>
      <w:r>
        <w:rPr>
          <w:szCs w:val="21"/>
          <w:u w:val="single"/>
        </w:rPr>
        <w:t xml:space="preserve">             </w:t>
      </w:r>
      <w:r>
        <w:rPr>
          <w:rFonts w:hint="eastAsia"/>
          <w:szCs w:val="21"/>
          <w:u w:val="single"/>
        </w:rPr>
        <w:t xml:space="preserve">                </w:t>
      </w:r>
      <w:r>
        <w:rPr>
          <w:szCs w:val="21"/>
          <w:u w:val="single"/>
        </w:rPr>
        <w:t xml:space="preserve">      </w:t>
      </w:r>
      <w:r>
        <w:rPr>
          <w:szCs w:val="21"/>
        </w:rPr>
        <w:t xml:space="preserve"> 地  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rPr>
          <w:szCs w:val="21"/>
        </w:rPr>
      </w:pPr>
      <w:r>
        <w:rPr>
          <w:szCs w:val="21"/>
        </w:rPr>
        <w:t>法定代表人(签字)：</w:t>
      </w:r>
      <w:r>
        <w:rPr>
          <w:szCs w:val="21"/>
          <w:u w:val="single"/>
        </w:rPr>
        <w:t xml:space="preserve">        </w:t>
      </w:r>
      <w:r>
        <w:rPr>
          <w:rFonts w:hint="eastAsia"/>
          <w:szCs w:val="21"/>
          <w:u w:val="single"/>
        </w:rPr>
        <w:t xml:space="preserve">            </w:t>
      </w:r>
      <w:r>
        <w:rPr>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rPr>
          <w:szCs w:val="21"/>
        </w:rPr>
      </w:pPr>
      <w:r>
        <w:rPr>
          <w:szCs w:val="21"/>
        </w:rPr>
        <w:t>委托代理人(签字)：</w:t>
      </w:r>
      <w:r>
        <w:rPr>
          <w:szCs w:val="21"/>
          <w:u w:val="single"/>
        </w:rPr>
        <w:t xml:space="preserve">       </w:t>
      </w:r>
      <w:r>
        <w:rPr>
          <w:rFonts w:hint="eastAsia"/>
          <w:szCs w:val="21"/>
          <w:u w:val="single"/>
        </w:rPr>
        <w:t xml:space="preserve">            </w:t>
      </w:r>
      <w:r>
        <w:rPr>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szCs w:val="21"/>
          <w:u w:val="single"/>
        </w:rPr>
        <w:t xml:space="preserve">    </w:t>
      </w:r>
    </w:p>
    <w:p>
      <w:pPr>
        <w:spacing w:line="360" w:lineRule="auto"/>
        <w:rPr>
          <w:szCs w:val="21"/>
        </w:rPr>
      </w:pPr>
      <w:r>
        <w:rPr>
          <w:szCs w:val="21"/>
        </w:rPr>
        <w:t>电  话：</w:t>
      </w:r>
      <w:r>
        <w:rPr>
          <w:szCs w:val="21"/>
          <w:u w:val="single"/>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exact"/>
        <w:rPr>
          <w:szCs w:val="21"/>
          <w:u w:val="single"/>
        </w:rPr>
      </w:pPr>
      <w:r>
        <w:rPr>
          <w:szCs w:val="21"/>
        </w:rPr>
        <w:t>传  真：</w:t>
      </w:r>
      <w:r>
        <w:rPr>
          <w:szCs w:val="21"/>
          <w:u w:val="single"/>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bookmarkStart w:id="575" w:name="_Toc351203652"/>
    </w:p>
    <w:p>
      <w:pPr>
        <w:spacing w:line="560" w:lineRule="exact"/>
        <w:ind w:left="527"/>
        <w:outlineLvl w:val="3"/>
        <w:rPr>
          <w:rFonts w:eastAsia="黑体"/>
          <w:b/>
          <w:bCs/>
          <w:szCs w:val="21"/>
        </w:rPr>
      </w:pPr>
    </w:p>
    <w:p>
      <w:pPr>
        <w:spacing w:line="560" w:lineRule="exact"/>
        <w:ind w:left="527"/>
        <w:outlineLvl w:val="3"/>
        <w:rPr>
          <w:rFonts w:eastAsia="黑体"/>
          <w:b/>
          <w:bCs/>
          <w:szCs w:val="21"/>
        </w:rPr>
      </w:pPr>
    </w:p>
    <w:p>
      <w:pPr>
        <w:spacing w:line="560" w:lineRule="exact"/>
        <w:ind w:left="527"/>
        <w:outlineLvl w:val="3"/>
        <w:rPr>
          <w:rFonts w:eastAsia="黑体"/>
          <w:b/>
          <w:bCs/>
          <w:szCs w:val="21"/>
        </w:rPr>
      </w:pPr>
    </w:p>
    <w:p>
      <w:pPr>
        <w:spacing w:line="560" w:lineRule="exact"/>
        <w:ind w:left="527"/>
        <w:outlineLvl w:val="3"/>
        <w:rPr>
          <w:rFonts w:eastAsia="黑体"/>
          <w:b/>
          <w:bCs/>
          <w:szCs w:val="21"/>
        </w:rPr>
      </w:pPr>
    </w:p>
    <w:p>
      <w:pPr>
        <w:spacing w:line="560" w:lineRule="exact"/>
        <w:outlineLvl w:val="3"/>
        <w:rPr>
          <w:rFonts w:eastAsia="黑体"/>
          <w:b/>
          <w:bCs/>
          <w:szCs w:val="21"/>
        </w:rPr>
      </w:pPr>
    </w:p>
    <w:p>
      <w:pPr>
        <w:pStyle w:val="2"/>
        <w:rPr>
          <w:rFonts w:eastAsia="黑体"/>
          <w:b/>
          <w:bCs/>
          <w:szCs w:val="21"/>
        </w:rPr>
      </w:pPr>
    </w:p>
    <w:p>
      <w:pPr>
        <w:pStyle w:val="3"/>
        <w:ind w:firstLine="482"/>
        <w:rPr>
          <w:rFonts w:eastAsia="黑体"/>
          <w:b/>
          <w:bCs/>
          <w:szCs w:val="21"/>
        </w:rPr>
      </w:pPr>
    </w:p>
    <w:p>
      <w:pPr>
        <w:rPr>
          <w:rFonts w:eastAsia="黑体"/>
          <w:b/>
          <w:bCs/>
          <w:szCs w:val="21"/>
        </w:rPr>
      </w:pPr>
    </w:p>
    <w:p>
      <w:pPr>
        <w:pStyle w:val="2"/>
        <w:rPr>
          <w:rFonts w:eastAsia="黑体"/>
          <w:b/>
          <w:bCs/>
          <w:szCs w:val="21"/>
        </w:rPr>
      </w:pPr>
    </w:p>
    <w:p>
      <w:pPr>
        <w:pStyle w:val="3"/>
        <w:ind w:firstLine="482"/>
        <w:rPr>
          <w:rFonts w:eastAsia="黑体"/>
          <w:b/>
          <w:bCs/>
          <w:szCs w:val="21"/>
        </w:rPr>
      </w:pPr>
    </w:p>
    <w:p>
      <w:pPr>
        <w:rPr>
          <w:rFonts w:eastAsia="黑体"/>
          <w:b/>
          <w:bCs/>
          <w:szCs w:val="21"/>
        </w:rPr>
      </w:pPr>
    </w:p>
    <w:p>
      <w:pPr>
        <w:pStyle w:val="2"/>
        <w:rPr>
          <w:rFonts w:eastAsia="黑体"/>
          <w:b/>
          <w:bCs/>
          <w:szCs w:val="21"/>
        </w:rPr>
      </w:pPr>
    </w:p>
    <w:p>
      <w:pPr>
        <w:pStyle w:val="3"/>
        <w:ind w:firstLine="482"/>
        <w:rPr>
          <w:rFonts w:eastAsia="黑体"/>
          <w:b/>
          <w:bCs/>
          <w:szCs w:val="21"/>
        </w:rPr>
      </w:pPr>
    </w:p>
    <w:p/>
    <w:p>
      <w:pPr>
        <w:pStyle w:val="19"/>
      </w:pPr>
    </w:p>
    <w:p/>
    <w:p>
      <w:pPr>
        <w:pStyle w:val="19"/>
      </w:pPr>
    </w:p>
    <w:p>
      <w:pPr>
        <w:spacing w:line="560" w:lineRule="exact"/>
        <w:ind w:left="527"/>
        <w:outlineLvl w:val="3"/>
        <w:rPr>
          <w:szCs w:val="21"/>
        </w:rPr>
      </w:pPr>
      <w:r>
        <w:rPr>
          <w:rFonts w:eastAsia="黑体"/>
          <w:b/>
          <w:bCs/>
          <w:szCs w:val="21"/>
        </w:rPr>
        <w:t>附件</w:t>
      </w:r>
      <w:bookmarkEnd w:id="575"/>
    </w:p>
    <w:p>
      <w:pPr>
        <w:spacing w:line="586" w:lineRule="exact"/>
        <w:ind w:firstLine="420" w:firstLineChars="200"/>
        <w:rPr>
          <w:szCs w:val="21"/>
        </w:rPr>
      </w:pPr>
      <w:r>
        <w:rPr>
          <w:rFonts w:hint="eastAsia"/>
          <w:szCs w:val="21"/>
        </w:rPr>
        <w:t>专用合同条款附件：</w:t>
      </w:r>
    </w:p>
    <w:p>
      <w:pPr>
        <w:spacing w:line="586" w:lineRule="exact"/>
        <w:ind w:firstLine="420" w:firstLineChars="200"/>
        <w:rPr>
          <w:szCs w:val="21"/>
        </w:rPr>
      </w:pPr>
      <w:r>
        <w:rPr>
          <w:szCs w:val="21"/>
        </w:rPr>
        <w:t>附件3：工程质量保修书</w:t>
      </w:r>
    </w:p>
    <w:p>
      <w:pPr>
        <w:pStyle w:val="19"/>
      </w:pPr>
    </w:p>
    <w:p/>
    <w:p>
      <w:pPr>
        <w:pStyle w:val="19"/>
      </w:pPr>
    </w:p>
    <w:p/>
    <w:p>
      <w:pPr>
        <w:pStyle w:val="19"/>
      </w:pPr>
    </w:p>
    <w:p/>
    <w:p>
      <w:pPr>
        <w:pStyle w:val="19"/>
      </w:pPr>
    </w:p>
    <w:p/>
    <w:p>
      <w:pPr>
        <w:pStyle w:val="19"/>
      </w:pPr>
    </w:p>
    <w:p/>
    <w:p>
      <w:pPr>
        <w:pStyle w:val="19"/>
      </w:pPr>
    </w:p>
    <w:p/>
    <w:p>
      <w:pPr>
        <w:pStyle w:val="19"/>
      </w:pPr>
    </w:p>
    <w:p/>
    <w:p>
      <w:pPr>
        <w:pStyle w:val="19"/>
      </w:pPr>
    </w:p>
    <w:p/>
    <w:p>
      <w:pPr>
        <w:pStyle w:val="19"/>
      </w:pPr>
    </w:p>
    <w:p/>
    <w:p>
      <w:pPr>
        <w:pStyle w:val="19"/>
      </w:pPr>
    </w:p>
    <w:p/>
    <w:p>
      <w:pPr>
        <w:pStyle w:val="19"/>
      </w:pPr>
    </w:p>
    <w:p/>
    <w:p>
      <w:pPr>
        <w:pStyle w:val="19"/>
      </w:pPr>
    </w:p>
    <w:p/>
    <w:p>
      <w:pPr>
        <w:pStyle w:val="19"/>
      </w:pPr>
    </w:p>
    <w:p/>
    <w:p>
      <w:pPr>
        <w:pStyle w:val="19"/>
      </w:pPr>
    </w:p>
    <w:p/>
    <w:p>
      <w:pPr>
        <w:pStyle w:val="19"/>
      </w:pPr>
    </w:p>
    <w:p/>
    <w:p>
      <w:pPr>
        <w:pStyle w:val="19"/>
      </w:pPr>
    </w:p>
    <w:p/>
    <w:p>
      <w:pPr>
        <w:pStyle w:val="19"/>
      </w:pPr>
    </w:p>
    <w:p/>
    <w:p>
      <w:pPr>
        <w:pStyle w:val="19"/>
      </w:pPr>
    </w:p>
    <w:p/>
    <w:p>
      <w:pPr>
        <w:pStyle w:val="19"/>
      </w:pPr>
    </w:p>
    <w:p/>
    <w:p>
      <w:pPr>
        <w:pStyle w:val="19"/>
        <w:ind w:left="0" w:leftChars="0"/>
      </w:pPr>
    </w:p>
    <w:p>
      <w:pPr>
        <w:keepNext/>
        <w:keepLines/>
        <w:spacing w:line="360" w:lineRule="exact"/>
        <w:outlineLvl w:val="3"/>
        <w:rPr>
          <w:rFonts w:eastAsia="黑体"/>
          <w:b/>
          <w:bCs/>
          <w:szCs w:val="21"/>
        </w:rPr>
      </w:pPr>
      <w:r>
        <w:rPr>
          <w:rFonts w:eastAsia="黑体"/>
          <w:b/>
          <w:bCs/>
          <w:szCs w:val="21"/>
        </w:rPr>
        <w:t>附</w:t>
      </w:r>
      <w:bookmarkStart w:id="576" w:name="_Toc267261693"/>
      <w:bookmarkStart w:id="577" w:name="_Toc296347225"/>
      <w:bookmarkStart w:id="578" w:name="_Toc296346727"/>
      <w:bookmarkStart w:id="579" w:name="_Toc296944565"/>
      <w:bookmarkStart w:id="580" w:name="_Toc296891266"/>
      <w:bookmarkStart w:id="581" w:name="_Toc296891054"/>
      <w:bookmarkStart w:id="582" w:name="_Toc296503226"/>
      <w:r>
        <w:rPr>
          <w:rFonts w:eastAsia="黑体"/>
          <w:b/>
          <w:bCs/>
          <w:szCs w:val="21"/>
        </w:rPr>
        <w:t>件3：</w:t>
      </w:r>
      <w:bookmarkEnd w:id="576"/>
      <w:bookmarkEnd w:id="577"/>
      <w:bookmarkEnd w:id="578"/>
      <w:bookmarkEnd w:id="579"/>
      <w:bookmarkEnd w:id="580"/>
      <w:bookmarkEnd w:id="581"/>
      <w:bookmarkEnd w:id="582"/>
      <w:r>
        <w:rPr>
          <w:rFonts w:eastAsia="黑体"/>
          <w:b/>
          <w:bCs/>
          <w:szCs w:val="21"/>
        </w:rPr>
        <w:t xml:space="preserve">    </w:t>
      </w:r>
    </w:p>
    <w:p>
      <w:pPr>
        <w:spacing w:line="360" w:lineRule="exact"/>
        <w:ind w:firstLine="640" w:firstLineChars="200"/>
        <w:jc w:val="center"/>
        <w:rPr>
          <w:rFonts w:eastAsia="黑体"/>
          <w:sz w:val="32"/>
          <w:szCs w:val="32"/>
        </w:rPr>
      </w:pPr>
      <w:r>
        <w:rPr>
          <w:rFonts w:eastAsia="黑体"/>
          <w:sz w:val="32"/>
          <w:szCs w:val="32"/>
        </w:rPr>
        <w:t>工程质量保修书</w:t>
      </w:r>
    </w:p>
    <w:p>
      <w:pPr>
        <w:spacing w:line="360" w:lineRule="exact"/>
        <w:ind w:firstLine="480" w:firstLineChars="200"/>
        <w:rPr>
          <w:rFonts w:eastAsia="黑体"/>
          <w:bCs/>
          <w:sz w:val="24"/>
        </w:rPr>
      </w:pPr>
    </w:p>
    <w:p>
      <w:pPr>
        <w:spacing w:line="400" w:lineRule="exact"/>
        <w:ind w:firstLine="420" w:firstLineChars="200"/>
        <w:rPr>
          <w:bCs/>
          <w:szCs w:val="21"/>
        </w:rPr>
      </w:pPr>
      <w:r>
        <w:rPr>
          <w:bCs/>
          <w:szCs w:val="21"/>
        </w:rPr>
        <w:t>发包人（全称）：</w:t>
      </w:r>
      <w:r>
        <w:rPr>
          <w:bCs/>
          <w:szCs w:val="21"/>
          <w:u w:val="single"/>
        </w:rPr>
        <w:t xml:space="preserve">  </w:t>
      </w:r>
      <w:r>
        <w:rPr>
          <w:rFonts w:hint="eastAsia"/>
          <w:bCs/>
          <w:szCs w:val="21"/>
          <w:u w:val="single"/>
        </w:rPr>
        <w:t>浙江三门经济开发区管理委员会</w:t>
      </w:r>
      <w:r>
        <w:rPr>
          <w:bCs/>
          <w:szCs w:val="21"/>
          <w:u w:val="single"/>
        </w:rPr>
        <w:t xml:space="preserve">    </w:t>
      </w:r>
      <w:r>
        <w:rPr>
          <w:bCs/>
          <w:szCs w:val="21"/>
        </w:rPr>
        <w:t xml:space="preserve"> </w:t>
      </w:r>
    </w:p>
    <w:p>
      <w:pPr>
        <w:spacing w:line="400" w:lineRule="exact"/>
        <w:ind w:firstLine="420" w:firstLineChars="200"/>
        <w:rPr>
          <w:bCs/>
          <w:szCs w:val="21"/>
        </w:rPr>
      </w:pPr>
      <w:r>
        <w:rPr>
          <w:bCs/>
          <w:szCs w:val="21"/>
        </w:rPr>
        <w:t>承包人（全称）：</w:t>
      </w:r>
      <w:r>
        <w:rPr>
          <w:bCs/>
          <w:szCs w:val="21"/>
          <w:u w:val="single"/>
        </w:rPr>
        <w:t xml:space="preserve">                          </w:t>
      </w:r>
    </w:p>
    <w:p>
      <w:pPr>
        <w:spacing w:line="400" w:lineRule="exact"/>
        <w:ind w:firstLine="420" w:firstLineChars="200"/>
        <w:rPr>
          <w:bCs/>
          <w:szCs w:val="21"/>
        </w:rPr>
      </w:pPr>
    </w:p>
    <w:p>
      <w:pPr>
        <w:spacing w:line="400" w:lineRule="exact"/>
        <w:ind w:firstLine="420" w:firstLineChars="200"/>
        <w:rPr>
          <w:bCs/>
          <w:szCs w:val="21"/>
        </w:rPr>
      </w:pPr>
      <w:r>
        <w:rPr>
          <w:bCs/>
          <w:szCs w:val="21"/>
        </w:rPr>
        <w:t>发包人和承包人根据《中华人民共和国建筑法》和《建设工程质量管理条例》，经协商一致就</w:t>
      </w:r>
      <w:r>
        <w:rPr>
          <w:rFonts w:hint="eastAsia" w:ascii="宋体" w:hAnsi="宋体"/>
          <w:u w:val="single"/>
        </w:rPr>
        <w:t xml:space="preserve">三门县滨海科技城园区基础设施及环境提升工程（一期）—道路改造Ⅱ标段   </w:t>
      </w:r>
      <w:r>
        <w:rPr>
          <w:bCs/>
          <w:szCs w:val="21"/>
        </w:rPr>
        <w:t>（工程全称）签订工程质量保修书。</w:t>
      </w:r>
    </w:p>
    <w:p>
      <w:pPr>
        <w:spacing w:line="400" w:lineRule="exact"/>
        <w:ind w:firstLine="420" w:firstLineChars="200"/>
        <w:rPr>
          <w:bCs/>
          <w:szCs w:val="21"/>
        </w:rPr>
      </w:pPr>
      <w:r>
        <w:rPr>
          <w:bCs/>
          <w:szCs w:val="21"/>
        </w:rPr>
        <w:t>一、工程质量保修范围和内容</w:t>
      </w:r>
    </w:p>
    <w:p>
      <w:pPr>
        <w:spacing w:line="400" w:lineRule="exact"/>
        <w:ind w:firstLine="420" w:firstLineChars="200"/>
        <w:rPr>
          <w:bCs/>
          <w:szCs w:val="21"/>
        </w:rPr>
      </w:pPr>
      <w:r>
        <w:rPr>
          <w:bCs/>
          <w:szCs w:val="21"/>
        </w:rPr>
        <w:t>承包人在质量保修期内，按照有关法律规定和合同约定，承担工程质量保修责任。</w:t>
      </w:r>
    </w:p>
    <w:p>
      <w:pPr>
        <w:spacing w:line="400" w:lineRule="exact"/>
        <w:ind w:firstLine="420" w:firstLineChars="200"/>
        <w:rPr>
          <w:bCs/>
          <w:szCs w:val="21"/>
        </w:rPr>
      </w:pPr>
      <w:r>
        <w:rPr>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bCs/>
          <w:szCs w:val="21"/>
          <w:u w:val="single"/>
        </w:rPr>
        <w:t>合同</w:t>
      </w:r>
      <w:r>
        <w:rPr>
          <w:bCs/>
          <w:szCs w:val="21"/>
          <w:u w:val="single"/>
        </w:rPr>
        <w:t>范围内</w:t>
      </w:r>
      <w:r>
        <w:rPr>
          <w:rFonts w:hint="eastAsia"/>
          <w:bCs/>
          <w:szCs w:val="21"/>
          <w:u w:val="single"/>
        </w:rPr>
        <w:t>的</w:t>
      </w:r>
      <w:r>
        <w:rPr>
          <w:bCs/>
          <w:szCs w:val="21"/>
          <w:u w:val="single"/>
        </w:rPr>
        <w:t>所有</w:t>
      </w:r>
      <w:r>
        <w:rPr>
          <w:rFonts w:hint="eastAsia"/>
          <w:bCs/>
          <w:szCs w:val="21"/>
          <w:u w:val="single"/>
        </w:rPr>
        <w:t>内容</w:t>
      </w:r>
      <w:r>
        <w:rPr>
          <w:rFonts w:hint="eastAsia" w:hAnsi="宋体" w:cs="宋体"/>
          <w:kern w:val="0"/>
          <w:u w:val="single"/>
        </w:rPr>
        <w:t>。</w:t>
      </w:r>
      <w:r>
        <w:rPr>
          <w:rFonts w:hint="eastAsia" w:ascii="宋体" w:hAnsi="宋体"/>
          <w:szCs w:val="21"/>
          <w:u w:val="single"/>
        </w:rPr>
        <w:t xml:space="preserve"> </w:t>
      </w:r>
    </w:p>
    <w:p>
      <w:pPr>
        <w:spacing w:line="400" w:lineRule="exact"/>
        <w:ind w:firstLine="420" w:firstLineChars="200"/>
        <w:rPr>
          <w:bCs/>
          <w:szCs w:val="21"/>
        </w:rPr>
      </w:pPr>
      <w:r>
        <w:rPr>
          <w:bCs/>
          <w:szCs w:val="21"/>
        </w:rPr>
        <w:t>二、质量保修期</w:t>
      </w:r>
    </w:p>
    <w:p>
      <w:pPr>
        <w:spacing w:line="400" w:lineRule="exact"/>
        <w:ind w:firstLine="420" w:firstLineChars="200"/>
        <w:rPr>
          <w:bCs/>
          <w:szCs w:val="21"/>
        </w:rPr>
      </w:pPr>
      <w:r>
        <w:rPr>
          <w:bCs/>
          <w:szCs w:val="21"/>
        </w:rPr>
        <w:t>根据《建设工程质量管理条例》及有关规定，工程的质量保修期如下：</w:t>
      </w:r>
    </w:p>
    <w:p>
      <w:pPr>
        <w:spacing w:line="400" w:lineRule="exact"/>
        <w:ind w:firstLine="420" w:firstLineChars="200"/>
        <w:rPr>
          <w:bCs/>
          <w:szCs w:val="21"/>
        </w:rPr>
      </w:pPr>
      <w:r>
        <w:rPr>
          <w:bCs/>
          <w:szCs w:val="21"/>
        </w:rPr>
        <w:t>1．地基基础工程和主体结构工程为设计文件规定的工程合理使用年限；</w:t>
      </w:r>
    </w:p>
    <w:p>
      <w:pPr>
        <w:spacing w:line="400" w:lineRule="exact"/>
        <w:ind w:firstLine="420" w:firstLineChars="200"/>
        <w:rPr>
          <w:bCs/>
          <w:szCs w:val="21"/>
        </w:rPr>
      </w:pPr>
      <w:r>
        <w:rPr>
          <w:bCs/>
          <w:szCs w:val="21"/>
        </w:rPr>
        <w:t>2．屋面防水工程、有防水要求的卫生间、房间和外墙面的防渗为</w:t>
      </w:r>
      <w:r>
        <w:rPr>
          <w:bCs/>
          <w:szCs w:val="21"/>
          <w:u w:val="single"/>
        </w:rPr>
        <w:t xml:space="preserve">  </w:t>
      </w:r>
      <w:r>
        <w:rPr>
          <w:rFonts w:hint="eastAsia"/>
          <w:bCs/>
          <w:szCs w:val="21"/>
          <w:u w:val="single"/>
        </w:rPr>
        <w:t>5</w:t>
      </w:r>
      <w:r>
        <w:rPr>
          <w:bCs/>
          <w:szCs w:val="21"/>
          <w:u w:val="single"/>
        </w:rPr>
        <w:t xml:space="preserve">   </w:t>
      </w:r>
      <w:r>
        <w:rPr>
          <w:bCs/>
          <w:szCs w:val="21"/>
        </w:rPr>
        <w:t>年；</w:t>
      </w:r>
    </w:p>
    <w:p>
      <w:pPr>
        <w:spacing w:line="400" w:lineRule="exact"/>
        <w:ind w:firstLine="420" w:firstLineChars="200"/>
        <w:rPr>
          <w:bCs/>
          <w:szCs w:val="21"/>
        </w:rPr>
      </w:pPr>
      <w:r>
        <w:rPr>
          <w:bCs/>
          <w:szCs w:val="21"/>
        </w:rPr>
        <w:t>3．装修工程为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pPr>
        <w:spacing w:line="400" w:lineRule="exact"/>
        <w:ind w:firstLine="420" w:firstLineChars="200"/>
        <w:rPr>
          <w:bCs/>
          <w:szCs w:val="21"/>
        </w:rPr>
      </w:pPr>
      <w:r>
        <w:rPr>
          <w:bCs/>
          <w:szCs w:val="21"/>
        </w:rPr>
        <w:t>4．电气管线、给排水管道、设备安装工程为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pPr>
        <w:spacing w:line="400" w:lineRule="exact"/>
        <w:ind w:firstLine="420" w:firstLineChars="200"/>
        <w:rPr>
          <w:bCs/>
          <w:szCs w:val="21"/>
        </w:rPr>
      </w:pPr>
      <w:r>
        <w:rPr>
          <w:bCs/>
          <w:szCs w:val="21"/>
        </w:rPr>
        <w:t>5．供热与供冷系统为</w:t>
      </w:r>
      <w:r>
        <w:rPr>
          <w:bCs/>
          <w:szCs w:val="21"/>
          <w:u w:val="single"/>
        </w:rPr>
        <w:t xml:space="preserve">  </w:t>
      </w:r>
      <w:r>
        <w:rPr>
          <w:rFonts w:hint="eastAsia"/>
          <w:bCs/>
          <w:szCs w:val="21"/>
          <w:u w:val="single"/>
        </w:rPr>
        <w:t>2</w:t>
      </w:r>
      <w:r>
        <w:rPr>
          <w:bCs/>
          <w:szCs w:val="21"/>
          <w:u w:val="single"/>
        </w:rPr>
        <w:t xml:space="preserve">    </w:t>
      </w:r>
      <w:r>
        <w:rPr>
          <w:bCs/>
          <w:szCs w:val="21"/>
        </w:rPr>
        <w:t>个采暖期、供冷期；</w:t>
      </w:r>
    </w:p>
    <w:p>
      <w:pPr>
        <w:spacing w:line="400" w:lineRule="exact"/>
        <w:ind w:firstLine="420" w:firstLineChars="200"/>
        <w:rPr>
          <w:bCs/>
          <w:szCs w:val="21"/>
        </w:rPr>
      </w:pPr>
      <w:r>
        <w:rPr>
          <w:bCs/>
          <w:szCs w:val="21"/>
        </w:rPr>
        <w:t>6．住宅小区内的给排水设施、道路等配套工程为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pPr>
        <w:spacing w:line="400" w:lineRule="exact"/>
        <w:ind w:firstLine="420" w:firstLineChars="200"/>
        <w:rPr>
          <w:rFonts w:ascii="宋体" w:hAnsi="宋体"/>
          <w:u w:val="single"/>
        </w:rPr>
      </w:pPr>
      <w:r>
        <w:rPr>
          <w:bCs/>
          <w:szCs w:val="21"/>
        </w:rPr>
        <w:t>7．其他项目保修期限约定如下：</w:t>
      </w:r>
      <w:r>
        <w:rPr>
          <w:rFonts w:hint="eastAsia" w:hAnsi="宋体" w:cs="宋体"/>
          <w:kern w:val="0"/>
          <w:u w:val="single"/>
        </w:rPr>
        <w:t>本工程合同范围内的所有工程。质量保修期自工程竣工验收合格之日起两年</w:t>
      </w:r>
      <w:r>
        <w:rPr>
          <w:rFonts w:hint="eastAsia" w:ascii="宋体" w:hAnsi="宋体"/>
          <w:u w:val="single"/>
        </w:rPr>
        <w:t xml:space="preserve">  </w:t>
      </w:r>
    </w:p>
    <w:p>
      <w:pPr>
        <w:spacing w:line="400" w:lineRule="exact"/>
        <w:ind w:firstLine="420" w:firstLineChars="200"/>
        <w:rPr>
          <w:bCs/>
          <w:szCs w:val="21"/>
        </w:rPr>
      </w:pPr>
      <w:r>
        <w:rPr>
          <w:bCs/>
          <w:szCs w:val="21"/>
        </w:rPr>
        <w:t>质量保修期自工程竣工验收合格之日起计算。</w:t>
      </w:r>
    </w:p>
    <w:p>
      <w:pPr>
        <w:spacing w:line="400" w:lineRule="exact"/>
        <w:ind w:firstLine="420" w:firstLineChars="200"/>
        <w:rPr>
          <w:bCs/>
          <w:szCs w:val="21"/>
        </w:rPr>
      </w:pPr>
      <w:r>
        <w:rPr>
          <w:bCs/>
          <w:szCs w:val="21"/>
        </w:rPr>
        <w:t>三、缺陷责任期</w:t>
      </w:r>
    </w:p>
    <w:p>
      <w:pPr>
        <w:spacing w:line="380" w:lineRule="exact"/>
        <w:ind w:firstLine="420" w:firstLineChars="200"/>
        <w:rPr>
          <w:rFonts w:ascii="宋体" w:hAnsi="宋体"/>
          <w:b/>
          <w:u w:val="single"/>
        </w:rPr>
      </w:pPr>
      <w:r>
        <w:rPr>
          <w:bCs/>
          <w:szCs w:val="21"/>
        </w:rPr>
        <w:t>工程缺陷责任期为</w:t>
      </w:r>
      <w:r>
        <w:rPr>
          <w:bCs/>
          <w:szCs w:val="21"/>
          <w:u w:val="single"/>
        </w:rPr>
        <w:t xml:space="preserve"> </w:t>
      </w:r>
      <w:r>
        <w:rPr>
          <w:rFonts w:hint="eastAsia"/>
          <w:bCs/>
          <w:szCs w:val="21"/>
          <w:u w:val="single"/>
        </w:rPr>
        <w:t>24</w:t>
      </w:r>
      <w:r>
        <w:rPr>
          <w:bCs/>
          <w:szCs w:val="21"/>
        </w:rPr>
        <w:t>个月，缺陷责任期自工程竣工验收合格之日起计算。单位工程先于全部工程进行验收，单位工程缺陷责任期自单位工程验收合格之日起算。</w:t>
      </w:r>
    </w:p>
    <w:p>
      <w:pPr>
        <w:spacing w:line="400" w:lineRule="exact"/>
        <w:ind w:firstLine="420" w:firstLineChars="200"/>
        <w:rPr>
          <w:bCs/>
          <w:szCs w:val="21"/>
        </w:rPr>
      </w:pPr>
      <w:r>
        <w:rPr>
          <w:bCs/>
          <w:szCs w:val="21"/>
        </w:rPr>
        <w:t>四、质量保修责任</w:t>
      </w:r>
    </w:p>
    <w:p>
      <w:pPr>
        <w:spacing w:line="400" w:lineRule="exact"/>
        <w:ind w:firstLine="420" w:firstLineChars="200"/>
        <w:rPr>
          <w:bCs/>
          <w:szCs w:val="21"/>
        </w:rPr>
      </w:pPr>
      <w:r>
        <w:rPr>
          <w:bCs/>
          <w:szCs w:val="21"/>
        </w:rPr>
        <w:t>1．属于保修范围、内容的项目，承包人应当在接到保修通知之日起7天内派人保修。承包人不在约定期限内派人保修的，发包人可以委托他人修理。</w:t>
      </w:r>
    </w:p>
    <w:p>
      <w:pPr>
        <w:spacing w:line="400" w:lineRule="exact"/>
        <w:ind w:firstLine="420" w:firstLineChars="200"/>
        <w:rPr>
          <w:bCs/>
          <w:szCs w:val="21"/>
        </w:rPr>
      </w:pPr>
      <w:r>
        <w:rPr>
          <w:bCs/>
          <w:szCs w:val="21"/>
        </w:rPr>
        <w:t>2．发生紧急事故需抢修的，承包人在接到事故通知后，应当立即到达事故现场抢修。</w:t>
      </w:r>
    </w:p>
    <w:p>
      <w:pPr>
        <w:spacing w:line="400" w:lineRule="exact"/>
        <w:ind w:firstLine="420" w:firstLineChars="200"/>
        <w:rPr>
          <w:bCs/>
          <w:szCs w:val="21"/>
        </w:rPr>
      </w:pPr>
      <w:r>
        <w:rPr>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firstLine="420" w:firstLineChars="200"/>
        <w:rPr>
          <w:bCs/>
          <w:szCs w:val="21"/>
        </w:rPr>
      </w:pPr>
      <w:r>
        <w:rPr>
          <w:bCs/>
          <w:szCs w:val="21"/>
        </w:rPr>
        <w:t>4．质量保修完成后，由发包人组织验收。</w:t>
      </w:r>
    </w:p>
    <w:p>
      <w:pPr>
        <w:spacing w:line="400" w:lineRule="exact"/>
        <w:ind w:firstLine="420" w:firstLineChars="200"/>
        <w:rPr>
          <w:bCs/>
          <w:szCs w:val="21"/>
        </w:rPr>
      </w:pPr>
      <w:r>
        <w:rPr>
          <w:bCs/>
          <w:szCs w:val="21"/>
        </w:rPr>
        <w:t>五、保修费用</w:t>
      </w:r>
    </w:p>
    <w:p>
      <w:pPr>
        <w:spacing w:line="400" w:lineRule="exact"/>
        <w:ind w:firstLine="420" w:firstLineChars="200"/>
        <w:rPr>
          <w:bCs/>
          <w:szCs w:val="21"/>
        </w:rPr>
      </w:pPr>
      <w:r>
        <w:rPr>
          <w:bCs/>
          <w:szCs w:val="21"/>
        </w:rPr>
        <w:t>保修费用由造成质量缺陷的责任方承担。</w:t>
      </w:r>
    </w:p>
    <w:p>
      <w:pPr>
        <w:spacing w:line="400" w:lineRule="exact"/>
        <w:ind w:firstLine="420" w:firstLineChars="200"/>
        <w:rPr>
          <w:bCs/>
          <w:szCs w:val="21"/>
          <w:u w:val="single"/>
        </w:rPr>
      </w:pPr>
      <w:r>
        <w:rPr>
          <w:bCs/>
          <w:szCs w:val="21"/>
        </w:rPr>
        <w:t>六、双方约定的其他工程质量保修事项：</w:t>
      </w:r>
      <w:r>
        <w:rPr>
          <w:rFonts w:hint="eastAsia"/>
          <w:bCs/>
          <w:szCs w:val="21"/>
          <w:u w:val="single"/>
        </w:rPr>
        <w:t xml:space="preserve">         </w:t>
      </w:r>
      <w:r>
        <w:rPr>
          <w:bCs/>
          <w:szCs w:val="21"/>
          <w:u w:val="single"/>
        </w:rPr>
        <w:t xml:space="preserve"> </w:t>
      </w:r>
      <w:r>
        <w:rPr>
          <w:rFonts w:hint="eastAsia"/>
          <w:bCs/>
          <w:szCs w:val="21"/>
          <w:u w:val="single"/>
        </w:rPr>
        <w:t xml:space="preserve"> </w:t>
      </w:r>
    </w:p>
    <w:p>
      <w:pPr>
        <w:spacing w:line="400" w:lineRule="exact"/>
        <w:ind w:firstLine="420" w:firstLineChars="200"/>
        <w:rPr>
          <w:bCs/>
          <w:szCs w:val="21"/>
        </w:rPr>
      </w:pPr>
      <w:r>
        <w:rPr>
          <w:bCs/>
          <w:szCs w:val="21"/>
        </w:rPr>
        <w:t>工程质量保修书由发包人、承包人在工程竣工验收前共同签署，作为施工合同附件，其有效期限至保修期满。</w:t>
      </w:r>
    </w:p>
    <w:p>
      <w:pPr>
        <w:spacing w:line="360" w:lineRule="exact"/>
        <w:ind w:firstLine="420" w:firstLineChars="200"/>
        <w:rPr>
          <w:bCs/>
          <w:szCs w:val="21"/>
        </w:rPr>
      </w:pPr>
    </w:p>
    <w:p>
      <w:pPr>
        <w:spacing w:line="360" w:lineRule="exact"/>
        <w:ind w:firstLine="420" w:firstLineChars="200"/>
        <w:rPr>
          <w:bCs/>
          <w:szCs w:val="21"/>
        </w:rPr>
      </w:pPr>
    </w:p>
    <w:p>
      <w:pPr>
        <w:spacing w:line="400" w:lineRule="exact"/>
        <w:ind w:firstLine="420" w:firstLineChars="20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p>
    <w:p>
      <w:pPr>
        <w:spacing w:line="400" w:lineRule="exact"/>
        <w:ind w:firstLine="420" w:firstLineChars="200"/>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地  址：</w:t>
      </w:r>
      <w:r>
        <w:rPr>
          <w:bCs/>
          <w:szCs w:val="21"/>
          <w:u w:val="single"/>
        </w:rPr>
        <w:t></w:t>
      </w:r>
      <w:r>
        <w:rPr>
          <w:rFonts w:hint="eastAsia"/>
          <w:bCs/>
          <w:szCs w:val="21"/>
          <w:u w:val="single"/>
        </w:rPr>
        <w:t xml:space="preserve">        </w:t>
      </w:r>
      <w:r>
        <w:rPr>
          <w:bCs/>
          <w:szCs w:val="21"/>
          <w:u w:val="single"/>
        </w:rPr>
        <w:t xml:space="preserve">        </w:t>
      </w:r>
    </w:p>
    <w:p>
      <w:pPr>
        <w:spacing w:line="400" w:lineRule="exact"/>
        <w:ind w:firstLine="420" w:firstLineChars="20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p>
    <w:p>
      <w:pPr>
        <w:spacing w:line="400" w:lineRule="exact"/>
        <w:ind w:firstLine="420" w:firstLineChars="20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p>
    <w:p>
      <w:pPr>
        <w:spacing w:line="400" w:lineRule="exact"/>
        <w:ind w:firstLine="420" w:firstLineChars="200"/>
        <w:rPr>
          <w:bCs/>
          <w:szCs w:val="21"/>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w:t>
      </w:r>
      <w:r>
        <w:rPr>
          <w:rFonts w:hint="eastAsia"/>
          <w:bCs/>
          <w:szCs w:val="21"/>
          <w:u w:val="single"/>
        </w:rPr>
        <w:t xml:space="preserve">        </w:t>
      </w:r>
      <w:r>
        <w:rPr>
          <w:bCs/>
          <w:szCs w:val="21"/>
          <w:u w:val="single"/>
        </w:rPr>
        <w:t xml:space="preserve">      </w:t>
      </w:r>
    </w:p>
    <w:p>
      <w:pPr>
        <w:spacing w:line="400" w:lineRule="exact"/>
        <w:ind w:firstLine="420" w:firstLineChars="200"/>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bCs/>
          <w:szCs w:val="21"/>
        </w:rPr>
        <w:t xml:space="preserve">     传  真：</w:t>
      </w:r>
      <w:r>
        <w:rPr>
          <w:bCs/>
          <w:szCs w:val="21"/>
          <w:u w:val="single"/>
        </w:rPr>
        <w:t></w:t>
      </w:r>
      <w:r>
        <w:rPr>
          <w:rFonts w:hint="eastAsia"/>
          <w:bCs/>
          <w:szCs w:val="21"/>
          <w:u w:val="single"/>
        </w:rPr>
        <w:t xml:space="preserve">         </w:t>
      </w:r>
      <w:r>
        <w:rPr>
          <w:bCs/>
          <w:szCs w:val="21"/>
          <w:u w:val="single"/>
        </w:rPr>
        <w:t xml:space="preserve">      </w:t>
      </w:r>
    </w:p>
    <w:p>
      <w:pPr>
        <w:spacing w:line="400" w:lineRule="exact"/>
        <w:ind w:firstLine="420" w:firstLineChars="20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bCs/>
          <w:szCs w:val="21"/>
        </w:rPr>
        <w:t xml:space="preserve">     开户银行：</w:t>
      </w:r>
      <w:r>
        <w:rPr>
          <w:bCs/>
          <w:szCs w:val="21"/>
          <w:u w:val="single"/>
        </w:rPr>
        <w:t></w:t>
      </w:r>
      <w:r>
        <w:rPr>
          <w:rFonts w:hint="eastAsia"/>
          <w:bCs/>
          <w:szCs w:val="21"/>
          <w:u w:val="single"/>
        </w:rPr>
        <w:t xml:space="preserve">        </w:t>
      </w:r>
      <w:r>
        <w:rPr>
          <w:bCs/>
          <w:szCs w:val="21"/>
          <w:u w:val="single"/>
        </w:rPr>
        <w:t xml:space="preserve">    </w:t>
      </w:r>
    </w:p>
    <w:p>
      <w:pPr>
        <w:spacing w:line="400" w:lineRule="exact"/>
        <w:ind w:firstLine="420" w:firstLineChars="200"/>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w:t>
      </w:r>
      <w:r>
        <w:rPr>
          <w:rFonts w:hint="eastAsia"/>
          <w:bCs/>
          <w:szCs w:val="21"/>
        </w:rPr>
        <w:t xml:space="preserve"> </w:t>
      </w:r>
      <w:r>
        <w:rPr>
          <w:bCs/>
          <w:szCs w:val="21"/>
        </w:rPr>
        <w:t xml:space="preserve">   账  号：</w:t>
      </w:r>
      <w:r>
        <w:rPr>
          <w:bCs/>
          <w:szCs w:val="21"/>
          <w:u w:val="single"/>
        </w:rPr>
        <w:t></w:t>
      </w:r>
      <w:r>
        <w:rPr>
          <w:rFonts w:hint="eastAsia"/>
          <w:bCs/>
          <w:szCs w:val="21"/>
          <w:u w:val="single"/>
        </w:rPr>
        <w:t xml:space="preserve">         </w:t>
      </w:r>
      <w:r>
        <w:rPr>
          <w:bCs/>
          <w:szCs w:val="21"/>
          <w:u w:val="single"/>
        </w:rPr>
        <w:t xml:space="preserve">     </w:t>
      </w:r>
    </w:p>
    <w:p>
      <w:pPr>
        <w:spacing w:line="400" w:lineRule="exact"/>
        <w:ind w:firstLine="420" w:firstLineChars="20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w:t>
      </w:r>
      <w:r>
        <w:rPr>
          <w:rFonts w:hint="eastAsia"/>
          <w:bCs/>
          <w:szCs w:val="21"/>
          <w:u w:val="single"/>
        </w:rPr>
        <w:t xml:space="preserve">         </w:t>
      </w:r>
      <w:r>
        <w:rPr>
          <w:bCs/>
          <w:szCs w:val="21"/>
          <w:u w:val="single"/>
        </w:rPr>
        <w:t xml:space="preserve">    </w:t>
      </w:r>
    </w:p>
    <w:p>
      <w:pPr>
        <w:spacing w:line="360" w:lineRule="exact"/>
        <w:ind w:firstLine="420" w:firstLineChars="200"/>
        <w:rPr>
          <w:szCs w:val="21"/>
          <w:u w:val="single"/>
        </w:rPr>
      </w:pPr>
    </w:p>
    <w:p>
      <w:pPr>
        <w:spacing w:line="360" w:lineRule="exact"/>
        <w:ind w:firstLine="420" w:firstLineChars="200"/>
        <w:rPr>
          <w:szCs w:val="21"/>
          <w:u w:val="single"/>
        </w:rPr>
      </w:pPr>
    </w:p>
    <w:p>
      <w:pPr>
        <w:spacing w:line="360" w:lineRule="exact"/>
        <w:ind w:firstLine="420" w:firstLineChars="200"/>
        <w:rPr>
          <w:szCs w:val="21"/>
          <w:u w:val="single"/>
        </w:rPr>
      </w:pPr>
    </w:p>
    <w:p>
      <w:pPr>
        <w:spacing w:line="360" w:lineRule="exact"/>
        <w:ind w:firstLine="420" w:firstLineChars="200"/>
        <w:rPr>
          <w:szCs w:val="21"/>
          <w:u w:val="single"/>
        </w:rPr>
      </w:pPr>
    </w:p>
    <w:bookmarkEnd w:id="44"/>
    <w:p>
      <w:pPr>
        <w:spacing w:line="360" w:lineRule="exact"/>
        <w:rPr>
          <w:szCs w:val="21"/>
          <w:u w:val="single"/>
        </w:rPr>
      </w:pPr>
    </w:p>
    <w:p>
      <w:pPr>
        <w:spacing w:before="100" w:line="400" w:lineRule="exact"/>
        <w:jc w:val="center"/>
        <w:outlineLvl w:val="1"/>
        <w:rPr>
          <w:rFonts w:eastAsia="黑体"/>
          <w:sz w:val="32"/>
          <w:szCs w:val="32"/>
        </w:rPr>
      </w:pPr>
      <w:bookmarkStart w:id="583" w:name="_Toc394573948"/>
      <w:bookmarkStart w:id="584" w:name="_Toc282596316"/>
      <w:bookmarkStart w:id="585" w:name="_Toc283976552"/>
      <w:bookmarkStart w:id="586" w:name="_Toc283886261"/>
      <w:bookmarkStart w:id="587" w:name="_Toc68615909"/>
    </w:p>
    <w:p>
      <w:pPr>
        <w:spacing w:before="100" w:line="400" w:lineRule="exact"/>
        <w:jc w:val="center"/>
        <w:outlineLvl w:val="1"/>
        <w:rPr>
          <w:rFonts w:eastAsia="黑体"/>
          <w:sz w:val="32"/>
          <w:szCs w:val="32"/>
        </w:rPr>
      </w:pPr>
    </w:p>
    <w:p>
      <w:pPr>
        <w:spacing w:before="100" w:line="400" w:lineRule="exact"/>
        <w:jc w:val="center"/>
        <w:outlineLvl w:val="1"/>
        <w:rPr>
          <w:rFonts w:eastAsia="黑体"/>
          <w:sz w:val="32"/>
          <w:szCs w:val="32"/>
        </w:rPr>
      </w:pPr>
    </w:p>
    <w:p>
      <w:pPr>
        <w:spacing w:before="100" w:line="400" w:lineRule="exact"/>
        <w:jc w:val="center"/>
        <w:outlineLvl w:val="1"/>
        <w:rPr>
          <w:rFonts w:eastAsia="黑体"/>
          <w:sz w:val="32"/>
          <w:szCs w:val="32"/>
        </w:rPr>
      </w:pPr>
    </w:p>
    <w:p>
      <w:pPr>
        <w:spacing w:before="100" w:line="400" w:lineRule="exact"/>
        <w:jc w:val="center"/>
        <w:outlineLvl w:val="1"/>
        <w:rPr>
          <w:rFonts w:eastAsia="黑体"/>
          <w:sz w:val="32"/>
          <w:szCs w:val="32"/>
        </w:rPr>
      </w:pPr>
    </w:p>
    <w:p>
      <w:pPr>
        <w:spacing w:before="100" w:line="400" w:lineRule="exact"/>
        <w:jc w:val="center"/>
        <w:outlineLvl w:val="1"/>
        <w:rPr>
          <w:rFonts w:eastAsia="黑体"/>
          <w:sz w:val="32"/>
          <w:szCs w:val="32"/>
        </w:rPr>
      </w:pPr>
    </w:p>
    <w:p>
      <w:pPr>
        <w:spacing w:before="100" w:line="400" w:lineRule="exact"/>
        <w:jc w:val="center"/>
        <w:outlineLvl w:val="1"/>
        <w:rPr>
          <w:rFonts w:eastAsia="黑体"/>
          <w:sz w:val="32"/>
          <w:szCs w:val="32"/>
        </w:rPr>
      </w:pPr>
    </w:p>
    <w:p>
      <w:pPr>
        <w:spacing w:before="100" w:line="400" w:lineRule="exact"/>
        <w:jc w:val="center"/>
        <w:outlineLvl w:val="1"/>
        <w:rPr>
          <w:rFonts w:eastAsia="黑体"/>
          <w:sz w:val="32"/>
          <w:szCs w:val="32"/>
        </w:rPr>
      </w:pPr>
    </w:p>
    <w:p>
      <w:pPr>
        <w:spacing w:before="100" w:line="400" w:lineRule="exact"/>
        <w:jc w:val="center"/>
        <w:outlineLvl w:val="1"/>
        <w:rPr>
          <w:rFonts w:eastAsia="黑体"/>
          <w:sz w:val="32"/>
          <w:szCs w:val="32"/>
        </w:rPr>
      </w:pPr>
    </w:p>
    <w:p>
      <w:pPr>
        <w:pStyle w:val="19"/>
      </w:pPr>
    </w:p>
    <w:p/>
    <w:p>
      <w:pPr>
        <w:spacing w:before="100" w:line="400" w:lineRule="exact"/>
        <w:outlineLvl w:val="1"/>
        <w:rPr>
          <w:rFonts w:eastAsia="黑体"/>
          <w:sz w:val="32"/>
          <w:szCs w:val="32"/>
        </w:rPr>
      </w:pPr>
    </w:p>
    <w:p>
      <w:pPr>
        <w:spacing w:before="100" w:line="400" w:lineRule="exact"/>
        <w:jc w:val="center"/>
        <w:outlineLvl w:val="1"/>
        <w:rPr>
          <w:rFonts w:eastAsia="黑体"/>
          <w:sz w:val="32"/>
          <w:szCs w:val="32"/>
        </w:rPr>
      </w:pPr>
      <w:r>
        <w:rPr>
          <w:rFonts w:eastAsia="黑体"/>
          <w:sz w:val="32"/>
          <w:szCs w:val="32"/>
        </w:rPr>
        <w:t>第四部分    工程建设项目廉政责任书</w:t>
      </w:r>
      <w:bookmarkEnd w:id="583"/>
      <w:bookmarkEnd w:id="584"/>
      <w:bookmarkEnd w:id="585"/>
      <w:bookmarkEnd w:id="586"/>
      <w:bookmarkEnd w:id="587"/>
    </w:p>
    <w:p>
      <w:pPr>
        <w:autoSpaceDE w:val="0"/>
        <w:autoSpaceDN w:val="0"/>
        <w:spacing w:line="360" w:lineRule="exact"/>
        <w:ind w:firstLine="482"/>
        <w:rPr>
          <w:szCs w:val="21"/>
        </w:rPr>
      </w:pPr>
    </w:p>
    <w:p>
      <w:pPr>
        <w:autoSpaceDE w:val="0"/>
        <w:autoSpaceDN w:val="0"/>
        <w:spacing w:line="360" w:lineRule="exact"/>
        <w:ind w:firstLine="482"/>
        <w:rPr>
          <w:szCs w:val="21"/>
          <w:u w:val="single"/>
        </w:rPr>
      </w:pPr>
      <w:r>
        <w:rPr>
          <w:szCs w:val="21"/>
        </w:rPr>
        <w:t>工程项目名称：</w:t>
      </w:r>
      <w:r>
        <w:rPr>
          <w:szCs w:val="21"/>
          <w:u w:val="single"/>
        </w:rPr>
        <w:t xml:space="preserve">  </w:t>
      </w:r>
      <w:r>
        <w:rPr>
          <w:rFonts w:hint="eastAsia"/>
          <w:szCs w:val="21"/>
          <w:u w:val="single"/>
        </w:rPr>
        <w:t xml:space="preserve"> 三门县滨海科技城园区基础设施及环境提升工程（一期）—道路改造Ⅱ标段</w:t>
      </w:r>
      <w:r>
        <w:rPr>
          <w:szCs w:val="21"/>
          <w:u w:val="single"/>
        </w:rPr>
        <w:t xml:space="preserve">    </w:t>
      </w:r>
      <w:r>
        <w:rPr>
          <w:rFonts w:hint="eastAsia"/>
          <w:szCs w:val="21"/>
          <w:u w:val="single"/>
        </w:rPr>
        <w:t xml:space="preserve">   </w:t>
      </w:r>
      <w:r>
        <w:rPr>
          <w:szCs w:val="21"/>
          <w:u w:val="single"/>
        </w:rPr>
        <w:t xml:space="preserve"> </w:t>
      </w:r>
    </w:p>
    <w:p>
      <w:pPr>
        <w:autoSpaceDE w:val="0"/>
        <w:autoSpaceDN w:val="0"/>
        <w:spacing w:line="360" w:lineRule="exact"/>
        <w:ind w:firstLine="482"/>
        <w:rPr>
          <w:szCs w:val="21"/>
        </w:rPr>
      </w:pPr>
      <w:r>
        <w:rPr>
          <w:szCs w:val="21"/>
        </w:rPr>
        <w:t>工程项目地址：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三门县滨海科技城园区</w:t>
      </w:r>
      <w:r>
        <w:rPr>
          <w:szCs w:val="21"/>
          <w:u w:val="single"/>
        </w:rPr>
        <w:t xml:space="preserve">  </w:t>
      </w:r>
      <w:r>
        <w:rPr>
          <w:rFonts w:hint="eastAsia"/>
          <w:szCs w:val="21"/>
          <w:u w:val="single"/>
        </w:rPr>
        <w:t xml:space="preserve">     </w:t>
      </w:r>
    </w:p>
    <w:p>
      <w:pPr>
        <w:autoSpaceDE w:val="0"/>
        <w:autoSpaceDN w:val="0"/>
        <w:spacing w:line="360" w:lineRule="exact"/>
        <w:ind w:firstLine="482"/>
        <w:rPr>
          <w:szCs w:val="21"/>
        </w:rPr>
      </w:pPr>
      <w:r>
        <w:rPr>
          <w:szCs w:val="21"/>
        </w:rPr>
        <w:t>建设单位（甲方）：</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浙江三门经济开发区管理委员会   </w:t>
      </w:r>
      <w:r>
        <w:rPr>
          <w:szCs w:val="21"/>
          <w:u w:val="single"/>
        </w:rPr>
        <w:t xml:space="preserve">   </w:t>
      </w:r>
    </w:p>
    <w:p>
      <w:pPr>
        <w:autoSpaceDE w:val="0"/>
        <w:autoSpaceDN w:val="0"/>
        <w:spacing w:line="360" w:lineRule="exact"/>
        <w:ind w:firstLine="482"/>
        <w:rPr>
          <w:szCs w:val="21"/>
        </w:rPr>
      </w:pPr>
      <w:r>
        <w:rPr>
          <w:szCs w:val="21"/>
        </w:rPr>
        <w:t>施工单位（乙方）：</w:t>
      </w:r>
      <w:r>
        <w:rPr>
          <w:szCs w:val="21"/>
          <w:u w:val="single"/>
        </w:rPr>
        <w:t xml:space="preserve">                          </w:t>
      </w:r>
      <w:r>
        <w:rPr>
          <w:szCs w:val="21"/>
        </w:rPr>
        <w:t>。</w:t>
      </w:r>
    </w:p>
    <w:p>
      <w:pPr>
        <w:autoSpaceDE w:val="0"/>
        <w:autoSpaceDN w:val="0"/>
        <w:spacing w:line="360" w:lineRule="exact"/>
        <w:ind w:firstLine="482"/>
        <w:rPr>
          <w:szCs w:val="21"/>
        </w:rPr>
      </w:pPr>
    </w:p>
    <w:p>
      <w:pPr>
        <w:autoSpaceDE w:val="0"/>
        <w:autoSpaceDN w:val="0"/>
        <w:spacing w:line="360" w:lineRule="exact"/>
        <w:ind w:firstLine="482"/>
        <w:rPr>
          <w:szCs w:val="21"/>
        </w:rPr>
      </w:pPr>
      <w:r>
        <w:rPr>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szCs w:val="21"/>
        </w:rPr>
      </w:pPr>
      <w:r>
        <w:rPr>
          <w:szCs w:val="21"/>
        </w:rPr>
        <w:t>　　第一条 甲乙双方的责任</w:t>
      </w:r>
    </w:p>
    <w:p>
      <w:pPr>
        <w:spacing w:line="360" w:lineRule="exact"/>
        <w:jc w:val="left"/>
        <w:rPr>
          <w:szCs w:val="21"/>
        </w:rPr>
      </w:pPr>
      <w:r>
        <w:rPr>
          <w:szCs w:val="21"/>
        </w:rPr>
        <w:t>　　（一）应严格遵守国家关于市场准入、项目招标投标、工程建设、施工安装和市场活动等有关法律、法规，相关政策，以及廉政建设的各项规定。</w:t>
      </w:r>
    </w:p>
    <w:p>
      <w:pPr>
        <w:autoSpaceDE w:val="0"/>
        <w:autoSpaceDN w:val="0"/>
        <w:spacing w:line="360" w:lineRule="exact"/>
        <w:rPr>
          <w:szCs w:val="21"/>
        </w:rPr>
      </w:pPr>
      <w:r>
        <w:rPr>
          <w:szCs w:val="21"/>
        </w:rPr>
        <w:t>　　（二）严格执行建设工程项目承发包合同文件，自觉按合同办事。</w:t>
      </w:r>
    </w:p>
    <w:p>
      <w:pPr>
        <w:spacing w:line="360" w:lineRule="exact"/>
        <w:rPr>
          <w:szCs w:val="21"/>
        </w:rPr>
      </w:pPr>
      <w:r>
        <w:rPr>
          <w:szCs w:val="21"/>
        </w:rPr>
        <w:t>　　（三）业务活动必须坚持公开、公平、公正、诚信、透明的原则（除法律法规另有规定者外），不得为获取不正当的利益，损害国家、集体和对方利益，不得违反工程建设管理、施工安装的规章制度。</w:t>
      </w:r>
    </w:p>
    <w:p>
      <w:pPr>
        <w:spacing w:line="360" w:lineRule="exact"/>
        <w:jc w:val="left"/>
        <w:rPr>
          <w:szCs w:val="21"/>
        </w:rPr>
      </w:pPr>
      <w:r>
        <w:rPr>
          <w:szCs w:val="21"/>
        </w:rPr>
        <w:t>　　（四）发现对方在业务活动中有违规、违纪、违法行为的，应及时提醒对方，情节严重的，应向其上级主管部门或纪检监察、司法等有关机关举报。</w:t>
      </w:r>
    </w:p>
    <w:p>
      <w:pPr>
        <w:autoSpaceDE w:val="0"/>
        <w:autoSpaceDN w:val="0"/>
        <w:spacing w:line="360" w:lineRule="exact"/>
        <w:rPr>
          <w:szCs w:val="21"/>
        </w:rPr>
      </w:pPr>
      <w:r>
        <w:rPr>
          <w:szCs w:val="21"/>
        </w:rPr>
        <w:t>　　第二条 甲方的责任</w:t>
      </w:r>
    </w:p>
    <w:p>
      <w:pPr>
        <w:autoSpaceDE w:val="0"/>
        <w:autoSpaceDN w:val="0"/>
        <w:spacing w:line="360" w:lineRule="exact"/>
        <w:rPr>
          <w:szCs w:val="21"/>
        </w:rPr>
      </w:pPr>
      <w:r>
        <w:rPr>
          <w:szCs w:val="21"/>
        </w:rPr>
        <w:t>　　甲方的领导和从事该建设工程项目的工作人员，在工程建设的事前、事中、事后应遵守以下规定：</w:t>
      </w:r>
    </w:p>
    <w:p>
      <w:pPr>
        <w:autoSpaceDE w:val="0"/>
        <w:autoSpaceDN w:val="0"/>
        <w:spacing w:line="360" w:lineRule="exact"/>
        <w:rPr>
          <w:szCs w:val="21"/>
        </w:rPr>
      </w:pPr>
      <w:r>
        <w:rPr>
          <w:szCs w:val="21"/>
        </w:rPr>
        <w:t>　　（一）不准向乙方和相关单位索要或接受回扣、礼金、有价证券、贵重物品和好处费、感谢费等。</w:t>
      </w:r>
    </w:p>
    <w:p>
      <w:pPr>
        <w:autoSpaceDE w:val="0"/>
        <w:autoSpaceDN w:val="0"/>
        <w:spacing w:line="360" w:lineRule="exact"/>
        <w:rPr>
          <w:szCs w:val="21"/>
        </w:rPr>
      </w:pPr>
      <w:r>
        <w:rPr>
          <w:szCs w:val="21"/>
        </w:rPr>
        <w:t>　　（二）不准在乙方和相关单位报销任何应由甲方或个人支付的费用。</w:t>
      </w:r>
    </w:p>
    <w:p>
      <w:pPr>
        <w:spacing w:line="360" w:lineRule="exact"/>
        <w:jc w:val="left"/>
        <w:rPr>
          <w:szCs w:val="21"/>
        </w:rPr>
      </w:pPr>
      <w:r>
        <w:rPr>
          <w:szCs w:val="21"/>
        </w:rPr>
        <w:t>　　（三）不准要求、暗示和接受乙方和相关单位为个人装修住房、婚丧嫁娶、配偶子女的工作安排以及出国（境）、旅游等提供方便。</w:t>
      </w:r>
    </w:p>
    <w:p>
      <w:pPr>
        <w:autoSpaceDE w:val="0"/>
        <w:autoSpaceDN w:val="0"/>
        <w:spacing w:line="360" w:lineRule="exact"/>
        <w:rPr>
          <w:szCs w:val="21"/>
        </w:rPr>
      </w:pPr>
      <w:r>
        <w:rPr>
          <w:szCs w:val="21"/>
        </w:rPr>
        <w:t>　　（四）不准参加有可能影响公正执行公务的乙方和相关单位的宴请和健身、娱乐等活动。</w:t>
      </w:r>
    </w:p>
    <w:p>
      <w:pPr>
        <w:spacing w:line="360" w:lineRule="exact"/>
        <w:jc w:val="left"/>
        <w:rPr>
          <w:szCs w:val="21"/>
        </w:rPr>
      </w:pPr>
      <w:r>
        <w:rPr>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szCs w:val="21"/>
        </w:rPr>
      </w:pPr>
      <w:r>
        <w:rPr>
          <w:szCs w:val="21"/>
        </w:rPr>
        <w:t>　　第三条 乙方的责任</w:t>
      </w:r>
    </w:p>
    <w:p>
      <w:pPr>
        <w:spacing w:line="360" w:lineRule="exact"/>
        <w:jc w:val="left"/>
        <w:rPr>
          <w:szCs w:val="21"/>
        </w:rPr>
      </w:pPr>
      <w:r>
        <w:rPr>
          <w:szCs w:val="21"/>
        </w:rPr>
        <w:t>　　应与甲方保持正常的业务交往，按照有关法律法规和程序开展业务工作，严格执行工程建设的有关方针、政策，尤其是有关建筑施工安装的强制性标准和规范，并遵守以下规定：</w:t>
      </w:r>
    </w:p>
    <w:p>
      <w:pPr>
        <w:spacing w:line="360" w:lineRule="exact"/>
        <w:jc w:val="left"/>
        <w:rPr>
          <w:szCs w:val="21"/>
        </w:rPr>
      </w:pPr>
      <w:r>
        <w:rPr>
          <w:szCs w:val="21"/>
        </w:rPr>
        <w:t>　　（一）不准以任何理由向甲方、相关单位及其工作人员索要、接受或赠送礼金、有价证券、贵重物品和回扣、好处费、感谢费等。</w:t>
      </w:r>
    </w:p>
    <w:p>
      <w:pPr>
        <w:autoSpaceDE w:val="0"/>
        <w:autoSpaceDN w:val="0"/>
        <w:spacing w:line="360" w:lineRule="exact"/>
        <w:rPr>
          <w:szCs w:val="21"/>
        </w:rPr>
      </w:pPr>
      <w:r>
        <w:rPr>
          <w:szCs w:val="21"/>
        </w:rPr>
        <w:t>　　（二）不准以任何理由为甲方和相关单位报销应由对方或个人支付的费用。</w:t>
      </w:r>
    </w:p>
    <w:p>
      <w:pPr>
        <w:spacing w:line="360" w:lineRule="exact"/>
        <w:jc w:val="left"/>
        <w:rPr>
          <w:szCs w:val="21"/>
        </w:rPr>
      </w:pPr>
      <w:r>
        <w:rPr>
          <w:szCs w:val="21"/>
        </w:rPr>
        <w:t>　　（三）不准接受或暗示为甲方、相关单位或个人装修住房、婚丧嫁娶、配偶子女的工作安排以及出国（境）、旅游等提供方便。</w:t>
      </w:r>
    </w:p>
    <w:p>
      <w:pPr>
        <w:spacing w:line="360" w:lineRule="exact"/>
        <w:jc w:val="left"/>
        <w:rPr>
          <w:szCs w:val="21"/>
        </w:rPr>
      </w:pPr>
      <w:r>
        <w:rPr>
          <w:szCs w:val="21"/>
        </w:rPr>
        <w:t>　　（四）不准以任何理由为甲方、相关单位或个人组织有可能影响公正执行公务的宴请、健身、娱乐等活动。</w:t>
      </w:r>
    </w:p>
    <w:p>
      <w:pPr>
        <w:autoSpaceDE w:val="0"/>
        <w:autoSpaceDN w:val="0"/>
        <w:spacing w:line="360" w:lineRule="exact"/>
        <w:rPr>
          <w:szCs w:val="21"/>
        </w:rPr>
      </w:pPr>
      <w:r>
        <w:rPr>
          <w:szCs w:val="21"/>
        </w:rPr>
        <w:t>　　第四条 违约责任</w:t>
      </w:r>
    </w:p>
    <w:p>
      <w:pPr>
        <w:spacing w:line="360" w:lineRule="exact"/>
        <w:jc w:val="left"/>
        <w:rPr>
          <w:szCs w:val="21"/>
        </w:rPr>
      </w:pPr>
      <w:r>
        <w:rPr>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exact"/>
        <w:jc w:val="left"/>
        <w:rPr>
          <w:szCs w:val="21"/>
        </w:rPr>
      </w:pPr>
      <w:r>
        <w:rPr>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szCs w:val="21"/>
        </w:rPr>
      </w:pPr>
      <w:r>
        <w:rPr>
          <w:szCs w:val="21"/>
        </w:rPr>
        <w:t>　　第五条 本责任书作为工程施工合同的附件，与工程施工合同具有同等法律效力。经双方签署后立即生效。</w:t>
      </w:r>
    </w:p>
    <w:p>
      <w:pPr>
        <w:autoSpaceDE w:val="0"/>
        <w:autoSpaceDN w:val="0"/>
        <w:spacing w:line="360" w:lineRule="exact"/>
        <w:rPr>
          <w:szCs w:val="21"/>
        </w:rPr>
      </w:pPr>
      <w:r>
        <w:rPr>
          <w:szCs w:val="21"/>
        </w:rPr>
        <w:t>　　第六条 本责任书的有效期为双方签署之日起至该工程项目竣工验收合格时止。</w:t>
      </w:r>
    </w:p>
    <w:p>
      <w:pPr>
        <w:autoSpaceDE w:val="0"/>
        <w:autoSpaceDN w:val="0"/>
        <w:spacing w:line="360" w:lineRule="exact"/>
        <w:rPr>
          <w:szCs w:val="21"/>
        </w:rPr>
      </w:pPr>
      <w:r>
        <w:rPr>
          <w:szCs w:val="21"/>
        </w:rPr>
        <w:t>　　第七条 本责任书一式四份，由甲乙双方各执一份，送交甲乙双方的监督单位各一份。</w:t>
      </w:r>
    </w:p>
    <w:p>
      <w:pPr>
        <w:autoSpaceDE w:val="0"/>
        <w:autoSpaceDN w:val="0"/>
        <w:spacing w:line="360" w:lineRule="exact"/>
        <w:ind w:firstLine="482"/>
        <w:rPr>
          <w:szCs w:val="21"/>
        </w:rPr>
      </w:pPr>
    </w:p>
    <w:p>
      <w:pPr>
        <w:autoSpaceDE w:val="0"/>
        <w:autoSpaceDN w:val="0"/>
        <w:spacing w:line="360" w:lineRule="exact"/>
        <w:ind w:firstLine="482"/>
        <w:rPr>
          <w:szCs w:val="21"/>
        </w:rPr>
      </w:pPr>
    </w:p>
    <w:p>
      <w:pPr>
        <w:autoSpaceDE w:val="0"/>
        <w:autoSpaceDN w:val="0"/>
        <w:spacing w:line="360" w:lineRule="exact"/>
        <w:ind w:firstLine="482"/>
        <w:rPr>
          <w:szCs w:val="21"/>
        </w:rPr>
      </w:pPr>
      <w:r>
        <w:rPr>
          <w:szCs w:val="21"/>
        </w:rPr>
        <w:t>甲方单位：（盖章）　　　　　　　　           乙方单位：（盖章）</w:t>
      </w:r>
    </w:p>
    <w:p>
      <w:pPr>
        <w:autoSpaceDE w:val="0"/>
        <w:autoSpaceDN w:val="0"/>
        <w:spacing w:line="360" w:lineRule="exact"/>
        <w:ind w:firstLine="482"/>
        <w:rPr>
          <w:szCs w:val="21"/>
        </w:rPr>
      </w:pPr>
      <w:r>
        <w:rPr>
          <w:szCs w:val="21"/>
        </w:rPr>
        <w:t>法定代表人：　　　　　　　　　              法定代表人：</w:t>
      </w:r>
    </w:p>
    <w:p>
      <w:pPr>
        <w:autoSpaceDE w:val="0"/>
        <w:autoSpaceDN w:val="0"/>
        <w:spacing w:line="360" w:lineRule="exact"/>
        <w:ind w:firstLine="482"/>
        <w:rPr>
          <w:szCs w:val="21"/>
        </w:rPr>
      </w:pPr>
      <w:r>
        <w:rPr>
          <w:szCs w:val="21"/>
        </w:rPr>
        <w:t>地址：　　　　　　　　　　　　　            地址：</w:t>
      </w:r>
    </w:p>
    <w:p>
      <w:pPr>
        <w:autoSpaceDE w:val="0"/>
        <w:autoSpaceDN w:val="0"/>
        <w:spacing w:line="360" w:lineRule="exact"/>
        <w:ind w:firstLine="482"/>
        <w:rPr>
          <w:szCs w:val="21"/>
        </w:rPr>
      </w:pPr>
      <w:r>
        <w:rPr>
          <w:szCs w:val="21"/>
        </w:rPr>
        <w:t>电话：　　　　　　　　　　　　　　　        电话：</w:t>
      </w:r>
    </w:p>
    <w:p>
      <w:pPr>
        <w:autoSpaceDE w:val="0"/>
        <w:autoSpaceDN w:val="0"/>
        <w:spacing w:line="360" w:lineRule="exact"/>
        <w:ind w:firstLine="482"/>
        <w:rPr>
          <w:szCs w:val="21"/>
        </w:rPr>
      </w:pPr>
      <w:r>
        <w:rPr>
          <w:szCs w:val="21"/>
        </w:rPr>
        <w:t>年　月　日　　　　　　　　　　　　　        年　月　日</w:t>
      </w:r>
    </w:p>
    <w:p>
      <w:pPr>
        <w:rPr>
          <w:snapToGrid w:val="0"/>
        </w:rPr>
      </w:pPr>
    </w:p>
    <w:p>
      <w:pPr>
        <w:pStyle w:val="19"/>
        <w:rPr>
          <w:snapToGrid w:val="0"/>
        </w:rPr>
      </w:pPr>
    </w:p>
    <w:p/>
    <w:p/>
    <w:p/>
    <w:p/>
    <w:p/>
    <w:p/>
    <w:p/>
    <w:p/>
    <w:p/>
    <w:p>
      <w:pPr>
        <w:widowControl/>
        <w:jc w:val="left"/>
      </w:pPr>
      <w:r>
        <w:br w:type="page"/>
      </w:r>
    </w:p>
    <w:p/>
    <w:p>
      <w:pPr>
        <w:spacing w:line="360" w:lineRule="auto"/>
        <w:jc w:val="center"/>
        <w:outlineLvl w:val="0"/>
        <w:rPr>
          <w:rFonts w:asciiTheme="minorEastAsia" w:hAnsiTheme="minorEastAsia" w:eastAsiaTheme="minorEastAsia"/>
          <w:b/>
          <w:sz w:val="36"/>
          <w:szCs w:val="36"/>
        </w:rPr>
      </w:pPr>
      <w:bookmarkStart w:id="588" w:name="_Toc93048456"/>
      <w:r>
        <w:rPr>
          <w:rFonts w:hint="eastAsia" w:asciiTheme="minorEastAsia" w:hAnsiTheme="minorEastAsia" w:eastAsiaTheme="minorEastAsia"/>
          <w:b/>
          <w:sz w:val="36"/>
          <w:szCs w:val="36"/>
        </w:rPr>
        <w:t>第六章 响应文件格式</w:t>
      </w:r>
      <w:bookmarkEnd w:id="588"/>
    </w:p>
    <w:p>
      <w:pPr>
        <w:rPr>
          <w:rFonts w:ascii="宋体" w:hAnsi="宋体"/>
          <w:b/>
          <w:sz w:val="30"/>
          <w:szCs w:val="30"/>
        </w:rPr>
      </w:pPr>
    </w:p>
    <w:p>
      <w:pPr>
        <w:rPr>
          <w:rFonts w:ascii="宋体" w:hAnsi="宋体"/>
          <w:b/>
          <w:kern w:val="0"/>
          <w:sz w:val="28"/>
          <w:szCs w:val="28"/>
        </w:rPr>
      </w:pPr>
      <w:r>
        <w:rPr>
          <w:rFonts w:hint="eastAsia" w:ascii="宋体" w:hAnsi="宋体"/>
          <w:sz w:val="30"/>
          <w:szCs w:val="30"/>
        </w:rPr>
        <w:t xml:space="preserve"> 　　　</w:t>
      </w:r>
    </w:p>
    <w:p>
      <w:pPr>
        <w:jc w:val="center"/>
        <w:rPr>
          <w:sz w:val="52"/>
          <w:szCs w:val="52"/>
        </w:rPr>
      </w:pPr>
      <w:bookmarkStart w:id="589" w:name="_Toc20250"/>
      <w:bookmarkStart w:id="590" w:name="_Toc4956_WPSOffice_Level1"/>
      <w:bookmarkStart w:id="591" w:name="_Toc3063"/>
      <w:bookmarkStart w:id="592" w:name="_Toc32372_WPSOffice_Level1"/>
      <w:bookmarkStart w:id="593" w:name="_Toc19093_WPSOffice_Level1"/>
      <w:r>
        <w:rPr>
          <w:rFonts w:hint="eastAsia"/>
          <w:sz w:val="52"/>
          <w:szCs w:val="52"/>
        </w:rPr>
        <w:t>项目名称</w:t>
      </w:r>
      <w:bookmarkEnd w:id="589"/>
      <w:bookmarkEnd w:id="590"/>
      <w:bookmarkEnd w:id="591"/>
      <w:bookmarkEnd w:id="592"/>
      <w:bookmarkEnd w:id="593"/>
    </w:p>
    <w:p>
      <w:pPr>
        <w:jc w:val="center"/>
        <w:rPr>
          <w:rFonts w:ascii="宋体" w:hAnsi="宋体"/>
          <w:sz w:val="36"/>
          <w:szCs w:val="36"/>
        </w:rPr>
      </w:pPr>
      <w:bookmarkStart w:id="594" w:name="_Toc1927"/>
      <w:bookmarkStart w:id="595" w:name="_Toc7698"/>
    </w:p>
    <w:p>
      <w:pPr>
        <w:jc w:val="center"/>
        <w:rPr>
          <w:rFonts w:ascii="宋体" w:hAnsi="宋体"/>
          <w:sz w:val="36"/>
          <w:szCs w:val="36"/>
        </w:rPr>
      </w:pPr>
      <w:r>
        <w:rPr>
          <w:rFonts w:hint="eastAsia" w:ascii="宋体" w:hAnsi="宋体"/>
          <w:sz w:val="36"/>
          <w:szCs w:val="36"/>
        </w:rPr>
        <w:t>项目编号：（标项）</w:t>
      </w:r>
      <w:bookmarkEnd w:id="594"/>
      <w:bookmarkEnd w:id="595"/>
    </w:p>
    <w:p>
      <w:pPr>
        <w:pStyle w:val="73"/>
        <w:rPr>
          <w:rFonts w:asciiTheme="majorEastAsia" w:hAnsiTheme="majorEastAsia" w:eastAsiaTheme="majorEastAsia"/>
          <w:sz w:val="28"/>
          <w:szCs w:val="28"/>
        </w:rPr>
      </w:pPr>
    </w:p>
    <w:p>
      <w:pPr>
        <w:jc w:val="center"/>
        <w:rPr>
          <w:sz w:val="84"/>
          <w:szCs w:val="84"/>
        </w:rPr>
      </w:pPr>
      <w:bookmarkStart w:id="596" w:name="_Toc14815"/>
      <w:bookmarkStart w:id="597" w:name="_Toc11088"/>
      <w:r>
        <w:rPr>
          <w:rFonts w:hint="eastAsia"/>
          <w:sz w:val="84"/>
          <w:szCs w:val="84"/>
        </w:rPr>
        <w:t>磋</w:t>
      </w:r>
      <w:bookmarkEnd w:id="596"/>
      <w:bookmarkEnd w:id="597"/>
    </w:p>
    <w:p>
      <w:pPr>
        <w:jc w:val="center"/>
        <w:rPr>
          <w:sz w:val="84"/>
          <w:szCs w:val="84"/>
        </w:rPr>
      </w:pPr>
      <w:bookmarkStart w:id="598" w:name="_Toc6603"/>
      <w:bookmarkStart w:id="599" w:name="_Toc21047"/>
      <w:r>
        <w:rPr>
          <w:rFonts w:hint="eastAsia"/>
          <w:sz w:val="84"/>
          <w:szCs w:val="84"/>
        </w:rPr>
        <w:t>商</w:t>
      </w:r>
      <w:bookmarkEnd w:id="598"/>
      <w:bookmarkEnd w:id="599"/>
    </w:p>
    <w:p>
      <w:pPr>
        <w:jc w:val="center"/>
        <w:rPr>
          <w:sz w:val="84"/>
          <w:szCs w:val="84"/>
        </w:rPr>
      </w:pPr>
      <w:bookmarkStart w:id="600" w:name="_Toc26026"/>
      <w:bookmarkStart w:id="601" w:name="_Toc14271"/>
      <w:r>
        <w:rPr>
          <w:rFonts w:hint="eastAsia"/>
          <w:sz w:val="84"/>
          <w:szCs w:val="84"/>
        </w:rPr>
        <w:t>响</w:t>
      </w:r>
      <w:bookmarkEnd w:id="600"/>
      <w:bookmarkEnd w:id="601"/>
    </w:p>
    <w:p>
      <w:pPr>
        <w:jc w:val="center"/>
        <w:rPr>
          <w:sz w:val="84"/>
          <w:szCs w:val="84"/>
        </w:rPr>
      </w:pPr>
      <w:bookmarkStart w:id="602" w:name="_Toc5645"/>
      <w:bookmarkStart w:id="603" w:name="_Toc23977"/>
      <w:r>
        <w:rPr>
          <w:rFonts w:hint="eastAsia"/>
          <w:sz w:val="84"/>
          <w:szCs w:val="84"/>
        </w:rPr>
        <w:t>应</w:t>
      </w:r>
      <w:bookmarkEnd w:id="602"/>
      <w:bookmarkEnd w:id="603"/>
    </w:p>
    <w:p>
      <w:pPr>
        <w:jc w:val="center"/>
        <w:rPr>
          <w:sz w:val="84"/>
          <w:szCs w:val="84"/>
        </w:rPr>
      </w:pPr>
      <w:bookmarkStart w:id="604" w:name="_Toc464"/>
      <w:bookmarkStart w:id="605" w:name="_Toc31521"/>
      <w:r>
        <w:rPr>
          <w:rFonts w:hint="eastAsia"/>
          <w:sz w:val="84"/>
          <w:szCs w:val="84"/>
          <w:lang w:val="zh-CN"/>
        </w:rPr>
        <w:t>文</w:t>
      </w:r>
      <w:bookmarkEnd w:id="604"/>
      <w:bookmarkEnd w:id="605"/>
    </w:p>
    <w:p>
      <w:pPr>
        <w:jc w:val="center"/>
        <w:rPr>
          <w:sz w:val="84"/>
          <w:szCs w:val="84"/>
          <w:lang w:val="zh-CN"/>
        </w:rPr>
      </w:pPr>
      <w:bookmarkStart w:id="606" w:name="_Toc21531"/>
      <w:bookmarkStart w:id="607" w:name="_Toc1495"/>
      <w:r>
        <w:rPr>
          <w:rFonts w:hint="eastAsia"/>
          <w:sz w:val="84"/>
          <w:szCs w:val="84"/>
          <w:lang w:val="zh-CN"/>
        </w:rPr>
        <w:t>件</w:t>
      </w:r>
      <w:bookmarkEnd w:id="606"/>
      <w:bookmarkEnd w:id="607"/>
    </w:p>
    <w:p>
      <w:pPr>
        <w:pStyle w:val="73"/>
      </w:pPr>
    </w:p>
    <w:p>
      <w:pPr>
        <w:pStyle w:val="73"/>
      </w:pPr>
    </w:p>
    <w:p>
      <w:pPr>
        <w:pStyle w:val="73"/>
      </w:pPr>
    </w:p>
    <w:p>
      <w:pPr>
        <w:ind w:firstLine="640" w:firstLineChars="200"/>
        <w:jc w:val="left"/>
        <w:rPr>
          <w:rFonts w:ascii="宋体" w:hAnsi="宋体"/>
          <w:sz w:val="32"/>
          <w:szCs w:val="32"/>
        </w:rPr>
      </w:pPr>
      <w:bookmarkStart w:id="608" w:name="_Toc8656"/>
      <w:bookmarkStart w:id="609" w:name="_Toc24490"/>
      <w:r>
        <w:rPr>
          <w:rFonts w:hint="eastAsia" w:ascii="宋体" w:hAnsi="宋体"/>
          <w:sz w:val="32"/>
          <w:szCs w:val="32"/>
        </w:rPr>
        <w:t>供应商全称（公章）：</w:t>
      </w:r>
      <w:bookmarkEnd w:id="608"/>
      <w:bookmarkEnd w:id="609"/>
    </w:p>
    <w:p>
      <w:pPr>
        <w:ind w:firstLine="640" w:firstLineChars="200"/>
        <w:rPr>
          <w:rFonts w:ascii="宋体" w:hAnsi="宋体"/>
          <w:sz w:val="32"/>
          <w:szCs w:val="32"/>
        </w:rPr>
      </w:pPr>
      <w:bookmarkStart w:id="610" w:name="_Toc7108"/>
      <w:bookmarkStart w:id="611" w:name="_Toc14748"/>
      <w:r>
        <w:rPr>
          <w:rFonts w:hint="eastAsia" w:ascii="宋体" w:hAnsi="宋体"/>
          <w:sz w:val="32"/>
          <w:szCs w:val="32"/>
        </w:rPr>
        <w:t>地    址：</w:t>
      </w:r>
      <w:bookmarkEnd w:id="610"/>
      <w:bookmarkEnd w:id="611"/>
    </w:p>
    <w:p>
      <w:pPr>
        <w:ind w:firstLine="640" w:firstLineChars="200"/>
        <w:rPr>
          <w:rFonts w:ascii="宋体" w:hAnsi="宋体"/>
          <w:sz w:val="32"/>
          <w:szCs w:val="32"/>
        </w:rPr>
      </w:pPr>
      <w:bookmarkStart w:id="612" w:name="_Toc32187"/>
      <w:bookmarkStart w:id="613" w:name="_Toc27160"/>
      <w:r>
        <w:rPr>
          <w:rFonts w:hint="eastAsia" w:ascii="宋体" w:hAnsi="宋体"/>
          <w:sz w:val="32"/>
          <w:szCs w:val="32"/>
        </w:rPr>
        <w:t>时    间：</w:t>
      </w:r>
      <w:bookmarkEnd w:id="612"/>
      <w:bookmarkEnd w:id="613"/>
    </w:p>
    <w:p>
      <w:pPr>
        <w:pStyle w:val="40"/>
      </w:pPr>
    </w:p>
    <w:p>
      <w:pPr>
        <w:widowControl/>
        <w:jc w:val="left"/>
        <w:rPr>
          <w:b/>
          <w:bCs/>
          <w:sz w:val="32"/>
          <w:szCs w:val="40"/>
        </w:rPr>
      </w:pPr>
      <w:r>
        <w:rPr>
          <w:b/>
          <w:bCs/>
          <w:sz w:val="32"/>
          <w:szCs w:val="40"/>
        </w:rPr>
        <w:br w:type="page"/>
      </w:r>
    </w:p>
    <w:p>
      <w:pPr>
        <w:adjustRightInd w:val="0"/>
        <w:snapToGrid w:val="0"/>
        <w:spacing w:line="312" w:lineRule="auto"/>
        <w:ind w:right="480"/>
        <w:jc w:val="center"/>
        <w:rPr>
          <w:rFonts w:ascii="宋体" w:hAnsi="宋体"/>
          <w:b/>
          <w:kern w:val="0"/>
          <w:sz w:val="32"/>
          <w:szCs w:val="32"/>
        </w:rPr>
      </w:pPr>
      <w:bookmarkStart w:id="614" w:name="_Toc31763"/>
      <w:bookmarkStart w:id="615" w:name="_Toc16668"/>
      <w:r>
        <w:rPr>
          <w:rFonts w:hint="eastAsia" w:ascii="宋体" w:hAnsi="宋体"/>
          <w:b/>
          <w:kern w:val="0"/>
          <w:sz w:val="32"/>
          <w:szCs w:val="32"/>
        </w:rPr>
        <w:t>资格证明内容目录</w:t>
      </w:r>
      <w:bookmarkEnd w:id="614"/>
      <w:bookmarkEnd w:id="615"/>
    </w:p>
    <w:p>
      <w:pPr>
        <w:pStyle w:val="5"/>
      </w:pPr>
    </w:p>
    <w:p/>
    <w:p>
      <w:pPr>
        <w:pStyle w:val="35"/>
        <w:ind w:left="0" w:leftChars="0" w:firstLine="470"/>
        <w:rPr>
          <w:rStyle w:val="47"/>
          <w:b w:val="0"/>
          <w:color w:val="auto"/>
          <w:u w:val="none"/>
        </w:rPr>
      </w:pPr>
      <w:r>
        <w:rPr>
          <w:rStyle w:val="47"/>
          <w:rFonts w:hint="eastAsia"/>
          <w:b w:val="0"/>
          <w:color w:val="auto"/>
          <w:u w:val="none"/>
        </w:rPr>
        <w:t>（1）磋商声明书；（附件1）</w:t>
      </w:r>
    </w:p>
    <w:p>
      <w:pPr>
        <w:pStyle w:val="35"/>
        <w:ind w:left="0" w:leftChars="0" w:firstLine="470"/>
        <w:rPr>
          <w:rStyle w:val="47"/>
          <w:b w:val="0"/>
          <w:color w:val="auto"/>
          <w:u w:val="none"/>
        </w:rPr>
      </w:pPr>
      <w:r>
        <w:rPr>
          <w:rStyle w:val="47"/>
          <w:rFonts w:hint="eastAsia"/>
          <w:b w:val="0"/>
          <w:color w:val="auto"/>
          <w:u w:val="none"/>
        </w:rPr>
        <w:t>（2）授权委托书（法定代表人亲自办理磋商响应事宜的，则无需提交)；（附件2）</w:t>
      </w:r>
    </w:p>
    <w:p>
      <w:pPr>
        <w:pStyle w:val="35"/>
        <w:ind w:left="0" w:leftChars="0" w:firstLine="470"/>
        <w:rPr>
          <w:rStyle w:val="47"/>
          <w:b w:val="0"/>
          <w:color w:val="auto"/>
          <w:u w:val="none"/>
        </w:rPr>
      </w:pPr>
      <w:r>
        <w:rPr>
          <w:rStyle w:val="47"/>
          <w:rFonts w:hint="eastAsia"/>
          <w:b w:val="0"/>
          <w:color w:val="auto"/>
          <w:u w:val="none"/>
        </w:rPr>
        <w:t>（</w:t>
      </w:r>
      <w:r>
        <w:rPr>
          <w:rStyle w:val="47"/>
          <w:b w:val="0"/>
          <w:color w:val="auto"/>
          <w:u w:val="none"/>
        </w:rPr>
        <w:t>3</w:t>
      </w:r>
      <w:r>
        <w:rPr>
          <w:rStyle w:val="47"/>
          <w:rFonts w:hint="eastAsia"/>
          <w:b w:val="0"/>
          <w:color w:val="auto"/>
          <w:u w:val="none"/>
        </w:rPr>
        <w:t>）联合体授权委托书及联合体声明、协议（若项目接受联合体参与磋商时需提供）；</w:t>
      </w:r>
    </w:p>
    <w:p>
      <w:pPr>
        <w:pStyle w:val="35"/>
        <w:ind w:left="0" w:leftChars="0" w:firstLine="470"/>
        <w:rPr>
          <w:rStyle w:val="47"/>
          <w:b w:val="0"/>
          <w:color w:val="auto"/>
          <w:u w:val="none"/>
        </w:rPr>
      </w:pPr>
      <w:r>
        <w:rPr>
          <w:rStyle w:val="47"/>
          <w:rFonts w:hint="eastAsia"/>
          <w:b w:val="0"/>
          <w:color w:val="auto"/>
          <w:u w:val="none"/>
        </w:rPr>
        <w:t>（4）法人或者其他组织的营业执照等证明文件，自然人的身份证明；（附件3）</w:t>
      </w:r>
    </w:p>
    <w:p>
      <w:pPr>
        <w:pStyle w:val="35"/>
        <w:ind w:left="0" w:leftChars="0" w:firstLine="470"/>
        <w:rPr>
          <w:rStyle w:val="47"/>
          <w:b w:val="0"/>
          <w:color w:val="auto"/>
          <w:u w:val="none"/>
        </w:rPr>
      </w:pPr>
      <w:r>
        <w:rPr>
          <w:rStyle w:val="47"/>
          <w:rFonts w:hint="eastAsia"/>
          <w:b w:val="0"/>
          <w:color w:val="auto"/>
          <w:u w:val="none"/>
        </w:rPr>
        <w:t>（</w:t>
      </w:r>
      <w:r>
        <w:rPr>
          <w:rStyle w:val="47"/>
          <w:b w:val="0"/>
          <w:color w:val="auto"/>
          <w:u w:val="none"/>
        </w:rPr>
        <w:t>5</w:t>
      </w:r>
      <w:r>
        <w:rPr>
          <w:rStyle w:val="47"/>
          <w:rFonts w:hint="eastAsia"/>
          <w:b w:val="0"/>
          <w:color w:val="auto"/>
          <w:u w:val="none"/>
        </w:rPr>
        <w:t>）提供磋商截止日前6个月内任意1个月依法缴纳税收和社会保障资金的相关材料。如依法免税或不需要缴纳社会保障资金的，提供相应证明材料。（附件4）</w:t>
      </w:r>
    </w:p>
    <w:p>
      <w:pPr>
        <w:pStyle w:val="35"/>
        <w:ind w:left="0" w:leftChars="0" w:firstLine="470"/>
        <w:rPr>
          <w:rStyle w:val="47"/>
          <w:b w:val="0"/>
          <w:color w:val="auto"/>
          <w:u w:val="none"/>
        </w:rPr>
      </w:pPr>
      <w:r>
        <w:rPr>
          <w:rStyle w:val="47"/>
          <w:rFonts w:hint="eastAsia"/>
          <w:b w:val="0"/>
          <w:color w:val="auto"/>
          <w:u w:val="none"/>
        </w:rPr>
        <w:t>（</w:t>
      </w:r>
      <w:r>
        <w:rPr>
          <w:rStyle w:val="47"/>
          <w:b w:val="0"/>
          <w:color w:val="auto"/>
          <w:u w:val="none"/>
        </w:rPr>
        <w:t>6</w:t>
      </w:r>
      <w:r>
        <w:rPr>
          <w:rStyle w:val="47"/>
          <w:rFonts w:hint="eastAsia"/>
          <w:b w:val="0"/>
          <w:color w:val="auto"/>
          <w:u w:val="none"/>
        </w:rPr>
        <w:t>）提供上一年度财务状况报告或基本开户行出具的资信证明；（附件</w:t>
      </w:r>
      <w:r>
        <w:rPr>
          <w:rStyle w:val="47"/>
          <w:b w:val="0"/>
          <w:color w:val="auto"/>
          <w:u w:val="none"/>
        </w:rPr>
        <w:t>5</w:t>
      </w:r>
      <w:r>
        <w:rPr>
          <w:rStyle w:val="47"/>
          <w:rFonts w:hint="eastAsia"/>
          <w:b w:val="0"/>
          <w:color w:val="auto"/>
          <w:u w:val="none"/>
        </w:rPr>
        <w:t>）</w:t>
      </w:r>
    </w:p>
    <w:p>
      <w:pPr>
        <w:pStyle w:val="35"/>
        <w:ind w:left="0" w:leftChars="0" w:firstLine="470"/>
        <w:rPr>
          <w:rStyle w:val="47"/>
          <w:b w:val="0"/>
          <w:color w:val="auto"/>
          <w:u w:val="none"/>
        </w:rPr>
      </w:pPr>
      <w:r>
        <w:rPr>
          <w:rStyle w:val="47"/>
          <w:rFonts w:hint="eastAsia"/>
          <w:b w:val="0"/>
          <w:color w:val="auto"/>
          <w:u w:val="none"/>
        </w:rPr>
        <w:t>（</w:t>
      </w:r>
      <w:r>
        <w:rPr>
          <w:rStyle w:val="47"/>
          <w:b w:val="0"/>
          <w:color w:val="auto"/>
          <w:u w:val="none"/>
        </w:rPr>
        <w:t>7</w:t>
      </w:r>
      <w:r>
        <w:rPr>
          <w:rStyle w:val="47"/>
          <w:rFonts w:hint="eastAsia"/>
          <w:b w:val="0"/>
          <w:color w:val="auto"/>
          <w:u w:val="none"/>
        </w:rPr>
        <w:t>）具备履行合同所必需的设备和专业技术能力的证明材料（根据项目性质提供）；（附件</w:t>
      </w:r>
      <w:r>
        <w:rPr>
          <w:rStyle w:val="47"/>
          <w:b w:val="0"/>
          <w:color w:val="auto"/>
          <w:u w:val="none"/>
        </w:rPr>
        <w:t>6</w:t>
      </w:r>
      <w:r>
        <w:rPr>
          <w:rStyle w:val="47"/>
          <w:rFonts w:hint="eastAsia"/>
          <w:b w:val="0"/>
          <w:color w:val="auto"/>
          <w:u w:val="none"/>
        </w:rPr>
        <w:t>）</w:t>
      </w:r>
    </w:p>
    <w:p>
      <w:pPr>
        <w:pStyle w:val="35"/>
        <w:ind w:left="0" w:leftChars="0" w:firstLine="470"/>
        <w:rPr>
          <w:rStyle w:val="47"/>
          <w:b w:val="0"/>
          <w:color w:val="auto"/>
          <w:u w:val="none"/>
        </w:rPr>
      </w:pPr>
      <w:r>
        <w:rPr>
          <w:rStyle w:val="47"/>
          <w:rFonts w:hint="eastAsia"/>
          <w:b w:val="0"/>
          <w:color w:val="auto"/>
          <w:u w:val="none"/>
        </w:rPr>
        <w:t>（</w:t>
      </w:r>
      <w:r>
        <w:rPr>
          <w:rStyle w:val="47"/>
          <w:b w:val="0"/>
          <w:color w:val="auto"/>
          <w:u w:val="none"/>
        </w:rPr>
        <w:t>8</w:t>
      </w:r>
      <w:r>
        <w:rPr>
          <w:rStyle w:val="47"/>
          <w:rFonts w:hint="eastAsia"/>
          <w:b w:val="0"/>
          <w:color w:val="auto"/>
          <w:u w:val="none"/>
        </w:rPr>
        <w:t>）符合参与政府采购活动的资格条件并且没有税收缴纳、社会保障等方面的失信记录的承诺函；（附件7、8、9）</w:t>
      </w:r>
    </w:p>
    <w:p>
      <w:pPr>
        <w:pStyle w:val="35"/>
        <w:ind w:left="0" w:leftChars="0" w:firstLine="470"/>
        <w:rPr>
          <w:rStyle w:val="47"/>
          <w:b w:val="0"/>
          <w:color w:val="auto"/>
          <w:u w:val="none"/>
        </w:rPr>
      </w:pPr>
      <w:r>
        <w:rPr>
          <w:rStyle w:val="47"/>
          <w:rFonts w:hint="eastAsia"/>
          <w:b w:val="0"/>
          <w:color w:val="auto"/>
          <w:u w:val="none"/>
        </w:rPr>
        <w:t>（</w:t>
      </w:r>
      <w:r>
        <w:rPr>
          <w:rStyle w:val="47"/>
          <w:b w:val="0"/>
          <w:color w:val="auto"/>
          <w:u w:val="none"/>
        </w:rPr>
        <w:t>9</w:t>
      </w:r>
      <w:r>
        <w:rPr>
          <w:rStyle w:val="47"/>
          <w:rFonts w:hint="eastAsia"/>
          <w:b w:val="0"/>
          <w:color w:val="auto"/>
          <w:u w:val="none"/>
        </w:rPr>
        <w:t>）中小企业声明函（附件</w:t>
      </w:r>
      <w:r>
        <w:rPr>
          <w:rStyle w:val="47"/>
          <w:b w:val="0"/>
          <w:color w:val="auto"/>
          <w:u w:val="none"/>
        </w:rPr>
        <w:t>10</w:t>
      </w:r>
      <w:r>
        <w:rPr>
          <w:rStyle w:val="47"/>
          <w:rFonts w:hint="eastAsia"/>
          <w:b w:val="0"/>
          <w:color w:val="auto"/>
          <w:u w:val="none"/>
        </w:rPr>
        <w:t>）；</w:t>
      </w:r>
    </w:p>
    <w:p>
      <w:pPr>
        <w:pStyle w:val="35"/>
        <w:ind w:left="0" w:leftChars="0"/>
        <w:rPr>
          <w:rStyle w:val="47"/>
          <w:color w:val="auto"/>
          <w:u w:val="none"/>
        </w:rPr>
      </w:pPr>
      <w:r>
        <w:rPr>
          <w:rStyle w:val="47"/>
          <w:rFonts w:hint="eastAsia"/>
          <w:color w:val="auto"/>
          <w:u w:val="none"/>
        </w:rPr>
        <w:t>（</w:t>
      </w:r>
      <w:r>
        <w:rPr>
          <w:rStyle w:val="47"/>
          <w:color w:val="auto"/>
          <w:u w:val="none"/>
        </w:rPr>
        <w:t>10</w:t>
      </w:r>
      <w:r>
        <w:rPr>
          <w:rStyle w:val="47"/>
          <w:rFonts w:hint="eastAsia"/>
          <w:color w:val="auto"/>
          <w:u w:val="none"/>
        </w:rPr>
        <w:t>）提供采购公告中符合供应商特定条件的有效资质证书（磋商供应商特定条件中有要求的必须提供），以及需要说明的其他资料。(附件11</w:t>
      </w:r>
      <w:r>
        <w:rPr>
          <w:rStyle w:val="47"/>
          <w:color w:val="auto"/>
          <w:u w:val="none"/>
        </w:rPr>
        <w:t>)</w:t>
      </w:r>
    </w:p>
    <w:p>
      <w:pPr>
        <w:spacing w:line="360" w:lineRule="auto"/>
        <w:ind w:firstLine="482" w:firstLineChars="200"/>
        <w:rPr>
          <w:rFonts w:ascii="宋体" w:hAnsi="宋体"/>
          <w:b/>
          <w:sz w:val="24"/>
        </w:rPr>
      </w:pPr>
    </w:p>
    <w:p>
      <w:pPr>
        <w:pStyle w:val="73"/>
        <w:rPr>
          <w:rFonts w:ascii="宋体" w:hAnsi="宋体"/>
          <w:b/>
          <w:sz w:val="28"/>
        </w:rPr>
      </w:pPr>
    </w:p>
    <w:p>
      <w:pPr>
        <w:pStyle w:val="73"/>
        <w:rPr>
          <w:rFonts w:ascii="宋体" w:hAnsi="宋体"/>
          <w:b/>
          <w:sz w:val="28"/>
        </w:rPr>
      </w:pPr>
    </w:p>
    <w:p>
      <w:pPr>
        <w:spacing w:line="360" w:lineRule="auto"/>
        <w:ind w:left="420"/>
        <w:rPr>
          <w:rFonts w:ascii="宋体" w:hAnsi="宋体"/>
          <w:b/>
          <w:sz w:val="28"/>
        </w:rPr>
      </w:pPr>
    </w:p>
    <w:p>
      <w:pPr>
        <w:pStyle w:val="19"/>
        <w:rPr>
          <w:rFonts w:ascii="宋体" w:hAnsi="宋体"/>
          <w:b/>
          <w:sz w:val="28"/>
        </w:rPr>
      </w:pPr>
    </w:p>
    <w:p>
      <w:pPr>
        <w:rPr>
          <w:rFonts w:ascii="宋体" w:hAnsi="宋体"/>
          <w:b/>
          <w:sz w:val="28"/>
        </w:rPr>
      </w:pPr>
    </w:p>
    <w:p>
      <w:pPr>
        <w:pStyle w:val="19"/>
        <w:rPr>
          <w:rFonts w:ascii="宋体" w:hAnsi="宋体"/>
          <w:b/>
          <w:sz w:val="28"/>
        </w:rPr>
      </w:pPr>
    </w:p>
    <w:p>
      <w:pPr>
        <w:rPr>
          <w:rFonts w:ascii="宋体" w:hAnsi="宋体"/>
          <w:b/>
          <w:sz w:val="28"/>
        </w:rPr>
      </w:pPr>
    </w:p>
    <w:p>
      <w:pPr>
        <w:widowControl/>
        <w:jc w:val="left"/>
        <w:rPr>
          <w:rFonts w:ascii="宋体" w:hAnsi="宋体"/>
          <w:b/>
          <w:sz w:val="28"/>
        </w:rPr>
      </w:pPr>
      <w:r>
        <w:rPr>
          <w:rFonts w:ascii="宋体" w:hAnsi="宋体"/>
          <w:b/>
          <w:sz w:val="28"/>
        </w:rPr>
        <w:br w:type="page"/>
      </w:r>
    </w:p>
    <w:p>
      <w:pPr>
        <w:spacing w:line="312" w:lineRule="auto"/>
        <w:outlineLvl w:val="0"/>
        <w:rPr>
          <w:rFonts w:ascii="宋体" w:hAnsi="宋体"/>
          <w:b/>
          <w:sz w:val="28"/>
        </w:rPr>
      </w:pPr>
      <w:bookmarkStart w:id="616" w:name="_Toc1587"/>
      <w:bookmarkStart w:id="617" w:name="_Toc10129"/>
      <w:bookmarkStart w:id="618" w:name="_Toc11317"/>
      <w:bookmarkStart w:id="619" w:name="_Toc93048457"/>
      <w:r>
        <w:rPr>
          <w:rFonts w:hint="eastAsia" w:ascii="宋体" w:hAnsi="宋体"/>
          <w:b/>
          <w:sz w:val="28"/>
        </w:rPr>
        <w:t>附件</w:t>
      </w:r>
      <w:bookmarkEnd w:id="616"/>
      <w:r>
        <w:rPr>
          <w:rFonts w:hint="eastAsia" w:ascii="宋体" w:hAnsi="宋体"/>
          <w:b/>
          <w:sz w:val="28"/>
        </w:rPr>
        <w:t>1</w:t>
      </w:r>
      <w:bookmarkEnd w:id="617"/>
      <w:bookmarkEnd w:id="618"/>
      <w:bookmarkEnd w:id="619"/>
    </w:p>
    <w:p>
      <w:pPr>
        <w:adjustRightInd w:val="0"/>
        <w:snapToGrid w:val="0"/>
        <w:spacing w:line="312" w:lineRule="auto"/>
        <w:ind w:right="480"/>
        <w:jc w:val="center"/>
        <w:rPr>
          <w:rFonts w:ascii="宋体" w:hAnsi="宋体" w:cstheme="minorBidi"/>
          <w:sz w:val="24"/>
          <w:u w:val="single"/>
        </w:rPr>
      </w:pPr>
      <w:bookmarkStart w:id="620" w:name="_Toc31708_WPSOffice_Level1"/>
      <w:bookmarkStart w:id="621" w:name="_Toc30723_WPSOffice_Level1"/>
      <w:r>
        <w:rPr>
          <w:rFonts w:hint="eastAsia" w:ascii="宋体" w:hAnsi="宋体"/>
          <w:b/>
          <w:kern w:val="0"/>
          <w:sz w:val="32"/>
          <w:szCs w:val="32"/>
        </w:rPr>
        <w:t>磋商</w:t>
      </w:r>
      <w:r>
        <w:rPr>
          <w:rFonts w:hint="eastAsia" w:ascii="宋体" w:hAnsi="宋体"/>
          <w:b/>
          <w:kern w:val="0"/>
          <w:sz w:val="32"/>
          <w:szCs w:val="32"/>
          <w:lang w:val="zh-CN"/>
        </w:rPr>
        <w:t>声明书</w:t>
      </w:r>
      <w:bookmarkEnd w:id="620"/>
      <w:bookmarkEnd w:id="621"/>
    </w:p>
    <w:p>
      <w:pPr>
        <w:snapToGrid w:val="0"/>
        <w:spacing w:before="120"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项目名称</w:t>
      </w:r>
      <w:r>
        <w:rPr>
          <w:rFonts w:hint="eastAsia" w:ascii="宋体" w:hAnsi="宋体" w:cs="宋体"/>
          <w:kern w:val="0"/>
          <w:sz w:val="24"/>
        </w:rPr>
        <w:t>）（编号为）的磋商，为此，我公司就本次磋商有关事项郑重声明如下：</w:t>
      </w:r>
    </w:p>
    <w:p>
      <w:pPr>
        <w:numPr>
          <w:ilvl w:val="0"/>
          <w:numId w:val="11"/>
        </w:numPr>
        <w:snapToGrid w:val="0"/>
        <w:spacing w:line="360" w:lineRule="auto"/>
        <w:ind w:firstLine="480" w:firstLineChars="200"/>
        <w:rPr>
          <w:rFonts w:ascii="宋体" w:hAnsi="宋体" w:cs="宋体"/>
          <w:kern w:val="0"/>
          <w:sz w:val="24"/>
        </w:rPr>
      </w:pPr>
      <w:r>
        <w:rPr>
          <w:rFonts w:hint="eastAsia" w:ascii="宋体" w:hAnsi="宋体" w:cs="宋体"/>
          <w:kern w:val="0"/>
          <w:sz w:val="24"/>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pPr>
        <w:numPr>
          <w:ilvl w:val="0"/>
          <w:numId w:val="11"/>
        </w:numPr>
        <w:snapToGrid w:val="0"/>
        <w:spacing w:line="360" w:lineRule="auto"/>
        <w:ind w:firstLine="480" w:firstLineChars="200"/>
        <w:rPr>
          <w:rFonts w:ascii="宋体" w:hAnsi="宋体" w:cs="宋体"/>
          <w:kern w:val="0"/>
          <w:sz w:val="24"/>
        </w:rPr>
      </w:pPr>
      <w:r>
        <w:rPr>
          <w:rFonts w:hint="eastAsia" w:ascii="宋体" w:hAnsi="宋体" w:cs="宋体"/>
          <w:kern w:val="0"/>
          <w:sz w:val="24"/>
        </w:rPr>
        <w:t>我公司在参与磋商前已详细审查了磋商文件和所有相关资料，我方完全知悉并认为此磋商文件没有倾向性，也没有存在排斥潜在供应商的内容，我方对磋商文件的所有内容没有任何异议，不申请澄清和质疑。</w:t>
      </w:r>
    </w:p>
    <w:p>
      <w:pPr>
        <w:numPr>
          <w:ilvl w:val="0"/>
          <w:numId w:val="11"/>
        </w:numPr>
        <w:snapToGrid w:val="0"/>
        <w:spacing w:line="360" w:lineRule="auto"/>
        <w:ind w:firstLine="480" w:firstLineChars="200"/>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磋商报价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line="360" w:lineRule="auto"/>
        <w:ind w:firstLine="480" w:firstLineChars="200"/>
        <w:rPr>
          <w:rFonts w:ascii="仿宋_GB2312" w:hAnsi="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w:t>
      </w:r>
      <w:r>
        <w:rPr>
          <w:rFonts w:hint="eastAsia" w:ascii="宋体" w:hAnsi="宋体"/>
          <w:kern w:val="0"/>
          <w:sz w:val="24"/>
          <w:lang w:val="af-ZA"/>
        </w:rPr>
        <w:t>货物</w:t>
      </w:r>
      <w:r>
        <w:rPr>
          <w:rFonts w:hint="eastAsia" w:ascii="宋体" w:hAnsi="宋体" w:cs="宋体"/>
          <w:kern w:val="0"/>
          <w:sz w:val="24"/>
          <w:lang w:val="af-ZA"/>
        </w:rPr>
        <w:t>质量和服务，不擅自变更、中止、终止合同，或拒绝履行合同义务。除响应文件中明确拒绝的之外，均接受采购文件中的全部条件。</w:t>
      </w:r>
    </w:p>
    <w:p>
      <w:pPr>
        <w:snapToGrid w:val="0"/>
        <w:spacing w:line="360"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firstLineChars="200"/>
        <w:rPr>
          <w:rFonts w:ascii="宋体" w:hAnsi="宋体" w:cs="仿宋_GB2312"/>
          <w:kern w:val="0"/>
          <w:sz w:val="24"/>
        </w:rPr>
      </w:pPr>
    </w:p>
    <w:p>
      <w:pPr>
        <w:adjustRightInd w:val="0"/>
        <w:snapToGrid w:val="0"/>
        <w:spacing w:line="360" w:lineRule="auto"/>
        <w:ind w:firstLine="480" w:firstLineChars="200"/>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供应商</w:t>
      </w:r>
      <w:r>
        <w:rPr>
          <w:rFonts w:hint="eastAsia" w:ascii="宋体" w:hAnsi="宋体" w:cs="仿宋_GB2312"/>
          <w:kern w:val="0"/>
          <w:sz w:val="24"/>
          <w:lang w:val="zh-CN"/>
        </w:rPr>
        <w:t>名称(公章)：</w:t>
      </w:r>
    </w:p>
    <w:p>
      <w:pPr>
        <w:adjustRightInd w:val="0"/>
        <w:snapToGrid w:val="0"/>
        <w:spacing w:line="360" w:lineRule="auto"/>
        <w:ind w:firstLine="480" w:firstLineChars="200"/>
        <w:jc w:val="center"/>
        <w:rPr>
          <w:rFonts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lang w:val="zh-CN"/>
        </w:rPr>
        <w:t xml:space="preserve">法定代表人或授权委托人签字或电子印章：                                       </w:t>
      </w:r>
      <w:r>
        <w:rPr>
          <w:rFonts w:hint="eastAsia" w:ascii="宋体" w:hAnsi="宋体" w:cs="仿宋_GB2312"/>
          <w:kern w:val="0"/>
          <w:sz w:val="24"/>
        </w:rPr>
        <w:t xml:space="preserve">               </w:t>
      </w:r>
    </w:p>
    <w:p>
      <w:pPr>
        <w:adjustRightInd w:val="0"/>
        <w:snapToGrid w:val="0"/>
        <w:spacing w:line="360" w:lineRule="auto"/>
        <w:ind w:firstLine="480" w:firstLineChars="200"/>
        <w:jc w:val="center"/>
        <w:rPr>
          <w:rFonts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lang w:val="zh-CN"/>
        </w:rPr>
        <w:t>日期</w:t>
      </w:r>
      <w:r>
        <w:rPr>
          <w:rFonts w:hint="eastAsia" w:ascii="宋体" w:hAnsi="宋体" w:cs="仿宋_GB2312"/>
          <w:kern w:val="0"/>
          <w:sz w:val="24"/>
        </w:rPr>
        <w:t>：</w:t>
      </w:r>
      <w:r>
        <w:rPr>
          <w:rFonts w:hint="eastAsia" w:ascii="宋体" w:hAnsi="宋体" w:cstheme="minorBidi"/>
          <w:sz w:val="24"/>
        </w:rPr>
        <w:t>××</w:t>
      </w:r>
      <w:r>
        <w:rPr>
          <w:rFonts w:hint="eastAsia" w:ascii="宋体" w:hAnsi="宋体" w:cs="仿宋_GB2312"/>
          <w:kern w:val="0"/>
          <w:sz w:val="24"/>
          <w:lang w:val="zh-CN"/>
        </w:rPr>
        <w:t>年</w:t>
      </w:r>
      <w:r>
        <w:rPr>
          <w:rFonts w:hint="eastAsia" w:ascii="宋体" w:hAnsi="宋体" w:cs="仿宋_GB2312"/>
          <w:kern w:val="0"/>
          <w:sz w:val="24"/>
        </w:rPr>
        <w:t xml:space="preserve"> </w:t>
      </w:r>
      <w:r>
        <w:rPr>
          <w:rFonts w:hint="eastAsia" w:ascii="宋体" w:hAnsi="宋体" w:cstheme="minorBidi"/>
          <w:sz w:val="24"/>
        </w:rPr>
        <w:t>××</w:t>
      </w:r>
      <w:r>
        <w:rPr>
          <w:rFonts w:hint="eastAsia" w:ascii="宋体" w:hAnsi="宋体" w:cs="仿宋_GB2312"/>
          <w:kern w:val="0"/>
          <w:sz w:val="24"/>
        </w:rPr>
        <w:t xml:space="preserve"> </w:t>
      </w:r>
      <w:r>
        <w:rPr>
          <w:rFonts w:hint="eastAsia" w:ascii="宋体" w:hAnsi="宋体" w:cs="仿宋_GB2312"/>
          <w:kern w:val="0"/>
          <w:sz w:val="24"/>
          <w:lang w:val="zh-CN"/>
        </w:rPr>
        <w:t>月</w:t>
      </w:r>
      <w:r>
        <w:rPr>
          <w:rFonts w:hint="eastAsia" w:ascii="宋体" w:hAnsi="宋体" w:cs="仿宋_GB2312"/>
          <w:kern w:val="0"/>
          <w:sz w:val="24"/>
        </w:rPr>
        <w:t xml:space="preserve"> </w:t>
      </w:r>
      <w:r>
        <w:rPr>
          <w:rFonts w:hint="eastAsia" w:ascii="宋体" w:hAnsi="宋体" w:cstheme="minorBidi"/>
          <w:sz w:val="24"/>
        </w:rPr>
        <w:t>××</w:t>
      </w:r>
      <w:r>
        <w:rPr>
          <w:rFonts w:hint="eastAsia" w:ascii="宋体" w:hAnsi="宋体" w:cs="仿宋_GB2312"/>
          <w:kern w:val="0"/>
          <w:sz w:val="24"/>
        </w:rPr>
        <w:t xml:space="preserve"> </w:t>
      </w:r>
      <w:r>
        <w:rPr>
          <w:rFonts w:hint="eastAsia" w:ascii="宋体" w:hAnsi="宋体" w:cs="仿宋_GB2312"/>
          <w:kern w:val="0"/>
          <w:sz w:val="24"/>
          <w:lang w:val="zh-CN"/>
        </w:rPr>
        <w:t>日</w:t>
      </w:r>
    </w:p>
    <w:p>
      <w:pPr>
        <w:adjustRightInd w:val="0"/>
        <w:snapToGrid w:val="0"/>
        <w:spacing w:line="360" w:lineRule="auto"/>
        <w:ind w:right="480"/>
        <w:outlineLvl w:val="0"/>
        <w:rPr>
          <w:rFonts w:ascii="宋体" w:hAnsi="宋体"/>
          <w:b/>
          <w:sz w:val="28"/>
        </w:rPr>
      </w:pPr>
      <w:bookmarkStart w:id="622" w:name="_Toc32143"/>
      <w:bookmarkStart w:id="623" w:name="_Toc23765"/>
      <w:bookmarkStart w:id="624" w:name="_Toc93048458"/>
      <w:bookmarkStart w:id="625" w:name="_Toc2002"/>
    </w:p>
    <w:p>
      <w:pPr>
        <w:adjustRightInd w:val="0"/>
        <w:snapToGrid w:val="0"/>
        <w:spacing w:line="360" w:lineRule="auto"/>
        <w:ind w:right="480"/>
        <w:outlineLvl w:val="0"/>
        <w:rPr>
          <w:rFonts w:ascii="宋体"/>
          <w:b/>
          <w:sz w:val="30"/>
          <w:szCs w:val="30"/>
        </w:rPr>
      </w:pPr>
      <w:r>
        <w:rPr>
          <w:rFonts w:hint="eastAsia" w:ascii="宋体" w:hAnsi="宋体"/>
          <w:b/>
          <w:sz w:val="28"/>
        </w:rPr>
        <w:t>附件</w:t>
      </w:r>
      <w:bookmarkEnd w:id="622"/>
      <w:r>
        <w:rPr>
          <w:rFonts w:hint="eastAsia" w:ascii="宋体" w:hAnsi="宋体"/>
          <w:b/>
          <w:sz w:val="28"/>
        </w:rPr>
        <w:t>2</w:t>
      </w:r>
      <w:bookmarkEnd w:id="623"/>
      <w:bookmarkEnd w:id="624"/>
      <w:bookmarkEnd w:id="625"/>
    </w:p>
    <w:p>
      <w:pPr>
        <w:spacing w:line="360" w:lineRule="auto"/>
        <w:ind w:firstLine="321" w:firstLineChars="100"/>
        <w:jc w:val="center"/>
        <w:rPr>
          <w:rFonts w:hAnsi="宋体"/>
          <w:b/>
          <w:sz w:val="24"/>
          <w:u w:val="single"/>
        </w:rPr>
      </w:pPr>
      <w:bookmarkStart w:id="626" w:name="_Toc6870_WPSOffice_Level1"/>
      <w:bookmarkStart w:id="627" w:name="_Toc24373_WPSOffice_Level1"/>
      <w:r>
        <w:rPr>
          <w:b/>
          <w:sz w:val="32"/>
          <w:szCs w:val="32"/>
        </w:rPr>
        <w:t>授权</w:t>
      </w:r>
      <w:r>
        <w:rPr>
          <w:rFonts w:hint="eastAsia"/>
          <w:b/>
          <w:sz w:val="32"/>
          <w:szCs w:val="32"/>
        </w:rPr>
        <w:t>委托</w:t>
      </w:r>
      <w:r>
        <w:rPr>
          <w:b/>
          <w:sz w:val="32"/>
          <w:szCs w:val="32"/>
        </w:rPr>
        <w:t>书</w:t>
      </w:r>
      <w:bookmarkEnd w:id="626"/>
      <w:bookmarkEnd w:id="627"/>
    </w:p>
    <w:p>
      <w:pPr>
        <w:pStyle w:val="22"/>
        <w:spacing w:line="360" w:lineRule="auto"/>
        <w:rPr>
          <w:rFonts w:hAnsi="宋体"/>
          <w:b/>
          <w:sz w:val="24"/>
        </w:rPr>
      </w:pPr>
      <w:r>
        <w:rPr>
          <w:rFonts w:hint="eastAsia" w:hAnsi="宋体"/>
          <w:b/>
          <w:sz w:val="24"/>
          <w:u w:val="single"/>
        </w:rPr>
        <w:t>×××</w:t>
      </w:r>
      <w:r>
        <w:rPr>
          <w:rFonts w:hint="eastAsia" w:hAnsi="宋体" w:cs="宋体"/>
          <w:kern w:val="0"/>
          <w:sz w:val="24"/>
          <w:u w:val="single"/>
        </w:rPr>
        <w:t>（采购代理机构名称）</w:t>
      </w:r>
      <w:r>
        <w:rPr>
          <w:rFonts w:hAnsi="宋体"/>
          <w:b/>
          <w:sz w:val="24"/>
        </w:rPr>
        <w:t>：</w:t>
      </w:r>
    </w:p>
    <w:p>
      <w:pPr>
        <w:pStyle w:val="22"/>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项目的采购活动，并代表我方全权办理针对上述项目的磋商、签约等具体事务和签署相关文件。</w:t>
      </w:r>
      <w:r>
        <w:rPr>
          <w:rFonts w:hint="eastAsia" w:hAnsi="宋体"/>
          <w:sz w:val="24"/>
        </w:rPr>
        <w:t>我方对全权代表的签字事项负全部责任。</w:t>
      </w:r>
    </w:p>
    <w:p>
      <w:pPr>
        <w:pStyle w:val="2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2"/>
        <w:spacing w:line="360" w:lineRule="auto"/>
        <w:ind w:firstLine="480" w:firstLineChars="200"/>
        <w:rPr>
          <w:rFonts w:hAnsi="宋体"/>
          <w:sz w:val="24"/>
        </w:rPr>
      </w:pPr>
      <w:r>
        <w:rPr>
          <w:rFonts w:hint="eastAsia" w:hAnsi="宋体"/>
          <w:sz w:val="24"/>
        </w:rPr>
        <w:t>全权代表无转委托权，特此委托。</w:t>
      </w:r>
    </w:p>
    <w:p>
      <w:pPr>
        <w:spacing w:line="360" w:lineRule="auto"/>
        <w:ind w:firstLine="480" w:firstLineChars="200"/>
        <w:rPr>
          <w:sz w:val="24"/>
        </w:rPr>
      </w:pPr>
    </w:p>
    <w:p>
      <w:pPr>
        <w:spacing w:line="360" w:lineRule="auto"/>
        <w:rPr>
          <w:sz w:val="24"/>
        </w:rPr>
      </w:pPr>
      <w:r>
        <w:rPr>
          <w:rFonts w:hint="eastAsia" w:ascii="宋体"/>
          <w:sz w:val="24"/>
        </w:rPr>
        <w:t>法定代表人签字</w:t>
      </w:r>
      <w:r>
        <w:rPr>
          <w:rFonts w:hint="eastAsia" w:ascii="宋体" w:hAnsi="宋体" w:cs="仿宋_GB2312"/>
          <w:kern w:val="0"/>
          <w:sz w:val="24"/>
          <w:lang w:val="zh-CN"/>
        </w:rPr>
        <w:t>或电子印章</w:t>
      </w:r>
      <w:r>
        <w:rPr>
          <w:rFonts w:hint="eastAsia" w:ascii="宋体"/>
          <w:sz w:val="24"/>
        </w:rPr>
        <w:t>：</w:t>
      </w:r>
    </w:p>
    <w:p>
      <w:pPr>
        <w:spacing w:line="360" w:lineRule="auto"/>
        <w:rPr>
          <w:sz w:val="24"/>
        </w:rPr>
      </w:pPr>
      <w:r>
        <w:rPr>
          <w:rFonts w:hint="eastAsia" w:ascii="宋体"/>
          <w:sz w:val="24"/>
        </w:rPr>
        <w:t>供应商全称（公章）：                              日期：</w:t>
      </w:r>
    </w:p>
    <w:p>
      <w:pPr>
        <w:spacing w:line="360" w:lineRule="auto"/>
        <w:rPr>
          <w:sz w:val="24"/>
        </w:rPr>
      </w:pPr>
    </w:p>
    <w:p>
      <w:pPr>
        <w:spacing w:line="360" w:lineRule="auto"/>
        <w:rPr>
          <w:b/>
          <w:sz w:val="24"/>
        </w:rPr>
      </w:pPr>
      <w:r>
        <w:rPr>
          <w:rFonts w:hint="eastAsia" w:ascii="宋体"/>
          <w:b/>
          <w:sz w:val="24"/>
        </w:rPr>
        <w:t>附：</w:t>
      </w:r>
    </w:p>
    <w:tbl>
      <w:tblPr>
        <w:tblStyle w:val="4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b/>
          <w:sz w:val="28"/>
        </w:rPr>
      </w:pPr>
      <w:r>
        <w:rPr>
          <w:rFonts w:hint="eastAsia" w:ascii="宋体" w:hAnsi="宋体"/>
          <w:b/>
          <w:sz w:val="28"/>
        </w:rPr>
        <w:br w:type="page"/>
      </w:r>
      <w:bookmarkStart w:id="628" w:name="_Toc5889_WPSOffice_Level1"/>
      <w:bookmarkStart w:id="629" w:name="_Toc11308_WPSOffice_Level1"/>
    </w:p>
    <w:p>
      <w:pPr>
        <w:adjustRightInd w:val="0"/>
        <w:snapToGrid w:val="0"/>
        <w:spacing w:line="360" w:lineRule="auto"/>
        <w:ind w:right="480"/>
        <w:outlineLvl w:val="0"/>
        <w:rPr>
          <w:rFonts w:ascii="宋体" w:hAnsi="宋体"/>
          <w:b/>
          <w:sz w:val="28"/>
        </w:rPr>
      </w:pPr>
      <w:bookmarkStart w:id="630" w:name="_Toc93048459"/>
      <w:r>
        <w:rPr>
          <w:rFonts w:ascii="宋体" w:hAnsi="宋体"/>
          <w:b/>
          <w:sz w:val="28"/>
        </w:rPr>
        <w:t>附件3</w:t>
      </w:r>
      <w:bookmarkEnd w:id="630"/>
    </w:p>
    <w:p>
      <w:pPr>
        <w:adjustRightInd w:val="0"/>
        <w:snapToGrid w:val="0"/>
        <w:spacing w:line="480" w:lineRule="auto"/>
        <w:jc w:val="center"/>
        <w:rPr>
          <w:rFonts w:ascii="仿宋" w:hAnsi="仿宋" w:eastAsia="仿宋"/>
          <w:b/>
          <w:sz w:val="36"/>
          <w:szCs w:val="36"/>
        </w:rPr>
      </w:pPr>
      <w:r>
        <w:rPr>
          <w:rFonts w:hint="eastAsia" w:ascii="仿宋" w:hAnsi="仿宋" w:eastAsia="仿宋"/>
          <w:b/>
          <w:sz w:val="36"/>
          <w:szCs w:val="36"/>
        </w:rPr>
        <w:t>营业执照等证明文件</w:t>
      </w:r>
    </w:p>
    <w:tbl>
      <w:tblPr>
        <w:tblStyle w:val="41"/>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pPr>
              <w:spacing w:line="360" w:lineRule="auto"/>
              <w:jc w:val="left"/>
              <w:rPr>
                <w:rFonts w:ascii="仿宋" w:hAnsi="仿宋" w:eastAsia="仿宋"/>
                <w:b/>
                <w:sz w:val="28"/>
              </w:rPr>
            </w:pPr>
            <w:r>
              <w:rPr>
                <w:rFonts w:hint="eastAsia" w:ascii="仿宋" w:hAnsi="仿宋" w:eastAsia="仿宋"/>
                <w:b/>
                <w:sz w:val="28"/>
              </w:rPr>
              <w:t>证明材料：</w:t>
            </w:r>
            <w:r>
              <w:rPr>
                <w:rFonts w:hint="eastAsia" w:ascii="仿宋" w:hAnsi="仿宋" w:eastAsia="仿宋"/>
                <w:b/>
                <w:sz w:val="28"/>
                <w:u w:val="single"/>
              </w:rPr>
              <w:t>营业执照（或事业单位法人证书或执业许可证或自然人有效身份证明）</w:t>
            </w:r>
            <w:r>
              <w:rPr>
                <w:rFonts w:hint="eastAsia" w:ascii="仿宋" w:hAnsi="仿宋" w:eastAsia="仿宋"/>
                <w:sz w:val="28"/>
              </w:rPr>
              <w:t>（提供扫描件加盖磋商响应供应商公章）</w:t>
            </w:r>
            <w:r>
              <w:rPr>
                <w:rFonts w:hint="eastAsia" w:ascii="仿宋" w:hAnsi="仿宋" w:eastAsia="仿宋"/>
                <w:sz w:val="24"/>
              </w:rPr>
              <w:t>。</w:t>
            </w:r>
          </w:p>
          <w:p>
            <w:pPr>
              <w:spacing w:line="360" w:lineRule="auto"/>
              <w:jc w:val="left"/>
              <w:rPr>
                <w:rFonts w:ascii="仿宋" w:hAnsi="仿宋" w:eastAsia="仿宋"/>
                <w:i/>
                <w:sz w:val="24"/>
              </w:rPr>
            </w:pPr>
          </w:p>
          <w:p>
            <w:pPr>
              <w:spacing w:line="360" w:lineRule="auto"/>
              <w:jc w:val="left"/>
              <w:rPr>
                <w:rFonts w:ascii="仿宋" w:hAnsi="仿宋" w:eastAsia="仿宋"/>
                <w:b/>
                <w:i/>
                <w:sz w:val="28"/>
              </w:rPr>
            </w:pPr>
            <w:r>
              <w:rPr>
                <w:rFonts w:hint="eastAsia" w:ascii="仿宋" w:hAnsi="仿宋" w:eastAsia="仿宋"/>
                <w:b/>
                <w:i/>
                <w:sz w:val="28"/>
              </w:rPr>
              <w:t>提示和说明：</w:t>
            </w:r>
          </w:p>
          <w:p>
            <w:pPr>
              <w:spacing w:line="360" w:lineRule="auto"/>
              <w:ind w:firstLine="422" w:firstLineChars="151"/>
              <w:jc w:val="left"/>
              <w:rPr>
                <w:rFonts w:ascii="仿宋" w:hAnsi="仿宋" w:eastAsia="仿宋" w:cs="Arial"/>
                <w:i/>
                <w:kern w:val="0"/>
                <w:sz w:val="28"/>
              </w:rPr>
            </w:pPr>
            <w:r>
              <w:rPr>
                <w:rFonts w:hint="eastAsia" w:ascii="仿宋" w:hAnsi="仿宋" w:eastAsia="仿宋" w:cs="Arial"/>
                <w:i/>
                <w:kern w:val="0"/>
                <w:sz w:val="28"/>
              </w:rPr>
              <w:t>企业或个体工商户提供有效的“营业执照”；事业单位提供有效的“事业单位法人证书”；非企业专业服务机构提供执业许可证等证明文件；自然人（中国公民）提供个人有效身份证明文件。</w:t>
            </w:r>
          </w:p>
          <w:p>
            <w:pPr>
              <w:pStyle w:val="7"/>
              <w:ind w:firstLine="280"/>
              <w:rPr>
                <w:rFonts w:ascii="仿宋" w:hAnsi="仿宋" w:eastAsia="仿宋"/>
                <w:i/>
              </w:rPr>
            </w:pPr>
          </w:p>
        </w:tc>
      </w:tr>
    </w:tbl>
    <w:p>
      <w:pPr>
        <w:adjustRightInd w:val="0"/>
        <w:snapToGrid w:val="0"/>
        <w:spacing w:line="360" w:lineRule="auto"/>
        <w:ind w:right="480"/>
        <w:outlineLvl w:val="0"/>
      </w:pPr>
      <w:r>
        <w:br w:type="page"/>
      </w:r>
    </w:p>
    <w:p>
      <w:pPr>
        <w:adjustRightInd w:val="0"/>
        <w:snapToGrid w:val="0"/>
        <w:spacing w:line="360" w:lineRule="auto"/>
        <w:ind w:right="480"/>
        <w:outlineLvl w:val="0"/>
        <w:rPr>
          <w:rFonts w:ascii="宋体" w:hAnsi="宋体"/>
          <w:b/>
          <w:sz w:val="28"/>
        </w:rPr>
      </w:pPr>
      <w:bookmarkStart w:id="631" w:name="_Toc93048460"/>
      <w:r>
        <w:rPr>
          <w:rFonts w:ascii="宋体" w:hAnsi="宋体"/>
          <w:b/>
          <w:sz w:val="28"/>
        </w:rPr>
        <w:t>附件</w:t>
      </w:r>
      <w:r>
        <w:rPr>
          <w:rFonts w:hint="eastAsia" w:ascii="宋体" w:hAnsi="宋体"/>
          <w:b/>
          <w:sz w:val="28"/>
        </w:rPr>
        <w:t>4</w:t>
      </w:r>
      <w:bookmarkEnd w:id="631"/>
    </w:p>
    <w:p>
      <w:pPr>
        <w:spacing w:line="360" w:lineRule="auto"/>
        <w:jc w:val="center"/>
        <w:rPr>
          <w:rFonts w:ascii="宋体" w:hAnsi="宋体" w:cs="Courier New"/>
          <w:b/>
          <w:sz w:val="28"/>
          <w:szCs w:val="28"/>
        </w:rPr>
      </w:pPr>
    </w:p>
    <w:p>
      <w:pPr>
        <w:spacing w:line="360" w:lineRule="auto"/>
        <w:jc w:val="center"/>
        <w:rPr>
          <w:rFonts w:ascii="宋体" w:hAnsi="宋体" w:cs="Courier New"/>
          <w:b/>
          <w:sz w:val="28"/>
          <w:szCs w:val="28"/>
        </w:rPr>
      </w:pPr>
      <w:r>
        <w:rPr>
          <w:rFonts w:hint="eastAsia" w:ascii="宋体" w:hAnsi="宋体" w:cs="Courier New"/>
          <w:b/>
          <w:sz w:val="28"/>
          <w:szCs w:val="28"/>
        </w:rPr>
        <w:t>依法缴纳税收和社会保障资金的相关材料</w:t>
      </w:r>
    </w:p>
    <w:p>
      <w:pPr>
        <w:pStyle w:val="19"/>
      </w:pPr>
    </w:p>
    <w:p>
      <w:pPr>
        <w:spacing w:line="360" w:lineRule="auto"/>
        <w:jc w:val="left"/>
        <w:rPr>
          <w:rFonts w:ascii="仿宋" w:hAnsi="仿宋" w:eastAsia="仿宋"/>
          <w:sz w:val="28"/>
        </w:rPr>
      </w:pPr>
      <w:r>
        <w:rPr>
          <w:rFonts w:hint="eastAsia" w:ascii="仿宋" w:hAnsi="仿宋" w:eastAsia="仿宋"/>
          <w:b/>
          <w:sz w:val="28"/>
        </w:rPr>
        <w:t>证明材料：提供磋商截止日前6个月内任意1个月依法缴纳税收和社会保障资金的相关材料。如依法免税或不需要缴纳社会保障资金的，提供相应证明材料。</w:t>
      </w:r>
      <w:r>
        <w:rPr>
          <w:rFonts w:hint="eastAsia" w:ascii="仿宋" w:hAnsi="仿宋" w:eastAsia="仿宋"/>
          <w:sz w:val="28"/>
        </w:rPr>
        <w:t>（提供扫描件加盖磋商响应供应商公章）</w:t>
      </w:r>
    </w:p>
    <w:p>
      <w:pPr>
        <w:pStyle w:val="19"/>
      </w:pPr>
      <w:r>
        <w:br w:type="page"/>
      </w:r>
    </w:p>
    <w:p>
      <w:pPr>
        <w:adjustRightInd w:val="0"/>
        <w:snapToGrid w:val="0"/>
        <w:spacing w:line="360" w:lineRule="auto"/>
        <w:ind w:right="480"/>
        <w:outlineLvl w:val="0"/>
        <w:rPr>
          <w:rFonts w:ascii="宋体" w:hAnsi="宋体"/>
          <w:b/>
          <w:sz w:val="28"/>
        </w:rPr>
      </w:pPr>
      <w:bookmarkStart w:id="632" w:name="_Toc93048461"/>
      <w:r>
        <w:rPr>
          <w:rFonts w:ascii="宋体" w:hAnsi="宋体"/>
          <w:b/>
          <w:sz w:val="28"/>
        </w:rPr>
        <w:t>附件</w:t>
      </w:r>
      <w:r>
        <w:rPr>
          <w:rFonts w:hint="eastAsia" w:ascii="宋体" w:hAnsi="宋体"/>
          <w:b/>
          <w:sz w:val="28"/>
        </w:rPr>
        <w:t>5</w:t>
      </w:r>
      <w:bookmarkEnd w:id="632"/>
    </w:p>
    <w:p>
      <w:pPr>
        <w:spacing w:line="360" w:lineRule="auto"/>
        <w:jc w:val="center"/>
        <w:rPr>
          <w:rFonts w:ascii="仿宋" w:hAnsi="仿宋" w:eastAsia="仿宋"/>
          <w:b/>
          <w:sz w:val="28"/>
        </w:rPr>
      </w:pPr>
    </w:p>
    <w:p>
      <w:pPr>
        <w:spacing w:line="360" w:lineRule="auto"/>
        <w:jc w:val="center"/>
        <w:rPr>
          <w:rFonts w:ascii="仿宋" w:hAnsi="仿宋" w:eastAsia="仿宋"/>
          <w:b/>
          <w:sz w:val="28"/>
        </w:rPr>
      </w:pPr>
      <w:r>
        <w:rPr>
          <w:rFonts w:ascii="仿宋" w:hAnsi="仿宋" w:eastAsia="仿宋"/>
          <w:b/>
          <w:sz w:val="28"/>
        </w:rPr>
        <w:t>财务状况报告</w:t>
      </w:r>
    </w:p>
    <w:p>
      <w:pPr>
        <w:pStyle w:val="19"/>
      </w:pPr>
    </w:p>
    <w:p>
      <w:pPr>
        <w:spacing w:line="360" w:lineRule="auto"/>
        <w:jc w:val="left"/>
        <w:rPr>
          <w:rFonts w:ascii="仿宋" w:hAnsi="仿宋" w:eastAsia="仿宋"/>
          <w:sz w:val="28"/>
        </w:rPr>
      </w:pPr>
      <w:r>
        <w:rPr>
          <w:rFonts w:hint="eastAsia" w:ascii="仿宋" w:hAnsi="仿宋" w:eastAsia="仿宋"/>
          <w:b/>
          <w:sz w:val="28"/>
        </w:rPr>
        <w:t>证明材料：提供上一年度财务状况报告或基本开户行出具的资信证明。</w:t>
      </w:r>
      <w:r>
        <w:rPr>
          <w:rFonts w:hint="eastAsia" w:ascii="仿宋" w:hAnsi="仿宋" w:eastAsia="仿宋"/>
          <w:sz w:val="28"/>
        </w:rPr>
        <w:t>（提供扫描件加盖磋商响应供应商公章）</w:t>
      </w:r>
    </w:p>
    <w:p>
      <w:pPr>
        <w:pStyle w:val="19"/>
      </w:pPr>
      <w:r>
        <w:br w:type="page"/>
      </w:r>
    </w:p>
    <w:p>
      <w:pPr>
        <w:adjustRightInd w:val="0"/>
        <w:snapToGrid w:val="0"/>
        <w:spacing w:line="360" w:lineRule="auto"/>
        <w:ind w:right="480"/>
        <w:outlineLvl w:val="0"/>
        <w:rPr>
          <w:rFonts w:ascii="宋体" w:hAnsi="宋体"/>
          <w:b/>
          <w:sz w:val="28"/>
        </w:rPr>
      </w:pPr>
      <w:bookmarkStart w:id="633" w:name="_Toc93048462"/>
      <w:r>
        <w:rPr>
          <w:rFonts w:hint="eastAsia" w:ascii="宋体" w:hAnsi="宋体"/>
          <w:b/>
          <w:sz w:val="28"/>
        </w:rPr>
        <w:t>附件6</w:t>
      </w:r>
      <w:bookmarkEnd w:id="633"/>
    </w:p>
    <w:p>
      <w:pPr>
        <w:spacing w:line="360" w:lineRule="auto"/>
        <w:jc w:val="center"/>
        <w:rPr>
          <w:rFonts w:ascii="宋体" w:hAnsi="宋体" w:cs="Courier New"/>
          <w:b/>
          <w:sz w:val="28"/>
          <w:szCs w:val="28"/>
        </w:rPr>
      </w:pPr>
      <w:r>
        <w:rPr>
          <w:rFonts w:ascii="宋体" w:hAnsi="宋体" w:cs="Courier New"/>
          <w:b/>
          <w:sz w:val="28"/>
          <w:szCs w:val="28"/>
        </w:rPr>
        <w:t>具有履行合同所必需的设备和专业技术能力的证明材料</w:t>
      </w:r>
    </w:p>
    <w:p>
      <w:pPr>
        <w:spacing w:line="360" w:lineRule="auto"/>
        <w:jc w:val="left"/>
        <w:rPr>
          <w:rFonts w:ascii="仿宋" w:hAnsi="仿宋" w:eastAsia="仿宋"/>
          <w:b/>
          <w:sz w:val="28"/>
        </w:rPr>
      </w:pPr>
      <w:r>
        <w:rPr>
          <w:rFonts w:hint="eastAsia" w:ascii="仿宋" w:hAnsi="仿宋" w:eastAsia="仿宋"/>
          <w:b/>
          <w:sz w:val="28"/>
        </w:rPr>
        <w:t>证明材料：按响应文件格式填报设备及专业技术能力情况（根据附件《供应商基本情况表》和附件《项目实施人员一览表》填报）。（加盖磋商响应供应商公章）</w:t>
      </w:r>
    </w:p>
    <w:p>
      <w:pPr>
        <w:pStyle w:val="22"/>
        <w:rPr>
          <w:rFonts w:asciiTheme="minorEastAsia" w:hAnsiTheme="minorEastAsia" w:eastAsiaTheme="minorEastAsia"/>
          <w:sz w:val="24"/>
        </w:rPr>
      </w:pPr>
    </w:p>
    <w:p>
      <w:pPr>
        <w:pStyle w:val="22"/>
        <w:rPr>
          <w:rFonts w:asciiTheme="minorEastAsia" w:hAnsiTheme="minorEastAsia" w:eastAsiaTheme="minorEastAsia"/>
          <w:sz w:val="24"/>
        </w:rPr>
      </w:pPr>
    </w:p>
    <w:p>
      <w:pPr>
        <w:pStyle w:val="22"/>
        <w:rPr>
          <w:rFonts w:asciiTheme="minorEastAsia" w:hAnsiTheme="minorEastAsia" w:eastAsiaTheme="minorEastAsia"/>
          <w:sz w:val="24"/>
        </w:rPr>
      </w:pPr>
    </w:p>
    <w:p>
      <w:pPr>
        <w:pStyle w:val="22"/>
        <w:rPr>
          <w:rFonts w:asciiTheme="minorEastAsia" w:hAnsiTheme="minorEastAsia" w:eastAsiaTheme="minorEastAsia"/>
          <w:sz w:val="24"/>
        </w:rPr>
      </w:pPr>
    </w:p>
    <w:p>
      <w:pPr>
        <w:pStyle w:val="22"/>
        <w:rPr>
          <w:rFonts w:asciiTheme="minorEastAsia" w:hAnsiTheme="minorEastAsia" w:eastAsiaTheme="minorEastAsia"/>
          <w:sz w:val="24"/>
        </w:rPr>
      </w:pPr>
    </w:p>
    <w:p>
      <w:pPr>
        <w:pStyle w:val="22"/>
        <w:rPr>
          <w:rFonts w:asciiTheme="minorEastAsia" w:hAnsiTheme="minorEastAsia" w:eastAsiaTheme="minorEastAsia"/>
          <w:sz w:val="24"/>
        </w:rPr>
      </w:pPr>
    </w:p>
    <w:p>
      <w:pPr>
        <w:pStyle w:val="22"/>
        <w:rPr>
          <w:rFonts w:asciiTheme="minorEastAsia" w:hAnsiTheme="minorEastAsia" w:eastAsiaTheme="minorEastAsia"/>
          <w:sz w:val="24"/>
        </w:rPr>
      </w:pPr>
    </w:p>
    <w:p>
      <w:pPr>
        <w:pStyle w:val="22"/>
        <w:rPr>
          <w:rFonts w:asciiTheme="minorEastAsia" w:hAnsiTheme="minorEastAsia" w:eastAsiaTheme="minorEastAsia"/>
          <w:sz w:val="24"/>
        </w:rPr>
      </w:pPr>
    </w:p>
    <w:p>
      <w:pPr>
        <w:pStyle w:val="22"/>
        <w:rPr>
          <w:rFonts w:asciiTheme="minorEastAsia" w:hAnsiTheme="minorEastAsia" w:eastAsiaTheme="minorEastAsia"/>
          <w:sz w:val="24"/>
        </w:rPr>
      </w:pPr>
    </w:p>
    <w:p>
      <w:pPr>
        <w:pStyle w:val="22"/>
        <w:rPr>
          <w:rFonts w:asciiTheme="minorEastAsia" w:hAnsiTheme="minorEastAsia" w:eastAsiaTheme="minorEastAsia"/>
          <w:sz w:val="24"/>
        </w:rPr>
      </w:pPr>
    </w:p>
    <w:p>
      <w:pPr>
        <w:pStyle w:val="22"/>
        <w:rPr>
          <w:rFonts w:asciiTheme="minorEastAsia" w:hAnsiTheme="minorEastAsia" w:eastAsiaTheme="minorEastAsia"/>
          <w:sz w:val="24"/>
        </w:rPr>
      </w:pPr>
    </w:p>
    <w:p>
      <w:pPr>
        <w:pStyle w:val="22"/>
        <w:rPr>
          <w:rFonts w:asciiTheme="minorEastAsia" w:hAnsiTheme="minorEastAsia" w:eastAsiaTheme="minorEastAsia"/>
          <w:sz w:val="24"/>
        </w:rPr>
      </w:pPr>
    </w:p>
    <w:p>
      <w:pPr>
        <w:pStyle w:val="22"/>
        <w:rPr>
          <w:rFonts w:asciiTheme="minorEastAsia" w:hAnsiTheme="minorEastAsia" w:eastAsiaTheme="minorEastAsia"/>
          <w:sz w:val="24"/>
        </w:rPr>
      </w:pPr>
    </w:p>
    <w:p>
      <w:pPr>
        <w:pStyle w:val="22"/>
        <w:rPr>
          <w:rFonts w:asciiTheme="minorEastAsia" w:hAnsiTheme="minorEastAsia" w:eastAsiaTheme="minorEastAsia"/>
          <w:sz w:val="24"/>
        </w:rPr>
      </w:pPr>
    </w:p>
    <w:p>
      <w:pPr>
        <w:widowControl/>
        <w:jc w:val="left"/>
        <w:rPr>
          <w:rFonts w:ascii="宋体" w:hAnsi="宋体"/>
          <w:b/>
          <w:sz w:val="28"/>
        </w:rPr>
      </w:pPr>
      <w:r>
        <w:rPr>
          <w:rFonts w:ascii="宋体" w:hAnsi="宋体"/>
          <w:b/>
          <w:sz w:val="28"/>
        </w:rPr>
        <w:br w:type="page"/>
      </w:r>
    </w:p>
    <w:p>
      <w:pPr>
        <w:adjustRightInd w:val="0"/>
        <w:snapToGrid w:val="0"/>
        <w:spacing w:line="360" w:lineRule="auto"/>
        <w:ind w:right="480"/>
        <w:outlineLvl w:val="0"/>
        <w:rPr>
          <w:rFonts w:ascii="宋体" w:hAnsi="宋体"/>
          <w:b/>
          <w:sz w:val="28"/>
        </w:rPr>
      </w:pPr>
      <w:bookmarkStart w:id="634" w:name="_Toc93048463"/>
      <w:r>
        <w:rPr>
          <w:rFonts w:ascii="宋体" w:hAnsi="宋体"/>
          <w:b/>
          <w:sz w:val="28"/>
        </w:rPr>
        <w:t>附件7</w:t>
      </w:r>
      <w:bookmarkEnd w:id="634"/>
    </w:p>
    <w:p>
      <w:pPr>
        <w:spacing w:line="360" w:lineRule="auto"/>
        <w:jc w:val="center"/>
        <w:rPr>
          <w:rFonts w:ascii="宋体" w:hAnsi="宋体" w:cs="Courier New"/>
          <w:b/>
          <w:sz w:val="28"/>
          <w:szCs w:val="28"/>
        </w:rPr>
      </w:pPr>
      <w:r>
        <w:rPr>
          <w:rFonts w:ascii="宋体" w:hAnsi="宋体" w:cs="Courier New"/>
          <w:b/>
          <w:sz w:val="28"/>
          <w:szCs w:val="28"/>
        </w:rPr>
        <w:t>参加本次政府采购项目前三年内在经营活动中</w:t>
      </w:r>
    </w:p>
    <w:p>
      <w:pPr>
        <w:spacing w:line="360" w:lineRule="auto"/>
        <w:jc w:val="center"/>
        <w:rPr>
          <w:rFonts w:ascii="宋体" w:hAnsi="宋体" w:cs="Courier New"/>
          <w:b/>
          <w:sz w:val="28"/>
          <w:szCs w:val="28"/>
        </w:rPr>
      </w:pPr>
      <w:r>
        <w:rPr>
          <w:rFonts w:ascii="宋体" w:hAnsi="宋体" w:cs="Courier New"/>
          <w:b/>
          <w:sz w:val="28"/>
          <w:szCs w:val="28"/>
        </w:rPr>
        <w:t>没有重大违法记录的</w:t>
      </w:r>
      <w:r>
        <w:rPr>
          <w:rFonts w:hint="eastAsia" w:ascii="宋体" w:hAnsi="宋体" w:cs="Courier New"/>
          <w:b/>
          <w:sz w:val="28"/>
          <w:szCs w:val="28"/>
        </w:rPr>
        <w:t>承诺函</w:t>
      </w:r>
    </w:p>
    <w:p>
      <w:pPr>
        <w:pStyle w:val="7"/>
        <w:spacing w:line="480" w:lineRule="auto"/>
        <w:rPr>
          <w:rFonts w:asciiTheme="minorEastAsia" w:hAnsiTheme="minorEastAsia" w:eastAsiaTheme="minorEastAsia"/>
          <w:sz w:val="24"/>
          <w:szCs w:val="24"/>
          <w:u w:val="single"/>
        </w:rPr>
      </w:pPr>
      <w:r>
        <w:rPr>
          <w:rFonts w:hint="eastAsia" w:asciiTheme="minorEastAsia" w:hAnsiTheme="minorEastAsia" w:eastAsiaTheme="minorEastAsia"/>
          <w:b/>
          <w:sz w:val="24"/>
          <w:szCs w:val="24"/>
          <w:u w:val="single"/>
        </w:rPr>
        <w:t>浙江三门经济开发区管理委员会</w:t>
      </w:r>
      <w:r>
        <w:rPr>
          <w:rFonts w:asciiTheme="minorEastAsia" w:hAnsiTheme="minorEastAsia" w:eastAsiaTheme="minorEastAsia"/>
          <w:b/>
          <w:sz w:val="24"/>
          <w:szCs w:val="24"/>
        </w:rPr>
        <w:t>：</w:t>
      </w:r>
    </w:p>
    <w:p>
      <w:pPr>
        <w:pStyle w:val="7"/>
        <w:spacing w:line="480" w:lineRule="auto"/>
        <w:ind w:firstLine="2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我方</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磋商响应供应商</w:t>
      </w:r>
      <w:r>
        <w:rPr>
          <w:rFonts w:asciiTheme="minorEastAsia" w:hAnsiTheme="minorEastAsia" w:eastAsiaTheme="minorEastAsia"/>
          <w:sz w:val="24"/>
          <w:szCs w:val="24"/>
          <w:u w:val="single"/>
        </w:rPr>
        <w:t>名称）</w:t>
      </w:r>
      <w:r>
        <w:rPr>
          <w:rFonts w:asciiTheme="minorEastAsia" w:hAnsiTheme="minorEastAsia" w:eastAsiaTheme="minorEastAsia"/>
          <w:sz w:val="24"/>
          <w:szCs w:val="24"/>
        </w:rPr>
        <w:t>在参加本政府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pPr>
        <w:pStyle w:val="7"/>
        <w:spacing w:line="48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特此</w:t>
      </w:r>
      <w:r>
        <w:rPr>
          <w:rFonts w:hint="eastAsia" w:asciiTheme="minorEastAsia" w:hAnsiTheme="minorEastAsia" w:eastAsiaTheme="minorEastAsia"/>
          <w:sz w:val="24"/>
          <w:szCs w:val="24"/>
        </w:rPr>
        <w:t>承诺</w:t>
      </w:r>
    </w:p>
    <w:p>
      <w:pPr>
        <w:pStyle w:val="7"/>
        <w:spacing w:line="48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磋商响应供应商</w:t>
      </w:r>
      <w:r>
        <w:rPr>
          <w:rFonts w:asciiTheme="minorEastAsia" w:hAnsiTheme="minorEastAsia" w:eastAsiaTheme="minorEastAsia"/>
          <w:sz w:val="24"/>
          <w:szCs w:val="24"/>
        </w:rPr>
        <w:t>名称（盖章）：_________________________</w:t>
      </w:r>
    </w:p>
    <w:p>
      <w:pPr>
        <w:pStyle w:val="22"/>
        <w:spacing w:line="48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日期：</w:t>
      </w:r>
      <w:r>
        <w:rPr>
          <w:rFonts w:asciiTheme="minorEastAsia" w:hAnsiTheme="minorEastAsia" w:eastAsiaTheme="minorEastAsia"/>
          <w:sz w:val="24"/>
        </w:rPr>
        <w:t>________</w:t>
      </w:r>
      <w:r>
        <w:rPr>
          <w:rFonts w:hint="eastAsia" w:asciiTheme="minorEastAsia" w:hAnsiTheme="minorEastAsia" w:eastAsiaTheme="minorEastAsia"/>
          <w:sz w:val="24"/>
        </w:rPr>
        <w:t>年</w:t>
      </w:r>
      <w:r>
        <w:rPr>
          <w:rFonts w:asciiTheme="minorEastAsia" w:hAnsiTheme="minorEastAsia" w:eastAsiaTheme="minorEastAsia"/>
          <w:sz w:val="24"/>
        </w:rPr>
        <w:t>____</w:t>
      </w:r>
      <w:r>
        <w:rPr>
          <w:rFonts w:hint="eastAsia" w:asciiTheme="minorEastAsia" w:hAnsiTheme="minorEastAsia" w:eastAsiaTheme="minorEastAsia"/>
          <w:sz w:val="24"/>
        </w:rPr>
        <w:t>月</w:t>
      </w:r>
      <w:r>
        <w:rPr>
          <w:rFonts w:asciiTheme="minorEastAsia" w:hAnsiTheme="minorEastAsia" w:eastAsiaTheme="minorEastAsia"/>
          <w:sz w:val="24"/>
        </w:rPr>
        <w:t>____</w:t>
      </w:r>
      <w:r>
        <w:rPr>
          <w:rFonts w:hint="eastAsia" w:asciiTheme="minorEastAsia" w:hAnsiTheme="minorEastAsia" w:eastAsiaTheme="minorEastAsia"/>
          <w:sz w:val="24"/>
        </w:rPr>
        <w:t>日</w:t>
      </w:r>
    </w:p>
    <w:p>
      <w:pPr>
        <w:pStyle w:val="7"/>
        <w:spacing w:line="480" w:lineRule="auto"/>
        <w:ind w:firstLine="280"/>
        <w:rPr>
          <w:rFonts w:asciiTheme="minorEastAsia" w:hAnsiTheme="minorEastAsia" w:eastAsiaTheme="minorEastAsia"/>
          <w:sz w:val="24"/>
          <w:szCs w:val="24"/>
          <w:u w:val="single"/>
        </w:rPr>
      </w:pPr>
    </w:p>
    <w:p>
      <w:pPr>
        <w:pStyle w:val="7"/>
        <w:ind w:firstLine="280"/>
        <w:rPr>
          <w:rFonts w:asciiTheme="minorEastAsia" w:hAnsiTheme="minorEastAsia" w:eastAsiaTheme="minorEastAsia"/>
          <w:sz w:val="24"/>
          <w:szCs w:val="24"/>
          <w:u w:val="single"/>
        </w:rPr>
        <w:sectPr>
          <w:footerReference r:id="rId5" w:type="default"/>
          <w:pgSz w:w="11906" w:h="16838"/>
          <w:pgMar w:top="1440" w:right="1133" w:bottom="1440" w:left="1560" w:header="851" w:footer="992" w:gutter="0"/>
          <w:cols w:space="720" w:num="1"/>
          <w:docGrid w:linePitch="312" w:charSpace="0"/>
        </w:sectPr>
      </w:pPr>
    </w:p>
    <w:p>
      <w:pPr>
        <w:adjustRightInd w:val="0"/>
        <w:snapToGrid w:val="0"/>
        <w:spacing w:line="360" w:lineRule="auto"/>
        <w:ind w:right="480"/>
        <w:outlineLvl w:val="0"/>
        <w:rPr>
          <w:rFonts w:ascii="宋体" w:hAnsi="宋体"/>
          <w:b/>
          <w:sz w:val="28"/>
        </w:rPr>
      </w:pPr>
      <w:bookmarkStart w:id="635" w:name="_Toc93048464"/>
      <w:r>
        <w:rPr>
          <w:rFonts w:hint="eastAsia" w:ascii="宋体" w:hAnsi="宋体"/>
          <w:b/>
          <w:sz w:val="28"/>
        </w:rPr>
        <w:t>附件</w:t>
      </w:r>
      <w:r>
        <w:rPr>
          <w:rFonts w:ascii="宋体" w:hAnsi="宋体"/>
          <w:b/>
          <w:sz w:val="28"/>
        </w:rPr>
        <w:t>8</w:t>
      </w:r>
      <w:bookmarkEnd w:id="635"/>
    </w:p>
    <w:p>
      <w:pPr>
        <w:spacing w:line="360" w:lineRule="auto"/>
        <w:jc w:val="center"/>
        <w:rPr>
          <w:rFonts w:ascii="宋体" w:hAnsi="宋体" w:cs="Courier New"/>
          <w:b/>
          <w:sz w:val="28"/>
          <w:szCs w:val="28"/>
        </w:rPr>
      </w:pPr>
      <w:r>
        <w:rPr>
          <w:rFonts w:hint="eastAsia" w:ascii="宋体" w:hAnsi="宋体" w:cs="Courier New"/>
          <w:b/>
          <w:sz w:val="28"/>
          <w:szCs w:val="28"/>
        </w:rPr>
        <w:t>没有失信记录承诺函</w:t>
      </w:r>
    </w:p>
    <w:p>
      <w:pPr>
        <w:pStyle w:val="7"/>
        <w:ind w:firstLine="281"/>
        <w:rPr>
          <w:rFonts w:asciiTheme="minorEastAsia" w:hAnsiTheme="minorEastAsia" w:eastAsiaTheme="minorEastAsia"/>
          <w:sz w:val="24"/>
          <w:szCs w:val="24"/>
        </w:rPr>
      </w:pPr>
      <w:r>
        <w:rPr>
          <w:rFonts w:hint="eastAsia" w:asciiTheme="minorEastAsia" w:hAnsiTheme="minorEastAsia" w:eastAsiaTheme="minorEastAsia"/>
          <w:b/>
          <w:sz w:val="24"/>
          <w:szCs w:val="24"/>
          <w:u w:val="single"/>
        </w:rPr>
        <w:t>浙江三门经济开发区管理委员会</w:t>
      </w:r>
      <w:r>
        <w:rPr>
          <w:rFonts w:asciiTheme="minorEastAsia" w:hAnsiTheme="minorEastAsia" w:eastAsiaTheme="minorEastAsia"/>
          <w:b/>
          <w:sz w:val="24"/>
          <w:szCs w:val="24"/>
        </w:rPr>
        <w:t>：</w:t>
      </w:r>
    </w:p>
    <w:p>
      <w:pPr>
        <w:pStyle w:val="7"/>
        <w:adjustRightInd w:val="0"/>
        <w:snapToGrid w:val="0"/>
        <w:spacing w:line="480" w:lineRule="auto"/>
        <w:ind w:firstLine="28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到本项目磋商响应文件提交截止时间为止，我公司未被</w:t>
      </w:r>
      <w:r>
        <w:rPr>
          <w:rFonts w:asciiTheme="minorEastAsia" w:hAnsiTheme="minorEastAsia" w:eastAsiaTheme="minorEastAsia"/>
          <w:sz w:val="24"/>
          <w:szCs w:val="24"/>
        </w:rPr>
        <w:t>“信用中国”</w:t>
      </w:r>
      <w:r>
        <w:rPr>
          <w:rFonts w:hint="eastAsia" w:asciiTheme="minorEastAsia" w:hAnsiTheme="minorEastAsia" w:eastAsiaTheme="minorEastAsia"/>
          <w:sz w:val="24"/>
          <w:szCs w:val="24"/>
        </w:rPr>
        <w:t>（</w:t>
      </w:r>
      <w:r>
        <w:rPr>
          <w:rFonts w:asciiTheme="minorEastAsia" w:hAnsiTheme="minorEastAsia" w:eastAsiaTheme="minorEastAsia"/>
          <w:sz w:val="24"/>
          <w:szCs w:val="24"/>
        </w:rPr>
        <w:t>www.creditchina.gov.cn</w:t>
      </w:r>
      <w:r>
        <w:rPr>
          <w:rFonts w:hint="eastAsia" w:asciiTheme="minorEastAsia" w:hAnsiTheme="minorEastAsia" w:eastAsiaTheme="minorEastAsia"/>
          <w:sz w:val="24"/>
          <w:szCs w:val="24"/>
        </w:rPr>
        <w:t>）、</w:t>
      </w:r>
      <w:r>
        <w:rPr>
          <w:rFonts w:asciiTheme="minorEastAsia" w:hAnsiTheme="minorEastAsia" w:eastAsiaTheme="minorEastAsia"/>
          <w:sz w:val="24"/>
          <w:szCs w:val="24"/>
        </w:rPr>
        <w:t>中国政府采购网</w:t>
      </w:r>
      <w:r>
        <w:rPr>
          <w:rFonts w:hint="eastAsia" w:asciiTheme="minorEastAsia" w:hAnsiTheme="minorEastAsia" w:eastAsiaTheme="minorEastAsia"/>
          <w:sz w:val="24"/>
          <w:szCs w:val="24"/>
        </w:rPr>
        <w:t>（</w:t>
      </w:r>
      <w:r>
        <w:rPr>
          <w:rFonts w:asciiTheme="minorEastAsia" w:hAnsiTheme="minorEastAsia" w:eastAsiaTheme="minorEastAsia"/>
          <w:sz w:val="24"/>
          <w:szCs w:val="24"/>
        </w:rPr>
        <w:t>www.ccgp.gov.cn</w:t>
      </w:r>
      <w:r>
        <w:rPr>
          <w:rFonts w:hint="eastAsia" w:asciiTheme="minorEastAsia" w:hAnsiTheme="minorEastAsia" w:eastAsiaTheme="minorEastAsia"/>
          <w:sz w:val="24"/>
          <w:szCs w:val="24"/>
        </w:rPr>
        <w:t>）</w:t>
      </w:r>
      <w:r>
        <w:rPr>
          <w:rFonts w:asciiTheme="minorEastAsia" w:hAnsiTheme="minorEastAsia" w:eastAsiaTheme="minorEastAsia"/>
          <w:sz w:val="24"/>
          <w:szCs w:val="24"/>
        </w:rPr>
        <w:t>列入失信被执行人</w:t>
      </w:r>
      <w:r>
        <w:rPr>
          <w:rFonts w:hint="eastAsia" w:asciiTheme="minorEastAsia" w:hAnsiTheme="minorEastAsia" w:eastAsiaTheme="minorEastAsia"/>
          <w:sz w:val="24"/>
          <w:szCs w:val="24"/>
        </w:rPr>
        <w:t>名单</w:t>
      </w:r>
      <w:r>
        <w:rPr>
          <w:rFonts w:asciiTheme="minorEastAsia" w:hAnsiTheme="minorEastAsia" w:eastAsiaTheme="minorEastAsia"/>
          <w:sz w:val="24"/>
          <w:szCs w:val="24"/>
        </w:rPr>
        <w:t>、重大税收违法案件当事人名单、政府采购严重违法失信行为记录名单</w:t>
      </w:r>
      <w:r>
        <w:rPr>
          <w:rFonts w:hint="eastAsia" w:asciiTheme="minorEastAsia" w:hAnsiTheme="minorEastAsia" w:eastAsiaTheme="minorEastAsia"/>
          <w:sz w:val="24"/>
          <w:szCs w:val="24"/>
        </w:rPr>
        <w:t>。</w:t>
      </w:r>
    </w:p>
    <w:p>
      <w:pPr>
        <w:spacing w:line="360" w:lineRule="auto"/>
        <w:ind w:firstLine="487" w:firstLineChars="202"/>
        <w:jc w:val="left"/>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我方已经清楚了解本次项目在竞争性磋商文件中有关“供应商</w:t>
      </w:r>
      <w:r>
        <w:rPr>
          <w:rFonts w:cs="Arial" w:asciiTheme="minorEastAsia" w:hAnsiTheme="minorEastAsia" w:eastAsiaTheme="minorEastAsia"/>
          <w:b/>
          <w:kern w:val="0"/>
          <w:sz w:val="24"/>
        </w:rPr>
        <w:t>信用</w:t>
      </w:r>
      <w:r>
        <w:rPr>
          <w:rFonts w:hint="eastAsia" w:cs="Arial" w:asciiTheme="minorEastAsia" w:hAnsiTheme="minorEastAsia" w:eastAsiaTheme="minorEastAsia"/>
          <w:b/>
          <w:kern w:val="0"/>
          <w:sz w:val="24"/>
        </w:rPr>
        <w:t>信息查询、存档与使用”的相关规定，同意由采购人或采购代理机构按采购文件规定对我方的信用信息记录进行统一查询，并以采购人或采购代理机构统一查询的结果为准。</w:t>
      </w:r>
    </w:p>
    <w:p>
      <w:pPr>
        <w:spacing w:line="360" w:lineRule="auto"/>
        <w:ind w:firstLine="484" w:firstLineChars="202"/>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我方上述承诺内容如有虚假或隐瞒，采购人可取消我方任何资格（投标</w:t>
      </w:r>
      <w:r>
        <w:rPr>
          <w:rFonts w:cs="Arial" w:asciiTheme="minorEastAsia" w:hAnsiTheme="minorEastAsia" w:eastAsiaTheme="minorEastAsia"/>
          <w:kern w:val="0"/>
          <w:sz w:val="24"/>
        </w:rPr>
        <w:t>/</w:t>
      </w:r>
      <w:r>
        <w:rPr>
          <w:rFonts w:hint="eastAsia" w:cs="Arial" w:asciiTheme="minorEastAsia" w:hAnsiTheme="minorEastAsia" w:eastAsiaTheme="minorEastAsia"/>
          <w:kern w:val="0"/>
          <w:sz w:val="24"/>
        </w:rPr>
        <w:t>谈判</w:t>
      </w:r>
      <w:r>
        <w:rPr>
          <w:rFonts w:cs="Arial" w:asciiTheme="minorEastAsia" w:hAnsiTheme="minorEastAsia" w:eastAsiaTheme="minorEastAsia"/>
          <w:kern w:val="0"/>
          <w:sz w:val="24"/>
        </w:rPr>
        <w:t>/</w:t>
      </w:r>
      <w:r>
        <w:rPr>
          <w:rFonts w:hint="eastAsia" w:cs="Arial" w:asciiTheme="minorEastAsia" w:hAnsiTheme="minorEastAsia" w:eastAsiaTheme="minorEastAsia"/>
          <w:kern w:val="0"/>
          <w:sz w:val="24"/>
        </w:rPr>
        <w:t>中标（成交）</w:t>
      </w:r>
      <w:r>
        <w:rPr>
          <w:rFonts w:cs="Arial" w:asciiTheme="minorEastAsia" w:hAnsiTheme="minorEastAsia" w:eastAsiaTheme="minorEastAsia"/>
          <w:kern w:val="0"/>
          <w:sz w:val="24"/>
        </w:rPr>
        <w:t>/</w:t>
      </w:r>
      <w:r>
        <w:rPr>
          <w:rFonts w:hint="eastAsia" w:cs="Arial" w:asciiTheme="minorEastAsia" w:hAnsiTheme="minorEastAsia" w:eastAsiaTheme="minorEastAsia"/>
          <w:kern w:val="0"/>
          <w:sz w:val="24"/>
        </w:rPr>
        <w:t>签订合同），我方对此无任何异议，并愿意承担一切后果和责任。</w:t>
      </w:r>
    </w:p>
    <w:p>
      <w:pPr>
        <w:pStyle w:val="19"/>
      </w:pPr>
    </w:p>
    <w:p>
      <w:pPr>
        <w:spacing w:line="360" w:lineRule="auto"/>
        <w:ind w:firstLine="487" w:firstLineChars="202"/>
        <w:jc w:val="left"/>
      </w:pPr>
      <w:r>
        <w:rPr>
          <w:rFonts w:hint="eastAsia" w:cs="Arial" w:asciiTheme="minorEastAsia" w:hAnsiTheme="minorEastAsia" w:eastAsiaTheme="minorEastAsia"/>
          <w:b/>
          <w:kern w:val="0"/>
          <w:sz w:val="24"/>
        </w:rPr>
        <w:t>备注：“未被'</w:t>
      </w:r>
      <w:r>
        <w:rPr>
          <w:rFonts w:cs="Arial" w:asciiTheme="minorEastAsia" w:hAnsiTheme="minorEastAsia" w:eastAsiaTheme="minorEastAsia"/>
          <w:b/>
          <w:kern w:val="0"/>
          <w:sz w:val="24"/>
        </w:rPr>
        <w:t>信用中国</w:t>
      </w:r>
      <w:r>
        <w:rPr>
          <w:rFonts w:hint="eastAsia" w:cs="Arial" w:asciiTheme="minorEastAsia" w:hAnsiTheme="minorEastAsia" w:eastAsiaTheme="minorEastAsia"/>
          <w:b/>
          <w:kern w:val="0"/>
          <w:sz w:val="24"/>
        </w:rPr>
        <w:t>'、'</w:t>
      </w:r>
      <w:r>
        <w:rPr>
          <w:rFonts w:cs="Arial" w:asciiTheme="minorEastAsia" w:hAnsiTheme="minorEastAsia" w:eastAsiaTheme="minorEastAsia"/>
          <w:b/>
          <w:kern w:val="0"/>
          <w:sz w:val="24"/>
        </w:rPr>
        <w:t>中国政府采购网</w:t>
      </w:r>
      <w:r>
        <w:rPr>
          <w:rFonts w:hint="eastAsia" w:cs="Arial" w:asciiTheme="minorEastAsia" w:hAnsiTheme="minorEastAsia" w:eastAsiaTheme="minorEastAsia"/>
          <w:b/>
          <w:kern w:val="0"/>
          <w:sz w:val="24"/>
        </w:rPr>
        <w:t>'</w:t>
      </w:r>
      <w:r>
        <w:rPr>
          <w:rFonts w:cs="Arial" w:asciiTheme="minorEastAsia" w:hAnsiTheme="minorEastAsia" w:eastAsiaTheme="minorEastAsia"/>
          <w:b/>
          <w:kern w:val="0"/>
          <w:sz w:val="24"/>
        </w:rPr>
        <w:t>列入失信被执行人</w:t>
      </w:r>
      <w:r>
        <w:rPr>
          <w:rFonts w:hint="eastAsia" w:cs="Arial" w:asciiTheme="minorEastAsia" w:hAnsiTheme="minorEastAsia" w:eastAsiaTheme="minorEastAsia"/>
          <w:b/>
          <w:kern w:val="0"/>
          <w:sz w:val="24"/>
        </w:rPr>
        <w:t>名单</w:t>
      </w:r>
      <w:r>
        <w:rPr>
          <w:rFonts w:cs="Arial" w:asciiTheme="minorEastAsia" w:hAnsiTheme="minorEastAsia" w:eastAsiaTheme="minorEastAsia"/>
          <w:b/>
          <w:kern w:val="0"/>
          <w:sz w:val="24"/>
        </w:rPr>
        <w:t>、重大税收违法案件当事人名单、政府采购严重违法失信行为记录名单</w:t>
      </w:r>
      <w:r>
        <w:rPr>
          <w:rFonts w:hint="eastAsia" w:cs="Arial" w:asciiTheme="minorEastAsia" w:hAnsiTheme="minorEastAsia" w:eastAsiaTheme="minorEastAsia"/>
          <w:b/>
          <w:kern w:val="0"/>
          <w:sz w:val="24"/>
        </w:rPr>
        <w:t>”的证明材料（网站截图）。</w:t>
      </w:r>
    </w:p>
    <w:p>
      <w:pPr>
        <w:pStyle w:val="7"/>
        <w:adjustRightInd w:val="0"/>
        <w:snapToGrid w:val="0"/>
        <w:spacing w:line="48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特此承诺</w:t>
      </w:r>
    </w:p>
    <w:p>
      <w:pPr>
        <w:pStyle w:val="7"/>
        <w:adjustRightInd w:val="0"/>
        <w:snapToGrid w:val="0"/>
        <w:spacing w:line="48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磋商响应供应商</w:t>
      </w:r>
      <w:r>
        <w:rPr>
          <w:rFonts w:asciiTheme="minorEastAsia" w:hAnsiTheme="minorEastAsia" w:eastAsiaTheme="minorEastAsia"/>
          <w:sz w:val="24"/>
          <w:szCs w:val="24"/>
        </w:rPr>
        <w:t>名称（盖章）：______________________________</w:t>
      </w:r>
    </w:p>
    <w:p>
      <w:pPr>
        <w:pStyle w:val="7"/>
        <w:adjustRightInd w:val="0"/>
        <w:snapToGrid w:val="0"/>
        <w:spacing w:line="48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年</w:t>
      </w:r>
      <w:r>
        <w:rPr>
          <w:rFonts w:asciiTheme="minorEastAsia" w:hAnsiTheme="minorEastAsia" w:eastAsiaTheme="minorEastAsia"/>
          <w:sz w:val="24"/>
          <w:szCs w:val="24"/>
        </w:rPr>
        <w:t>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w:t>
      </w:r>
      <w:r>
        <w:rPr>
          <w:rFonts w:hint="eastAsia" w:asciiTheme="minorEastAsia" w:hAnsiTheme="minorEastAsia" w:eastAsiaTheme="minorEastAsia"/>
          <w:sz w:val="24"/>
          <w:szCs w:val="24"/>
        </w:rPr>
        <w:t>日</w:t>
      </w:r>
    </w:p>
    <w:p>
      <w:pPr>
        <w:pStyle w:val="7"/>
        <w:adjustRightInd w:val="0"/>
        <w:snapToGrid w:val="0"/>
        <w:spacing w:line="480" w:lineRule="auto"/>
        <w:ind w:firstLine="280"/>
        <w:rPr>
          <w:rFonts w:asciiTheme="minorEastAsia" w:hAnsiTheme="minorEastAsia" w:eastAsiaTheme="minorEastAsia"/>
          <w:sz w:val="24"/>
          <w:szCs w:val="24"/>
        </w:rPr>
      </w:pPr>
    </w:p>
    <w:p>
      <w:pPr>
        <w:pStyle w:val="7"/>
        <w:adjustRightInd w:val="0"/>
        <w:snapToGrid w:val="0"/>
        <w:spacing w:line="480" w:lineRule="auto"/>
        <w:rPr>
          <w:rFonts w:asciiTheme="minorEastAsia" w:hAnsiTheme="minorEastAsia" w:eastAsiaTheme="minorEastAsia"/>
          <w:sz w:val="24"/>
          <w:szCs w:val="24"/>
        </w:rPr>
      </w:pPr>
      <w:r>
        <w:rPr>
          <w:rFonts w:asciiTheme="minorEastAsia" w:hAnsiTheme="minorEastAsia" w:eastAsiaTheme="minorEastAsia"/>
          <w:sz w:val="24"/>
          <w:szCs w:val="24"/>
        </w:rPr>
        <w:br w:type="page"/>
      </w:r>
    </w:p>
    <w:p>
      <w:pPr>
        <w:adjustRightInd w:val="0"/>
        <w:snapToGrid w:val="0"/>
        <w:spacing w:line="360" w:lineRule="auto"/>
        <w:ind w:right="480"/>
        <w:outlineLvl w:val="0"/>
        <w:rPr>
          <w:rFonts w:ascii="宋体" w:hAnsi="宋体"/>
          <w:b/>
          <w:sz w:val="28"/>
        </w:rPr>
      </w:pPr>
      <w:bookmarkStart w:id="636" w:name="_Toc93048465"/>
      <w:r>
        <w:rPr>
          <w:rFonts w:hint="eastAsia" w:ascii="宋体" w:hAnsi="宋体"/>
          <w:b/>
          <w:sz w:val="28"/>
        </w:rPr>
        <w:t>附件</w:t>
      </w:r>
      <w:r>
        <w:rPr>
          <w:rFonts w:ascii="宋体" w:hAnsi="宋体"/>
          <w:b/>
          <w:sz w:val="28"/>
        </w:rPr>
        <w:t>9</w:t>
      </w:r>
      <w:r>
        <w:rPr>
          <w:rFonts w:hint="eastAsia" w:ascii="宋体" w:hAnsi="宋体"/>
          <w:b/>
          <w:sz w:val="28"/>
        </w:rPr>
        <w:t>：</w:t>
      </w:r>
      <w:bookmarkEnd w:id="636"/>
    </w:p>
    <w:p>
      <w:pPr>
        <w:spacing w:line="360" w:lineRule="auto"/>
        <w:jc w:val="center"/>
        <w:rPr>
          <w:rFonts w:ascii="宋体" w:hAnsi="宋体" w:cs="Courier New"/>
          <w:b/>
          <w:sz w:val="28"/>
          <w:szCs w:val="28"/>
        </w:rPr>
      </w:pPr>
      <w:r>
        <w:rPr>
          <w:rFonts w:hint="eastAsia" w:ascii="宋体" w:hAnsi="宋体" w:cs="Courier New"/>
          <w:b/>
          <w:sz w:val="28"/>
          <w:szCs w:val="28"/>
        </w:rPr>
        <w:t>法律法规规定的其他承诺函</w:t>
      </w:r>
    </w:p>
    <w:p>
      <w:pPr>
        <w:pStyle w:val="7"/>
        <w:ind w:firstLine="281"/>
        <w:rPr>
          <w:rFonts w:asciiTheme="minorEastAsia" w:hAnsiTheme="minorEastAsia" w:eastAsiaTheme="minorEastAsia"/>
          <w:sz w:val="24"/>
          <w:szCs w:val="24"/>
        </w:rPr>
      </w:pPr>
      <w:r>
        <w:rPr>
          <w:rFonts w:hint="eastAsia" w:asciiTheme="minorEastAsia" w:hAnsiTheme="minorEastAsia" w:eastAsiaTheme="minorEastAsia"/>
          <w:b/>
          <w:sz w:val="24"/>
          <w:szCs w:val="24"/>
          <w:u w:val="single"/>
        </w:rPr>
        <w:t>浙江三门经济开发区管理委员会</w:t>
      </w:r>
      <w:r>
        <w:rPr>
          <w:rFonts w:asciiTheme="minorEastAsia" w:hAnsiTheme="minorEastAsia" w:eastAsiaTheme="minorEastAsia"/>
          <w:b/>
          <w:sz w:val="24"/>
          <w:szCs w:val="24"/>
        </w:rPr>
        <w:t>：</w:t>
      </w:r>
    </w:p>
    <w:p>
      <w:pPr>
        <w:pStyle w:val="7"/>
        <w:adjustRightInd w:val="0"/>
        <w:snapToGrid w:val="0"/>
        <w:spacing w:line="480" w:lineRule="auto"/>
        <w:ind w:firstLine="280"/>
        <w:jc w:val="left"/>
        <w:rPr>
          <w:rFonts w:asciiTheme="minorEastAsia" w:hAnsiTheme="minorEastAsia" w:eastAsiaTheme="minorEastAsia"/>
          <w:b/>
          <w:kern w:val="0"/>
          <w:sz w:val="24"/>
          <w:szCs w:val="24"/>
        </w:rPr>
      </w:pPr>
      <w:r>
        <w:rPr>
          <w:rFonts w:asciiTheme="minorEastAsia" w:hAnsiTheme="minorEastAsia" w:eastAsiaTheme="minorEastAsia"/>
          <w:sz w:val="24"/>
          <w:szCs w:val="24"/>
        </w:rPr>
        <w:t xml:space="preserve">  </w:t>
      </w:r>
      <w:r>
        <w:rPr>
          <w:rFonts w:hint="eastAsia" w:cs="Arial" w:asciiTheme="minorEastAsia" w:hAnsiTheme="minorEastAsia" w:eastAsiaTheme="minorEastAsia"/>
          <w:b/>
          <w:kern w:val="0"/>
          <w:sz w:val="24"/>
          <w:szCs w:val="24"/>
        </w:rPr>
        <w:t>我方承诺</w:t>
      </w:r>
      <w:r>
        <w:rPr>
          <w:rFonts w:hint="eastAsia" w:asciiTheme="minorEastAsia" w:hAnsiTheme="minorEastAsia" w:eastAsiaTheme="minorEastAsia"/>
          <w:b/>
          <w:kern w:val="0"/>
          <w:sz w:val="24"/>
          <w:szCs w:val="24"/>
        </w:rPr>
        <w:t>“与参加本次项目同一合同项下政府采购活动的其他供应商不存在单位负责人为同一人或者直接控股、管理关系”且不存在为本项目提供整体设计、规范编制或者项目管理、监理、检测等服务的供应商。</w:t>
      </w:r>
    </w:p>
    <w:p>
      <w:pPr>
        <w:pStyle w:val="8"/>
      </w:pPr>
    </w:p>
    <w:p>
      <w:pPr>
        <w:spacing w:line="360" w:lineRule="auto"/>
        <w:ind w:firstLine="484" w:firstLineChars="202"/>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我方上述承诺内容如有虚假或隐瞒，采购人可取消我方任何资格（投标</w:t>
      </w:r>
      <w:r>
        <w:rPr>
          <w:rFonts w:cs="Arial" w:asciiTheme="minorEastAsia" w:hAnsiTheme="minorEastAsia" w:eastAsiaTheme="minorEastAsia"/>
          <w:kern w:val="0"/>
          <w:sz w:val="24"/>
        </w:rPr>
        <w:t>/</w:t>
      </w:r>
      <w:r>
        <w:rPr>
          <w:rFonts w:hint="eastAsia" w:cs="Arial" w:asciiTheme="minorEastAsia" w:hAnsiTheme="minorEastAsia" w:eastAsiaTheme="minorEastAsia"/>
          <w:kern w:val="0"/>
          <w:sz w:val="24"/>
        </w:rPr>
        <w:t>谈判</w:t>
      </w:r>
      <w:r>
        <w:rPr>
          <w:rFonts w:cs="Arial" w:asciiTheme="minorEastAsia" w:hAnsiTheme="minorEastAsia" w:eastAsiaTheme="minorEastAsia"/>
          <w:kern w:val="0"/>
          <w:sz w:val="24"/>
        </w:rPr>
        <w:t>/</w:t>
      </w:r>
      <w:r>
        <w:rPr>
          <w:rFonts w:hint="eastAsia" w:cs="Arial" w:asciiTheme="minorEastAsia" w:hAnsiTheme="minorEastAsia" w:eastAsiaTheme="minorEastAsia"/>
          <w:kern w:val="0"/>
          <w:sz w:val="24"/>
        </w:rPr>
        <w:t>中标（成交）</w:t>
      </w:r>
      <w:r>
        <w:rPr>
          <w:rFonts w:cs="Arial" w:asciiTheme="minorEastAsia" w:hAnsiTheme="minorEastAsia" w:eastAsiaTheme="minorEastAsia"/>
          <w:kern w:val="0"/>
          <w:sz w:val="24"/>
        </w:rPr>
        <w:t>/</w:t>
      </w:r>
      <w:r>
        <w:rPr>
          <w:rFonts w:hint="eastAsia" w:cs="Arial" w:asciiTheme="minorEastAsia" w:hAnsiTheme="minorEastAsia" w:eastAsiaTheme="minorEastAsia"/>
          <w:kern w:val="0"/>
          <w:sz w:val="24"/>
        </w:rPr>
        <w:t>签订合同），我方对此无任何异议，并愿意承担一切后果和责任。</w:t>
      </w:r>
    </w:p>
    <w:p>
      <w:pPr>
        <w:spacing w:line="360" w:lineRule="auto"/>
        <w:ind w:firstLine="484" w:firstLineChars="202"/>
        <w:jc w:val="left"/>
        <w:rPr>
          <w:rFonts w:cs="Arial" w:asciiTheme="minorEastAsia" w:hAnsiTheme="minorEastAsia" w:eastAsiaTheme="minorEastAsia"/>
          <w:kern w:val="0"/>
          <w:sz w:val="24"/>
        </w:rPr>
      </w:pPr>
    </w:p>
    <w:p>
      <w:pPr>
        <w:spacing w:line="360" w:lineRule="auto"/>
        <w:ind w:firstLine="484" w:firstLineChars="202"/>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我方承诺的情况特此承诺</w:t>
      </w:r>
    </w:p>
    <w:p>
      <w:pPr>
        <w:pStyle w:val="19"/>
      </w:pPr>
    </w:p>
    <w:p/>
    <w:p>
      <w:pPr>
        <w:pStyle w:val="19"/>
      </w:pPr>
    </w:p>
    <w:p/>
    <w:p>
      <w:pPr>
        <w:pStyle w:val="19"/>
      </w:pPr>
    </w:p>
    <w:p/>
    <w:p>
      <w:pPr>
        <w:pStyle w:val="19"/>
      </w:pPr>
    </w:p>
    <w:p>
      <w:pPr>
        <w:pStyle w:val="7"/>
        <w:adjustRightInd w:val="0"/>
        <w:snapToGrid w:val="0"/>
        <w:spacing w:line="48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磋商响应供应商</w:t>
      </w:r>
      <w:r>
        <w:rPr>
          <w:rFonts w:asciiTheme="minorEastAsia" w:hAnsiTheme="minorEastAsia" w:eastAsiaTheme="minorEastAsia"/>
          <w:sz w:val="24"/>
          <w:szCs w:val="24"/>
        </w:rPr>
        <w:t>名称（盖章）：______________________________</w:t>
      </w:r>
    </w:p>
    <w:p>
      <w:pPr>
        <w:pStyle w:val="7"/>
        <w:adjustRightInd w:val="0"/>
        <w:snapToGrid w:val="0"/>
        <w:spacing w:line="48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年</w:t>
      </w:r>
      <w:r>
        <w:rPr>
          <w:rFonts w:asciiTheme="minorEastAsia" w:hAnsiTheme="minorEastAsia" w:eastAsiaTheme="minorEastAsia"/>
          <w:sz w:val="24"/>
          <w:szCs w:val="24"/>
        </w:rPr>
        <w:t>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w:t>
      </w:r>
      <w:r>
        <w:rPr>
          <w:rFonts w:hint="eastAsia" w:asciiTheme="minorEastAsia" w:hAnsiTheme="minorEastAsia" w:eastAsiaTheme="minorEastAsia"/>
          <w:sz w:val="24"/>
          <w:szCs w:val="24"/>
        </w:rPr>
        <w:t>日</w:t>
      </w:r>
    </w:p>
    <w:p>
      <w:pPr>
        <w:pStyle w:val="22"/>
        <w:rPr>
          <w:rFonts w:asciiTheme="minorEastAsia" w:hAnsiTheme="minorEastAsia" w:eastAsiaTheme="minorEastAsia"/>
          <w:sz w:val="24"/>
        </w:rPr>
      </w:pPr>
    </w:p>
    <w:p>
      <w:pPr>
        <w:pStyle w:val="22"/>
        <w:rPr>
          <w:rFonts w:asciiTheme="minorEastAsia" w:hAnsiTheme="minorEastAsia" w:eastAsiaTheme="minorEastAsia"/>
          <w:sz w:val="24"/>
        </w:rPr>
      </w:pPr>
    </w:p>
    <w:p>
      <w:pPr>
        <w:pStyle w:val="22"/>
        <w:rPr>
          <w:rFonts w:asciiTheme="minorEastAsia" w:hAnsiTheme="minorEastAsia" w:eastAsiaTheme="minorEastAsia"/>
          <w:sz w:val="24"/>
        </w:rPr>
      </w:pPr>
    </w:p>
    <w:p>
      <w:pPr>
        <w:pStyle w:val="22"/>
        <w:rPr>
          <w:rFonts w:asciiTheme="minorEastAsia" w:hAnsiTheme="minorEastAsia" w:eastAsiaTheme="minorEastAsia"/>
          <w:sz w:val="24"/>
        </w:rPr>
      </w:pPr>
    </w:p>
    <w:p>
      <w:pPr>
        <w:pStyle w:val="22"/>
        <w:rPr>
          <w:rFonts w:asciiTheme="minorEastAsia" w:hAnsiTheme="minorEastAsia" w:eastAsiaTheme="minorEastAsia"/>
          <w:sz w:val="24"/>
        </w:rPr>
      </w:pPr>
    </w:p>
    <w:p>
      <w:pPr>
        <w:pStyle w:val="22"/>
        <w:rPr>
          <w:rFonts w:asciiTheme="minorEastAsia" w:hAnsiTheme="minorEastAsia" w:eastAsiaTheme="minorEastAsia"/>
          <w:sz w:val="24"/>
        </w:rPr>
      </w:pPr>
    </w:p>
    <w:p>
      <w:pPr>
        <w:widowControl/>
        <w:jc w:val="left"/>
        <w:rPr>
          <w:rFonts w:asciiTheme="minorEastAsia" w:hAnsiTheme="minorEastAsia" w:eastAsiaTheme="minorEastAsia" w:cstheme="minorBidi"/>
          <w:sz w:val="24"/>
        </w:rPr>
      </w:pPr>
      <w:r>
        <w:rPr>
          <w:rFonts w:asciiTheme="minorEastAsia" w:hAnsiTheme="minorEastAsia" w:eastAsiaTheme="minorEastAsia"/>
          <w:sz w:val="24"/>
        </w:rPr>
        <w:br w:type="page"/>
      </w:r>
    </w:p>
    <w:p>
      <w:pPr>
        <w:pStyle w:val="22"/>
        <w:rPr>
          <w:rFonts w:asciiTheme="minorEastAsia" w:hAnsiTheme="minorEastAsia" w:eastAsiaTheme="minorEastAsia"/>
          <w:sz w:val="24"/>
        </w:rPr>
      </w:pPr>
    </w:p>
    <w:p>
      <w:pPr>
        <w:adjustRightInd w:val="0"/>
        <w:snapToGrid w:val="0"/>
        <w:spacing w:line="360" w:lineRule="auto"/>
        <w:ind w:right="480"/>
        <w:outlineLvl w:val="0"/>
        <w:rPr>
          <w:rFonts w:ascii="宋体" w:hAnsi="宋体"/>
          <w:b/>
          <w:sz w:val="28"/>
        </w:rPr>
      </w:pPr>
      <w:bookmarkStart w:id="637" w:name="_Toc93048466"/>
      <w:r>
        <w:rPr>
          <w:rFonts w:hint="eastAsia" w:ascii="宋体" w:hAnsi="宋体"/>
          <w:b/>
          <w:sz w:val="28"/>
        </w:rPr>
        <w:t>附件</w:t>
      </w:r>
      <w:r>
        <w:rPr>
          <w:rFonts w:ascii="宋体" w:hAnsi="宋体"/>
          <w:b/>
          <w:sz w:val="28"/>
        </w:rPr>
        <w:t>10</w:t>
      </w:r>
      <w:r>
        <w:rPr>
          <w:rFonts w:hint="eastAsia" w:ascii="宋体" w:hAnsi="宋体"/>
          <w:b/>
          <w:sz w:val="28"/>
        </w:rPr>
        <w:t>-</w:t>
      </w:r>
      <w:r>
        <w:rPr>
          <w:rFonts w:ascii="宋体" w:hAnsi="宋体"/>
          <w:b/>
          <w:sz w:val="28"/>
        </w:rPr>
        <w:t>1</w:t>
      </w:r>
      <w:bookmarkEnd w:id="637"/>
    </w:p>
    <w:p>
      <w:pPr>
        <w:widowControl/>
        <w:autoSpaceDE w:val="0"/>
        <w:autoSpaceDN w:val="0"/>
        <w:spacing w:line="480" w:lineRule="auto"/>
        <w:ind w:firstLine="241" w:firstLineChars="100"/>
        <w:outlineLvl w:val="2"/>
        <w:rPr>
          <w:rFonts w:asciiTheme="minorEastAsia" w:hAnsiTheme="minorEastAsia" w:eastAsiaTheme="minorEastAsia"/>
          <w:b/>
          <w:sz w:val="24"/>
        </w:rPr>
      </w:pPr>
      <w:r>
        <w:rPr>
          <w:rFonts w:hint="eastAsia" w:asciiTheme="minorEastAsia" w:hAnsiTheme="minorEastAsia" w:eastAsiaTheme="minorEastAsia"/>
          <w:b/>
          <w:bCs/>
          <w:sz w:val="24"/>
        </w:rPr>
        <w:t>本项目专门面对中小企业需提供中小企业声明函，非中小企业做无效响应处理。监狱企业，残疾人福利性单位视同小微企业。本项目行业划分为</w:t>
      </w:r>
      <w:r>
        <w:rPr>
          <w:rFonts w:hint="eastAsia" w:asciiTheme="minorEastAsia" w:hAnsiTheme="minorEastAsia" w:eastAsiaTheme="minorEastAsia"/>
          <w:b/>
          <w:bCs/>
          <w:sz w:val="24"/>
          <w:u w:val="single"/>
        </w:rPr>
        <w:t>建筑业。</w:t>
      </w: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中小企业声明函</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本公司郑重声明，根据《政府采购促进中小企业发展管理办法》（财库</w:t>
      </w:r>
      <w:r>
        <w:rPr>
          <w:rFonts w:hint="eastAsia" w:asciiTheme="minorEastAsia" w:hAnsiTheme="minorEastAsia" w:eastAsiaTheme="minorEastAsia"/>
          <w:sz w:val="24"/>
        </w:rPr>
        <w:t>﹝</w:t>
      </w:r>
      <w:r>
        <w:rPr>
          <w:rFonts w:asciiTheme="minorEastAsia" w:hAnsiTheme="minorEastAsia" w:eastAsiaTheme="minorEastAsia"/>
          <w:sz w:val="24"/>
        </w:rPr>
        <w:t>2020</w:t>
      </w:r>
      <w:r>
        <w:rPr>
          <w:rFonts w:hint="eastAsia" w:asciiTheme="minorEastAsia" w:hAnsiTheme="minorEastAsia" w:eastAsiaTheme="minorEastAsia"/>
          <w:sz w:val="24"/>
        </w:rPr>
        <w:t>﹞</w:t>
      </w:r>
      <w:r>
        <w:rPr>
          <w:rFonts w:asciiTheme="minorEastAsia" w:hAnsiTheme="minorEastAsia" w:eastAsiaTheme="minorEastAsia"/>
          <w:sz w:val="24"/>
        </w:rPr>
        <w:t>46 号）的规定，本公司参加</w:t>
      </w:r>
      <w:r>
        <w:rPr>
          <w:rFonts w:hint="eastAsia" w:asciiTheme="minorEastAsia" w:hAnsiTheme="minorEastAsia" w:eastAsiaTheme="minorEastAsia"/>
          <w:b/>
          <w:bCs/>
          <w:sz w:val="24"/>
          <w:u w:val="single"/>
        </w:rPr>
        <w:t>浙江三门经济开发区管理委员会</w:t>
      </w:r>
      <w:r>
        <w:rPr>
          <w:rFonts w:hint="eastAsia" w:asciiTheme="minorEastAsia" w:hAnsiTheme="minorEastAsia" w:eastAsiaTheme="minorEastAsia"/>
          <w:sz w:val="24"/>
        </w:rPr>
        <w:t>的</w:t>
      </w:r>
      <w:r>
        <w:rPr>
          <w:rFonts w:hint="eastAsia" w:asciiTheme="minorEastAsia" w:hAnsiTheme="minorEastAsia" w:eastAsiaTheme="minorEastAsia"/>
          <w:b/>
          <w:bCs/>
          <w:sz w:val="24"/>
          <w:u w:val="single"/>
        </w:rPr>
        <w:t xml:space="preserve"> 三门县滨海科技城园区基础设施及环境提升工程（一期）—道路改造Ⅱ标段   </w:t>
      </w:r>
      <w:r>
        <w:rPr>
          <w:rFonts w:asciiTheme="minorEastAsia" w:hAnsiTheme="minorEastAsia" w:eastAsiaTheme="minorEastAsia"/>
          <w:sz w:val="24"/>
        </w:rPr>
        <w:t>采购活动，工程的施工单位全部为符合政策要求的中小企业。企业具体情况如下：</w:t>
      </w:r>
    </w:p>
    <w:p>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b/>
          <w:bCs/>
          <w:i/>
          <w:iCs/>
          <w:sz w:val="24"/>
          <w:u w:val="single"/>
        </w:rPr>
        <w:t xml:space="preserve">三门县滨海科技城园区基础设施及环境提升工程（一期）—道路改造Ⅱ标段   </w:t>
      </w:r>
      <w:r>
        <w:rPr>
          <w:rFonts w:hint="eastAsia" w:asciiTheme="minorEastAsia" w:hAnsiTheme="minorEastAsia" w:eastAsiaTheme="minorEastAsia"/>
          <w:sz w:val="24"/>
        </w:rPr>
        <w:t>，属于</w:t>
      </w:r>
      <w:r>
        <w:rPr>
          <w:rFonts w:hint="eastAsia" w:asciiTheme="minorEastAsia" w:hAnsiTheme="minorEastAsia" w:eastAsiaTheme="minorEastAsia"/>
          <w:sz w:val="24"/>
          <w:u w:val="single"/>
        </w:rPr>
        <w:t>建筑业</w:t>
      </w:r>
      <w:r>
        <w:rPr>
          <w:rFonts w:hint="eastAsia" w:asciiTheme="minorEastAsia" w:hAnsiTheme="minorEastAsia" w:eastAsiaTheme="minorEastAsia"/>
          <w:sz w:val="24"/>
        </w:rPr>
        <w:t>；承建（承接）企业为</w:t>
      </w:r>
      <w:r>
        <w:rPr>
          <w:rFonts w:hint="eastAsia" w:asciiTheme="minorEastAsia" w:hAnsiTheme="minorEastAsia" w:eastAsiaTheme="minorEastAsia"/>
          <w:i/>
          <w:iCs/>
          <w:sz w:val="24"/>
          <w:u w:val="single"/>
        </w:rPr>
        <w:t>（企业名称）</w:t>
      </w:r>
      <w:r>
        <w:rPr>
          <w:rFonts w:hint="eastAsia" w:asciiTheme="minorEastAsia" w:hAnsiTheme="minorEastAsia" w:eastAsiaTheme="minorEastAsia"/>
          <w:sz w:val="24"/>
        </w:rPr>
        <w:t>，从业人员</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人，营业收入为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万元，资产总额为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rPr>
        <w:tab/>
      </w:r>
      <w:r>
        <w:rPr>
          <w:rFonts w:hint="eastAsia" w:asciiTheme="minorEastAsia" w:hAnsiTheme="minorEastAsia" w:eastAsiaTheme="minorEastAsia"/>
          <w:sz w:val="24"/>
        </w:rPr>
        <w:t>万元，属于</w:t>
      </w:r>
      <w:r>
        <w:rPr>
          <w:rFonts w:hint="eastAsia" w:asciiTheme="minorEastAsia" w:hAnsiTheme="minorEastAsia" w:eastAsiaTheme="minorEastAsia"/>
          <w:i/>
          <w:iCs/>
          <w:sz w:val="24"/>
          <w:u w:val="single"/>
        </w:rPr>
        <w:t>（中型企业、小型企业、微型企业）</w:t>
      </w:r>
      <w:r>
        <w:rPr>
          <w:rFonts w:hint="eastAsia" w:asciiTheme="minorEastAsia" w:hAnsiTheme="minorEastAsia" w:eastAsiaTheme="minorEastAsia"/>
          <w:sz w:val="24"/>
        </w:rPr>
        <w:t>；</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以上企业，不属于大企业的分支机构，不存在控股股东为大企业的情形，也不存在与大企业的负责人为同一人的情形。</w:t>
      </w:r>
    </w:p>
    <w:p>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sz w:val="24"/>
        </w:rPr>
      </w:pPr>
      <w:r>
        <w:rPr>
          <w:rFonts w:asciiTheme="minorEastAsia" w:hAnsiTheme="minorEastAsia" w:eastAsiaTheme="minorEastAsia"/>
          <w:sz w:val="24"/>
        </w:rPr>
        <w:t>本企业对上述声明内容的真实性负责。如有虚假，将依法承担相应责任。</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企业名称（盖章）：</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日期：</w:t>
      </w:r>
    </w:p>
    <w:p>
      <w:pPr>
        <w:widowControl/>
        <w:autoSpaceDE w:val="0"/>
        <w:autoSpaceDN w:val="0"/>
        <w:spacing w:line="300" w:lineRule="auto"/>
        <w:ind w:firstLine="482" w:firstLineChars="200"/>
        <w:jc w:val="left"/>
        <w:outlineLvl w:val="2"/>
        <w:rPr>
          <w:rFonts w:asciiTheme="minorEastAsia" w:hAnsiTheme="minorEastAsia" w:eastAsiaTheme="minorEastAsia"/>
          <w:b/>
          <w:bCs/>
          <w:sz w:val="24"/>
        </w:rPr>
      </w:pPr>
      <w:r>
        <w:rPr>
          <w:rFonts w:hint="eastAsia" w:asciiTheme="minorEastAsia" w:hAnsiTheme="minorEastAsia" w:eastAsiaTheme="minorEastAsia"/>
          <w:b/>
          <w:bCs/>
          <w:sz w:val="24"/>
        </w:rPr>
        <w:t>备注：1、从业人员、营业收入、资产总额填报上一年度数据，无上一年度数据的新成立企业可不填报。</w:t>
      </w:r>
    </w:p>
    <w:p>
      <w:pPr>
        <w:rPr>
          <w:rFonts w:asciiTheme="minorEastAsia" w:hAnsiTheme="minorEastAsia" w:eastAsiaTheme="minorEastAsia"/>
          <w:sz w:val="24"/>
        </w:rPr>
      </w:pPr>
    </w:p>
    <w:p>
      <w:pPr>
        <w:pStyle w:val="98"/>
        <w:rPr>
          <w:rFonts w:asciiTheme="minorEastAsia" w:hAnsiTheme="minorEastAsia" w:eastAsiaTheme="minorEastAsia"/>
          <w:sz w:val="24"/>
          <w:szCs w:val="24"/>
        </w:rPr>
      </w:pPr>
    </w:p>
    <w:p>
      <w:pPr>
        <w:pStyle w:val="2"/>
        <w:rPr>
          <w:rFonts w:asciiTheme="minorEastAsia" w:hAnsiTheme="minorEastAsia" w:eastAsiaTheme="minorEastAsia"/>
        </w:rPr>
      </w:pPr>
    </w:p>
    <w:p>
      <w:pPr>
        <w:rPr>
          <w:rFonts w:asciiTheme="minorEastAsia" w:hAnsiTheme="minorEastAsia" w:eastAsiaTheme="minorEastAsia"/>
          <w:sz w:val="24"/>
        </w:rPr>
      </w:pPr>
    </w:p>
    <w:p>
      <w:pPr>
        <w:pStyle w:val="98"/>
        <w:rPr>
          <w:rFonts w:asciiTheme="minorEastAsia" w:hAnsiTheme="minorEastAsia" w:eastAsiaTheme="minorEastAsia"/>
          <w:sz w:val="24"/>
          <w:szCs w:val="24"/>
        </w:rPr>
      </w:pPr>
    </w:p>
    <w:p>
      <w:pPr>
        <w:rPr>
          <w:rFonts w:asciiTheme="minorEastAsia" w:hAnsiTheme="minorEastAsia" w:eastAsiaTheme="minorEastAsia"/>
          <w:sz w:val="24"/>
        </w:rPr>
      </w:pPr>
    </w:p>
    <w:p>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pPr>
        <w:adjustRightInd w:val="0"/>
        <w:snapToGrid w:val="0"/>
        <w:spacing w:line="360" w:lineRule="auto"/>
        <w:ind w:right="480"/>
        <w:outlineLvl w:val="0"/>
        <w:rPr>
          <w:rFonts w:ascii="宋体" w:hAnsi="宋体"/>
          <w:b/>
          <w:sz w:val="28"/>
        </w:rPr>
      </w:pPr>
      <w:bookmarkStart w:id="638" w:name="_Toc93048467"/>
      <w:r>
        <w:rPr>
          <w:rFonts w:hint="eastAsia" w:ascii="宋体" w:hAnsi="宋体"/>
          <w:b/>
          <w:sz w:val="28"/>
        </w:rPr>
        <w:t>附件</w:t>
      </w:r>
      <w:r>
        <w:rPr>
          <w:rFonts w:ascii="宋体" w:hAnsi="宋体"/>
          <w:b/>
          <w:sz w:val="28"/>
        </w:rPr>
        <w:t>10</w:t>
      </w:r>
      <w:r>
        <w:rPr>
          <w:rFonts w:hint="eastAsia" w:ascii="宋体" w:hAnsi="宋体"/>
          <w:b/>
          <w:sz w:val="28"/>
        </w:rPr>
        <w:t>-</w:t>
      </w:r>
      <w:r>
        <w:rPr>
          <w:rFonts w:ascii="宋体" w:hAnsi="宋体"/>
          <w:b/>
          <w:sz w:val="28"/>
        </w:rPr>
        <w:t>2</w:t>
      </w:r>
      <w:bookmarkEnd w:id="638"/>
    </w:p>
    <w:p>
      <w:pPr>
        <w:widowControl/>
        <w:autoSpaceDE w:val="0"/>
        <w:autoSpaceDN w:val="0"/>
        <w:spacing w:line="300" w:lineRule="auto"/>
        <w:ind w:firstLine="241" w:firstLineChars="100"/>
        <w:jc w:val="center"/>
        <w:outlineLvl w:val="2"/>
        <w:rPr>
          <w:rFonts w:asciiTheme="minorEastAsia" w:hAnsiTheme="minorEastAsia" w:eastAsiaTheme="minorEastAsia"/>
          <w:b/>
          <w:sz w:val="24"/>
        </w:rPr>
      </w:pPr>
    </w:p>
    <w:p>
      <w:pPr>
        <w:widowControl/>
        <w:autoSpaceDE w:val="0"/>
        <w:autoSpaceDN w:val="0"/>
        <w:spacing w:line="300" w:lineRule="auto"/>
        <w:ind w:firstLine="241" w:firstLineChars="100"/>
        <w:jc w:val="center"/>
        <w:outlineLvl w:val="2"/>
        <w:rPr>
          <w:rFonts w:asciiTheme="minorEastAsia" w:hAnsiTheme="minorEastAsia" w:eastAsiaTheme="minorEastAsia"/>
          <w:b/>
          <w:sz w:val="24"/>
        </w:rPr>
      </w:pPr>
      <w:r>
        <w:rPr>
          <w:rFonts w:asciiTheme="minorEastAsia" w:hAnsiTheme="minorEastAsia" w:eastAsiaTheme="minorEastAsia"/>
          <w:b/>
          <w:sz w:val="24"/>
        </w:rPr>
        <w:t>监狱企业</w:t>
      </w:r>
      <w:r>
        <w:rPr>
          <w:rFonts w:hint="eastAsia" w:asciiTheme="minorEastAsia" w:hAnsiTheme="minorEastAsia" w:eastAsiaTheme="minorEastAsia"/>
          <w:b/>
          <w:sz w:val="24"/>
        </w:rPr>
        <w:t>证明文件</w:t>
      </w:r>
    </w:p>
    <w:p>
      <w:pPr>
        <w:widowControl/>
        <w:autoSpaceDE w:val="0"/>
        <w:autoSpaceDN w:val="0"/>
        <w:spacing w:line="300" w:lineRule="auto"/>
        <w:ind w:firstLine="241" w:firstLineChars="100"/>
        <w:jc w:val="center"/>
        <w:outlineLvl w:val="2"/>
        <w:rPr>
          <w:rFonts w:asciiTheme="minorEastAsia" w:hAnsiTheme="minorEastAsia" w:eastAsiaTheme="minorEastAsia"/>
          <w:b/>
          <w:sz w:val="24"/>
        </w:rPr>
      </w:pPr>
      <w:r>
        <w:rPr>
          <w:rFonts w:hint="eastAsia" w:asciiTheme="minorEastAsia" w:hAnsiTheme="minorEastAsia" w:eastAsiaTheme="minorEastAsia"/>
          <w:b/>
          <w:bCs/>
          <w:sz w:val="24"/>
        </w:rPr>
        <w:t>（</w:t>
      </w:r>
      <w:r>
        <w:rPr>
          <w:rFonts w:asciiTheme="minorEastAsia" w:hAnsiTheme="minorEastAsia" w:eastAsiaTheme="minorEastAsia"/>
          <w:b/>
          <w:bCs/>
          <w:sz w:val="24"/>
        </w:rPr>
        <w:t>不属于监狱企业的无需填写</w:t>
      </w:r>
      <w:r>
        <w:rPr>
          <w:rFonts w:hint="eastAsia" w:asciiTheme="minorEastAsia" w:hAnsiTheme="minorEastAsia" w:eastAsiaTheme="minorEastAsia"/>
          <w:b/>
          <w:bCs/>
          <w:sz w:val="24"/>
        </w:rPr>
        <w:t>）</w:t>
      </w:r>
    </w:p>
    <w:tbl>
      <w:tblPr>
        <w:tblStyle w:val="4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pPr>
              <w:spacing w:line="360" w:lineRule="auto"/>
              <w:ind w:firstLine="426" w:firstLineChars="177"/>
              <w:rPr>
                <w:rFonts w:asciiTheme="minorEastAsia" w:hAnsiTheme="minorEastAsia" w:eastAsiaTheme="minorEastAsia"/>
                <w:b/>
                <w:sz w:val="24"/>
              </w:rPr>
            </w:pPr>
            <w:r>
              <w:rPr>
                <w:rFonts w:hint="eastAsia" w:asciiTheme="minorEastAsia" w:hAnsiTheme="minorEastAsia" w:eastAsiaTheme="minorEastAsia"/>
                <w:b/>
                <w:sz w:val="24"/>
              </w:rPr>
              <w:t>备注:（1）根据《关于政府采购支持监狱企业发展有关问题的通知》（财库[2014]68号）的规定，符合规定要求的供应商视同为小型和微型企业。</w:t>
            </w:r>
          </w:p>
          <w:p>
            <w:pPr>
              <w:spacing w:line="360" w:lineRule="auto"/>
              <w:ind w:firstLine="426" w:firstLineChars="177"/>
              <w:rPr>
                <w:rFonts w:cs="Arial" w:asciiTheme="minorEastAsia" w:hAnsiTheme="minorEastAsia" w:eastAsiaTheme="minorEastAsia"/>
                <w:b/>
                <w:i/>
                <w:kern w:val="0"/>
                <w:sz w:val="24"/>
              </w:rPr>
            </w:pPr>
            <w:r>
              <w:rPr>
                <w:rFonts w:hint="eastAsia" w:asciiTheme="minorEastAsia" w:hAnsiTheme="minorEastAsia" w:eastAsiaTheme="minorEastAsia"/>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pPr>
        <w:widowControl/>
        <w:autoSpaceDE w:val="0"/>
        <w:autoSpaceDN w:val="0"/>
        <w:spacing w:line="300" w:lineRule="auto"/>
        <w:ind w:firstLine="241" w:firstLineChars="100"/>
        <w:jc w:val="center"/>
        <w:outlineLvl w:val="2"/>
        <w:rPr>
          <w:rFonts w:asciiTheme="minorEastAsia" w:hAnsiTheme="minorEastAsia" w:eastAsiaTheme="minorEastAsia"/>
          <w:b/>
          <w:bCs/>
          <w:sz w:val="24"/>
        </w:rPr>
      </w:pPr>
    </w:p>
    <w:p>
      <w:pPr>
        <w:widowControl/>
        <w:autoSpaceDE w:val="0"/>
        <w:autoSpaceDN w:val="0"/>
        <w:spacing w:line="300" w:lineRule="auto"/>
        <w:ind w:firstLine="241" w:firstLineChars="100"/>
        <w:jc w:val="center"/>
        <w:outlineLvl w:val="2"/>
        <w:rPr>
          <w:rFonts w:asciiTheme="minorEastAsia" w:hAnsiTheme="minorEastAsia" w:eastAsiaTheme="minorEastAsia"/>
          <w:b/>
          <w:sz w:val="24"/>
        </w:rPr>
      </w:pPr>
    </w:p>
    <w:p>
      <w:pPr>
        <w:widowControl/>
        <w:autoSpaceDE w:val="0"/>
        <w:autoSpaceDN w:val="0"/>
        <w:spacing w:line="300" w:lineRule="auto"/>
        <w:ind w:firstLine="240" w:firstLineChars="100"/>
        <w:jc w:val="center"/>
        <w:outlineLvl w:val="2"/>
        <w:rPr>
          <w:rFonts w:asciiTheme="minorEastAsia" w:hAnsiTheme="minorEastAsia" w:eastAsiaTheme="minorEastAsia"/>
          <w:sz w:val="24"/>
        </w:rPr>
      </w:pPr>
    </w:p>
    <w:p>
      <w:pPr>
        <w:widowControl/>
        <w:jc w:val="left"/>
        <w:rPr>
          <w:rFonts w:asciiTheme="minorEastAsia" w:hAnsiTheme="minorEastAsia" w:eastAsiaTheme="minorEastAsia"/>
          <w:b/>
          <w:bCs/>
          <w:sz w:val="24"/>
        </w:rPr>
      </w:pPr>
      <w:r>
        <w:rPr>
          <w:rFonts w:asciiTheme="minorEastAsia" w:hAnsiTheme="minorEastAsia" w:eastAsiaTheme="minorEastAsia"/>
          <w:b/>
          <w:bCs/>
          <w:sz w:val="24"/>
        </w:rPr>
        <w:br w:type="page"/>
      </w:r>
    </w:p>
    <w:p>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sz w:val="24"/>
        </w:rPr>
      </w:pPr>
    </w:p>
    <w:p>
      <w:pPr>
        <w:adjustRightInd w:val="0"/>
        <w:snapToGrid w:val="0"/>
        <w:spacing w:line="360" w:lineRule="auto"/>
        <w:ind w:right="480"/>
        <w:outlineLvl w:val="0"/>
        <w:rPr>
          <w:rFonts w:ascii="宋体" w:hAnsi="宋体"/>
          <w:b/>
          <w:sz w:val="28"/>
        </w:rPr>
      </w:pPr>
      <w:bookmarkStart w:id="639" w:name="_Toc93048468"/>
      <w:r>
        <w:rPr>
          <w:rFonts w:hint="eastAsia" w:ascii="宋体" w:hAnsi="宋体"/>
          <w:b/>
          <w:sz w:val="28"/>
        </w:rPr>
        <w:t>附件</w:t>
      </w:r>
      <w:r>
        <w:rPr>
          <w:rFonts w:ascii="宋体" w:hAnsi="宋体"/>
          <w:b/>
          <w:sz w:val="28"/>
        </w:rPr>
        <w:t>10</w:t>
      </w:r>
      <w:r>
        <w:rPr>
          <w:rFonts w:hint="eastAsia" w:ascii="宋体" w:hAnsi="宋体"/>
          <w:b/>
          <w:sz w:val="28"/>
        </w:rPr>
        <w:t>-</w:t>
      </w:r>
      <w:r>
        <w:rPr>
          <w:rFonts w:ascii="宋体" w:hAnsi="宋体"/>
          <w:b/>
          <w:sz w:val="28"/>
        </w:rPr>
        <w:t>3</w:t>
      </w:r>
      <w:bookmarkEnd w:id="639"/>
    </w:p>
    <w:p>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sz w:val="24"/>
        </w:rPr>
      </w:pPr>
    </w:p>
    <w:p>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sz w:val="24"/>
        </w:rPr>
      </w:pPr>
      <w:r>
        <w:rPr>
          <w:rFonts w:hint="eastAsia" w:asciiTheme="minorEastAsia" w:hAnsiTheme="minorEastAsia" w:eastAsiaTheme="minorEastAsia"/>
          <w:b/>
          <w:sz w:val="24"/>
        </w:rPr>
        <w:t>残疾人福利性单位声明函</w:t>
      </w:r>
    </w:p>
    <w:p>
      <w:pPr>
        <w:pStyle w:val="19"/>
        <w:jc w:val="center"/>
      </w:pPr>
      <w:r>
        <w:rPr>
          <w:rFonts w:hint="eastAsia" w:asciiTheme="minorEastAsia" w:hAnsiTheme="minorEastAsia" w:eastAsiaTheme="minorEastAsia"/>
          <w:b/>
          <w:bCs/>
          <w:sz w:val="24"/>
        </w:rPr>
        <w:t>（</w:t>
      </w:r>
      <w:r>
        <w:rPr>
          <w:rFonts w:asciiTheme="minorEastAsia" w:hAnsiTheme="minorEastAsia" w:eastAsiaTheme="minorEastAsia"/>
          <w:b/>
          <w:bCs/>
          <w:sz w:val="24"/>
        </w:rPr>
        <w:t>不属于</w:t>
      </w:r>
      <w:r>
        <w:rPr>
          <w:rFonts w:hint="eastAsia" w:asciiTheme="minorEastAsia" w:hAnsiTheme="minorEastAsia" w:eastAsiaTheme="minorEastAsia"/>
          <w:b/>
          <w:sz w:val="24"/>
        </w:rPr>
        <w:t>残疾人福利性单位</w:t>
      </w:r>
      <w:r>
        <w:rPr>
          <w:rFonts w:asciiTheme="minorEastAsia" w:hAnsiTheme="minorEastAsia" w:eastAsiaTheme="minorEastAsia"/>
          <w:b/>
          <w:bCs/>
          <w:sz w:val="24"/>
        </w:rPr>
        <w:t>的无需填写</w:t>
      </w:r>
      <w:r>
        <w:rPr>
          <w:rFonts w:hint="eastAsia" w:asciiTheme="minorEastAsia" w:hAnsiTheme="minorEastAsia" w:eastAsiaTheme="minorEastAsia"/>
          <w:b/>
          <w:bCs/>
          <w:sz w:val="24"/>
        </w:rPr>
        <w:t>）</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本单位郑重声明，根据《财政部民政部中国残疾人联合会关于促进残疾人就业政府采购政策的通知》（财库〔2017〕 141 号）的规定，本单位为符合条件的残疾人福利性单位，且本单位参加</w:t>
      </w:r>
      <w:r>
        <w:rPr>
          <w:rFonts w:asciiTheme="minorEastAsia" w:hAnsiTheme="minorEastAsia" w:eastAsiaTheme="minorEastAsia"/>
          <w:sz w:val="24"/>
          <w:u w:val="single"/>
        </w:rPr>
        <w:t xml:space="preserve">                                                </w:t>
      </w:r>
      <w:r>
        <w:rPr>
          <w:rFonts w:asciiTheme="minorEastAsia" w:hAnsiTheme="minorEastAsia" w:eastAsiaTheme="minorEastAsia"/>
          <w:sz w:val="24"/>
        </w:rPr>
        <w:t>项目采购活动提供本单位制造的货物（由本单位承担工程/提供服务），</w:t>
      </w:r>
    </w:p>
    <w:p>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sz w:val="24"/>
        </w:rPr>
      </w:pPr>
      <w:r>
        <w:rPr>
          <w:rFonts w:asciiTheme="minorEastAsia" w:hAnsiTheme="minorEastAsia" w:eastAsiaTheme="minorEastAsia"/>
          <w:sz w:val="24"/>
        </w:rPr>
        <w:t>本单位对上述声明的真实性负责。如有虚假，将依法承担相应责任。</w:t>
      </w:r>
    </w:p>
    <w:p>
      <w:pPr>
        <w:pStyle w:val="19"/>
      </w:pPr>
    </w:p>
    <w:p/>
    <w:p>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sz w:val="24"/>
        </w:rPr>
      </w:pPr>
      <w:r>
        <w:rPr>
          <w:rFonts w:hint="eastAsia" w:asciiTheme="minorEastAsia" w:hAnsiTheme="minorEastAsia" w:eastAsiaTheme="minorEastAsia"/>
          <w:b/>
          <w:bCs/>
          <w:sz w:val="24"/>
        </w:rPr>
        <w:t>磋商响应供应商</w:t>
      </w:r>
      <w:r>
        <w:rPr>
          <w:rFonts w:asciiTheme="minorEastAsia" w:hAnsiTheme="minorEastAsia" w:eastAsiaTheme="minorEastAsia"/>
          <w:b/>
          <w:bCs/>
          <w:sz w:val="24"/>
        </w:rPr>
        <w:t>名称（盖章）：</w:t>
      </w:r>
    </w:p>
    <w:p>
      <w:pPr>
        <w:pStyle w:val="19"/>
      </w:pPr>
    </w:p>
    <w:p>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sz w:val="24"/>
        </w:rPr>
      </w:pPr>
      <w:r>
        <w:rPr>
          <w:rFonts w:asciiTheme="minorEastAsia" w:hAnsiTheme="minorEastAsia" w:eastAsiaTheme="minorEastAsia"/>
          <w:b/>
          <w:bCs/>
          <w:sz w:val="24"/>
        </w:rPr>
        <w:t>日期：</w:t>
      </w:r>
    </w:p>
    <w:p>
      <w:pPr>
        <w:widowControl/>
        <w:jc w:val="left"/>
        <w:rPr>
          <w:rFonts w:asciiTheme="minorEastAsia" w:hAnsiTheme="minorEastAsia" w:eastAsiaTheme="minorEastAsia" w:cstheme="minorBidi"/>
          <w:sz w:val="24"/>
        </w:rPr>
      </w:pPr>
      <w:r>
        <w:rPr>
          <w:rFonts w:asciiTheme="minorEastAsia" w:hAnsiTheme="minorEastAsia" w:eastAsiaTheme="minorEastAsia"/>
          <w:sz w:val="24"/>
        </w:rPr>
        <w:br w:type="page"/>
      </w:r>
    </w:p>
    <w:p>
      <w:pPr>
        <w:pStyle w:val="22"/>
        <w:rPr>
          <w:rFonts w:asciiTheme="minorEastAsia" w:hAnsiTheme="minorEastAsia" w:eastAsiaTheme="minorEastAsia"/>
          <w:sz w:val="24"/>
        </w:rPr>
      </w:pPr>
    </w:p>
    <w:p>
      <w:pPr>
        <w:adjustRightInd w:val="0"/>
        <w:snapToGrid w:val="0"/>
        <w:spacing w:line="360" w:lineRule="auto"/>
        <w:ind w:right="480"/>
        <w:outlineLvl w:val="0"/>
        <w:rPr>
          <w:rFonts w:ascii="宋体" w:hAnsi="宋体"/>
          <w:b/>
          <w:sz w:val="28"/>
        </w:rPr>
      </w:pPr>
      <w:bookmarkStart w:id="640" w:name="_Toc93048469"/>
      <w:r>
        <w:rPr>
          <w:rFonts w:ascii="宋体" w:hAnsi="宋体"/>
          <w:b/>
          <w:sz w:val="28"/>
        </w:rPr>
        <w:t>附件11</w:t>
      </w:r>
      <w:bookmarkEnd w:id="640"/>
    </w:p>
    <w:p>
      <w:pPr>
        <w:pStyle w:val="7"/>
        <w:adjustRightInd w:val="0"/>
        <w:snapToGrid w:val="0"/>
        <w:spacing w:line="480" w:lineRule="auto"/>
        <w:ind w:firstLine="482" w:firstLineChars="200"/>
        <w:jc w:val="left"/>
        <w:rPr>
          <w:rFonts w:asciiTheme="minorEastAsia" w:hAnsiTheme="minorEastAsia" w:eastAsiaTheme="minorEastAsia"/>
          <w:b/>
          <w:sz w:val="24"/>
          <w:szCs w:val="24"/>
        </w:rPr>
      </w:pPr>
      <w:r>
        <w:rPr>
          <w:rFonts w:hint="eastAsia" w:cs="宋体"/>
          <w:b/>
          <w:sz w:val="24"/>
          <w:szCs w:val="24"/>
        </w:rPr>
        <w:t>提供采购公告中符合供应商特定条件的有效资质证书（磋商供应商特定条件中有要求的必须提供），以及需要说明的其他资料。</w:t>
      </w:r>
    </w:p>
    <w:p>
      <w:pPr>
        <w:pStyle w:val="22"/>
        <w:ind w:firstLine="482"/>
        <w:jc w:val="left"/>
        <w:rPr>
          <w:rFonts w:asciiTheme="minorEastAsia" w:hAnsiTheme="minorEastAsia" w:eastAsiaTheme="minorEastAsia"/>
          <w:b/>
          <w:bCs/>
          <w:sz w:val="24"/>
        </w:rPr>
      </w:pPr>
    </w:p>
    <w:p>
      <w:pPr>
        <w:pStyle w:val="22"/>
        <w:jc w:val="left"/>
        <w:rPr>
          <w:rFonts w:asciiTheme="minorEastAsia" w:hAnsiTheme="minorEastAsia" w:eastAsiaTheme="minorEastAsia"/>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autoSpaceDE w:val="0"/>
        <w:autoSpaceDN w:val="0"/>
        <w:spacing w:line="480" w:lineRule="auto"/>
        <w:ind w:firstLine="241" w:firstLineChars="100"/>
        <w:jc w:val="center"/>
        <w:outlineLvl w:val="2"/>
        <w:rPr>
          <w:rFonts w:asciiTheme="minorEastAsia" w:hAnsiTheme="minorEastAsia" w:eastAsiaTheme="minorEastAsia"/>
          <w:b/>
          <w:sz w:val="24"/>
        </w:rPr>
      </w:pPr>
    </w:p>
    <w:p>
      <w:pPr>
        <w:widowControl/>
        <w:jc w:val="left"/>
        <w:rPr>
          <w:rFonts w:asciiTheme="minorEastAsia" w:hAnsiTheme="minorEastAsia" w:eastAsiaTheme="minorEastAsia"/>
          <w:b/>
          <w:bCs/>
          <w:sz w:val="24"/>
        </w:rPr>
      </w:pPr>
      <w:r>
        <w:rPr>
          <w:rFonts w:asciiTheme="minorEastAsia" w:hAnsiTheme="minorEastAsia" w:eastAsiaTheme="minorEastAsia"/>
          <w:b/>
          <w:bCs/>
          <w:sz w:val="24"/>
        </w:rPr>
        <w:br w:type="page"/>
      </w:r>
    </w:p>
    <w:p>
      <w:pPr>
        <w:widowControl/>
        <w:jc w:val="center"/>
        <w:rPr>
          <w:b/>
          <w:bCs/>
          <w:sz w:val="36"/>
          <w:szCs w:val="36"/>
          <w:lang w:val="zh-CN"/>
        </w:rPr>
      </w:pPr>
      <w:r>
        <w:rPr>
          <w:rFonts w:hint="eastAsia"/>
          <w:b/>
          <w:bCs/>
          <w:sz w:val="36"/>
          <w:szCs w:val="36"/>
          <w:lang w:val="zh-CN"/>
        </w:rPr>
        <w:t>商务与技术内容目录</w:t>
      </w:r>
      <w:bookmarkEnd w:id="628"/>
      <w:bookmarkEnd w:id="629"/>
    </w:p>
    <w:p>
      <w:pPr>
        <w:pStyle w:val="40"/>
        <w:ind w:left="0" w:leftChars="0" w:firstLine="0"/>
        <w:rPr>
          <w:b/>
          <w:bCs/>
          <w:sz w:val="36"/>
          <w:szCs w:val="36"/>
          <w:lang w:val="zh-CN"/>
        </w:rPr>
      </w:pPr>
    </w:p>
    <w:p>
      <w:pPr>
        <w:pStyle w:val="35"/>
        <w:ind w:left="0" w:leftChars="0" w:firstLine="470"/>
        <w:rPr>
          <w:rStyle w:val="47"/>
          <w:b w:val="0"/>
          <w:color w:val="auto"/>
          <w:u w:val="none"/>
        </w:rPr>
      </w:pPr>
    </w:p>
    <w:p>
      <w:pPr>
        <w:pStyle w:val="35"/>
        <w:ind w:left="0" w:leftChars="0" w:firstLine="470"/>
        <w:rPr>
          <w:rStyle w:val="47"/>
          <w:b w:val="0"/>
          <w:color w:val="auto"/>
          <w:u w:val="none"/>
        </w:rPr>
      </w:pPr>
      <w:r>
        <w:rPr>
          <w:rStyle w:val="47"/>
          <w:rFonts w:hint="eastAsia"/>
          <w:b w:val="0"/>
          <w:color w:val="auto"/>
          <w:u w:val="none"/>
        </w:rPr>
        <w:t>（1）供应商基本情况表；（附件</w:t>
      </w:r>
      <w:r>
        <w:rPr>
          <w:rStyle w:val="47"/>
          <w:b w:val="0"/>
          <w:color w:val="auto"/>
          <w:u w:val="none"/>
        </w:rPr>
        <w:t>12</w:t>
      </w:r>
      <w:r>
        <w:rPr>
          <w:rStyle w:val="47"/>
          <w:rFonts w:hint="eastAsia"/>
          <w:b w:val="0"/>
          <w:color w:val="auto"/>
          <w:u w:val="none"/>
        </w:rPr>
        <w:t>）</w:t>
      </w:r>
    </w:p>
    <w:p>
      <w:pPr>
        <w:pStyle w:val="35"/>
        <w:ind w:left="0" w:leftChars="0" w:firstLine="470"/>
        <w:rPr>
          <w:rStyle w:val="47"/>
          <w:b w:val="0"/>
          <w:color w:val="auto"/>
          <w:u w:val="none"/>
        </w:rPr>
      </w:pPr>
      <w:r>
        <w:rPr>
          <w:rStyle w:val="47"/>
          <w:rFonts w:hint="eastAsia"/>
          <w:b w:val="0"/>
          <w:color w:val="auto"/>
          <w:u w:val="none"/>
        </w:rPr>
        <w:t>（2）法定代表人诚信投标承诺书；（附件</w:t>
      </w:r>
      <w:r>
        <w:rPr>
          <w:rStyle w:val="47"/>
          <w:b w:val="0"/>
          <w:color w:val="auto"/>
          <w:u w:val="none"/>
        </w:rPr>
        <w:t>13</w:t>
      </w:r>
      <w:r>
        <w:rPr>
          <w:rStyle w:val="47"/>
          <w:rFonts w:hint="eastAsia"/>
          <w:b w:val="0"/>
          <w:color w:val="auto"/>
          <w:u w:val="none"/>
        </w:rPr>
        <w:t>）</w:t>
      </w:r>
    </w:p>
    <w:p>
      <w:pPr>
        <w:pStyle w:val="35"/>
        <w:ind w:left="0" w:leftChars="0" w:firstLine="470"/>
        <w:rPr>
          <w:rStyle w:val="47"/>
          <w:b w:val="0"/>
          <w:color w:val="auto"/>
          <w:u w:val="none"/>
        </w:rPr>
      </w:pPr>
      <w:r>
        <w:rPr>
          <w:rStyle w:val="47"/>
          <w:rFonts w:hint="eastAsia"/>
          <w:b w:val="0"/>
          <w:color w:val="auto"/>
          <w:u w:val="none"/>
        </w:rPr>
        <w:t>（</w:t>
      </w:r>
      <w:r>
        <w:rPr>
          <w:rStyle w:val="47"/>
          <w:b w:val="0"/>
          <w:color w:val="auto"/>
          <w:u w:val="none"/>
        </w:rPr>
        <w:t>3</w:t>
      </w:r>
      <w:r>
        <w:rPr>
          <w:rStyle w:val="47"/>
          <w:rFonts w:hint="eastAsia"/>
          <w:b w:val="0"/>
          <w:color w:val="auto"/>
          <w:u w:val="none"/>
        </w:rPr>
        <w:t>）供应商类似项目实施情况一览表；(附件</w:t>
      </w:r>
      <w:r>
        <w:rPr>
          <w:rStyle w:val="47"/>
          <w:b w:val="0"/>
          <w:color w:val="auto"/>
          <w:u w:val="none"/>
        </w:rPr>
        <w:t>14</w:t>
      </w:r>
      <w:r>
        <w:rPr>
          <w:rStyle w:val="47"/>
          <w:rFonts w:hint="eastAsia"/>
          <w:b w:val="0"/>
          <w:color w:val="auto"/>
          <w:u w:val="none"/>
        </w:rPr>
        <w:t>)</w:t>
      </w:r>
    </w:p>
    <w:p>
      <w:pPr>
        <w:pStyle w:val="35"/>
        <w:ind w:left="0" w:leftChars="0" w:firstLine="470"/>
        <w:rPr>
          <w:rStyle w:val="47"/>
          <w:b w:val="0"/>
          <w:color w:val="auto"/>
          <w:u w:val="none"/>
        </w:rPr>
      </w:pPr>
      <w:r>
        <w:rPr>
          <w:rStyle w:val="47"/>
          <w:rFonts w:hint="eastAsia"/>
          <w:b w:val="0"/>
          <w:color w:val="auto"/>
          <w:u w:val="none"/>
        </w:rPr>
        <w:t>（</w:t>
      </w:r>
      <w:r>
        <w:rPr>
          <w:rStyle w:val="47"/>
          <w:b w:val="0"/>
          <w:color w:val="auto"/>
          <w:u w:val="none"/>
        </w:rPr>
        <w:t>4</w:t>
      </w:r>
      <w:r>
        <w:rPr>
          <w:rStyle w:val="47"/>
          <w:rFonts w:hint="eastAsia"/>
          <w:b w:val="0"/>
          <w:color w:val="auto"/>
          <w:u w:val="none"/>
        </w:rPr>
        <w:t>）项目负责人资格情况表；（附件</w:t>
      </w:r>
      <w:r>
        <w:rPr>
          <w:rStyle w:val="47"/>
          <w:b w:val="0"/>
          <w:color w:val="auto"/>
          <w:u w:val="none"/>
        </w:rPr>
        <w:t>15</w:t>
      </w:r>
      <w:r>
        <w:rPr>
          <w:rStyle w:val="47"/>
          <w:rFonts w:hint="eastAsia"/>
          <w:b w:val="0"/>
          <w:color w:val="auto"/>
          <w:u w:val="none"/>
        </w:rPr>
        <w:t>）</w:t>
      </w:r>
    </w:p>
    <w:p>
      <w:pPr>
        <w:pStyle w:val="35"/>
        <w:ind w:left="0" w:leftChars="0" w:firstLine="470"/>
        <w:rPr>
          <w:rStyle w:val="47"/>
          <w:b w:val="0"/>
          <w:color w:val="auto"/>
          <w:u w:val="none"/>
        </w:rPr>
      </w:pPr>
      <w:r>
        <w:rPr>
          <w:rStyle w:val="47"/>
          <w:rFonts w:hint="eastAsia"/>
          <w:b w:val="0"/>
          <w:color w:val="auto"/>
          <w:u w:val="none"/>
        </w:rPr>
        <w:t>（</w:t>
      </w:r>
      <w:r>
        <w:rPr>
          <w:rStyle w:val="47"/>
          <w:b w:val="0"/>
          <w:color w:val="auto"/>
          <w:u w:val="none"/>
        </w:rPr>
        <w:t>5）</w:t>
      </w:r>
      <w:r>
        <w:rPr>
          <w:rStyle w:val="47"/>
          <w:rFonts w:hint="eastAsia"/>
          <w:b w:val="0"/>
          <w:color w:val="auto"/>
          <w:u w:val="none"/>
        </w:rPr>
        <w:t>项目实施人员一览表</w:t>
      </w:r>
      <w:r>
        <w:rPr>
          <w:rStyle w:val="47"/>
          <w:b w:val="0"/>
          <w:color w:val="auto"/>
          <w:u w:val="none"/>
        </w:rPr>
        <w:t>；（附件16）</w:t>
      </w:r>
    </w:p>
    <w:p>
      <w:pPr>
        <w:pStyle w:val="35"/>
        <w:ind w:left="0" w:leftChars="0" w:firstLine="470"/>
        <w:rPr>
          <w:rStyle w:val="47"/>
          <w:b w:val="0"/>
          <w:color w:val="auto"/>
          <w:u w:val="none"/>
        </w:rPr>
      </w:pPr>
      <w:r>
        <w:rPr>
          <w:rStyle w:val="47"/>
          <w:b w:val="0"/>
          <w:color w:val="auto"/>
          <w:u w:val="none"/>
        </w:rPr>
        <w:t>（6</w:t>
      </w:r>
      <w:r>
        <w:rPr>
          <w:rStyle w:val="47"/>
          <w:rFonts w:hint="eastAsia"/>
          <w:b w:val="0"/>
          <w:color w:val="auto"/>
          <w:u w:val="none"/>
        </w:rPr>
        <w:t>）施工组织设计。</w:t>
      </w:r>
    </w:p>
    <w:p>
      <w:pPr>
        <w:pStyle w:val="78"/>
        <w:spacing w:before="0" w:beforeAutospacing="0" w:after="0" w:afterAutospacing="0" w:line="360" w:lineRule="auto"/>
        <w:ind w:firstLine="482" w:firstLineChars="200"/>
        <w:jc w:val="both"/>
        <w:rPr>
          <w:b/>
        </w:rPr>
      </w:pPr>
    </w:p>
    <w:p>
      <w:pPr>
        <w:pStyle w:val="78"/>
        <w:spacing w:before="0" w:beforeAutospacing="0" w:after="0" w:afterAutospacing="0" w:line="360" w:lineRule="auto"/>
        <w:ind w:firstLine="482" w:firstLineChars="200"/>
        <w:jc w:val="both"/>
        <w:rPr>
          <w:b/>
        </w:rPr>
      </w:pPr>
    </w:p>
    <w:p>
      <w:pPr>
        <w:pStyle w:val="78"/>
        <w:spacing w:before="0" w:beforeAutospacing="0" w:after="0" w:afterAutospacing="0" w:line="360" w:lineRule="auto"/>
        <w:ind w:firstLine="482" w:firstLineChars="200"/>
        <w:jc w:val="both"/>
        <w:rPr>
          <w:b/>
        </w:rPr>
      </w:pPr>
    </w:p>
    <w:p>
      <w:pPr>
        <w:pStyle w:val="78"/>
        <w:spacing w:before="0" w:beforeAutospacing="0" w:after="0" w:afterAutospacing="0" w:line="360" w:lineRule="auto"/>
        <w:ind w:firstLine="482" w:firstLineChars="200"/>
        <w:jc w:val="both"/>
        <w:rPr>
          <w:b/>
        </w:rPr>
      </w:pPr>
    </w:p>
    <w:p>
      <w:pPr>
        <w:pStyle w:val="78"/>
        <w:spacing w:before="0" w:beforeAutospacing="0" w:after="0" w:afterAutospacing="0" w:line="360" w:lineRule="auto"/>
        <w:ind w:firstLine="482" w:firstLineChars="200"/>
        <w:jc w:val="both"/>
        <w:rPr>
          <w:b/>
        </w:rPr>
      </w:pPr>
    </w:p>
    <w:p>
      <w:pPr>
        <w:pStyle w:val="78"/>
        <w:spacing w:before="0" w:beforeAutospacing="0" w:after="0" w:afterAutospacing="0" w:line="360" w:lineRule="auto"/>
        <w:ind w:firstLine="482" w:firstLineChars="200"/>
        <w:jc w:val="both"/>
        <w:rPr>
          <w:b/>
        </w:rPr>
      </w:pPr>
    </w:p>
    <w:p>
      <w:pPr>
        <w:pStyle w:val="78"/>
        <w:spacing w:before="0" w:beforeAutospacing="0" w:after="0" w:afterAutospacing="0" w:line="360" w:lineRule="auto"/>
        <w:ind w:firstLine="482" w:firstLineChars="200"/>
        <w:jc w:val="both"/>
        <w:rPr>
          <w:b/>
        </w:rPr>
      </w:pPr>
    </w:p>
    <w:p>
      <w:pPr>
        <w:pStyle w:val="78"/>
        <w:spacing w:before="0" w:beforeAutospacing="0" w:after="0" w:afterAutospacing="0" w:line="360" w:lineRule="auto"/>
        <w:ind w:firstLine="482" w:firstLineChars="200"/>
        <w:jc w:val="both"/>
        <w:rPr>
          <w:b/>
        </w:rPr>
      </w:pPr>
    </w:p>
    <w:p>
      <w:pPr>
        <w:pStyle w:val="78"/>
        <w:spacing w:before="0" w:beforeAutospacing="0" w:after="0" w:afterAutospacing="0" w:line="360" w:lineRule="auto"/>
        <w:ind w:firstLine="482" w:firstLineChars="200"/>
        <w:jc w:val="both"/>
        <w:rPr>
          <w:b/>
        </w:rPr>
      </w:pPr>
    </w:p>
    <w:p>
      <w:pPr>
        <w:pStyle w:val="78"/>
        <w:spacing w:before="0" w:beforeAutospacing="0" w:after="0" w:afterAutospacing="0" w:line="360" w:lineRule="auto"/>
        <w:ind w:firstLine="482" w:firstLineChars="200"/>
        <w:jc w:val="both"/>
        <w:rPr>
          <w:b/>
        </w:rPr>
      </w:pPr>
    </w:p>
    <w:p>
      <w:pPr>
        <w:pStyle w:val="78"/>
        <w:spacing w:before="0" w:beforeAutospacing="0" w:after="0" w:afterAutospacing="0" w:line="360" w:lineRule="auto"/>
        <w:ind w:firstLine="482" w:firstLineChars="200"/>
        <w:jc w:val="both"/>
        <w:rPr>
          <w:b/>
        </w:rPr>
      </w:pPr>
    </w:p>
    <w:p>
      <w:pPr>
        <w:pStyle w:val="78"/>
        <w:spacing w:before="0" w:beforeAutospacing="0" w:after="0" w:afterAutospacing="0" w:line="360" w:lineRule="auto"/>
        <w:ind w:firstLine="482" w:firstLineChars="200"/>
        <w:jc w:val="both"/>
        <w:rPr>
          <w:b/>
        </w:rPr>
      </w:pPr>
    </w:p>
    <w:p>
      <w:pPr>
        <w:pStyle w:val="78"/>
        <w:spacing w:before="0" w:beforeAutospacing="0" w:after="0" w:afterAutospacing="0" w:line="360" w:lineRule="auto"/>
        <w:ind w:firstLine="482" w:firstLineChars="200"/>
        <w:jc w:val="both"/>
        <w:rPr>
          <w:b/>
        </w:rPr>
      </w:pPr>
    </w:p>
    <w:p>
      <w:pPr>
        <w:widowControl/>
        <w:jc w:val="left"/>
        <w:rPr>
          <w:rFonts w:ascii="宋体" w:hAnsi="宋体"/>
          <w:b/>
          <w:sz w:val="24"/>
        </w:rPr>
      </w:pPr>
      <w:r>
        <w:rPr>
          <w:rFonts w:ascii="宋体" w:hAnsi="宋体"/>
          <w:b/>
          <w:sz w:val="24"/>
        </w:rPr>
        <w:br w:type="page"/>
      </w:r>
    </w:p>
    <w:p>
      <w:pPr>
        <w:adjustRightInd w:val="0"/>
        <w:snapToGrid w:val="0"/>
        <w:spacing w:line="360" w:lineRule="auto"/>
        <w:ind w:right="480"/>
        <w:outlineLvl w:val="0"/>
        <w:rPr>
          <w:rFonts w:ascii="宋体" w:hAnsi="宋体"/>
          <w:b/>
          <w:sz w:val="28"/>
        </w:rPr>
      </w:pPr>
      <w:bookmarkStart w:id="641" w:name="_Toc93048470"/>
      <w:bookmarkStart w:id="642" w:name="_Toc13307_WPSOffice_Level1"/>
      <w:bookmarkStart w:id="643" w:name="_Toc14261_WPSOffice_Level1"/>
      <w:r>
        <w:rPr>
          <w:rFonts w:hint="eastAsia" w:ascii="宋体" w:hAnsi="宋体"/>
          <w:b/>
          <w:sz w:val="28"/>
        </w:rPr>
        <w:t>附件</w:t>
      </w:r>
      <w:r>
        <w:rPr>
          <w:rFonts w:ascii="宋体" w:hAnsi="宋体"/>
          <w:b/>
          <w:sz w:val="28"/>
        </w:rPr>
        <w:t>12</w:t>
      </w:r>
      <w:bookmarkEnd w:id="641"/>
    </w:p>
    <w:p>
      <w:pPr>
        <w:pStyle w:val="78"/>
        <w:spacing w:before="0" w:beforeAutospacing="0" w:after="0" w:afterAutospacing="0" w:line="360" w:lineRule="auto"/>
        <w:jc w:val="center"/>
        <w:rPr>
          <w:rFonts w:eastAsia="微软雅黑"/>
          <w:sz w:val="36"/>
          <w:szCs w:val="36"/>
        </w:rPr>
      </w:pPr>
      <w:r>
        <w:rPr>
          <w:rFonts w:hint="eastAsia"/>
          <w:b/>
          <w:sz w:val="32"/>
          <w:szCs w:val="32"/>
        </w:rPr>
        <w:t>供应商</w:t>
      </w:r>
      <w:r>
        <w:rPr>
          <w:rFonts w:hint="eastAsia"/>
          <w:b/>
          <w:bCs/>
          <w:spacing w:val="21"/>
          <w:sz w:val="32"/>
          <w:szCs w:val="32"/>
        </w:rPr>
        <w:t>基本情况表</w:t>
      </w:r>
      <w:bookmarkEnd w:id="642"/>
      <w:bookmarkEnd w:id="643"/>
    </w:p>
    <w:tbl>
      <w:tblPr>
        <w:tblStyle w:val="41"/>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60"/>
        <w:gridCol w:w="894"/>
        <w:gridCol w:w="373"/>
        <w:gridCol w:w="1026"/>
        <w:gridCol w:w="249"/>
        <w:gridCol w:w="1239"/>
        <w:gridCol w:w="37"/>
        <w:gridCol w:w="1302"/>
        <w:gridCol w:w="421"/>
        <w:gridCol w:w="1278"/>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3" w:type="dxa"/>
            <w:vAlign w:val="center"/>
          </w:tcPr>
          <w:p>
            <w:pPr>
              <w:pStyle w:val="78"/>
              <w:spacing w:before="0" w:beforeAutospacing="0" w:after="0" w:afterAutospacing="0" w:line="280" w:lineRule="exact"/>
              <w:rPr>
                <w:bCs/>
                <w:sz w:val="21"/>
                <w:szCs w:val="21"/>
              </w:rPr>
            </w:pPr>
            <w:r>
              <w:rPr>
                <w:rFonts w:hint="eastAsia"/>
                <w:bCs/>
                <w:spacing w:val="27"/>
                <w:sz w:val="21"/>
                <w:szCs w:val="21"/>
              </w:rPr>
              <w:t>企业名称</w:t>
            </w:r>
          </w:p>
        </w:tc>
        <w:tc>
          <w:tcPr>
            <w:tcW w:w="4678" w:type="dxa"/>
            <w:gridSpan w:val="7"/>
            <w:vAlign w:val="center"/>
          </w:tcPr>
          <w:p>
            <w:pPr>
              <w:pStyle w:val="78"/>
              <w:spacing w:before="0" w:beforeAutospacing="0" w:after="0" w:afterAutospacing="0" w:line="280" w:lineRule="exact"/>
              <w:rPr>
                <w:bCs/>
                <w:sz w:val="21"/>
                <w:szCs w:val="21"/>
              </w:rPr>
            </w:pPr>
          </w:p>
        </w:tc>
        <w:tc>
          <w:tcPr>
            <w:tcW w:w="1723" w:type="dxa"/>
            <w:gridSpan w:val="2"/>
            <w:vAlign w:val="center"/>
          </w:tcPr>
          <w:p>
            <w:pPr>
              <w:pStyle w:val="78"/>
              <w:spacing w:before="0" w:beforeAutospacing="0" w:after="0" w:afterAutospacing="0" w:line="280" w:lineRule="exact"/>
              <w:ind w:firstLine="484"/>
              <w:rPr>
                <w:bCs/>
                <w:sz w:val="21"/>
                <w:szCs w:val="21"/>
              </w:rPr>
            </w:pPr>
            <w:r>
              <w:rPr>
                <w:rFonts w:hint="eastAsia"/>
                <w:bCs/>
                <w:spacing w:val="16"/>
                <w:sz w:val="21"/>
                <w:szCs w:val="21"/>
              </w:rPr>
              <w:t>法人代表</w:t>
            </w:r>
          </w:p>
        </w:tc>
        <w:tc>
          <w:tcPr>
            <w:tcW w:w="2258" w:type="dxa"/>
            <w:gridSpan w:val="2"/>
            <w:vAlign w:val="center"/>
          </w:tcPr>
          <w:p>
            <w:pPr>
              <w:pStyle w:val="78"/>
              <w:spacing w:before="0" w:beforeAutospacing="0" w:after="0" w:afterAutospacing="0" w:line="28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63" w:type="dxa"/>
            <w:vAlign w:val="center"/>
          </w:tcPr>
          <w:p>
            <w:pPr>
              <w:pStyle w:val="78"/>
              <w:spacing w:before="0" w:beforeAutospacing="0" w:after="0" w:afterAutospacing="0" w:line="280" w:lineRule="exact"/>
              <w:rPr>
                <w:bCs/>
                <w:spacing w:val="16"/>
                <w:sz w:val="21"/>
                <w:szCs w:val="21"/>
              </w:rPr>
            </w:pPr>
            <w:r>
              <w:rPr>
                <w:rFonts w:hint="eastAsia"/>
                <w:bCs/>
                <w:spacing w:val="27"/>
                <w:sz w:val="21"/>
                <w:szCs w:val="21"/>
              </w:rPr>
              <w:t>地址</w:t>
            </w:r>
          </w:p>
        </w:tc>
        <w:tc>
          <w:tcPr>
            <w:tcW w:w="4678" w:type="dxa"/>
            <w:gridSpan w:val="7"/>
            <w:tcBorders>
              <w:bottom w:val="single" w:color="auto" w:sz="4" w:space="0"/>
            </w:tcBorders>
            <w:vAlign w:val="center"/>
          </w:tcPr>
          <w:p>
            <w:pPr>
              <w:pStyle w:val="78"/>
              <w:spacing w:before="0" w:beforeAutospacing="0" w:after="0" w:afterAutospacing="0" w:line="280" w:lineRule="exact"/>
              <w:ind w:firstLine="484"/>
              <w:rPr>
                <w:bCs/>
                <w:spacing w:val="16"/>
                <w:sz w:val="21"/>
                <w:szCs w:val="21"/>
              </w:rPr>
            </w:pPr>
          </w:p>
        </w:tc>
        <w:tc>
          <w:tcPr>
            <w:tcW w:w="1723" w:type="dxa"/>
            <w:gridSpan w:val="2"/>
            <w:vAlign w:val="center"/>
          </w:tcPr>
          <w:p>
            <w:pPr>
              <w:pStyle w:val="78"/>
              <w:spacing w:before="0" w:beforeAutospacing="0" w:after="0" w:afterAutospacing="0" w:line="280" w:lineRule="exact"/>
              <w:ind w:firstLine="484"/>
              <w:rPr>
                <w:bCs/>
                <w:spacing w:val="16"/>
                <w:sz w:val="21"/>
                <w:szCs w:val="21"/>
              </w:rPr>
            </w:pPr>
            <w:r>
              <w:rPr>
                <w:rFonts w:hint="eastAsia"/>
                <w:bCs/>
                <w:spacing w:val="16"/>
                <w:sz w:val="21"/>
                <w:szCs w:val="21"/>
              </w:rPr>
              <w:t>企业性质</w:t>
            </w:r>
          </w:p>
        </w:tc>
        <w:tc>
          <w:tcPr>
            <w:tcW w:w="2258" w:type="dxa"/>
            <w:gridSpan w:val="2"/>
            <w:vAlign w:val="center"/>
          </w:tcPr>
          <w:p>
            <w:pPr>
              <w:pStyle w:val="78"/>
              <w:spacing w:before="0" w:beforeAutospacing="0" w:after="0" w:afterAutospacing="0" w:line="280" w:lineRule="exact"/>
              <w:ind w:firstLine="484"/>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63" w:type="dxa"/>
            <w:tcBorders>
              <w:bottom w:val="single" w:color="auto" w:sz="4" w:space="0"/>
            </w:tcBorders>
            <w:vAlign w:val="center"/>
          </w:tcPr>
          <w:p>
            <w:pPr>
              <w:pStyle w:val="78"/>
              <w:spacing w:before="0" w:beforeAutospacing="0" w:after="0" w:afterAutospacing="0" w:line="280" w:lineRule="exact"/>
              <w:ind w:right="-107" w:rightChars="-51"/>
              <w:rPr>
                <w:bCs/>
                <w:spacing w:val="16"/>
                <w:sz w:val="21"/>
                <w:szCs w:val="21"/>
              </w:rPr>
            </w:pPr>
            <w:r>
              <w:rPr>
                <w:rFonts w:hint="eastAsia"/>
                <w:bCs/>
                <w:spacing w:val="27"/>
                <w:sz w:val="21"/>
                <w:szCs w:val="21"/>
              </w:rPr>
              <w:t>股东姓名</w:t>
            </w:r>
          </w:p>
        </w:tc>
        <w:tc>
          <w:tcPr>
            <w:tcW w:w="860" w:type="dxa"/>
            <w:tcBorders>
              <w:bottom w:val="single" w:color="auto" w:sz="4" w:space="0"/>
            </w:tcBorders>
            <w:vAlign w:val="center"/>
          </w:tcPr>
          <w:p>
            <w:pPr>
              <w:pStyle w:val="78"/>
              <w:spacing w:before="0" w:beforeAutospacing="0" w:after="0" w:afterAutospacing="0" w:line="280" w:lineRule="exact"/>
              <w:ind w:firstLine="484"/>
              <w:jc w:val="center"/>
              <w:rPr>
                <w:bCs/>
                <w:spacing w:val="16"/>
                <w:sz w:val="21"/>
                <w:szCs w:val="21"/>
              </w:rPr>
            </w:pPr>
          </w:p>
        </w:tc>
        <w:tc>
          <w:tcPr>
            <w:tcW w:w="1267" w:type="dxa"/>
            <w:gridSpan w:val="2"/>
            <w:tcBorders>
              <w:bottom w:val="single" w:color="auto" w:sz="4" w:space="0"/>
            </w:tcBorders>
            <w:vAlign w:val="center"/>
          </w:tcPr>
          <w:p>
            <w:pPr>
              <w:pStyle w:val="78"/>
              <w:spacing w:before="0" w:beforeAutospacing="0" w:after="0" w:afterAutospacing="0" w:line="280" w:lineRule="exact"/>
              <w:rPr>
                <w:bCs/>
                <w:spacing w:val="16"/>
                <w:sz w:val="21"/>
                <w:szCs w:val="21"/>
              </w:rPr>
            </w:pPr>
            <w:r>
              <w:rPr>
                <w:rFonts w:hint="eastAsia"/>
                <w:bCs/>
                <w:spacing w:val="16"/>
                <w:sz w:val="21"/>
                <w:szCs w:val="21"/>
              </w:rPr>
              <w:t>股权结构（%）</w:t>
            </w:r>
          </w:p>
        </w:tc>
        <w:tc>
          <w:tcPr>
            <w:tcW w:w="2551" w:type="dxa"/>
            <w:gridSpan w:val="4"/>
            <w:tcBorders>
              <w:bottom w:val="single" w:color="auto" w:sz="4" w:space="0"/>
            </w:tcBorders>
            <w:vAlign w:val="center"/>
          </w:tcPr>
          <w:p>
            <w:pPr>
              <w:widowControl/>
              <w:spacing w:line="280" w:lineRule="exact"/>
              <w:jc w:val="left"/>
              <w:rPr>
                <w:rFonts w:ascii="宋体" w:hAnsi="宋体" w:cs="宋体"/>
                <w:bCs/>
                <w:spacing w:val="16"/>
                <w:kern w:val="0"/>
                <w:szCs w:val="21"/>
              </w:rPr>
            </w:pPr>
          </w:p>
          <w:p>
            <w:pPr>
              <w:pStyle w:val="78"/>
              <w:spacing w:before="0" w:beforeAutospacing="0" w:after="0" w:afterAutospacing="0" w:line="280" w:lineRule="exact"/>
              <w:ind w:firstLine="484"/>
              <w:rPr>
                <w:bCs/>
                <w:spacing w:val="16"/>
                <w:sz w:val="21"/>
                <w:szCs w:val="21"/>
              </w:rPr>
            </w:pPr>
          </w:p>
        </w:tc>
        <w:tc>
          <w:tcPr>
            <w:tcW w:w="1723" w:type="dxa"/>
            <w:gridSpan w:val="2"/>
            <w:vAlign w:val="center"/>
          </w:tcPr>
          <w:p>
            <w:pPr>
              <w:pStyle w:val="78"/>
              <w:spacing w:before="0" w:beforeAutospacing="0" w:after="0" w:afterAutospacing="0" w:line="280" w:lineRule="exact"/>
              <w:ind w:firstLine="484"/>
              <w:rPr>
                <w:bCs/>
                <w:spacing w:val="16"/>
                <w:sz w:val="21"/>
                <w:szCs w:val="21"/>
              </w:rPr>
            </w:pPr>
            <w:r>
              <w:rPr>
                <w:rFonts w:hint="eastAsia"/>
                <w:bCs/>
                <w:spacing w:val="16"/>
                <w:sz w:val="21"/>
                <w:szCs w:val="21"/>
              </w:rPr>
              <w:t>股东关系</w:t>
            </w:r>
          </w:p>
        </w:tc>
        <w:tc>
          <w:tcPr>
            <w:tcW w:w="2258" w:type="dxa"/>
            <w:gridSpan w:val="2"/>
            <w:vAlign w:val="center"/>
          </w:tcPr>
          <w:p>
            <w:pPr>
              <w:pStyle w:val="78"/>
              <w:spacing w:before="0" w:beforeAutospacing="0" w:after="0" w:afterAutospacing="0" w:line="280" w:lineRule="exact"/>
              <w:ind w:firstLine="484"/>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3" w:type="dxa"/>
            <w:vMerge w:val="restart"/>
            <w:vAlign w:val="center"/>
          </w:tcPr>
          <w:p>
            <w:pPr>
              <w:pStyle w:val="78"/>
              <w:spacing w:before="0" w:beforeAutospacing="0" w:after="0" w:afterAutospacing="0" w:line="280" w:lineRule="exact"/>
              <w:ind w:right="-107" w:rightChars="-51"/>
              <w:rPr>
                <w:bCs/>
                <w:spacing w:val="16"/>
                <w:sz w:val="21"/>
                <w:szCs w:val="21"/>
              </w:rPr>
            </w:pPr>
            <w:r>
              <w:rPr>
                <w:rFonts w:hint="eastAsia"/>
                <w:bCs/>
                <w:spacing w:val="12"/>
                <w:sz w:val="21"/>
                <w:szCs w:val="21"/>
              </w:rPr>
              <w:t>联系人</w:t>
            </w:r>
            <w:r>
              <w:rPr>
                <w:rFonts w:hint="eastAsia"/>
                <w:bCs/>
                <w:spacing w:val="27"/>
                <w:sz w:val="21"/>
                <w:szCs w:val="21"/>
              </w:rPr>
              <w:t>姓名</w:t>
            </w:r>
          </w:p>
        </w:tc>
        <w:tc>
          <w:tcPr>
            <w:tcW w:w="860" w:type="dxa"/>
            <w:vMerge w:val="restart"/>
            <w:tcBorders>
              <w:top w:val="nil"/>
            </w:tcBorders>
            <w:vAlign w:val="center"/>
          </w:tcPr>
          <w:p>
            <w:pPr>
              <w:pStyle w:val="78"/>
              <w:spacing w:before="0" w:beforeAutospacing="0" w:after="0" w:afterAutospacing="0" w:line="280" w:lineRule="exact"/>
              <w:ind w:firstLine="484"/>
              <w:jc w:val="center"/>
              <w:rPr>
                <w:bCs/>
                <w:spacing w:val="16"/>
                <w:sz w:val="21"/>
                <w:szCs w:val="21"/>
              </w:rPr>
            </w:pPr>
          </w:p>
        </w:tc>
        <w:tc>
          <w:tcPr>
            <w:tcW w:w="1267" w:type="dxa"/>
            <w:gridSpan w:val="2"/>
            <w:tcBorders>
              <w:top w:val="nil"/>
              <w:bottom w:val="single" w:color="auto" w:sz="4" w:space="0"/>
            </w:tcBorders>
            <w:vAlign w:val="center"/>
          </w:tcPr>
          <w:p>
            <w:pPr>
              <w:pStyle w:val="78"/>
              <w:spacing w:before="0" w:beforeAutospacing="0" w:after="0" w:afterAutospacing="0" w:line="280" w:lineRule="exact"/>
              <w:rPr>
                <w:bCs/>
                <w:spacing w:val="16"/>
                <w:sz w:val="21"/>
                <w:szCs w:val="21"/>
              </w:rPr>
            </w:pPr>
            <w:r>
              <w:rPr>
                <w:rFonts w:hint="eastAsia"/>
                <w:bCs/>
                <w:spacing w:val="16"/>
                <w:sz w:val="21"/>
                <w:szCs w:val="21"/>
              </w:rPr>
              <w:t>固定电话</w:t>
            </w:r>
          </w:p>
        </w:tc>
        <w:tc>
          <w:tcPr>
            <w:tcW w:w="2551" w:type="dxa"/>
            <w:gridSpan w:val="4"/>
            <w:tcBorders>
              <w:top w:val="nil"/>
              <w:bottom w:val="single" w:color="auto" w:sz="4" w:space="0"/>
            </w:tcBorders>
            <w:vAlign w:val="center"/>
          </w:tcPr>
          <w:p>
            <w:pPr>
              <w:pStyle w:val="78"/>
              <w:spacing w:before="0" w:beforeAutospacing="0" w:after="0" w:afterAutospacing="0" w:line="280" w:lineRule="exact"/>
              <w:rPr>
                <w:bCs/>
                <w:spacing w:val="16"/>
                <w:sz w:val="21"/>
                <w:szCs w:val="21"/>
              </w:rPr>
            </w:pPr>
          </w:p>
        </w:tc>
        <w:tc>
          <w:tcPr>
            <w:tcW w:w="1723" w:type="dxa"/>
            <w:gridSpan w:val="2"/>
            <w:vMerge w:val="restart"/>
            <w:vAlign w:val="center"/>
          </w:tcPr>
          <w:p>
            <w:pPr>
              <w:pStyle w:val="78"/>
              <w:spacing w:before="0" w:beforeAutospacing="0" w:after="0" w:afterAutospacing="0" w:line="280" w:lineRule="exact"/>
              <w:ind w:firstLine="484"/>
              <w:rPr>
                <w:bCs/>
                <w:spacing w:val="16"/>
                <w:sz w:val="21"/>
                <w:szCs w:val="21"/>
              </w:rPr>
            </w:pPr>
            <w:r>
              <w:rPr>
                <w:rFonts w:hint="eastAsia"/>
                <w:bCs/>
                <w:spacing w:val="16"/>
                <w:sz w:val="21"/>
                <w:szCs w:val="21"/>
              </w:rPr>
              <w:t>传真</w:t>
            </w:r>
          </w:p>
        </w:tc>
        <w:tc>
          <w:tcPr>
            <w:tcW w:w="2258" w:type="dxa"/>
            <w:gridSpan w:val="2"/>
            <w:vMerge w:val="restart"/>
            <w:vAlign w:val="center"/>
          </w:tcPr>
          <w:p>
            <w:pPr>
              <w:pStyle w:val="78"/>
              <w:spacing w:before="0" w:beforeAutospacing="0" w:after="0" w:afterAutospacing="0" w:line="280" w:lineRule="exact"/>
              <w:ind w:firstLine="484"/>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3" w:type="dxa"/>
            <w:vMerge w:val="continue"/>
            <w:tcBorders>
              <w:bottom w:val="single" w:color="auto" w:sz="4" w:space="0"/>
            </w:tcBorders>
            <w:vAlign w:val="center"/>
          </w:tcPr>
          <w:p>
            <w:pPr>
              <w:pStyle w:val="78"/>
              <w:spacing w:before="0" w:beforeAutospacing="0" w:after="0" w:afterAutospacing="0" w:line="280" w:lineRule="exact"/>
              <w:jc w:val="center"/>
              <w:rPr>
                <w:bCs/>
                <w:sz w:val="21"/>
                <w:szCs w:val="21"/>
              </w:rPr>
            </w:pPr>
          </w:p>
        </w:tc>
        <w:tc>
          <w:tcPr>
            <w:tcW w:w="860" w:type="dxa"/>
            <w:vMerge w:val="continue"/>
            <w:tcBorders>
              <w:bottom w:val="single" w:color="auto" w:sz="4" w:space="0"/>
            </w:tcBorders>
            <w:vAlign w:val="center"/>
          </w:tcPr>
          <w:p>
            <w:pPr>
              <w:pStyle w:val="78"/>
              <w:spacing w:before="0" w:beforeAutospacing="0" w:after="0" w:afterAutospacing="0" w:line="280" w:lineRule="exact"/>
              <w:ind w:firstLine="484"/>
              <w:jc w:val="center"/>
              <w:rPr>
                <w:bCs/>
                <w:spacing w:val="16"/>
                <w:sz w:val="21"/>
                <w:szCs w:val="21"/>
              </w:rPr>
            </w:pPr>
          </w:p>
        </w:tc>
        <w:tc>
          <w:tcPr>
            <w:tcW w:w="1267" w:type="dxa"/>
            <w:gridSpan w:val="2"/>
            <w:tcBorders>
              <w:bottom w:val="single" w:color="auto" w:sz="4" w:space="0"/>
            </w:tcBorders>
            <w:vAlign w:val="center"/>
          </w:tcPr>
          <w:p>
            <w:pPr>
              <w:pStyle w:val="78"/>
              <w:spacing w:before="0" w:beforeAutospacing="0" w:after="0" w:afterAutospacing="0" w:line="280" w:lineRule="exact"/>
              <w:rPr>
                <w:bCs/>
                <w:spacing w:val="16"/>
                <w:sz w:val="21"/>
                <w:szCs w:val="21"/>
              </w:rPr>
            </w:pPr>
            <w:r>
              <w:rPr>
                <w:rFonts w:hint="eastAsia"/>
                <w:bCs/>
                <w:spacing w:val="27"/>
                <w:sz w:val="21"/>
                <w:szCs w:val="21"/>
              </w:rPr>
              <w:t>手机</w:t>
            </w:r>
          </w:p>
        </w:tc>
        <w:tc>
          <w:tcPr>
            <w:tcW w:w="2551" w:type="dxa"/>
            <w:gridSpan w:val="4"/>
            <w:tcBorders>
              <w:bottom w:val="single" w:color="auto" w:sz="4" w:space="0"/>
            </w:tcBorders>
            <w:vAlign w:val="center"/>
          </w:tcPr>
          <w:p>
            <w:pPr>
              <w:pStyle w:val="78"/>
              <w:spacing w:before="0" w:beforeAutospacing="0" w:after="0" w:afterAutospacing="0" w:line="280" w:lineRule="exact"/>
              <w:ind w:firstLine="484"/>
              <w:jc w:val="center"/>
              <w:rPr>
                <w:bCs/>
                <w:spacing w:val="16"/>
                <w:sz w:val="21"/>
                <w:szCs w:val="21"/>
              </w:rPr>
            </w:pPr>
          </w:p>
        </w:tc>
        <w:tc>
          <w:tcPr>
            <w:tcW w:w="1723" w:type="dxa"/>
            <w:gridSpan w:val="2"/>
            <w:vMerge w:val="continue"/>
            <w:vAlign w:val="center"/>
          </w:tcPr>
          <w:p>
            <w:pPr>
              <w:pStyle w:val="78"/>
              <w:spacing w:before="0" w:beforeAutospacing="0" w:after="0" w:afterAutospacing="0" w:line="280" w:lineRule="exact"/>
              <w:ind w:firstLine="484"/>
              <w:jc w:val="center"/>
              <w:rPr>
                <w:bCs/>
                <w:spacing w:val="16"/>
                <w:sz w:val="21"/>
                <w:szCs w:val="21"/>
              </w:rPr>
            </w:pPr>
          </w:p>
        </w:tc>
        <w:tc>
          <w:tcPr>
            <w:tcW w:w="2258" w:type="dxa"/>
            <w:gridSpan w:val="2"/>
            <w:vMerge w:val="continue"/>
            <w:vAlign w:val="center"/>
          </w:tcPr>
          <w:p>
            <w:pPr>
              <w:pStyle w:val="78"/>
              <w:spacing w:before="0" w:beforeAutospacing="0" w:after="0" w:afterAutospacing="0" w:line="280" w:lineRule="exact"/>
              <w:ind w:firstLine="484"/>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63" w:type="dxa"/>
            <w:vMerge w:val="restart"/>
            <w:vAlign w:val="center"/>
          </w:tcPr>
          <w:p>
            <w:pPr>
              <w:pStyle w:val="78"/>
              <w:spacing w:before="0" w:beforeAutospacing="0" w:after="0" w:afterAutospacing="0" w:line="280" w:lineRule="exact"/>
              <w:jc w:val="center"/>
              <w:rPr>
                <w:bCs/>
                <w:sz w:val="21"/>
                <w:szCs w:val="21"/>
              </w:rPr>
            </w:pPr>
            <w:r>
              <w:rPr>
                <w:bCs/>
                <w:sz w:val="21"/>
                <w:szCs w:val="21"/>
              </w:rPr>
              <w:t>1</w:t>
            </w:r>
            <w:r>
              <w:rPr>
                <w:rFonts w:hint="eastAsia"/>
                <w:bCs/>
                <w:sz w:val="21"/>
                <w:szCs w:val="21"/>
              </w:rPr>
              <w:t>.</w:t>
            </w:r>
          </w:p>
          <w:p>
            <w:pPr>
              <w:pStyle w:val="78"/>
              <w:spacing w:before="0" w:beforeAutospacing="0" w:after="0" w:afterAutospacing="0" w:line="280" w:lineRule="exact"/>
              <w:jc w:val="center"/>
              <w:rPr>
                <w:bCs/>
                <w:sz w:val="21"/>
                <w:szCs w:val="21"/>
              </w:rPr>
            </w:pPr>
            <w:r>
              <w:rPr>
                <w:rFonts w:hint="eastAsia"/>
                <w:bCs/>
                <w:sz w:val="21"/>
                <w:szCs w:val="21"/>
              </w:rPr>
              <w:t>企</w:t>
            </w:r>
          </w:p>
          <w:p>
            <w:pPr>
              <w:pStyle w:val="78"/>
              <w:spacing w:before="0" w:beforeAutospacing="0" w:after="0" w:afterAutospacing="0" w:line="280" w:lineRule="exact"/>
              <w:jc w:val="center"/>
              <w:rPr>
                <w:bCs/>
                <w:sz w:val="21"/>
                <w:szCs w:val="21"/>
              </w:rPr>
            </w:pPr>
            <w:r>
              <w:rPr>
                <w:rFonts w:hint="eastAsia"/>
                <w:bCs/>
                <w:sz w:val="21"/>
                <w:szCs w:val="21"/>
              </w:rPr>
              <w:t>业</w:t>
            </w:r>
          </w:p>
          <w:p>
            <w:pPr>
              <w:pStyle w:val="78"/>
              <w:spacing w:before="0" w:beforeAutospacing="0" w:after="0" w:afterAutospacing="0" w:line="280" w:lineRule="exact"/>
              <w:ind w:firstLine="264" w:firstLineChars="100"/>
              <w:rPr>
                <w:bCs/>
                <w:spacing w:val="27"/>
                <w:sz w:val="21"/>
                <w:szCs w:val="21"/>
              </w:rPr>
            </w:pPr>
            <w:r>
              <w:rPr>
                <w:rFonts w:hint="eastAsia"/>
                <w:bCs/>
                <w:spacing w:val="27"/>
                <w:sz w:val="21"/>
                <w:szCs w:val="21"/>
              </w:rPr>
              <w:t>概</w:t>
            </w:r>
          </w:p>
          <w:p>
            <w:pPr>
              <w:pStyle w:val="78"/>
              <w:spacing w:before="0" w:beforeAutospacing="0" w:after="0" w:afterAutospacing="0" w:line="280" w:lineRule="exact"/>
              <w:ind w:firstLine="264" w:firstLineChars="100"/>
              <w:rPr>
                <w:bCs/>
                <w:sz w:val="21"/>
                <w:szCs w:val="21"/>
              </w:rPr>
            </w:pPr>
            <w:r>
              <w:rPr>
                <w:rFonts w:hint="eastAsia"/>
                <w:bCs/>
                <w:spacing w:val="27"/>
                <w:sz w:val="21"/>
                <w:szCs w:val="21"/>
              </w:rPr>
              <w:t>况</w:t>
            </w:r>
          </w:p>
        </w:tc>
        <w:tc>
          <w:tcPr>
            <w:tcW w:w="860" w:type="dxa"/>
            <w:tcBorders>
              <w:top w:val="nil"/>
            </w:tcBorders>
            <w:vAlign w:val="center"/>
          </w:tcPr>
          <w:p>
            <w:pPr>
              <w:pStyle w:val="78"/>
              <w:spacing w:before="0" w:beforeAutospacing="0" w:after="0" w:afterAutospacing="0" w:line="280" w:lineRule="exact"/>
              <w:rPr>
                <w:bCs/>
                <w:spacing w:val="16"/>
                <w:sz w:val="21"/>
                <w:szCs w:val="21"/>
              </w:rPr>
            </w:pPr>
            <w:r>
              <w:rPr>
                <w:rFonts w:hint="eastAsia"/>
                <w:bCs/>
                <w:spacing w:val="16"/>
                <w:sz w:val="21"/>
                <w:szCs w:val="21"/>
              </w:rPr>
              <w:t>职工人数</w:t>
            </w:r>
          </w:p>
        </w:tc>
        <w:tc>
          <w:tcPr>
            <w:tcW w:w="1267" w:type="dxa"/>
            <w:gridSpan w:val="2"/>
            <w:tcBorders>
              <w:top w:val="nil"/>
            </w:tcBorders>
            <w:vAlign w:val="center"/>
          </w:tcPr>
          <w:p>
            <w:pPr>
              <w:pStyle w:val="78"/>
              <w:spacing w:before="0" w:beforeAutospacing="0" w:after="0" w:afterAutospacing="0" w:line="280" w:lineRule="exact"/>
              <w:ind w:firstLine="484"/>
              <w:jc w:val="center"/>
              <w:rPr>
                <w:bCs/>
                <w:spacing w:val="16"/>
                <w:sz w:val="21"/>
                <w:szCs w:val="21"/>
              </w:rPr>
            </w:pPr>
          </w:p>
        </w:tc>
        <w:tc>
          <w:tcPr>
            <w:tcW w:w="1275" w:type="dxa"/>
            <w:gridSpan w:val="2"/>
            <w:tcBorders>
              <w:top w:val="nil"/>
            </w:tcBorders>
            <w:vAlign w:val="center"/>
          </w:tcPr>
          <w:p>
            <w:pPr>
              <w:pStyle w:val="78"/>
              <w:spacing w:before="0" w:beforeAutospacing="0" w:after="0" w:afterAutospacing="0" w:line="280" w:lineRule="exact"/>
              <w:rPr>
                <w:bCs/>
                <w:sz w:val="21"/>
                <w:szCs w:val="21"/>
              </w:rPr>
            </w:pPr>
            <w:r>
              <w:rPr>
                <w:rFonts w:hint="eastAsia"/>
                <w:bCs/>
                <w:spacing w:val="18"/>
                <w:sz w:val="21"/>
                <w:szCs w:val="21"/>
              </w:rPr>
              <w:t>具备大专以</w:t>
            </w:r>
            <w:r>
              <w:rPr>
                <w:rFonts w:hint="eastAsia"/>
                <w:bCs/>
                <w:spacing w:val="12"/>
                <w:sz w:val="21"/>
                <w:szCs w:val="21"/>
              </w:rPr>
              <w:t>上学历人数</w:t>
            </w:r>
          </w:p>
        </w:tc>
        <w:tc>
          <w:tcPr>
            <w:tcW w:w="1276" w:type="dxa"/>
            <w:gridSpan w:val="2"/>
            <w:tcBorders>
              <w:top w:val="nil"/>
            </w:tcBorders>
            <w:vAlign w:val="center"/>
          </w:tcPr>
          <w:p>
            <w:pPr>
              <w:widowControl/>
              <w:spacing w:line="280" w:lineRule="exact"/>
              <w:jc w:val="center"/>
              <w:rPr>
                <w:rFonts w:ascii="宋体" w:hAnsi="宋体" w:cs="宋体"/>
                <w:bCs/>
                <w:spacing w:val="16"/>
                <w:kern w:val="0"/>
                <w:szCs w:val="21"/>
              </w:rPr>
            </w:pPr>
          </w:p>
          <w:p>
            <w:pPr>
              <w:widowControl/>
              <w:spacing w:line="280" w:lineRule="exact"/>
              <w:jc w:val="center"/>
              <w:rPr>
                <w:rFonts w:ascii="宋体" w:hAnsi="宋体" w:cs="宋体"/>
                <w:bCs/>
                <w:spacing w:val="16"/>
                <w:kern w:val="0"/>
                <w:szCs w:val="21"/>
              </w:rPr>
            </w:pPr>
          </w:p>
          <w:p>
            <w:pPr>
              <w:pStyle w:val="78"/>
              <w:spacing w:before="0" w:beforeAutospacing="0" w:after="0" w:afterAutospacing="0" w:line="280" w:lineRule="exact"/>
              <w:ind w:firstLine="484"/>
              <w:jc w:val="center"/>
              <w:rPr>
                <w:bCs/>
                <w:spacing w:val="16"/>
                <w:sz w:val="21"/>
                <w:szCs w:val="21"/>
              </w:rPr>
            </w:pPr>
          </w:p>
        </w:tc>
        <w:tc>
          <w:tcPr>
            <w:tcW w:w="1723" w:type="dxa"/>
            <w:gridSpan w:val="2"/>
            <w:vAlign w:val="center"/>
          </w:tcPr>
          <w:p>
            <w:pPr>
              <w:pStyle w:val="78"/>
              <w:spacing w:before="0" w:beforeAutospacing="0" w:after="0" w:afterAutospacing="0" w:line="280" w:lineRule="exact"/>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258" w:type="dxa"/>
            <w:gridSpan w:val="2"/>
            <w:vAlign w:val="center"/>
          </w:tcPr>
          <w:p>
            <w:pPr>
              <w:widowControl/>
              <w:spacing w:line="280" w:lineRule="exact"/>
              <w:jc w:val="center"/>
              <w:rPr>
                <w:rFonts w:ascii="宋体" w:hAnsi="宋体" w:cs="宋体"/>
                <w:bCs/>
                <w:spacing w:val="16"/>
                <w:kern w:val="0"/>
                <w:szCs w:val="21"/>
              </w:rPr>
            </w:pPr>
          </w:p>
          <w:p>
            <w:pPr>
              <w:pStyle w:val="78"/>
              <w:spacing w:before="0" w:beforeAutospacing="0" w:after="0" w:afterAutospacing="0" w:line="280" w:lineRule="exact"/>
              <w:ind w:firstLine="484"/>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63" w:type="dxa"/>
            <w:vMerge w:val="continue"/>
            <w:vAlign w:val="center"/>
          </w:tcPr>
          <w:p>
            <w:pPr>
              <w:pStyle w:val="78"/>
              <w:spacing w:before="0" w:beforeAutospacing="0" w:after="0" w:afterAutospacing="0" w:line="280" w:lineRule="exact"/>
              <w:jc w:val="center"/>
              <w:rPr>
                <w:bCs/>
                <w:sz w:val="21"/>
                <w:szCs w:val="21"/>
              </w:rPr>
            </w:pPr>
          </w:p>
        </w:tc>
        <w:tc>
          <w:tcPr>
            <w:tcW w:w="860" w:type="dxa"/>
            <w:vAlign w:val="center"/>
          </w:tcPr>
          <w:p>
            <w:pPr>
              <w:pStyle w:val="78"/>
              <w:spacing w:before="0" w:beforeAutospacing="0" w:after="0" w:afterAutospacing="0" w:line="280" w:lineRule="exact"/>
              <w:rPr>
                <w:bCs/>
                <w:sz w:val="21"/>
                <w:szCs w:val="21"/>
              </w:rPr>
            </w:pPr>
            <w:r>
              <w:rPr>
                <w:rFonts w:hint="eastAsia"/>
                <w:bCs/>
                <w:spacing w:val="16"/>
                <w:sz w:val="21"/>
                <w:szCs w:val="21"/>
              </w:rPr>
              <w:t>占地面积</w:t>
            </w:r>
          </w:p>
        </w:tc>
        <w:tc>
          <w:tcPr>
            <w:tcW w:w="1267" w:type="dxa"/>
            <w:gridSpan w:val="2"/>
            <w:vAlign w:val="center"/>
          </w:tcPr>
          <w:p>
            <w:pPr>
              <w:pStyle w:val="78"/>
              <w:spacing w:before="0" w:beforeAutospacing="0" w:after="0" w:afterAutospacing="0" w:line="280" w:lineRule="exact"/>
              <w:jc w:val="center"/>
              <w:rPr>
                <w:bCs/>
                <w:sz w:val="21"/>
                <w:szCs w:val="21"/>
              </w:rPr>
            </w:pPr>
          </w:p>
        </w:tc>
        <w:tc>
          <w:tcPr>
            <w:tcW w:w="1275" w:type="dxa"/>
            <w:gridSpan w:val="2"/>
            <w:vAlign w:val="center"/>
          </w:tcPr>
          <w:p>
            <w:pPr>
              <w:pStyle w:val="78"/>
              <w:spacing w:before="0" w:beforeAutospacing="0" w:after="0" w:afterAutospacing="0" w:line="280" w:lineRule="exact"/>
              <w:rPr>
                <w:bCs/>
                <w:sz w:val="21"/>
                <w:szCs w:val="21"/>
              </w:rPr>
            </w:pPr>
            <w:r>
              <w:rPr>
                <w:rFonts w:hint="eastAsia"/>
                <w:bCs/>
                <w:spacing w:val="16"/>
                <w:sz w:val="21"/>
                <w:szCs w:val="21"/>
              </w:rPr>
              <w:t>建筑面积</w:t>
            </w:r>
          </w:p>
        </w:tc>
        <w:tc>
          <w:tcPr>
            <w:tcW w:w="1276" w:type="dxa"/>
            <w:gridSpan w:val="2"/>
            <w:vAlign w:val="center"/>
          </w:tcPr>
          <w:p>
            <w:pPr>
              <w:pStyle w:val="78"/>
              <w:spacing w:before="0" w:beforeAutospacing="0" w:after="0" w:afterAutospacing="0" w:line="280" w:lineRule="exact"/>
              <w:rPr>
                <w:bCs/>
                <w:sz w:val="21"/>
                <w:szCs w:val="21"/>
              </w:rPr>
            </w:pPr>
            <w:r>
              <w:rPr>
                <w:rFonts w:hint="eastAsia"/>
                <w:bCs/>
                <w:sz w:val="21"/>
                <w:szCs w:val="21"/>
              </w:rPr>
              <w:t>平方米</w:t>
            </w:r>
          </w:p>
          <w:p>
            <w:pPr>
              <w:pStyle w:val="78"/>
              <w:spacing w:before="0" w:beforeAutospacing="0" w:after="0" w:afterAutospacing="0" w:line="280" w:lineRule="exact"/>
              <w:rPr>
                <w:bCs/>
                <w:spacing w:val="16"/>
                <w:sz w:val="21"/>
                <w:szCs w:val="21"/>
              </w:rPr>
            </w:pPr>
            <w:r>
              <w:rPr>
                <w:rFonts w:hint="eastAsia"/>
                <w:bCs/>
                <w:spacing w:val="16"/>
                <w:sz w:val="21"/>
                <w:szCs w:val="21"/>
              </w:rPr>
              <w:t>□自有</w:t>
            </w:r>
          </w:p>
          <w:p>
            <w:pPr>
              <w:pStyle w:val="78"/>
              <w:spacing w:before="0" w:beforeAutospacing="0" w:after="0" w:afterAutospacing="0" w:line="280" w:lineRule="exact"/>
              <w:rPr>
                <w:bCs/>
                <w:sz w:val="21"/>
                <w:szCs w:val="21"/>
              </w:rPr>
            </w:pPr>
            <w:r>
              <w:rPr>
                <w:rFonts w:hint="eastAsia"/>
                <w:bCs/>
                <w:spacing w:val="16"/>
                <w:sz w:val="21"/>
                <w:szCs w:val="21"/>
              </w:rPr>
              <w:t>□租赁</w:t>
            </w:r>
          </w:p>
        </w:tc>
        <w:tc>
          <w:tcPr>
            <w:tcW w:w="1723" w:type="dxa"/>
            <w:gridSpan w:val="2"/>
            <w:vAlign w:val="center"/>
          </w:tcPr>
          <w:p>
            <w:pPr>
              <w:pStyle w:val="78"/>
              <w:spacing w:before="0" w:beforeAutospacing="0" w:after="0" w:afterAutospacing="0" w:line="280" w:lineRule="exact"/>
              <w:rPr>
                <w:bCs/>
                <w:sz w:val="21"/>
                <w:szCs w:val="21"/>
              </w:rPr>
            </w:pPr>
            <w:r>
              <w:rPr>
                <w:rFonts w:hint="eastAsia"/>
                <w:bCs/>
                <w:spacing w:val="16"/>
                <w:sz w:val="21"/>
                <w:szCs w:val="21"/>
              </w:rPr>
              <w:t>生产经营场所及场所的设施与设备</w:t>
            </w:r>
          </w:p>
        </w:tc>
        <w:tc>
          <w:tcPr>
            <w:tcW w:w="2258" w:type="dxa"/>
            <w:gridSpan w:val="2"/>
            <w:vAlign w:val="center"/>
          </w:tcPr>
          <w:p>
            <w:pPr>
              <w:pStyle w:val="78"/>
              <w:spacing w:before="0" w:beforeAutospacing="0" w:after="0" w:afterAutospacing="0" w:line="280" w:lineRule="exact"/>
              <w:ind w:firstLine="484"/>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63" w:type="dxa"/>
            <w:vMerge w:val="continue"/>
            <w:vAlign w:val="center"/>
          </w:tcPr>
          <w:p>
            <w:pPr>
              <w:pStyle w:val="78"/>
              <w:spacing w:before="0" w:beforeAutospacing="0" w:after="0" w:afterAutospacing="0" w:line="280" w:lineRule="exact"/>
              <w:jc w:val="center"/>
              <w:rPr>
                <w:bCs/>
                <w:sz w:val="21"/>
                <w:szCs w:val="21"/>
              </w:rPr>
            </w:pPr>
          </w:p>
        </w:tc>
        <w:tc>
          <w:tcPr>
            <w:tcW w:w="860" w:type="dxa"/>
            <w:vAlign w:val="center"/>
          </w:tcPr>
          <w:p>
            <w:pPr>
              <w:pStyle w:val="78"/>
              <w:spacing w:before="0" w:beforeAutospacing="0" w:after="0" w:afterAutospacing="0" w:line="280" w:lineRule="exact"/>
              <w:rPr>
                <w:bCs/>
                <w:spacing w:val="16"/>
                <w:sz w:val="21"/>
                <w:szCs w:val="21"/>
              </w:rPr>
            </w:pPr>
            <w:r>
              <w:rPr>
                <w:rFonts w:hint="eastAsia"/>
                <w:bCs/>
                <w:spacing w:val="16"/>
                <w:sz w:val="21"/>
                <w:szCs w:val="21"/>
              </w:rPr>
              <w:t>注册资金</w:t>
            </w:r>
          </w:p>
        </w:tc>
        <w:tc>
          <w:tcPr>
            <w:tcW w:w="1267" w:type="dxa"/>
            <w:gridSpan w:val="2"/>
            <w:vAlign w:val="center"/>
          </w:tcPr>
          <w:p>
            <w:pPr>
              <w:pStyle w:val="78"/>
              <w:spacing w:before="0" w:beforeAutospacing="0" w:after="0" w:afterAutospacing="0" w:line="280" w:lineRule="exact"/>
              <w:jc w:val="center"/>
              <w:rPr>
                <w:bCs/>
                <w:sz w:val="21"/>
                <w:szCs w:val="21"/>
              </w:rPr>
            </w:pPr>
          </w:p>
        </w:tc>
        <w:tc>
          <w:tcPr>
            <w:tcW w:w="1275" w:type="dxa"/>
            <w:gridSpan w:val="2"/>
            <w:vAlign w:val="center"/>
          </w:tcPr>
          <w:p>
            <w:pPr>
              <w:pStyle w:val="78"/>
              <w:spacing w:before="0" w:beforeAutospacing="0" w:after="0" w:afterAutospacing="0" w:line="280" w:lineRule="exact"/>
              <w:rPr>
                <w:bCs/>
                <w:sz w:val="21"/>
                <w:szCs w:val="21"/>
              </w:rPr>
            </w:pPr>
            <w:r>
              <w:rPr>
                <w:rFonts w:hint="eastAsia"/>
                <w:bCs/>
                <w:spacing w:val="16"/>
                <w:sz w:val="21"/>
                <w:szCs w:val="21"/>
              </w:rPr>
              <w:t>注册发证</w:t>
            </w:r>
            <w:r>
              <w:rPr>
                <w:rFonts w:hint="eastAsia"/>
                <w:bCs/>
                <w:spacing w:val="27"/>
                <w:sz w:val="21"/>
                <w:szCs w:val="21"/>
              </w:rPr>
              <w:t>机关</w:t>
            </w:r>
          </w:p>
        </w:tc>
        <w:tc>
          <w:tcPr>
            <w:tcW w:w="2999" w:type="dxa"/>
            <w:gridSpan w:val="4"/>
            <w:vAlign w:val="center"/>
          </w:tcPr>
          <w:p>
            <w:pPr>
              <w:widowControl/>
              <w:spacing w:line="280" w:lineRule="exact"/>
              <w:jc w:val="center"/>
              <w:rPr>
                <w:rFonts w:ascii="宋体" w:hAnsi="宋体" w:cs="宋体"/>
                <w:bCs/>
                <w:kern w:val="0"/>
                <w:szCs w:val="21"/>
              </w:rPr>
            </w:pPr>
          </w:p>
          <w:p>
            <w:pPr>
              <w:pStyle w:val="78"/>
              <w:spacing w:before="0" w:beforeAutospacing="0" w:after="0" w:afterAutospacing="0" w:line="280" w:lineRule="exact"/>
              <w:jc w:val="center"/>
              <w:rPr>
                <w:bCs/>
                <w:sz w:val="21"/>
                <w:szCs w:val="21"/>
              </w:rPr>
            </w:pPr>
          </w:p>
        </w:tc>
        <w:tc>
          <w:tcPr>
            <w:tcW w:w="1278" w:type="dxa"/>
            <w:vAlign w:val="center"/>
          </w:tcPr>
          <w:p>
            <w:pPr>
              <w:pStyle w:val="78"/>
              <w:spacing w:before="0" w:beforeAutospacing="0" w:after="0" w:afterAutospacing="0" w:line="280" w:lineRule="exact"/>
              <w:rPr>
                <w:bCs/>
                <w:sz w:val="21"/>
                <w:szCs w:val="21"/>
              </w:rPr>
            </w:pPr>
            <w:r>
              <w:rPr>
                <w:rFonts w:hint="eastAsia"/>
                <w:bCs/>
                <w:sz w:val="21"/>
                <w:szCs w:val="21"/>
              </w:rPr>
              <w:t>公司成</w:t>
            </w:r>
            <w:r>
              <w:rPr>
                <w:rFonts w:hint="eastAsia"/>
                <w:bCs/>
                <w:spacing w:val="12"/>
                <w:sz w:val="21"/>
                <w:szCs w:val="21"/>
              </w:rPr>
              <w:t>立时间</w:t>
            </w:r>
          </w:p>
        </w:tc>
        <w:tc>
          <w:tcPr>
            <w:tcW w:w="980" w:type="dxa"/>
            <w:vAlign w:val="center"/>
          </w:tcPr>
          <w:p>
            <w:pPr>
              <w:pStyle w:val="78"/>
              <w:spacing w:before="0" w:beforeAutospacing="0" w:after="0" w:afterAutospacing="0" w:line="280" w:lineRule="exact"/>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63" w:type="dxa"/>
            <w:vMerge w:val="continue"/>
            <w:vAlign w:val="center"/>
          </w:tcPr>
          <w:p>
            <w:pPr>
              <w:pStyle w:val="78"/>
              <w:spacing w:before="0" w:beforeAutospacing="0" w:after="0" w:afterAutospacing="0" w:line="280" w:lineRule="exact"/>
              <w:jc w:val="center"/>
              <w:rPr>
                <w:bCs/>
                <w:sz w:val="21"/>
                <w:szCs w:val="21"/>
              </w:rPr>
            </w:pPr>
          </w:p>
        </w:tc>
        <w:tc>
          <w:tcPr>
            <w:tcW w:w="860" w:type="dxa"/>
            <w:vAlign w:val="center"/>
          </w:tcPr>
          <w:p>
            <w:pPr>
              <w:pStyle w:val="78"/>
              <w:spacing w:before="0" w:beforeAutospacing="0" w:after="0" w:afterAutospacing="0" w:line="280" w:lineRule="exact"/>
              <w:jc w:val="center"/>
              <w:rPr>
                <w:bCs/>
                <w:sz w:val="21"/>
                <w:szCs w:val="21"/>
              </w:rPr>
            </w:pPr>
            <w:r>
              <w:rPr>
                <w:rFonts w:hint="eastAsia"/>
                <w:bCs/>
                <w:sz w:val="21"/>
                <w:szCs w:val="21"/>
              </w:rPr>
              <w:t>核准经营范围</w:t>
            </w:r>
          </w:p>
        </w:tc>
        <w:tc>
          <w:tcPr>
            <w:tcW w:w="7799" w:type="dxa"/>
            <w:gridSpan w:val="10"/>
            <w:vAlign w:val="center"/>
          </w:tcPr>
          <w:p>
            <w:pPr>
              <w:pStyle w:val="78"/>
              <w:spacing w:before="0" w:beforeAutospacing="0" w:after="0" w:afterAutospacing="0" w:line="280" w:lineRule="exact"/>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63" w:type="dxa"/>
            <w:vMerge w:val="continue"/>
            <w:vAlign w:val="center"/>
          </w:tcPr>
          <w:p>
            <w:pPr>
              <w:pStyle w:val="78"/>
              <w:spacing w:before="0" w:beforeAutospacing="0" w:after="0" w:afterAutospacing="0" w:line="280" w:lineRule="exact"/>
              <w:jc w:val="center"/>
              <w:rPr>
                <w:bCs/>
                <w:sz w:val="21"/>
                <w:szCs w:val="21"/>
              </w:rPr>
            </w:pPr>
          </w:p>
        </w:tc>
        <w:tc>
          <w:tcPr>
            <w:tcW w:w="8659" w:type="dxa"/>
            <w:gridSpan w:val="11"/>
            <w:vAlign w:val="center"/>
          </w:tcPr>
          <w:p>
            <w:pPr>
              <w:pStyle w:val="78"/>
              <w:spacing w:before="0" w:beforeAutospacing="0" w:after="0" w:afterAutospacing="0" w:line="280" w:lineRule="exact"/>
              <w:ind w:firstLine="472"/>
              <w:jc w:val="center"/>
              <w:rPr>
                <w:bCs/>
                <w:spacing w:val="13"/>
                <w:sz w:val="21"/>
                <w:szCs w:val="21"/>
              </w:rPr>
            </w:pPr>
            <w:r>
              <w:rPr>
                <w:rFonts w:hint="eastAsia"/>
                <w:bCs/>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3" w:type="dxa"/>
            <w:vMerge w:val="restart"/>
            <w:vAlign w:val="center"/>
          </w:tcPr>
          <w:p>
            <w:pPr>
              <w:pStyle w:val="78"/>
              <w:spacing w:before="0" w:beforeAutospacing="0" w:after="0" w:afterAutospacing="0" w:line="280" w:lineRule="exact"/>
              <w:jc w:val="center"/>
              <w:rPr>
                <w:bCs/>
                <w:sz w:val="21"/>
                <w:szCs w:val="21"/>
              </w:rPr>
            </w:pPr>
            <w:r>
              <w:rPr>
                <w:bCs/>
                <w:sz w:val="21"/>
                <w:szCs w:val="21"/>
              </w:rPr>
              <w:t>2</w:t>
            </w:r>
            <w:r>
              <w:rPr>
                <w:rFonts w:hint="eastAsia"/>
                <w:bCs/>
                <w:sz w:val="21"/>
                <w:szCs w:val="21"/>
              </w:rPr>
              <w:t>．</w:t>
            </w:r>
          </w:p>
          <w:p>
            <w:pPr>
              <w:pStyle w:val="78"/>
              <w:spacing w:before="0" w:beforeAutospacing="0" w:after="0" w:afterAutospacing="0" w:line="280" w:lineRule="exact"/>
              <w:jc w:val="center"/>
              <w:rPr>
                <w:bCs/>
                <w:spacing w:val="16"/>
                <w:sz w:val="21"/>
                <w:szCs w:val="21"/>
              </w:rPr>
            </w:pPr>
            <w:r>
              <w:rPr>
                <w:rFonts w:hint="eastAsia"/>
                <w:bCs/>
                <w:sz w:val="21"/>
                <w:szCs w:val="21"/>
              </w:rPr>
              <w:t>企</w:t>
            </w:r>
            <w:r>
              <w:rPr>
                <w:rFonts w:hint="eastAsia"/>
                <w:bCs/>
                <w:spacing w:val="12"/>
                <w:sz w:val="21"/>
                <w:szCs w:val="21"/>
              </w:rPr>
              <w:t>业有关资质获证情况</w:t>
            </w:r>
          </w:p>
        </w:tc>
        <w:tc>
          <w:tcPr>
            <w:tcW w:w="1754" w:type="dxa"/>
            <w:gridSpan w:val="2"/>
            <w:vMerge w:val="restart"/>
            <w:vAlign w:val="center"/>
          </w:tcPr>
          <w:p>
            <w:pPr>
              <w:pStyle w:val="78"/>
              <w:spacing w:before="0" w:beforeAutospacing="0" w:after="0" w:afterAutospacing="0" w:line="240" w:lineRule="exact"/>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399" w:type="dxa"/>
            <w:gridSpan w:val="2"/>
            <w:vAlign w:val="center"/>
          </w:tcPr>
          <w:p>
            <w:pPr>
              <w:pStyle w:val="78"/>
              <w:spacing w:before="0" w:beforeAutospacing="0" w:after="0" w:afterAutospacing="0" w:line="280" w:lineRule="exact"/>
              <w:rPr>
                <w:bCs/>
                <w:spacing w:val="16"/>
                <w:sz w:val="21"/>
                <w:szCs w:val="21"/>
              </w:rPr>
            </w:pPr>
            <w:r>
              <w:rPr>
                <w:rFonts w:hint="eastAsia"/>
                <w:bCs/>
                <w:spacing w:val="16"/>
                <w:sz w:val="21"/>
                <w:szCs w:val="21"/>
              </w:rPr>
              <w:t>产品名称</w:t>
            </w:r>
          </w:p>
        </w:tc>
        <w:tc>
          <w:tcPr>
            <w:tcW w:w="1488" w:type="dxa"/>
            <w:gridSpan w:val="2"/>
            <w:vAlign w:val="center"/>
          </w:tcPr>
          <w:p>
            <w:pPr>
              <w:pStyle w:val="78"/>
              <w:spacing w:before="0" w:beforeAutospacing="0" w:after="0" w:afterAutospacing="0" w:line="280" w:lineRule="exact"/>
              <w:rPr>
                <w:bCs/>
                <w:sz w:val="21"/>
                <w:szCs w:val="21"/>
              </w:rPr>
            </w:pPr>
            <w:r>
              <w:rPr>
                <w:rFonts w:hint="eastAsia"/>
                <w:bCs/>
                <w:spacing w:val="16"/>
                <w:sz w:val="21"/>
                <w:szCs w:val="21"/>
              </w:rPr>
              <w:t>发证机关</w:t>
            </w:r>
          </w:p>
        </w:tc>
        <w:tc>
          <w:tcPr>
            <w:tcW w:w="1339" w:type="dxa"/>
            <w:gridSpan w:val="2"/>
            <w:vAlign w:val="center"/>
          </w:tcPr>
          <w:p>
            <w:pPr>
              <w:pStyle w:val="78"/>
              <w:spacing w:before="0" w:beforeAutospacing="0" w:after="0" w:afterAutospacing="0" w:line="280" w:lineRule="exact"/>
              <w:rPr>
                <w:bCs/>
                <w:sz w:val="21"/>
                <w:szCs w:val="21"/>
              </w:rPr>
            </w:pPr>
            <w:r>
              <w:rPr>
                <w:rFonts w:hint="eastAsia"/>
                <w:bCs/>
                <w:spacing w:val="27"/>
                <w:sz w:val="21"/>
                <w:szCs w:val="21"/>
              </w:rPr>
              <w:t>编号</w:t>
            </w:r>
          </w:p>
        </w:tc>
        <w:tc>
          <w:tcPr>
            <w:tcW w:w="1699" w:type="dxa"/>
            <w:gridSpan w:val="2"/>
            <w:vAlign w:val="center"/>
          </w:tcPr>
          <w:p>
            <w:pPr>
              <w:pStyle w:val="78"/>
              <w:spacing w:before="0" w:beforeAutospacing="0" w:after="0" w:afterAutospacing="0" w:line="280" w:lineRule="exact"/>
              <w:rPr>
                <w:bCs/>
                <w:sz w:val="21"/>
                <w:szCs w:val="21"/>
              </w:rPr>
            </w:pPr>
            <w:r>
              <w:rPr>
                <w:rFonts w:hint="eastAsia"/>
                <w:bCs/>
                <w:spacing w:val="16"/>
                <w:sz w:val="21"/>
                <w:szCs w:val="21"/>
              </w:rPr>
              <w:t>发证时间</w:t>
            </w:r>
          </w:p>
        </w:tc>
        <w:tc>
          <w:tcPr>
            <w:tcW w:w="980" w:type="dxa"/>
            <w:vAlign w:val="center"/>
          </w:tcPr>
          <w:p>
            <w:pPr>
              <w:pStyle w:val="78"/>
              <w:spacing w:before="0" w:beforeAutospacing="0" w:after="0" w:afterAutospacing="0" w:line="280" w:lineRule="exact"/>
              <w:rPr>
                <w:bCs/>
                <w:sz w:val="21"/>
                <w:szCs w:val="21"/>
              </w:rPr>
            </w:pPr>
            <w:r>
              <w:rPr>
                <w:rFonts w:hint="eastAsia"/>
                <w:bCs/>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3" w:type="dxa"/>
            <w:vMerge w:val="continue"/>
            <w:vAlign w:val="center"/>
          </w:tcPr>
          <w:p>
            <w:pPr>
              <w:pStyle w:val="78"/>
              <w:spacing w:before="0" w:beforeAutospacing="0" w:after="0" w:afterAutospacing="0" w:line="280" w:lineRule="exact"/>
              <w:jc w:val="center"/>
              <w:rPr>
                <w:bCs/>
                <w:sz w:val="21"/>
                <w:szCs w:val="21"/>
              </w:rPr>
            </w:pPr>
          </w:p>
        </w:tc>
        <w:tc>
          <w:tcPr>
            <w:tcW w:w="1754" w:type="dxa"/>
            <w:gridSpan w:val="2"/>
            <w:vMerge w:val="continue"/>
            <w:vAlign w:val="center"/>
          </w:tcPr>
          <w:p>
            <w:pPr>
              <w:pStyle w:val="78"/>
              <w:spacing w:before="0" w:beforeAutospacing="0" w:after="0" w:afterAutospacing="0" w:line="280" w:lineRule="exact"/>
              <w:jc w:val="center"/>
              <w:rPr>
                <w:bCs/>
                <w:sz w:val="21"/>
                <w:szCs w:val="21"/>
              </w:rPr>
            </w:pPr>
          </w:p>
        </w:tc>
        <w:tc>
          <w:tcPr>
            <w:tcW w:w="1399" w:type="dxa"/>
            <w:gridSpan w:val="2"/>
            <w:vAlign w:val="center"/>
          </w:tcPr>
          <w:p>
            <w:pPr>
              <w:pStyle w:val="78"/>
              <w:spacing w:before="0" w:beforeAutospacing="0" w:after="0" w:afterAutospacing="0" w:line="280" w:lineRule="exact"/>
              <w:jc w:val="center"/>
              <w:rPr>
                <w:bCs/>
                <w:sz w:val="21"/>
                <w:szCs w:val="21"/>
              </w:rPr>
            </w:pPr>
          </w:p>
        </w:tc>
        <w:tc>
          <w:tcPr>
            <w:tcW w:w="1488" w:type="dxa"/>
            <w:gridSpan w:val="2"/>
            <w:vAlign w:val="center"/>
          </w:tcPr>
          <w:p>
            <w:pPr>
              <w:pStyle w:val="78"/>
              <w:spacing w:before="0" w:beforeAutospacing="0" w:after="0" w:afterAutospacing="0" w:line="280" w:lineRule="exact"/>
              <w:jc w:val="center"/>
              <w:rPr>
                <w:bCs/>
                <w:sz w:val="21"/>
                <w:szCs w:val="21"/>
              </w:rPr>
            </w:pPr>
          </w:p>
        </w:tc>
        <w:tc>
          <w:tcPr>
            <w:tcW w:w="1339" w:type="dxa"/>
            <w:gridSpan w:val="2"/>
            <w:vAlign w:val="center"/>
          </w:tcPr>
          <w:p>
            <w:pPr>
              <w:pStyle w:val="78"/>
              <w:spacing w:before="0" w:beforeAutospacing="0" w:after="0" w:afterAutospacing="0" w:line="280" w:lineRule="exact"/>
              <w:jc w:val="center"/>
              <w:rPr>
                <w:bCs/>
                <w:sz w:val="21"/>
                <w:szCs w:val="21"/>
              </w:rPr>
            </w:pPr>
          </w:p>
        </w:tc>
        <w:tc>
          <w:tcPr>
            <w:tcW w:w="2679" w:type="dxa"/>
            <w:gridSpan w:val="3"/>
            <w:vAlign w:val="center"/>
          </w:tcPr>
          <w:p>
            <w:pPr>
              <w:pStyle w:val="78"/>
              <w:spacing w:before="0" w:beforeAutospacing="0" w:after="0" w:afterAutospacing="0" w:line="280" w:lineRule="exact"/>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63" w:type="dxa"/>
            <w:vMerge w:val="continue"/>
            <w:vAlign w:val="center"/>
          </w:tcPr>
          <w:p>
            <w:pPr>
              <w:pStyle w:val="78"/>
              <w:spacing w:before="0" w:beforeAutospacing="0" w:after="0" w:afterAutospacing="0" w:line="280" w:lineRule="exact"/>
              <w:ind w:firstLine="484"/>
              <w:jc w:val="center"/>
              <w:rPr>
                <w:bCs/>
                <w:spacing w:val="16"/>
                <w:sz w:val="21"/>
                <w:szCs w:val="21"/>
              </w:rPr>
            </w:pPr>
          </w:p>
        </w:tc>
        <w:tc>
          <w:tcPr>
            <w:tcW w:w="1754" w:type="dxa"/>
            <w:gridSpan w:val="2"/>
            <w:vAlign w:val="center"/>
          </w:tcPr>
          <w:p>
            <w:pPr>
              <w:pStyle w:val="78"/>
              <w:spacing w:before="0" w:beforeAutospacing="0" w:after="0" w:afterAutospacing="0" w:line="240" w:lineRule="exact"/>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905" w:type="dxa"/>
            <w:gridSpan w:val="9"/>
            <w:vAlign w:val="center"/>
          </w:tcPr>
          <w:p>
            <w:pPr>
              <w:pStyle w:val="78"/>
              <w:spacing w:before="0" w:beforeAutospacing="0" w:after="0" w:afterAutospacing="0" w:line="280" w:lineRule="exact"/>
              <w:ind w:firstLine="484"/>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3" w:type="dxa"/>
            <w:vMerge w:val="continue"/>
            <w:vAlign w:val="center"/>
          </w:tcPr>
          <w:p>
            <w:pPr>
              <w:pStyle w:val="78"/>
              <w:spacing w:before="0" w:beforeAutospacing="0" w:after="0" w:afterAutospacing="0" w:line="280" w:lineRule="exact"/>
              <w:ind w:firstLine="528"/>
              <w:jc w:val="center"/>
              <w:rPr>
                <w:bCs/>
                <w:spacing w:val="27"/>
                <w:sz w:val="21"/>
                <w:szCs w:val="21"/>
              </w:rPr>
            </w:pPr>
          </w:p>
        </w:tc>
        <w:tc>
          <w:tcPr>
            <w:tcW w:w="1754" w:type="dxa"/>
            <w:gridSpan w:val="2"/>
            <w:vAlign w:val="center"/>
          </w:tcPr>
          <w:p>
            <w:pPr>
              <w:pStyle w:val="78"/>
              <w:spacing w:before="0" w:beforeAutospacing="0" w:after="0" w:afterAutospacing="0" w:line="280" w:lineRule="exact"/>
              <w:rPr>
                <w:bCs/>
                <w:spacing w:val="16"/>
                <w:sz w:val="21"/>
                <w:szCs w:val="21"/>
              </w:rPr>
            </w:pPr>
            <w:r>
              <w:rPr>
                <w:rFonts w:hint="eastAsia"/>
                <w:bCs/>
                <w:spacing w:val="10"/>
                <w:sz w:val="21"/>
                <w:szCs w:val="21"/>
              </w:rPr>
              <w:t>企业获得专利情况</w:t>
            </w:r>
          </w:p>
        </w:tc>
        <w:tc>
          <w:tcPr>
            <w:tcW w:w="6905" w:type="dxa"/>
            <w:gridSpan w:val="9"/>
            <w:vAlign w:val="center"/>
          </w:tcPr>
          <w:p>
            <w:pPr>
              <w:pStyle w:val="78"/>
              <w:spacing w:before="0" w:beforeAutospacing="0" w:after="0" w:afterAutospacing="0" w:line="280" w:lineRule="exact"/>
              <w:ind w:firstLine="484"/>
              <w:jc w:val="center"/>
              <w:rPr>
                <w:bCs/>
                <w:spacing w:val="16"/>
                <w:sz w:val="21"/>
                <w:szCs w:val="21"/>
              </w:rPr>
            </w:pPr>
          </w:p>
        </w:tc>
      </w:tr>
    </w:tbl>
    <w:p>
      <w:pPr>
        <w:pStyle w:val="78"/>
        <w:spacing w:before="0" w:beforeAutospacing="0" w:after="0" w:afterAutospacing="0" w:line="360" w:lineRule="auto"/>
        <w:rPr>
          <w:b/>
          <w:sz w:val="21"/>
          <w:szCs w:val="21"/>
        </w:rPr>
      </w:pPr>
      <w:r>
        <w:rPr>
          <w:rFonts w:hint="eastAsia"/>
          <w:b/>
          <w:sz w:val="21"/>
          <w:szCs w:val="21"/>
        </w:rPr>
        <w:t>要求：</w:t>
      </w:r>
    </w:p>
    <w:p>
      <w:pPr>
        <w:pStyle w:val="78"/>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ind w:firstLine="424" w:firstLineChars="177"/>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78"/>
        <w:spacing w:before="0" w:beforeAutospacing="0" w:after="0" w:afterAutospacing="0" w:line="360" w:lineRule="auto"/>
        <w:ind w:firstLine="424" w:firstLineChars="177"/>
        <w:rPr>
          <w:b/>
          <w:bCs/>
          <w:spacing w:val="11"/>
        </w:rPr>
      </w:pPr>
      <w:r>
        <w:rPr>
          <w:rFonts w:hint="eastAsia"/>
        </w:rPr>
        <w:t>日        期：</w:t>
      </w:r>
    </w:p>
    <w:p>
      <w:pPr>
        <w:widowControl/>
        <w:jc w:val="left"/>
        <w:rPr>
          <w:rFonts w:ascii="宋体" w:hAnsi="宋体"/>
          <w:b/>
          <w:sz w:val="28"/>
        </w:rPr>
      </w:pPr>
      <w:bookmarkStart w:id="644" w:name="_Toc10010"/>
      <w:bookmarkStart w:id="645" w:name="_Toc5875"/>
      <w:bookmarkStart w:id="646" w:name="_Toc93048471"/>
      <w:bookmarkStart w:id="647" w:name="_Toc6916"/>
      <w:r>
        <w:rPr>
          <w:rFonts w:hint="eastAsia" w:ascii="宋体" w:hAnsi="宋体"/>
          <w:b/>
          <w:sz w:val="28"/>
        </w:rPr>
        <w:t>附件</w:t>
      </w:r>
      <w:bookmarkEnd w:id="644"/>
      <w:bookmarkEnd w:id="645"/>
      <w:r>
        <w:rPr>
          <w:rFonts w:ascii="宋体" w:hAnsi="宋体"/>
          <w:b/>
          <w:sz w:val="28"/>
        </w:rPr>
        <w:t>13</w:t>
      </w:r>
      <w:bookmarkEnd w:id="646"/>
    </w:p>
    <w:p>
      <w:pPr>
        <w:spacing w:line="360" w:lineRule="auto"/>
        <w:jc w:val="center"/>
        <w:rPr>
          <w:rFonts w:ascii="宋体" w:hAnsi="宋体" w:cs="宋体"/>
          <w:b/>
          <w:bCs/>
          <w:spacing w:val="21"/>
          <w:kern w:val="0"/>
          <w:sz w:val="32"/>
          <w:szCs w:val="32"/>
        </w:rPr>
      </w:pPr>
      <w:r>
        <w:rPr>
          <w:rFonts w:hint="eastAsia" w:ascii="宋体" w:hAnsi="宋体" w:cs="宋体"/>
          <w:b/>
          <w:bCs/>
          <w:spacing w:val="21"/>
          <w:kern w:val="0"/>
          <w:sz w:val="32"/>
          <w:szCs w:val="32"/>
        </w:rPr>
        <w:t>法人诚信投标承诺书</w:t>
      </w:r>
    </w:p>
    <w:p>
      <w:pPr>
        <w:adjustRightInd w:val="0"/>
        <w:snapToGrid w:val="0"/>
        <w:spacing w:line="586" w:lineRule="exact"/>
        <w:ind w:firstLine="535" w:firstLineChars="223"/>
        <w:rPr>
          <w:rFonts w:cs="宋体" w:asciiTheme="minorEastAsia" w:hAnsiTheme="minorEastAsia" w:eastAsiaTheme="minorEastAsia"/>
          <w:sz w:val="24"/>
        </w:rPr>
      </w:pPr>
      <w:r>
        <w:rPr>
          <w:rFonts w:hint="eastAsia" w:cs="宋体" w:asciiTheme="minorEastAsia" w:hAnsiTheme="minorEastAsia" w:eastAsiaTheme="minorEastAsia"/>
          <w:sz w:val="24"/>
        </w:rPr>
        <w:t>本人以企业法定代表人的身份郑重承诺：</w:t>
      </w:r>
    </w:p>
    <w:p>
      <w:pPr>
        <w:adjustRightInd w:val="0"/>
        <w:snapToGrid w:val="0"/>
        <w:spacing w:line="586" w:lineRule="exact"/>
        <w:ind w:left="449" w:leftChars="214"/>
        <w:rPr>
          <w:rFonts w:cs="宋体" w:asciiTheme="minorEastAsia" w:hAnsiTheme="minorEastAsia" w:eastAsiaTheme="minorEastAsia"/>
          <w:sz w:val="24"/>
        </w:rPr>
      </w:pPr>
      <w:r>
        <w:rPr>
          <w:rFonts w:hint="eastAsia" w:cs="宋体" w:asciiTheme="minorEastAsia" w:hAnsiTheme="minorEastAsia" w:eastAsiaTheme="minorEastAsia"/>
          <w:sz w:val="24"/>
        </w:rPr>
        <w:t>一、将遵循公开、公平、公正和诚实信用的原则参加</w:t>
      </w:r>
      <w:r>
        <w:rPr>
          <w:rFonts w:hint="eastAsia" w:cs="宋体" w:asciiTheme="minorEastAsia" w:hAnsiTheme="minorEastAsia" w:eastAsiaTheme="minorEastAsia"/>
          <w:snapToGrid w:val="0"/>
          <w:sz w:val="24"/>
          <w:u w:val="single"/>
        </w:rPr>
        <w:t xml:space="preserve">              </w:t>
      </w:r>
      <w:r>
        <w:rPr>
          <w:rFonts w:hint="eastAsia" w:cs="宋体" w:asciiTheme="minorEastAsia" w:hAnsiTheme="minorEastAsia" w:eastAsiaTheme="minorEastAsia"/>
          <w:sz w:val="24"/>
        </w:rPr>
        <w:t>（项目名称）的投标；</w:t>
      </w:r>
    </w:p>
    <w:p>
      <w:pPr>
        <w:adjustRightInd w:val="0"/>
        <w:snapToGrid w:val="0"/>
        <w:spacing w:line="586" w:lineRule="exact"/>
        <w:ind w:firstLine="523" w:firstLineChars="218"/>
        <w:rPr>
          <w:rFonts w:cs="宋体" w:asciiTheme="minorEastAsia" w:hAnsiTheme="minorEastAsia" w:eastAsiaTheme="minorEastAsia"/>
          <w:sz w:val="24"/>
        </w:rPr>
      </w:pPr>
      <w:r>
        <w:rPr>
          <w:rFonts w:hint="eastAsia" w:cs="宋体" w:asciiTheme="minorEastAsia" w:hAnsiTheme="minorEastAsia" w:eastAsiaTheme="minorEastAsia"/>
          <w:sz w:val="24"/>
        </w:rPr>
        <w:t>二、所提供的一切材料都是真实、有效、合法的；</w:t>
      </w:r>
    </w:p>
    <w:p>
      <w:pPr>
        <w:adjustRightInd w:val="0"/>
        <w:snapToGrid w:val="0"/>
        <w:spacing w:line="586" w:lineRule="exact"/>
        <w:ind w:firstLine="535" w:firstLineChars="223"/>
        <w:rPr>
          <w:rFonts w:cs="宋体" w:asciiTheme="minorEastAsia" w:hAnsiTheme="minorEastAsia" w:eastAsiaTheme="minorEastAsia"/>
          <w:sz w:val="24"/>
        </w:rPr>
      </w:pPr>
      <w:r>
        <w:rPr>
          <w:rFonts w:hint="eastAsia" w:cs="宋体" w:asciiTheme="minorEastAsia" w:hAnsiTheme="minorEastAsia" w:eastAsiaTheme="minorEastAsia"/>
          <w:sz w:val="24"/>
        </w:rPr>
        <w:t>三、不与其他磋商供应商相互串通投标报价，不排挤其他磋商供应商的公平竞争，不损害采购人或其他磋商供应商的合法权益；</w:t>
      </w:r>
    </w:p>
    <w:p>
      <w:pPr>
        <w:adjustRightInd w:val="0"/>
        <w:snapToGrid w:val="0"/>
        <w:spacing w:line="586" w:lineRule="exact"/>
        <w:ind w:firstLine="554" w:firstLineChars="231"/>
        <w:rPr>
          <w:rFonts w:cs="宋体" w:asciiTheme="minorEastAsia" w:hAnsiTheme="minorEastAsia" w:eastAsiaTheme="minorEastAsia"/>
          <w:sz w:val="24"/>
        </w:rPr>
      </w:pPr>
      <w:r>
        <w:rPr>
          <w:rFonts w:hint="eastAsia" w:cs="宋体" w:asciiTheme="minorEastAsia" w:hAnsiTheme="minorEastAsia" w:eastAsiaTheme="minorEastAsia"/>
          <w:sz w:val="24"/>
        </w:rPr>
        <w:t>四、不与采购人或招标代理机构串通投标，损害国家利益、社会公共利益或者他人的合法权益；</w:t>
      </w:r>
    </w:p>
    <w:p>
      <w:pPr>
        <w:adjustRightInd w:val="0"/>
        <w:snapToGrid w:val="0"/>
        <w:spacing w:line="586" w:lineRule="exact"/>
        <w:ind w:firstLine="554" w:firstLineChars="231"/>
        <w:rPr>
          <w:rFonts w:cs="宋体" w:asciiTheme="minorEastAsia" w:hAnsiTheme="minorEastAsia" w:eastAsiaTheme="minorEastAsia"/>
          <w:sz w:val="24"/>
        </w:rPr>
      </w:pPr>
      <w:r>
        <w:rPr>
          <w:rFonts w:hint="eastAsia" w:cs="宋体" w:asciiTheme="minorEastAsia" w:hAnsiTheme="minorEastAsia" w:eastAsiaTheme="minorEastAsia"/>
          <w:sz w:val="24"/>
        </w:rPr>
        <w:t>五、不向采购人或者评标委员会成员行贿以牟取中标；</w:t>
      </w:r>
    </w:p>
    <w:p>
      <w:pPr>
        <w:adjustRightInd w:val="0"/>
        <w:snapToGrid w:val="0"/>
        <w:spacing w:line="586" w:lineRule="exact"/>
        <w:ind w:firstLine="576" w:firstLineChars="240"/>
        <w:rPr>
          <w:rFonts w:cs="宋体" w:asciiTheme="minorEastAsia" w:hAnsiTheme="minorEastAsia" w:eastAsiaTheme="minorEastAsia"/>
          <w:sz w:val="24"/>
        </w:rPr>
      </w:pPr>
      <w:r>
        <w:rPr>
          <w:rFonts w:hint="eastAsia" w:cs="宋体" w:asciiTheme="minorEastAsia" w:hAnsiTheme="minorEastAsia" w:eastAsiaTheme="minorEastAsia"/>
          <w:sz w:val="24"/>
        </w:rPr>
        <w:t>六、不以他人名义投标或者以其他方式弄虚作假，骗取中标。</w:t>
      </w:r>
    </w:p>
    <w:p>
      <w:pPr>
        <w:adjustRightInd w:val="0"/>
        <w:snapToGrid w:val="0"/>
        <w:spacing w:line="586" w:lineRule="exact"/>
        <w:ind w:firstLine="576" w:firstLineChars="240"/>
        <w:rPr>
          <w:rFonts w:cs="宋体" w:asciiTheme="minorEastAsia" w:hAnsiTheme="minorEastAsia" w:eastAsiaTheme="minorEastAsia"/>
          <w:sz w:val="24"/>
        </w:rPr>
      </w:pPr>
      <w:r>
        <w:rPr>
          <w:rFonts w:hint="eastAsia" w:cs="宋体" w:asciiTheme="minorEastAsia" w:hAnsiTheme="minorEastAsia" w:eastAsiaTheme="minorEastAsia"/>
          <w:sz w:val="24"/>
        </w:rPr>
        <w:t>七、本公司（如联合体投标，为联合体双方）和项目负责人的投标资格均2符合磋商文件规定，确实无误。</w:t>
      </w:r>
    </w:p>
    <w:p>
      <w:pPr>
        <w:adjustRightInd w:val="0"/>
        <w:snapToGrid w:val="0"/>
        <w:spacing w:line="586" w:lineRule="exact"/>
        <w:ind w:firstLine="619" w:firstLineChars="258"/>
        <w:rPr>
          <w:rFonts w:cs="宋体" w:asciiTheme="minorEastAsia" w:hAnsiTheme="minorEastAsia" w:eastAsiaTheme="minorEastAsia"/>
          <w:sz w:val="24"/>
        </w:rPr>
      </w:pPr>
      <w:r>
        <w:rPr>
          <w:rFonts w:hint="eastAsia" w:cs="宋体" w:asciiTheme="minorEastAsia" w:hAnsiTheme="minorEastAsia" w:eastAsiaTheme="minorEastAsia"/>
          <w:sz w:val="24"/>
        </w:rPr>
        <w:t>本公司若有违反本承诺内容的行为，愿意承担法律责任，并愿意接受招投标行政监督部门的任何处理。如已中标的，自动放弃中标资格；给招标人造成损失的，依法承担赔偿责任。</w:t>
      </w:r>
    </w:p>
    <w:bookmarkEnd w:id="647"/>
    <w:p>
      <w:pPr>
        <w:spacing w:line="360" w:lineRule="auto"/>
        <w:ind w:firstLine="424" w:firstLineChars="177"/>
        <w:rPr>
          <w:rFonts w:ascii="宋体" w:hAnsi="宋体"/>
          <w:sz w:val="24"/>
        </w:rPr>
      </w:pPr>
      <w:bookmarkStart w:id="648" w:name="_Toc1201"/>
      <w:bookmarkStart w:id="649" w:name="_Toc17888"/>
      <w:bookmarkStart w:id="650" w:name="_Toc9166"/>
    </w:p>
    <w:p>
      <w:pPr>
        <w:spacing w:line="360" w:lineRule="auto"/>
        <w:ind w:firstLine="424" w:firstLineChars="177"/>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78"/>
        <w:spacing w:before="0" w:beforeAutospacing="0" w:after="0" w:afterAutospacing="0" w:line="360" w:lineRule="auto"/>
        <w:ind w:firstLine="424" w:firstLineChars="177"/>
      </w:pPr>
      <w:r>
        <w:rPr>
          <w:rFonts w:hint="eastAsia"/>
        </w:rPr>
        <w:t>日        期：</w:t>
      </w:r>
    </w:p>
    <w:p>
      <w:pPr>
        <w:pStyle w:val="19"/>
        <w:rPr>
          <w:rFonts w:ascii="宋体" w:hAnsi="宋体" w:cs="宋体"/>
          <w:kern w:val="0"/>
          <w:sz w:val="24"/>
        </w:rPr>
      </w:pPr>
      <w:r>
        <w:br w:type="page"/>
      </w:r>
    </w:p>
    <w:p>
      <w:pPr>
        <w:adjustRightInd w:val="0"/>
        <w:snapToGrid w:val="0"/>
        <w:spacing w:line="360" w:lineRule="auto"/>
        <w:ind w:right="480"/>
        <w:outlineLvl w:val="0"/>
        <w:rPr>
          <w:rFonts w:ascii="宋体" w:hAnsi="宋体"/>
          <w:b/>
          <w:sz w:val="28"/>
        </w:rPr>
      </w:pPr>
      <w:bookmarkStart w:id="651" w:name="_Toc93048472"/>
      <w:r>
        <w:rPr>
          <w:rFonts w:hint="eastAsia" w:ascii="宋体" w:hAnsi="宋体"/>
          <w:b/>
          <w:sz w:val="28"/>
        </w:rPr>
        <w:t>附件</w:t>
      </w:r>
      <w:bookmarkEnd w:id="648"/>
      <w:bookmarkEnd w:id="649"/>
      <w:bookmarkEnd w:id="650"/>
      <w:r>
        <w:rPr>
          <w:rFonts w:ascii="宋体" w:hAnsi="宋体"/>
          <w:b/>
          <w:sz w:val="28"/>
        </w:rPr>
        <w:t>14</w:t>
      </w:r>
      <w:bookmarkEnd w:id="651"/>
    </w:p>
    <w:p>
      <w:pPr>
        <w:pStyle w:val="81"/>
        <w:spacing w:line="360" w:lineRule="auto"/>
        <w:jc w:val="center"/>
        <w:rPr>
          <w:rFonts w:ascii="宋体" w:hAnsi="宋体"/>
          <w:b/>
          <w:sz w:val="32"/>
          <w:szCs w:val="32"/>
        </w:rPr>
      </w:pPr>
      <w:bookmarkStart w:id="652" w:name="_Toc19231_WPSOffice_Level1"/>
      <w:bookmarkStart w:id="653" w:name="_Toc7134_WPSOffice_Level1"/>
      <w:bookmarkStart w:id="654" w:name="_Toc12710_WPSOffice_Level1"/>
      <w:bookmarkStart w:id="655" w:name="_Toc23055_WPSOffice_Level1"/>
      <w:r>
        <w:rPr>
          <w:rFonts w:hint="eastAsia" w:ascii="宋体" w:hAnsi="宋体"/>
          <w:b/>
          <w:sz w:val="32"/>
          <w:szCs w:val="32"/>
        </w:rPr>
        <w:t>供应商类似项目实施情况一览表</w:t>
      </w:r>
      <w:bookmarkEnd w:id="652"/>
      <w:bookmarkEnd w:id="653"/>
    </w:p>
    <w:p>
      <w:pPr>
        <w:pStyle w:val="81"/>
        <w:spacing w:line="360" w:lineRule="auto"/>
        <w:jc w:val="center"/>
        <w:rPr>
          <w:rFonts w:ascii="仿宋_GB2312" w:eastAsia="仿宋_GB2312"/>
          <w:b/>
          <w:sz w:val="28"/>
          <w:szCs w:val="28"/>
        </w:rPr>
      </w:pPr>
    </w:p>
    <w:tbl>
      <w:tblPr>
        <w:tblStyle w:val="4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81"/>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81"/>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81"/>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81"/>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81"/>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81"/>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81"/>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1"/>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1"/>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1"/>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81"/>
              <w:spacing w:line="360" w:lineRule="auto"/>
              <w:rPr>
                <w:rFonts w:ascii="宋体" w:hAnsi="宋体" w:cs="Arial"/>
                <w:sz w:val="24"/>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扫描件可只提供首页、含金额页、盖章页并加盖供应商电子印章</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82"/>
        <w:tabs>
          <w:tab w:val="left" w:pos="1050"/>
        </w:tabs>
        <w:spacing w:line="360" w:lineRule="auto"/>
        <w:outlineLvl w:val="0"/>
        <w:rPr>
          <w:rFonts w:ascii="宋体" w:hAnsi="宋体"/>
          <w:b/>
          <w:sz w:val="28"/>
        </w:rPr>
      </w:pPr>
    </w:p>
    <w:p>
      <w:pPr>
        <w:pStyle w:val="82"/>
        <w:tabs>
          <w:tab w:val="left" w:pos="1050"/>
        </w:tabs>
        <w:spacing w:line="360" w:lineRule="auto"/>
        <w:outlineLvl w:val="0"/>
        <w:rPr>
          <w:rFonts w:ascii="宋体" w:hAnsi="宋体"/>
          <w:b/>
          <w:sz w:val="28"/>
        </w:rPr>
      </w:pPr>
    </w:p>
    <w:p>
      <w:pPr>
        <w:adjustRightInd w:val="0"/>
        <w:snapToGrid w:val="0"/>
        <w:spacing w:line="360" w:lineRule="auto"/>
        <w:ind w:right="480"/>
        <w:outlineLvl w:val="0"/>
        <w:rPr>
          <w:rFonts w:ascii="宋体" w:hAnsi="宋体"/>
          <w:b/>
          <w:sz w:val="28"/>
        </w:rPr>
      </w:pPr>
      <w:bookmarkStart w:id="656" w:name="_Toc93048473"/>
      <w:r>
        <w:rPr>
          <w:rFonts w:hint="eastAsia" w:ascii="宋体" w:hAnsi="宋体"/>
          <w:b/>
          <w:sz w:val="28"/>
        </w:rPr>
        <w:t>附件</w:t>
      </w:r>
      <w:r>
        <w:rPr>
          <w:rFonts w:ascii="宋体" w:hAnsi="宋体"/>
          <w:b/>
          <w:sz w:val="28"/>
        </w:rPr>
        <w:t>15</w:t>
      </w:r>
      <w:bookmarkEnd w:id="656"/>
    </w:p>
    <w:bookmarkEnd w:id="654"/>
    <w:bookmarkEnd w:id="655"/>
    <w:p>
      <w:pPr>
        <w:spacing w:before="120" w:beforeLines="50" w:after="12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41"/>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（合同或竣工验收证明扫描件）。(如有)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cs="Arial"/>
          <w:szCs w:val="21"/>
        </w:rPr>
      </w:pPr>
      <w:r>
        <w:rPr>
          <w:rFonts w:ascii="宋体" w:hAnsi="宋体" w:cs="Arial"/>
          <w:szCs w:val="21"/>
        </w:rPr>
        <w:t>备注：提供证书、社保证明及业绩证明等材料（合同</w:t>
      </w:r>
      <w:r>
        <w:rPr>
          <w:rFonts w:hint="eastAsia" w:ascii="宋体" w:hAnsi="宋体" w:cs="Arial"/>
          <w:szCs w:val="21"/>
        </w:rPr>
        <w:t>扫描件可只提供首页、含金额页、盖章页并加盖供应商电子印章</w:t>
      </w:r>
      <w:r>
        <w:rPr>
          <w:rFonts w:ascii="宋体" w:hAnsi="宋体" w:cs="Arial"/>
          <w:szCs w:val="21"/>
        </w:rPr>
        <w:t>）；</w:t>
      </w: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adjustRightInd w:val="0"/>
        <w:snapToGrid w:val="0"/>
        <w:spacing w:line="360" w:lineRule="auto"/>
        <w:ind w:right="480"/>
        <w:outlineLvl w:val="0"/>
        <w:rPr>
          <w:rFonts w:ascii="宋体" w:hAnsi="宋体"/>
          <w:b/>
          <w:sz w:val="28"/>
        </w:rPr>
      </w:pPr>
      <w:bookmarkStart w:id="657" w:name="_Toc93048474"/>
      <w:bookmarkStart w:id="658" w:name="_Toc19972_WPSOffice_Level1"/>
      <w:bookmarkStart w:id="659" w:name="_Toc29537_WPSOffice_Level1"/>
      <w:r>
        <w:rPr>
          <w:rFonts w:ascii="宋体" w:hAnsi="宋体"/>
          <w:b/>
          <w:sz w:val="28"/>
        </w:rPr>
        <w:t>附件16</w:t>
      </w:r>
      <w:bookmarkEnd w:id="657"/>
    </w:p>
    <w:p>
      <w:pPr>
        <w:pStyle w:val="23"/>
        <w:ind w:left="5250"/>
        <w:rPr>
          <w:rFonts w:asciiTheme="minorEastAsia" w:hAnsiTheme="minorEastAsia" w:eastAsiaTheme="minorEastAsia"/>
          <w:sz w:val="24"/>
          <w:szCs w:val="24"/>
        </w:rPr>
      </w:pPr>
    </w:p>
    <w:p>
      <w:pPr>
        <w:snapToGrid w:val="0"/>
        <w:spacing w:before="120" w:beforeLines="50" w:after="50" w:line="360" w:lineRule="auto"/>
        <w:jc w:val="center"/>
        <w:rPr>
          <w:rFonts w:ascii="宋体" w:hAnsi="宋体"/>
          <w:b/>
          <w:sz w:val="36"/>
          <w:szCs w:val="36"/>
        </w:rPr>
      </w:pPr>
      <w:bookmarkStart w:id="660" w:name="_Toc20569_WPSOffice_Level1"/>
      <w:bookmarkStart w:id="661" w:name="_Toc23671_WPSOffice_Level1"/>
      <w:r>
        <w:rPr>
          <w:rFonts w:hint="eastAsia" w:ascii="宋体" w:hAnsi="宋体"/>
          <w:b/>
          <w:sz w:val="32"/>
          <w:szCs w:val="32"/>
        </w:rPr>
        <w:t>项目实施人员一览表</w:t>
      </w:r>
      <w:bookmarkEnd w:id="660"/>
      <w:bookmarkEnd w:id="661"/>
    </w:p>
    <w:p>
      <w:pPr>
        <w:snapToGrid w:val="0"/>
        <w:spacing w:before="120" w:beforeLines="50" w:after="50" w:line="360" w:lineRule="auto"/>
        <w:ind w:firstLine="2400" w:firstLineChars="1000"/>
        <w:rPr>
          <w:rFonts w:ascii="宋体" w:hAnsi="宋体"/>
          <w:sz w:val="24"/>
        </w:rPr>
      </w:pPr>
      <w:r>
        <w:rPr>
          <w:rFonts w:hint="eastAsia" w:ascii="宋体" w:hAnsi="宋体"/>
          <w:sz w:val="24"/>
        </w:rPr>
        <w:t>（主要从业人员及其技术资格）</w:t>
      </w:r>
    </w:p>
    <w:tbl>
      <w:tblPr>
        <w:tblStyle w:val="41"/>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5"/>
        <w:gridCol w:w="992"/>
        <w:gridCol w:w="851"/>
        <w:gridCol w:w="850"/>
        <w:gridCol w:w="1276"/>
        <w:gridCol w:w="1417"/>
        <w:gridCol w:w="1560"/>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szCs w:val="20"/>
              </w:rPr>
              <w:t>序号</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rPr>
              <w:t>姓名</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rPr>
              <w:t>职务</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rPr>
              <w:t>专业技术资格</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rPr>
              <w:t>证书编号</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85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85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850" w:type="dxa"/>
            <w:tcBorders>
              <w:top w:val="single" w:color="auto" w:sz="4" w:space="0"/>
              <w:left w:val="single" w:color="auto" w:sz="4" w:space="0"/>
              <w:bottom w:val="single" w:color="auto" w:sz="4" w:space="0"/>
              <w:right w:val="single" w:color="auto" w:sz="4" w:space="0"/>
            </w:tcBorders>
          </w:tcPr>
          <w:p>
            <w:pPr>
              <w:pStyle w:val="23"/>
              <w:snapToGrid w:val="0"/>
              <w:spacing w:before="120"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23"/>
              <w:snapToGrid w:val="0"/>
              <w:spacing w:before="120" w:beforeLines="50" w:after="50" w:line="360" w:lineRule="auto"/>
              <w:ind w:left="5250"/>
              <w:rPr>
                <w:rFonts w:ascii="宋体" w:hAnsi="宋体" w:eastAsia="宋体"/>
                <w:b/>
                <w:kern w:val="44"/>
                <w:sz w:val="24"/>
                <w:szCs w:val="24"/>
              </w:rPr>
            </w:pPr>
          </w:p>
        </w:tc>
        <w:tc>
          <w:tcPr>
            <w:tcW w:w="1417" w:type="dxa"/>
            <w:tcBorders>
              <w:top w:val="single" w:color="auto" w:sz="4" w:space="0"/>
              <w:left w:val="single" w:color="auto" w:sz="4" w:space="0"/>
              <w:bottom w:val="single" w:color="auto" w:sz="4" w:space="0"/>
              <w:right w:val="single" w:color="auto" w:sz="4" w:space="0"/>
            </w:tcBorders>
          </w:tcPr>
          <w:p>
            <w:pPr>
              <w:pStyle w:val="23"/>
              <w:spacing w:line="360" w:lineRule="auto"/>
              <w:ind w:left="5250"/>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85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85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在填写时，如本表格不适合供应商的实际情况，可根据本表格式自行划表填写。</w:t>
      </w:r>
    </w:p>
    <w:p>
      <w:pPr>
        <w:snapToGrid w:val="0"/>
        <w:spacing w:before="50" w:after="120" w:afterLines="50" w:line="360" w:lineRule="auto"/>
        <w:jc w:val="left"/>
        <w:rPr>
          <w:rFonts w:ascii="宋体" w:hAnsi="宋体"/>
          <w:sz w:val="24"/>
          <w:szCs w:val="20"/>
        </w:rPr>
      </w:pP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19"/>
      </w:pPr>
    </w:p>
    <w:p>
      <w:pPr>
        <w:widowControl/>
        <w:jc w:val="left"/>
      </w:pPr>
      <w:r>
        <w:br w:type="page"/>
      </w:r>
    </w:p>
    <w:p>
      <w:pPr>
        <w:pStyle w:val="79"/>
        <w:spacing w:line="360" w:lineRule="auto"/>
        <w:ind w:left="424" w:hanging="424" w:hangingChars="202"/>
      </w:pPr>
    </w:p>
    <w:p>
      <w:pPr>
        <w:spacing w:line="480" w:lineRule="auto"/>
        <w:jc w:val="center"/>
        <w:rPr>
          <w:rFonts w:ascii="宋体" w:hAnsi="宋体"/>
          <w:b/>
          <w:bCs/>
          <w:sz w:val="36"/>
          <w:szCs w:val="36"/>
        </w:rPr>
      </w:pPr>
      <w:r>
        <w:rPr>
          <w:rFonts w:hint="eastAsia" w:ascii="宋体" w:hAnsi="宋体"/>
          <w:b/>
          <w:bCs/>
          <w:sz w:val="36"/>
          <w:szCs w:val="36"/>
        </w:rPr>
        <w:t>报价部分目录</w:t>
      </w:r>
      <w:bookmarkEnd w:id="658"/>
      <w:bookmarkEnd w:id="659"/>
    </w:p>
    <w:p>
      <w:pPr>
        <w:rPr>
          <w:sz w:val="28"/>
          <w:szCs w:val="28"/>
        </w:rPr>
      </w:pPr>
    </w:p>
    <w:p>
      <w:pPr>
        <w:spacing w:line="360" w:lineRule="auto"/>
        <w:rPr>
          <w:rFonts w:asciiTheme="minorEastAsia" w:hAnsiTheme="minorEastAsia" w:eastAsiaTheme="minorEastAsia" w:cstheme="minorEastAsia"/>
          <w:sz w:val="28"/>
          <w:szCs w:val="28"/>
        </w:rPr>
      </w:pPr>
    </w:p>
    <w:p>
      <w:pPr>
        <w:numPr>
          <w:ilvl w:val="0"/>
          <w:numId w:val="12"/>
        </w:numPr>
        <w:spacing w:line="360" w:lineRule="auto"/>
        <w:rPr>
          <w:rFonts w:asciiTheme="minorEastAsia" w:hAnsiTheme="minorEastAsia" w:eastAsiaTheme="minorEastAsia" w:cstheme="minorEastAsia"/>
          <w:sz w:val="28"/>
          <w:szCs w:val="28"/>
        </w:rPr>
      </w:pPr>
      <w:bookmarkStart w:id="662" w:name="_Toc6778_WPSOffice_Level1"/>
      <w:bookmarkStart w:id="663" w:name="_Toc29988_WPSOffice_Level1"/>
      <w:r>
        <w:rPr>
          <w:rFonts w:hint="eastAsia" w:asciiTheme="minorEastAsia" w:hAnsiTheme="minorEastAsia" w:eastAsiaTheme="minorEastAsia" w:cstheme="minorEastAsia"/>
          <w:sz w:val="28"/>
          <w:szCs w:val="28"/>
        </w:rPr>
        <w:t>首次报价一览表（附件</w:t>
      </w:r>
      <w:r>
        <w:rPr>
          <w:rFonts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t>）</w:t>
      </w:r>
      <w:bookmarkEnd w:id="662"/>
      <w:bookmarkEnd w:id="663"/>
    </w:p>
    <w:p>
      <w:pPr>
        <w:numPr>
          <w:ilvl w:val="0"/>
          <w:numId w:val="12"/>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针对报价供应商认为其他需要说明</w:t>
      </w:r>
      <w:bookmarkStart w:id="664" w:name="_Toc14672_WPSOffice_Level1"/>
      <w:bookmarkStart w:id="665" w:name="_Toc3001_WPSOffice_Level1"/>
      <w:r>
        <w:rPr>
          <w:rFonts w:hint="eastAsia" w:asciiTheme="minorEastAsia" w:hAnsiTheme="minorEastAsia" w:eastAsiaTheme="minorEastAsia" w:cstheme="minorEastAsia"/>
          <w:sz w:val="28"/>
          <w:szCs w:val="28"/>
        </w:rPr>
        <w:t>的</w:t>
      </w:r>
      <w:bookmarkEnd w:id="664"/>
      <w:bookmarkEnd w:id="665"/>
    </w:p>
    <w:p>
      <w:pPr>
        <w:pStyle w:val="40"/>
      </w:pPr>
    </w:p>
    <w:p>
      <w:pPr>
        <w:spacing w:line="360" w:lineRule="auto"/>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pStyle w:val="19"/>
        <w:rPr>
          <w:rFonts w:ascii="宋体" w:hAnsi="宋体"/>
          <w:b/>
          <w:sz w:val="28"/>
        </w:rPr>
      </w:pPr>
    </w:p>
    <w:p/>
    <w:p>
      <w:pPr>
        <w:spacing w:line="360" w:lineRule="auto"/>
        <w:ind w:left="480"/>
        <w:rPr>
          <w:rFonts w:ascii="宋体" w:hAnsi="宋体"/>
          <w:b/>
          <w:sz w:val="28"/>
        </w:rPr>
      </w:pPr>
    </w:p>
    <w:p>
      <w:pPr>
        <w:pStyle w:val="19"/>
        <w:rPr>
          <w:rFonts w:ascii="宋体" w:hAnsi="宋体"/>
          <w:b/>
          <w:sz w:val="28"/>
        </w:rPr>
      </w:pPr>
    </w:p>
    <w:p>
      <w:pPr>
        <w:pStyle w:val="19"/>
        <w:ind w:left="0" w:leftChars="0"/>
      </w:pPr>
    </w:p>
    <w:p>
      <w:pPr>
        <w:widowControl/>
        <w:jc w:val="left"/>
        <w:rPr>
          <w:rFonts w:ascii="宋体" w:hAnsi="宋体"/>
          <w:b/>
          <w:sz w:val="28"/>
        </w:rPr>
      </w:pPr>
      <w:bookmarkStart w:id="666" w:name="_Toc5529"/>
      <w:bookmarkStart w:id="667" w:name="_Toc4854"/>
      <w:bookmarkStart w:id="668" w:name="_Toc13512"/>
      <w:r>
        <w:rPr>
          <w:rFonts w:ascii="宋体" w:hAnsi="宋体"/>
          <w:b/>
          <w:sz w:val="28"/>
        </w:rPr>
        <w:br w:type="page"/>
      </w:r>
    </w:p>
    <w:p>
      <w:pPr>
        <w:adjustRightInd w:val="0"/>
        <w:snapToGrid w:val="0"/>
        <w:spacing w:line="360" w:lineRule="auto"/>
        <w:ind w:right="480"/>
        <w:outlineLvl w:val="0"/>
        <w:rPr>
          <w:rFonts w:ascii="宋体" w:hAnsi="宋体"/>
          <w:b/>
          <w:sz w:val="28"/>
        </w:rPr>
      </w:pPr>
      <w:bookmarkStart w:id="669" w:name="_Toc93048475"/>
      <w:r>
        <w:rPr>
          <w:rFonts w:hint="eastAsia" w:ascii="宋体" w:hAnsi="宋体"/>
          <w:b/>
          <w:sz w:val="28"/>
        </w:rPr>
        <w:t>附件</w:t>
      </w:r>
      <w:bookmarkEnd w:id="666"/>
      <w:bookmarkEnd w:id="667"/>
      <w:bookmarkEnd w:id="668"/>
      <w:r>
        <w:rPr>
          <w:rFonts w:ascii="宋体" w:hAnsi="宋体"/>
          <w:b/>
          <w:sz w:val="28"/>
        </w:rPr>
        <w:t>17</w:t>
      </w:r>
      <w:bookmarkEnd w:id="669"/>
    </w:p>
    <w:p>
      <w:pPr>
        <w:spacing w:line="360" w:lineRule="auto"/>
        <w:ind w:left="-2" w:hanging="2"/>
        <w:jc w:val="center"/>
        <w:rPr>
          <w:rFonts w:ascii="宋体" w:hAnsi="宋体"/>
          <w:b/>
          <w:sz w:val="32"/>
          <w:szCs w:val="32"/>
        </w:rPr>
      </w:pPr>
      <w:bookmarkStart w:id="670" w:name="_Toc16144_WPSOffice_Level1"/>
      <w:bookmarkStart w:id="671" w:name="_Toc30363_WPSOffice_Level1"/>
      <w:r>
        <w:rPr>
          <w:rFonts w:hint="eastAsia" w:ascii="宋体" w:hAnsi="宋体"/>
          <w:b/>
          <w:sz w:val="32"/>
          <w:szCs w:val="32"/>
        </w:rPr>
        <w:t xml:space="preserve">首次报价一览表 </w:t>
      </w:r>
      <w:bookmarkEnd w:id="670"/>
      <w:bookmarkEnd w:id="671"/>
    </w:p>
    <w:p>
      <w:pPr>
        <w:spacing w:line="360" w:lineRule="auto"/>
        <w:ind w:left="-2" w:hanging="2"/>
        <w:jc w:val="center"/>
        <w:rPr>
          <w:rFonts w:ascii="宋体" w:hAnsi="宋体"/>
          <w:b/>
          <w:sz w:val="32"/>
          <w:szCs w:val="32"/>
        </w:rPr>
      </w:pPr>
    </w:p>
    <w:p>
      <w:pPr>
        <w:pStyle w:val="22"/>
        <w:spacing w:line="360" w:lineRule="auto"/>
        <w:ind w:firstLine="241" w:firstLineChars="100"/>
        <w:rPr>
          <w:rFonts w:hAnsi="宋体"/>
          <w:b/>
          <w:sz w:val="24"/>
        </w:rPr>
      </w:pPr>
      <w:r>
        <w:rPr>
          <w:rFonts w:hAnsi="宋体"/>
          <w:b/>
          <w:sz w:val="24"/>
        </w:rPr>
        <w:t>项目编号：</w:t>
      </w:r>
    </w:p>
    <w:p>
      <w:pPr>
        <w:pStyle w:val="87"/>
        <w:spacing w:line="360" w:lineRule="auto"/>
        <w:ind w:right="480" w:firstLine="241" w:firstLineChars="1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41"/>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磋商总报价(元)</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75" w:hRule="atLeast"/>
          <w:jc w:val="center"/>
        </w:trPr>
        <w:tc>
          <w:tcPr>
            <w:tcW w:w="8672" w:type="dxa"/>
            <w:gridSpan w:val="3"/>
            <w:tcBorders>
              <w:top w:val="single" w:color="auto" w:sz="12" w:space="0"/>
              <w:left w:val="single" w:color="auto" w:sz="12"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textAlignment w:val="bottom"/>
              <w:rPr>
                <w:rFonts w:ascii="宋体" w:hAnsi="宋体"/>
                <w:sz w:val="24"/>
              </w:rPr>
            </w:pPr>
            <w:r>
              <w:rPr>
                <w:rFonts w:hint="eastAsia"/>
                <w:b/>
                <w:kern w:val="0"/>
                <w:sz w:val="24"/>
              </w:rPr>
              <w:t>工期</w:t>
            </w:r>
            <w:r>
              <w:rPr>
                <w:b/>
                <w:kern w:val="0"/>
                <w:sz w:val="24"/>
              </w:rPr>
              <w:t>：</w:t>
            </w:r>
          </w:p>
        </w:tc>
      </w:tr>
    </w:tbl>
    <w:p>
      <w:pPr>
        <w:pStyle w:val="5"/>
        <w:spacing w:line="360" w:lineRule="auto"/>
        <w:ind w:firstLine="422" w:firstLineChars="200"/>
        <w:rPr>
          <w:rFonts w:ascii="宋体" w:hAnsi="宋体"/>
          <w:szCs w:val="21"/>
        </w:rPr>
      </w:pPr>
      <w:r>
        <w:rPr>
          <w:rFonts w:hint="eastAsia" w:ascii="宋体" w:hAnsi="宋体"/>
          <w:b/>
          <w:szCs w:val="21"/>
        </w:rPr>
        <w:t>填报要求：</w:t>
      </w:r>
      <w:r>
        <w:rPr>
          <w:rFonts w:hint="eastAsia" w:ascii="宋体" w:hAnsi="宋体"/>
          <w:szCs w:val="21"/>
        </w:rPr>
        <w:t>磋商总</w:t>
      </w:r>
      <w:r>
        <w:rPr>
          <w:rFonts w:hint="eastAsia" w:ascii="宋体" w:hAnsi="宋体" w:cs="宋体"/>
          <w:color w:val="000000"/>
          <w:szCs w:val="21"/>
          <w:lang w:bidi="ar"/>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szCs w:val="21"/>
        </w:rPr>
        <w:t>。</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r>
        <w:rPr>
          <w:rFonts w:hint="eastAsia" w:ascii="宋体" w:hAnsi="宋体" w:cs="仿宋_GB2312"/>
          <w:kern w:val="0"/>
          <w:sz w:val="24"/>
          <w:lang w:val="zh-CN"/>
        </w:rPr>
        <w:t>或电子印章</w:t>
      </w:r>
      <w:r>
        <w:rPr>
          <w:rFonts w:hint="eastAsia" w:ascii="宋体" w:hAnsi="宋体"/>
          <w:sz w:val="24"/>
        </w:rPr>
        <w:t>：</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b/>
          <w:sz w:val="28"/>
        </w:rPr>
      </w:pPr>
      <w:r>
        <w:rPr>
          <w:rFonts w:hint="eastAsia" w:ascii="宋体" w:hAnsi="宋体"/>
          <w:sz w:val="24"/>
        </w:rPr>
        <w:t>日        期：</w:t>
      </w:r>
    </w:p>
    <w:sectPr>
      <w:headerReference r:id="rId6" w:type="default"/>
      <w:footerReference r:id="rId7" w:type="default"/>
      <w:pgSz w:w="11906" w:h="16838"/>
      <w:pgMar w:top="1440" w:right="1416" w:bottom="1440" w:left="156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pperplate Gothic Bold">
    <w:altName w:val="Segoe Print"/>
    <w:panose1 w:val="00000000000000000000"/>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877207"/>
    </w:sdtPr>
    <w:sdtContent>
      <w:p>
        <w:pPr>
          <w:pStyle w:val="27"/>
          <w:jc w:val="center"/>
        </w:pPr>
        <w:r>
          <w:fldChar w:fldCharType="begin"/>
        </w:r>
        <w:r>
          <w:instrText xml:space="preserve">PAGE   \* MERGEFORMAT</w:instrText>
        </w:r>
        <w:r>
          <w:fldChar w:fldCharType="separate"/>
        </w:r>
        <w:r>
          <w:rPr>
            <w:lang w:val="zh-CN"/>
          </w:rPr>
          <w:t>4</w:t>
        </w:r>
        <w:r>
          <w:fldChar w:fldCharType="end"/>
        </w:r>
      </w:p>
    </w:sdtContent>
  </w:sdt>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665059"/>
    </w:sdtPr>
    <w:sdtContent>
      <w:p>
        <w:pPr>
          <w:pStyle w:val="27"/>
          <w:jc w:val="center"/>
        </w:pPr>
        <w:r>
          <w:fldChar w:fldCharType="begin"/>
        </w:r>
        <w:r>
          <w:instrText xml:space="preserve">PAGE   \* MERGEFORMAT</w:instrText>
        </w:r>
        <w:r>
          <w:fldChar w:fldCharType="separate"/>
        </w:r>
        <w:r>
          <w:rPr>
            <w:lang w:val="zh-CN"/>
          </w:rPr>
          <w:t>64</w:t>
        </w:r>
        <w:r>
          <w:rPr>
            <w:lang w:val="zh-CN"/>
          </w:rPr>
          <w:fldChar w:fldCharType="end"/>
        </w:r>
      </w:p>
    </w:sdtContent>
  </w:sdt>
  <w:p>
    <w:pPr>
      <w:pStyle w:val="27"/>
      <w:rPr>
        <w:rFonts w:eastAsia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left"/>
      <w:rPr>
        <w:rFonts w:eastAsia="黑体"/>
        <w:sz w:val="21"/>
        <w:szCs w:val="21"/>
      </w:rPr>
    </w:pPr>
  </w:p>
  <w:p>
    <w:pPr>
      <w:pStyle w:val="28"/>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9"/>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9A0608E7"/>
    <w:multiLevelType w:val="singleLevel"/>
    <w:tmpl w:val="9A0608E7"/>
    <w:lvl w:ilvl="0" w:tentative="0">
      <w:start w:val="1"/>
      <w:numFmt w:val="chineseCounting"/>
      <w:suff w:val="nothing"/>
      <w:lvlText w:val="（%1）"/>
      <w:lvlJc w:val="left"/>
      <w:pPr>
        <w:ind w:left="0" w:firstLine="420"/>
      </w:pPr>
      <w:rPr>
        <w:rFonts w:hint="eastAsia"/>
      </w:rPr>
    </w:lvl>
  </w:abstractNum>
  <w:abstractNum w:abstractNumId="3">
    <w:nsid w:val="C5972B2C"/>
    <w:multiLevelType w:val="singleLevel"/>
    <w:tmpl w:val="C5972B2C"/>
    <w:lvl w:ilvl="0" w:tentative="0">
      <w:start w:val="1"/>
      <w:numFmt w:val="decimal"/>
      <w:suff w:val="nothing"/>
      <w:lvlText w:val="%1、"/>
      <w:lvlJc w:val="left"/>
    </w:lvl>
  </w:abstractNum>
  <w:abstractNum w:abstractNumId="4">
    <w:nsid w:val="FF4D4BA8"/>
    <w:multiLevelType w:val="singleLevel"/>
    <w:tmpl w:val="FF4D4BA8"/>
    <w:lvl w:ilvl="0" w:tentative="0">
      <w:start w:val="1"/>
      <w:numFmt w:val="decimal"/>
      <w:lvlText w:val="%1."/>
      <w:lvlJc w:val="left"/>
      <w:pPr>
        <w:ind w:left="425" w:hanging="425"/>
      </w:pPr>
      <w:rPr>
        <w:rFonts w:hint="default"/>
      </w:rPr>
    </w:lvl>
  </w:abstractNum>
  <w:abstractNum w:abstractNumId="5">
    <w:nsid w:val="0ED2C79B"/>
    <w:multiLevelType w:val="singleLevel"/>
    <w:tmpl w:val="0ED2C79B"/>
    <w:lvl w:ilvl="0" w:tentative="0">
      <w:start w:val="1"/>
      <w:numFmt w:val="decimal"/>
      <w:pStyle w:val="15"/>
      <w:lvlText w:val="%1."/>
      <w:lvlJc w:val="left"/>
      <w:pPr>
        <w:tabs>
          <w:tab w:val="left" w:pos="360"/>
        </w:tabs>
        <w:ind w:left="360" w:hanging="360"/>
      </w:pPr>
    </w:lvl>
  </w:abstractNum>
  <w:abstractNum w:abstractNumId="6">
    <w:nsid w:val="30BA2ABA"/>
    <w:multiLevelType w:val="singleLevel"/>
    <w:tmpl w:val="30BA2ABA"/>
    <w:lvl w:ilvl="0" w:tentative="0">
      <w:start w:val="1"/>
      <w:numFmt w:val="chineseCounting"/>
      <w:suff w:val="nothing"/>
      <w:lvlText w:val="%1、"/>
      <w:lvlJc w:val="left"/>
      <w:rPr>
        <w:rFonts w:hint="eastAsia"/>
      </w:r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49A32728"/>
    <w:multiLevelType w:val="multilevel"/>
    <w:tmpl w:val="49A32728"/>
    <w:lvl w:ilvl="0" w:tentative="0">
      <w:start w:val="2"/>
      <w:numFmt w:val="japaneseCounting"/>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9">
    <w:nsid w:val="4C5AB4FD"/>
    <w:multiLevelType w:val="singleLevel"/>
    <w:tmpl w:val="4C5AB4FD"/>
    <w:lvl w:ilvl="0" w:tentative="0">
      <w:start w:val="1"/>
      <w:numFmt w:val="decimal"/>
      <w:lvlText w:val="%1."/>
      <w:lvlJc w:val="left"/>
      <w:pPr>
        <w:tabs>
          <w:tab w:val="left" w:pos="312"/>
        </w:tabs>
      </w:pPr>
    </w:lvl>
  </w:abstractNum>
  <w:abstractNum w:abstractNumId="10">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num w:numId="1">
    <w:abstractNumId w:val="10"/>
  </w:num>
  <w:num w:numId="2">
    <w:abstractNumId w:val="1"/>
  </w:num>
  <w:num w:numId="3">
    <w:abstractNumId w:val="5"/>
  </w:num>
  <w:num w:numId="4">
    <w:abstractNumId w:val="11"/>
  </w:num>
  <w:num w:numId="5">
    <w:abstractNumId w:val="7"/>
  </w:num>
  <w:num w:numId="6">
    <w:abstractNumId w:val="8"/>
  </w:num>
  <w:num w:numId="7">
    <w:abstractNumId w:val="6"/>
  </w:num>
  <w:num w:numId="8">
    <w:abstractNumId w:val="2"/>
  </w:num>
  <w:num w:numId="9">
    <w:abstractNumId w:val="9"/>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MmNiNzkxN2U0MTM5Mjc2YWI4MmNjMDg2Yzc5Y2EifQ=="/>
  </w:docVars>
  <w:rsids>
    <w:rsidRoot w:val="685F2B0C"/>
    <w:rsid w:val="00000887"/>
    <w:rsid w:val="00001DCD"/>
    <w:rsid w:val="00002285"/>
    <w:rsid w:val="00003299"/>
    <w:rsid w:val="00006D77"/>
    <w:rsid w:val="000129AC"/>
    <w:rsid w:val="00012E4B"/>
    <w:rsid w:val="00017285"/>
    <w:rsid w:val="000177FA"/>
    <w:rsid w:val="000247BD"/>
    <w:rsid w:val="00026656"/>
    <w:rsid w:val="000313A2"/>
    <w:rsid w:val="00032C80"/>
    <w:rsid w:val="00040DBF"/>
    <w:rsid w:val="00040E68"/>
    <w:rsid w:val="00041393"/>
    <w:rsid w:val="00041E90"/>
    <w:rsid w:val="00044852"/>
    <w:rsid w:val="000478A1"/>
    <w:rsid w:val="00052792"/>
    <w:rsid w:val="0005754D"/>
    <w:rsid w:val="00063C44"/>
    <w:rsid w:val="00064ADF"/>
    <w:rsid w:val="00065274"/>
    <w:rsid w:val="0006666C"/>
    <w:rsid w:val="00067BD5"/>
    <w:rsid w:val="00072E3C"/>
    <w:rsid w:val="000743EC"/>
    <w:rsid w:val="000763DC"/>
    <w:rsid w:val="00082F2E"/>
    <w:rsid w:val="0009262D"/>
    <w:rsid w:val="00092AD8"/>
    <w:rsid w:val="00092CBE"/>
    <w:rsid w:val="000936CC"/>
    <w:rsid w:val="000A0B65"/>
    <w:rsid w:val="000A603E"/>
    <w:rsid w:val="000B71D2"/>
    <w:rsid w:val="000C2963"/>
    <w:rsid w:val="000D1527"/>
    <w:rsid w:val="000D7511"/>
    <w:rsid w:val="000E025E"/>
    <w:rsid w:val="000E5C92"/>
    <w:rsid w:val="000F1747"/>
    <w:rsid w:val="000F1AE0"/>
    <w:rsid w:val="000F6236"/>
    <w:rsid w:val="00102A23"/>
    <w:rsid w:val="00103EFE"/>
    <w:rsid w:val="0010471D"/>
    <w:rsid w:val="001051F5"/>
    <w:rsid w:val="00106B91"/>
    <w:rsid w:val="00117B77"/>
    <w:rsid w:val="001201C6"/>
    <w:rsid w:val="00121BC1"/>
    <w:rsid w:val="00126D46"/>
    <w:rsid w:val="00130366"/>
    <w:rsid w:val="001318D8"/>
    <w:rsid w:val="00132A4F"/>
    <w:rsid w:val="00135696"/>
    <w:rsid w:val="00144193"/>
    <w:rsid w:val="0015315B"/>
    <w:rsid w:val="00156EFF"/>
    <w:rsid w:val="001574D2"/>
    <w:rsid w:val="00166AF5"/>
    <w:rsid w:val="00181B14"/>
    <w:rsid w:val="00182B60"/>
    <w:rsid w:val="00183BA2"/>
    <w:rsid w:val="001852A2"/>
    <w:rsid w:val="00192977"/>
    <w:rsid w:val="00192F64"/>
    <w:rsid w:val="001937AB"/>
    <w:rsid w:val="001955AD"/>
    <w:rsid w:val="001A1DC3"/>
    <w:rsid w:val="001A1EE4"/>
    <w:rsid w:val="001A3628"/>
    <w:rsid w:val="001A3721"/>
    <w:rsid w:val="001A42C7"/>
    <w:rsid w:val="001A68BA"/>
    <w:rsid w:val="001A6A27"/>
    <w:rsid w:val="001B437A"/>
    <w:rsid w:val="001B75CA"/>
    <w:rsid w:val="001C05E9"/>
    <w:rsid w:val="001C1DF3"/>
    <w:rsid w:val="001D4982"/>
    <w:rsid w:val="001D4CE1"/>
    <w:rsid w:val="001D5270"/>
    <w:rsid w:val="001D77FC"/>
    <w:rsid w:val="001F6A2C"/>
    <w:rsid w:val="00202658"/>
    <w:rsid w:val="002031CE"/>
    <w:rsid w:val="002069EB"/>
    <w:rsid w:val="002074FA"/>
    <w:rsid w:val="00215F47"/>
    <w:rsid w:val="00217300"/>
    <w:rsid w:val="002326E7"/>
    <w:rsid w:val="0023296E"/>
    <w:rsid w:val="00237561"/>
    <w:rsid w:val="00241A01"/>
    <w:rsid w:val="00246C0C"/>
    <w:rsid w:val="002473F7"/>
    <w:rsid w:val="002562F9"/>
    <w:rsid w:val="00257D13"/>
    <w:rsid w:val="002612A0"/>
    <w:rsid w:val="00262C1D"/>
    <w:rsid w:val="00263544"/>
    <w:rsid w:val="00274D2A"/>
    <w:rsid w:val="002751D7"/>
    <w:rsid w:val="0027702F"/>
    <w:rsid w:val="00285818"/>
    <w:rsid w:val="002916B8"/>
    <w:rsid w:val="00295B33"/>
    <w:rsid w:val="002A0387"/>
    <w:rsid w:val="002A2A49"/>
    <w:rsid w:val="002A4F7F"/>
    <w:rsid w:val="002A742B"/>
    <w:rsid w:val="002B7D9D"/>
    <w:rsid w:val="002C0861"/>
    <w:rsid w:val="002C2109"/>
    <w:rsid w:val="002C50EC"/>
    <w:rsid w:val="002C7391"/>
    <w:rsid w:val="002D14E6"/>
    <w:rsid w:val="002D672D"/>
    <w:rsid w:val="002E283F"/>
    <w:rsid w:val="002E7923"/>
    <w:rsid w:val="002F0D5D"/>
    <w:rsid w:val="002F2ED1"/>
    <w:rsid w:val="002F5D25"/>
    <w:rsid w:val="003011C1"/>
    <w:rsid w:val="00304BB8"/>
    <w:rsid w:val="00304C3E"/>
    <w:rsid w:val="0030562D"/>
    <w:rsid w:val="003070F5"/>
    <w:rsid w:val="003124FF"/>
    <w:rsid w:val="00313E39"/>
    <w:rsid w:val="00315916"/>
    <w:rsid w:val="003226F2"/>
    <w:rsid w:val="003439E2"/>
    <w:rsid w:val="00347964"/>
    <w:rsid w:val="00351603"/>
    <w:rsid w:val="003531DF"/>
    <w:rsid w:val="003550F9"/>
    <w:rsid w:val="0036114A"/>
    <w:rsid w:val="00363F34"/>
    <w:rsid w:val="00367F67"/>
    <w:rsid w:val="00372FC6"/>
    <w:rsid w:val="003757A8"/>
    <w:rsid w:val="00381D88"/>
    <w:rsid w:val="00382414"/>
    <w:rsid w:val="00383205"/>
    <w:rsid w:val="003905A9"/>
    <w:rsid w:val="003932DE"/>
    <w:rsid w:val="00396E5C"/>
    <w:rsid w:val="003A1564"/>
    <w:rsid w:val="003A2949"/>
    <w:rsid w:val="003A3141"/>
    <w:rsid w:val="003B6CF0"/>
    <w:rsid w:val="003C0D9D"/>
    <w:rsid w:val="003D00F5"/>
    <w:rsid w:val="003D2492"/>
    <w:rsid w:val="003D40AB"/>
    <w:rsid w:val="003D495D"/>
    <w:rsid w:val="003D5EC6"/>
    <w:rsid w:val="003E0489"/>
    <w:rsid w:val="003E2419"/>
    <w:rsid w:val="003E5402"/>
    <w:rsid w:val="003F362B"/>
    <w:rsid w:val="003F6388"/>
    <w:rsid w:val="003F7DC8"/>
    <w:rsid w:val="00400660"/>
    <w:rsid w:val="00404F76"/>
    <w:rsid w:val="00410484"/>
    <w:rsid w:val="00411E68"/>
    <w:rsid w:val="004171EA"/>
    <w:rsid w:val="00423AD6"/>
    <w:rsid w:val="004271FF"/>
    <w:rsid w:val="00435F95"/>
    <w:rsid w:val="00437E26"/>
    <w:rsid w:val="00440593"/>
    <w:rsid w:val="00440C02"/>
    <w:rsid w:val="004436FC"/>
    <w:rsid w:val="004440D4"/>
    <w:rsid w:val="004446E4"/>
    <w:rsid w:val="00450852"/>
    <w:rsid w:val="004554A0"/>
    <w:rsid w:val="00455D14"/>
    <w:rsid w:val="0046075E"/>
    <w:rsid w:val="0046092C"/>
    <w:rsid w:val="00460C38"/>
    <w:rsid w:val="00466526"/>
    <w:rsid w:val="00467423"/>
    <w:rsid w:val="00474CB6"/>
    <w:rsid w:val="00480D41"/>
    <w:rsid w:val="00491B3E"/>
    <w:rsid w:val="004929F6"/>
    <w:rsid w:val="00492F8C"/>
    <w:rsid w:val="00495307"/>
    <w:rsid w:val="004A17A1"/>
    <w:rsid w:val="004A2BF4"/>
    <w:rsid w:val="004A45CB"/>
    <w:rsid w:val="004B7158"/>
    <w:rsid w:val="004B79A9"/>
    <w:rsid w:val="004C3152"/>
    <w:rsid w:val="004C3602"/>
    <w:rsid w:val="004C47CB"/>
    <w:rsid w:val="004C58AD"/>
    <w:rsid w:val="004C71B2"/>
    <w:rsid w:val="004C75A3"/>
    <w:rsid w:val="004E347F"/>
    <w:rsid w:val="004F105D"/>
    <w:rsid w:val="004F30B1"/>
    <w:rsid w:val="004F7F1C"/>
    <w:rsid w:val="00514C6E"/>
    <w:rsid w:val="00515CC5"/>
    <w:rsid w:val="00517508"/>
    <w:rsid w:val="00521802"/>
    <w:rsid w:val="00521CDC"/>
    <w:rsid w:val="00525AAA"/>
    <w:rsid w:val="00531722"/>
    <w:rsid w:val="00533C67"/>
    <w:rsid w:val="0053580E"/>
    <w:rsid w:val="00535BD9"/>
    <w:rsid w:val="00541101"/>
    <w:rsid w:val="0054301F"/>
    <w:rsid w:val="005444D6"/>
    <w:rsid w:val="00554497"/>
    <w:rsid w:val="00560528"/>
    <w:rsid w:val="00561693"/>
    <w:rsid w:val="00565CBE"/>
    <w:rsid w:val="005678F3"/>
    <w:rsid w:val="005763A2"/>
    <w:rsid w:val="00585464"/>
    <w:rsid w:val="00587641"/>
    <w:rsid w:val="005A3E8A"/>
    <w:rsid w:val="005B038A"/>
    <w:rsid w:val="005B0FAF"/>
    <w:rsid w:val="005B29DA"/>
    <w:rsid w:val="005B6D0A"/>
    <w:rsid w:val="005B6D72"/>
    <w:rsid w:val="005B7A33"/>
    <w:rsid w:val="005B7D62"/>
    <w:rsid w:val="005C2BF8"/>
    <w:rsid w:val="005C70C3"/>
    <w:rsid w:val="005D236A"/>
    <w:rsid w:val="005D64D9"/>
    <w:rsid w:val="005D6549"/>
    <w:rsid w:val="005E0B3C"/>
    <w:rsid w:val="005E2705"/>
    <w:rsid w:val="005E2803"/>
    <w:rsid w:val="005F2EC6"/>
    <w:rsid w:val="005F3AAE"/>
    <w:rsid w:val="005F6A81"/>
    <w:rsid w:val="00600F26"/>
    <w:rsid w:val="00602276"/>
    <w:rsid w:val="00610FF0"/>
    <w:rsid w:val="006142DA"/>
    <w:rsid w:val="00624746"/>
    <w:rsid w:val="0063071E"/>
    <w:rsid w:val="0063796B"/>
    <w:rsid w:val="00640021"/>
    <w:rsid w:val="006406C7"/>
    <w:rsid w:val="00645114"/>
    <w:rsid w:val="00650D2B"/>
    <w:rsid w:val="00653F9F"/>
    <w:rsid w:val="0065593E"/>
    <w:rsid w:val="00656D77"/>
    <w:rsid w:val="00662BAD"/>
    <w:rsid w:val="006631CE"/>
    <w:rsid w:val="006678BA"/>
    <w:rsid w:val="006714B4"/>
    <w:rsid w:val="00674568"/>
    <w:rsid w:val="00675F04"/>
    <w:rsid w:val="0067788B"/>
    <w:rsid w:val="00677AE1"/>
    <w:rsid w:val="00682E28"/>
    <w:rsid w:val="00683A77"/>
    <w:rsid w:val="0069085E"/>
    <w:rsid w:val="006940FD"/>
    <w:rsid w:val="00696A52"/>
    <w:rsid w:val="006A27BF"/>
    <w:rsid w:val="006A6975"/>
    <w:rsid w:val="006B236F"/>
    <w:rsid w:val="006B2AE8"/>
    <w:rsid w:val="006B39FE"/>
    <w:rsid w:val="006B4CDC"/>
    <w:rsid w:val="006B50A5"/>
    <w:rsid w:val="006B7769"/>
    <w:rsid w:val="006C0125"/>
    <w:rsid w:val="006C03AD"/>
    <w:rsid w:val="006C4D83"/>
    <w:rsid w:val="006C62B0"/>
    <w:rsid w:val="006C79DA"/>
    <w:rsid w:val="006D1BBC"/>
    <w:rsid w:val="006D1CF0"/>
    <w:rsid w:val="006D3C93"/>
    <w:rsid w:val="006D5D55"/>
    <w:rsid w:val="006D68E1"/>
    <w:rsid w:val="006D6DBE"/>
    <w:rsid w:val="006E1501"/>
    <w:rsid w:val="006E4395"/>
    <w:rsid w:val="006E5203"/>
    <w:rsid w:val="006F0FE9"/>
    <w:rsid w:val="007062C1"/>
    <w:rsid w:val="007063DF"/>
    <w:rsid w:val="00710C06"/>
    <w:rsid w:val="00716683"/>
    <w:rsid w:val="0071796A"/>
    <w:rsid w:val="00717EAF"/>
    <w:rsid w:val="00720B96"/>
    <w:rsid w:val="007218D7"/>
    <w:rsid w:val="00723AA9"/>
    <w:rsid w:val="00725FF1"/>
    <w:rsid w:val="00730D67"/>
    <w:rsid w:val="00732826"/>
    <w:rsid w:val="0074322A"/>
    <w:rsid w:val="007449D4"/>
    <w:rsid w:val="00746868"/>
    <w:rsid w:val="00747C77"/>
    <w:rsid w:val="0075534B"/>
    <w:rsid w:val="0075760E"/>
    <w:rsid w:val="00763064"/>
    <w:rsid w:val="007701F8"/>
    <w:rsid w:val="00770C5E"/>
    <w:rsid w:val="00773FAC"/>
    <w:rsid w:val="007868E2"/>
    <w:rsid w:val="0079248B"/>
    <w:rsid w:val="0079250B"/>
    <w:rsid w:val="00797EDF"/>
    <w:rsid w:val="007A115B"/>
    <w:rsid w:val="007A1F8D"/>
    <w:rsid w:val="007A22B8"/>
    <w:rsid w:val="007A3975"/>
    <w:rsid w:val="007C002A"/>
    <w:rsid w:val="007C1AB6"/>
    <w:rsid w:val="007C1D51"/>
    <w:rsid w:val="007C23EE"/>
    <w:rsid w:val="007D427F"/>
    <w:rsid w:val="007D4F6B"/>
    <w:rsid w:val="007D7485"/>
    <w:rsid w:val="007D79C6"/>
    <w:rsid w:val="007E3AE4"/>
    <w:rsid w:val="007E5BDB"/>
    <w:rsid w:val="007E709E"/>
    <w:rsid w:val="007F03CD"/>
    <w:rsid w:val="007F146F"/>
    <w:rsid w:val="007F6B71"/>
    <w:rsid w:val="007F73FB"/>
    <w:rsid w:val="00811D3B"/>
    <w:rsid w:val="00814DAE"/>
    <w:rsid w:val="0081510A"/>
    <w:rsid w:val="00815D3D"/>
    <w:rsid w:val="00815D41"/>
    <w:rsid w:val="008163C8"/>
    <w:rsid w:val="008206C6"/>
    <w:rsid w:val="00827B31"/>
    <w:rsid w:val="00834AAD"/>
    <w:rsid w:val="00834D55"/>
    <w:rsid w:val="00837261"/>
    <w:rsid w:val="00837BF9"/>
    <w:rsid w:val="008448BF"/>
    <w:rsid w:val="00851CF6"/>
    <w:rsid w:val="0085317E"/>
    <w:rsid w:val="008571C1"/>
    <w:rsid w:val="008655E8"/>
    <w:rsid w:val="008727D4"/>
    <w:rsid w:val="008826F7"/>
    <w:rsid w:val="0088343A"/>
    <w:rsid w:val="00885971"/>
    <w:rsid w:val="0089301A"/>
    <w:rsid w:val="008A1E7A"/>
    <w:rsid w:val="008A6ACB"/>
    <w:rsid w:val="008B4866"/>
    <w:rsid w:val="008B60E5"/>
    <w:rsid w:val="008B744A"/>
    <w:rsid w:val="008B7E2D"/>
    <w:rsid w:val="008C29A4"/>
    <w:rsid w:val="008C40A4"/>
    <w:rsid w:val="008D31DD"/>
    <w:rsid w:val="008E5ED1"/>
    <w:rsid w:val="008E700A"/>
    <w:rsid w:val="008F1667"/>
    <w:rsid w:val="008F1CFB"/>
    <w:rsid w:val="009007BB"/>
    <w:rsid w:val="00907729"/>
    <w:rsid w:val="009127F0"/>
    <w:rsid w:val="00912B81"/>
    <w:rsid w:val="0091575C"/>
    <w:rsid w:val="00922120"/>
    <w:rsid w:val="009221E6"/>
    <w:rsid w:val="00922B8C"/>
    <w:rsid w:val="00935AFC"/>
    <w:rsid w:val="0094334D"/>
    <w:rsid w:val="009505C3"/>
    <w:rsid w:val="00951910"/>
    <w:rsid w:val="0095457C"/>
    <w:rsid w:val="009547D7"/>
    <w:rsid w:val="00956DC7"/>
    <w:rsid w:val="009577BD"/>
    <w:rsid w:val="0096677B"/>
    <w:rsid w:val="00971028"/>
    <w:rsid w:val="00971C6A"/>
    <w:rsid w:val="00973A23"/>
    <w:rsid w:val="00975C79"/>
    <w:rsid w:val="0097750D"/>
    <w:rsid w:val="00977F4E"/>
    <w:rsid w:val="00980E33"/>
    <w:rsid w:val="009853D2"/>
    <w:rsid w:val="009866F6"/>
    <w:rsid w:val="00987EDA"/>
    <w:rsid w:val="00990668"/>
    <w:rsid w:val="00993B9D"/>
    <w:rsid w:val="00994B05"/>
    <w:rsid w:val="009A4154"/>
    <w:rsid w:val="009B4A3A"/>
    <w:rsid w:val="009C1552"/>
    <w:rsid w:val="009C6738"/>
    <w:rsid w:val="009C7CE4"/>
    <w:rsid w:val="009D14A5"/>
    <w:rsid w:val="009D4B02"/>
    <w:rsid w:val="009E0404"/>
    <w:rsid w:val="009E40DA"/>
    <w:rsid w:val="009F744D"/>
    <w:rsid w:val="00A01848"/>
    <w:rsid w:val="00A025F8"/>
    <w:rsid w:val="00A12CA0"/>
    <w:rsid w:val="00A1465C"/>
    <w:rsid w:val="00A20592"/>
    <w:rsid w:val="00A309B4"/>
    <w:rsid w:val="00A31C7C"/>
    <w:rsid w:val="00A34020"/>
    <w:rsid w:val="00A3492F"/>
    <w:rsid w:val="00A367C9"/>
    <w:rsid w:val="00A40009"/>
    <w:rsid w:val="00A40112"/>
    <w:rsid w:val="00A42D99"/>
    <w:rsid w:val="00A43D48"/>
    <w:rsid w:val="00A4540F"/>
    <w:rsid w:val="00A53683"/>
    <w:rsid w:val="00A57B24"/>
    <w:rsid w:val="00A6797E"/>
    <w:rsid w:val="00A7286D"/>
    <w:rsid w:val="00A73013"/>
    <w:rsid w:val="00A82F8E"/>
    <w:rsid w:val="00A921FD"/>
    <w:rsid w:val="00A939F4"/>
    <w:rsid w:val="00A93C47"/>
    <w:rsid w:val="00A96613"/>
    <w:rsid w:val="00AA1F95"/>
    <w:rsid w:val="00AA20E1"/>
    <w:rsid w:val="00AA367D"/>
    <w:rsid w:val="00AA6863"/>
    <w:rsid w:val="00AB1969"/>
    <w:rsid w:val="00AB49B7"/>
    <w:rsid w:val="00AB5516"/>
    <w:rsid w:val="00AC055E"/>
    <w:rsid w:val="00AC3816"/>
    <w:rsid w:val="00AC58A6"/>
    <w:rsid w:val="00AC7193"/>
    <w:rsid w:val="00AC7FEA"/>
    <w:rsid w:val="00AD4E1A"/>
    <w:rsid w:val="00AE0B4C"/>
    <w:rsid w:val="00AE4CA0"/>
    <w:rsid w:val="00AF01C5"/>
    <w:rsid w:val="00AF09A4"/>
    <w:rsid w:val="00AF301B"/>
    <w:rsid w:val="00AF3A74"/>
    <w:rsid w:val="00AF5348"/>
    <w:rsid w:val="00B0648C"/>
    <w:rsid w:val="00B13945"/>
    <w:rsid w:val="00B22CA4"/>
    <w:rsid w:val="00B23BEC"/>
    <w:rsid w:val="00B2542E"/>
    <w:rsid w:val="00B25F56"/>
    <w:rsid w:val="00B30588"/>
    <w:rsid w:val="00B374C6"/>
    <w:rsid w:val="00B37C05"/>
    <w:rsid w:val="00B40398"/>
    <w:rsid w:val="00B413AB"/>
    <w:rsid w:val="00B44FF3"/>
    <w:rsid w:val="00B576AF"/>
    <w:rsid w:val="00B67F14"/>
    <w:rsid w:val="00B759FE"/>
    <w:rsid w:val="00B76D15"/>
    <w:rsid w:val="00B80A8E"/>
    <w:rsid w:val="00B83059"/>
    <w:rsid w:val="00B834D7"/>
    <w:rsid w:val="00B85517"/>
    <w:rsid w:val="00B8609A"/>
    <w:rsid w:val="00B9427F"/>
    <w:rsid w:val="00BA0731"/>
    <w:rsid w:val="00BA327F"/>
    <w:rsid w:val="00BA4CA5"/>
    <w:rsid w:val="00BA77B0"/>
    <w:rsid w:val="00BB04DC"/>
    <w:rsid w:val="00BB2254"/>
    <w:rsid w:val="00BB4AC7"/>
    <w:rsid w:val="00BC10CE"/>
    <w:rsid w:val="00BC3629"/>
    <w:rsid w:val="00BD1BBF"/>
    <w:rsid w:val="00BD38FB"/>
    <w:rsid w:val="00BD51C1"/>
    <w:rsid w:val="00BF1E7F"/>
    <w:rsid w:val="00C02A6F"/>
    <w:rsid w:val="00C02EE3"/>
    <w:rsid w:val="00C15E11"/>
    <w:rsid w:val="00C17091"/>
    <w:rsid w:val="00C211BB"/>
    <w:rsid w:val="00C223F2"/>
    <w:rsid w:val="00C33C09"/>
    <w:rsid w:val="00C401E6"/>
    <w:rsid w:val="00C42F35"/>
    <w:rsid w:val="00C449E7"/>
    <w:rsid w:val="00C44EF3"/>
    <w:rsid w:val="00C476D4"/>
    <w:rsid w:val="00C51461"/>
    <w:rsid w:val="00C5344F"/>
    <w:rsid w:val="00C56A9F"/>
    <w:rsid w:val="00C57971"/>
    <w:rsid w:val="00C60009"/>
    <w:rsid w:val="00C65DC7"/>
    <w:rsid w:val="00C74BEF"/>
    <w:rsid w:val="00C763FE"/>
    <w:rsid w:val="00C8122D"/>
    <w:rsid w:val="00C87525"/>
    <w:rsid w:val="00C96C42"/>
    <w:rsid w:val="00CA02E7"/>
    <w:rsid w:val="00CA5955"/>
    <w:rsid w:val="00CA6671"/>
    <w:rsid w:val="00CB6B6A"/>
    <w:rsid w:val="00CC5376"/>
    <w:rsid w:val="00CC7E46"/>
    <w:rsid w:val="00CC7E87"/>
    <w:rsid w:val="00CD4A29"/>
    <w:rsid w:val="00CE50D9"/>
    <w:rsid w:val="00CE6D91"/>
    <w:rsid w:val="00CF0CC1"/>
    <w:rsid w:val="00CF3BA1"/>
    <w:rsid w:val="00D05FFD"/>
    <w:rsid w:val="00D06BE3"/>
    <w:rsid w:val="00D10449"/>
    <w:rsid w:val="00D12E05"/>
    <w:rsid w:val="00D1467B"/>
    <w:rsid w:val="00D1784E"/>
    <w:rsid w:val="00D2360D"/>
    <w:rsid w:val="00D25975"/>
    <w:rsid w:val="00D30B2A"/>
    <w:rsid w:val="00D31398"/>
    <w:rsid w:val="00D37AFE"/>
    <w:rsid w:val="00D37BAA"/>
    <w:rsid w:val="00D37C8C"/>
    <w:rsid w:val="00D40E37"/>
    <w:rsid w:val="00D478C9"/>
    <w:rsid w:val="00D5230E"/>
    <w:rsid w:val="00D54AA2"/>
    <w:rsid w:val="00D5646D"/>
    <w:rsid w:val="00D56D32"/>
    <w:rsid w:val="00D57F87"/>
    <w:rsid w:val="00D60BB3"/>
    <w:rsid w:val="00D61B52"/>
    <w:rsid w:val="00D624D5"/>
    <w:rsid w:val="00D629DF"/>
    <w:rsid w:val="00D665C3"/>
    <w:rsid w:val="00D740EA"/>
    <w:rsid w:val="00D7665A"/>
    <w:rsid w:val="00D83B3B"/>
    <w:rsid w:val="00D842C3"/>
    <w:rsid w:val="00D86ECB"/>
    <w:rsid w:val="00D879A1"/>
    <w:rsid w:val="00D91320"/>
    <w:rsid w:val="00D9244C"/>
    <w:rsid w:val="00DA1953"/>
    <w:rsid w:val="00DA33E7"/>
    <w:rsid w:val="00DA4B37"/>
    <w:rsid w:val="00DA522A"/>
    <w:rsid w:val="00DA5371"/>
    <w:rsid w:val="00DB0F9C"/>
    <w:rsid w:val="00DB7B28"/>
    <w:rsid w:val="00DC5D8C"/>
    <w:rsid w:val="00DC755C"/>
    <w:rsid w:val="00DC76AA"/>
    <w:rsid w:val="00DD4098"/>
    <w:rsid w:val="00DD70C3"/>
    <w:rsid w:val="00DF0A0B"/>
    <w:rsid w:val="00E02383"/>
    <w:rsid w:val="00E02A6F"/>
    <w:rsid w:val="00E0701E"/>
    <w:rsid w:val="00E10722"/>
    <w:rsid w:val="00E12F73"/>
    <w:rsid w:val="00E13940"/>
    <w:rsid w:val="00E15974"/>
    <w:rsid w:val="00E20035"/>
    <w:rsid w:val="00E258C4"/>
    <w:rsid w:val="00E314EE"/>
    <w:rsid w:val="00E31A0B"/>
    <w:rsid w:val="00E343BC"/>
    <w:rsid w:val="00E37639"/>
    <w:rsid w:val="00E41001"/>
    <w:rsid w:val="00E453B0"/>
    <w:rsid w:val="00E46D24"/>
    <w:rsid w:val="00E52F0D"/>
    <w:rsid w:val="00E6163D"/>
    <w:rsid w:val="00E61971"/>
    <w:rsid w:val="00E64D03"/>
    <w:rsid w:val="00E65E3B"/>
    <w:rsid w:val="00E70F8E"/>
    <w:rsid w:val="00E72592"/>
    <w:rsid w:val="00E87536"/>
    <w:rsid w:val="00E87606"/>
    <w:rsid w:val="00E924EB"/>
    <w:rsid w:val="00E94DFA"/>
    <w:rsid w:val="00EA1251"/>
    <w:rsid w:val="00EA2C1D"/>
    <w:rsid w:val="00EA5F69"/>
    <w:rsid w:val="00EA6278"/>
    <w:rsid w:val="00EB4798"/>
    <w:rsid w:val="00EB553F"/>
    <w:rsid w:val="00EB717D"/>
    <w:rsid w:val="00ED489C"/>
    <w:rsid w:val="00ED4A25"/>
    <w:rsid w:val="00ED5CF6"/>
    <w:rsid w:val="00ED5F7D"/>
    <w:rsid w:val="00ED7E9B"/>
    <w:rsid w:val="00EE1111"/>
    <w:rsid w:val="00EE37BE"/>
    <w:rsid w:val="00F0724B"/>
    <w:rsid w:val="00F1177E"/>
    <w:rsid w:val="00F12929"/>
    <w:rsid w:val="00F2022E"/>
    <w:rsid w:val="00F22F66"/>
    <w:rsid w:val="00F26C47"/>
    <w:rsid w:val="00F30069"/>
    <w:rsid w:val="00F3345B"/>
    <w:rsid w:val="00F34B9F"/>
    <w:rsid w:val="00F374B4"/>
    <w:rsid w:val="00F37F21"/>
    <w:rsid w:val="00F41B5C"/>
    <w:rsid w:val="00F424F5"/>
    <w:rsid w:val="00F47A12"/>
    <w:rsid w:val="00F50FC1"/>
    <w:rsid w:val="00F57D4C"/>
    <w:rsid w:val="00F61FAB"/>
    <w:rsid w:val="00F7395B"/>
    <w:rsid w:val="00F75DAD"/>
    <w:rsid w:val="00F76059"/>
    <w:rsid w:val="00F76185"/>
    <w:rsid w:val="00F777D7"/>
    <w:rsid w:val="00F85CFD"/>
    <w:rsid w:val="00F97B43"/>
    <w:rsid w:val="00FA1CA5"/>
    <w:rsid w:val="00FA57AA"/>
    <w:rsid w:val="00FA6DE2"/>
    <w:rsid w:val="00FB452A"/>
    <w:rsid w:val="00FC0F2D"/>
    <w:rsid w:val="00FC12EB"/>
    <w:rsid w:val="00FC4CEE"/>
    <w:rsid w:val="00FC5560"/>
    <w:rsid w:val="00FD1190"/>
    <w:rsid w:val="00FD1510"/>
    <w:rsid w:val="00FD28A2"/>
    <w:rsid w:val="00FF0F7A"/>
    <w:rsid w:val="00FF1B43"/>
    <w:rsid w:val="00FF4B97"/>
    <w:rsid w:val="00FF5D22"/>
    <w:rsid w:val="010742D5"/>
    <w:rsid w:val="010A79E4"/>
    <w:rsid w:val="012955B3"/>
    <w:rsid w:val="016928C8"/>
    <w:rsid w:val="016A786D"/>
    <w:rsid w:val="01851778"/>
    <w:rsid w:val="01AE11E6"/>
    <w:rsid w:val="01B46F2A"/>
    <w:rsid w:val="01BA1EF8"/>
    <w:rsid w:val="01C77A3A"/>
    <w:rsid w:val="01CA2161"/>
    <w:rsid w:val="01D92E11"/>
    <w:rsid w:val="01DF432A"/>
    <w:rsid w:val="01F53A09"/>
    <w:rsid w:val="020119BD"/>
    <w:rsid w:val="021E4A65"/>
    <w:rsid w:val="022106EC"/>
    <w:rsid w:val="023E1AA3"/>
    <w:rsid w:val="024F24E2"/>
    <w:rsid w:val="025C7F22"/>
    <w:rsid w:val="02675C4E"/>
    <w:rsid w:val="027A0985"/>
    <w:rsid w:val="028E1E68"/>
    <w:rsid w:val="02971F60"/>
    <w:rsid w:val="02A76140"/>
    <w:rsid w:val="02ED5A3D"/>
    <w:rsid w:val="02F90193"/>
    <w:rsid w:val="030D7204"/>
    <w:rsid w:val="031342A8"/>
    <w:rsid w:val="032659DC"/>
    <w:rsid w:val="032B0D28"/>
    <w:rsid w:val="034237C8"/>
    <w:rsid w:val="034E5452"/>
    <w:rsid w:val="036356DF"/>
    <w:rsid w:val="03846C84"/>
    <w:rsid w:val="03901F7D"/>
    <w:rsid w:val="03E71508"/>
    <w:rsid w:val="03EF3637"/>
    <w:rsid w:val="040C7525"/>
    <w:rsid w:val="040F1246"/>
    <w:rsid w:val="041B44D3"/>
    <w:rsid w:val="042F2ABC"/>
    <w:rsid w:val="043019CD"/>
    <w:rsid w:val="0432520D"/>
    <w:rsid w:val="044959B6"/>
    <w:rsid w:val="04604D98"/>
    <w:rsid w:val="04687075"/>
    <w:rsid w:val="046E4B26"/>
    <w:rsid w:val="04702172"/>
    <w:rsid w:val="049E5004"/>
    <w:rsid w:val="04C15202"/>
    <w:rsid w:val="04C920A3"/>
    <w:rsid w:val="04D84084"/>
    <w:rsid w:val="04E24466"/>
    <w:rsid w:val="04EF3793"/>
    <w:rsid w:val="05022C69"/>
    <w:rsid w:val="05345C3C"/>
    <w:rsid w:val="054C2893"/>
    <w:rsid w:val="0585150C"/>
    <w:rsid w:val="05884774"/>
    <w:rsid w:val="059E028D"/>
    <w:rsid w:val="05AC6B8E"/>
    <w:rsid w:val="05B01B1D"/>
    <w:rsid w:val="05E7663F"/>
    <w:rsid w:val="06057AD7"/>
    <w:rsid w:val="06427F03"/>
    <w:rsid w:val="064613E7"/>
    <w:rsid w:val="065F7B88"/>
    <w:rsid w:val="06653EC4"/>
    <w:rsid w:val="068C5F0F"/>
    <w:rsid w:val="0699402C"/>
    <w:rsid w:val="069C64C8"/>
    <w:rsid w:val="069E1194"/>
    <w:rsid w:val="06A0112C"/>
    <w:rsid w:val="06A42FEB"/>
    <w:rsid w:val="06AA54D1"/>
    <w:rsid w:val="06DA367D"/>
    <w:rsid w:val="06DB3C8E"/>
    <w:rsid w:val="06E82C73"/>
    <w:rsid w:val="06E845D2"/>
    <w:rsid w:val="06EB3041"/>
    <w:rsid w:val="07210BEB"/>
    <w:rsid w:val="073A2587"/>
    <w:rsid w:val="074273EB"/>
    <w:rsid w:val="07504E5D"/>
    <w:rsid w:val="075F6D7C"/>
    <w:rsid w:val="078D5769"/>
    <w:rsid w:val="079F3EE7"/>
    <w:rsid w:val="07DB1801"/>
    <w:rsid w:val="07DB7626"/>
    <w:rsid w:val="07DF5164"/>
    <w:rsid w:val="07E50580"/>
    <w:rsid w:val="07F77FC2"/>
    <w:rsid w:val="07F97A25"/>
    <w:rsid w:val="08006472"/>
    <w:rsid w:val="081403BB"/>
    <w:rsid w:val="081717A6"/>
    <w:rsid w:val="08264AE8"/>
    <w:rsid w:val="083E1621"/>
    <w:rsid w:val="08614777"/>
    <w:rsid w:val="08621939"/>
    <w:rsid w:val="08663338"/>
    <w:rsid w:val="08696EDC"/>
    <w:rsid w:val="0884501D"/>
    <w:rsid w:val="08856E5D"/>
    <w:rsid w:val="088B40B8"/>
    <w:rsid w:val="08904AFE"/>
    <w:rsid w:val="08CD1851"/>
    <w:rsid w:val="08DC3175"/>
    <w:rsid w:val="093004CF"/>
    <w:rsid w:val="093F58A1"/>
    <w:rsid w:val="094A4ABC"/>
    <w:rsid w:val="09576477"/>
    <w:rsid w:val="0972361B"/>
    <w:rsid w:val="0975564E"/>
    <w:rsid w:val="099457E5"/>
    <w:rsid w:val="09CE2CBD"/>
    <w:rsid w:val="09E70122"/>
    <w:rsid w:val="09E70A54"/>
    <w:rsid w:val="0A0B7A36"/>
    <w:rsid w:val="0A0E360D"/>
    <w:rsid w:val="0A437E58"/>
    <w:rsid w:val="0A5A7522"/>
    <w:rsid w:val="0A7270B0"/>
    <w:rsid w:val="0A8528D5"/>
    <w:rsid w:val="0A862A0A"/>
    <w:rsid w:val="0A8A5B9F"/>
    <w:rsid w:val="0AB01ABA"/>
    <w:rsid w:val="0AB15109"/>
    <w:rsid w:val="0ACC7DC1"/>
    <w:rsid w:val="0ACD3F95"/>
    <w:rsid w:val="0AD06002"/>
    <w:rsid w:val="0AD56F1F"/>
    <w:rsid w:val="0AEA3C8C"/>
    <w:rsid w:val="0B106766"/>
    <w:rsid w:val="0B15565C"/>
    <w:rsid w:val="0B1E0CF0"/>
    <w:rsid w:val="0B336D25"/>
    <w:rsid w:val="0B4C5010"/>
    <w:rsid w:val="0B506729"/>
    <w:rsid w:val="0B617F61"/>
    <w:rsid w:val="0B7B0A12"/>
    <w:rsid w:val="0B7C73B6"/>
    <w:rsid w:val="0B9D52CE"/>
    <w:rsid w:val="0BC86665"/>
    <w:rsid w:val="0BE83010"/>
    <w:rsid w:val="0C054CDF"/>
    <w:rsid w:val="0C1B7D09"/>
    <w:rsid w:val="0C3F55CB"/>
    <w:rsid w:val="0C4369A5"/>
    <w:rsid w:val="0C46431D"/>
    <w:rsid w:val="0C4A597A"/>
    <w:rsid w:val="0C4E558D"/>
    <w:rsid w:val="0C54313F"/>
    <w:rsid w:val="0C682B47"/>
    <w:rsid w:val="0C7A59AB"/>
    <w:rsid w:val="0C7E2237"/>
    <w:rsid w:val="0C8A3153"/>
    <w:rsid w:val="0CD24D60"/>
    <w:rsid w:val="0D2A4B38"/>
    <w:rsid w:val="0D3B19BF"/>
    <w:rsid w:val="0D3F7F2E"/>
    <w:rsid w:val="0D472A42"/>
    <w:rsid w:val="0D547A86"/>
    <w:rsid w:val="0D576AF6"/>
    <w:rsid w:val="0D670027"/>
    <w:rsid w:val="0D682962"/>
    <w:rsid w:val="0D682BA3"/>
    <w:rsid w:val="0D6F0790"/>
    <w:rsid w:val="0D705EC6"/>
    <w:rsid w:val="0D737ED4"/>
    <w:rsid w:val="0D8E70B7"/>
    <w:rsid w:val="0DB757B9"/>
    <w:rsid w:val="0DBE2A42"/>
    <w:rsid w:val="0DE7555E"/>
    <w:rsid w:val="0E280AF7"/>
    <w:rsid w:val="0E3948C5"/>
    <w:rsid w:val="0E580534"/>
    <w:rsid w:val="0E634E64"/>
    <w:rsid w:val="0E694DA4"/>
    <w:rsid w:val="0E886814"/>
    <w:rsid w:val="0E994BEF"/>
    <w:rsid w:val="0EB74E09"/>
    <w:rsid w:val="0EF21A59"/>
    <w:rsid w:val="0F0D5310"/>
    <w:rsid w:val="0F0D7125"/>
    <w:rsid w:val="0F2122AB"/>
    <w:rsid w:val="0F613CE7"/>
    <w:rsid w:val="0F667602"/>
    <w:rsid w:val="0F827279"/>
    <w:rsid w:val="0FC27645"/>
    <w:rsid w:val="0FC43949"/>
    <w:rsid w:val="0FDE5312"/>
    <w:rsid w:val="0FE801DA"/>
    <w:rsid w:val="0FEE346A"/>
    <w:rsid w:val="0FF62C9E"/>
    <w:rsid w:val="10053ABA"/>
    <w:rsid w:val="101C4755"/>
    <w:rsid w:val="102D36E4"/>
    <w:rsid w:val="103F6BC1"/>
    <w:rsid w:val="10436662"/>
    <w:rsid w:val="10787C99"/>
    <w:rsid w:val="107B27F5"/>
    <w:rsid w:val="107D3134"/>
    <w:rsid w:val="109738D6"/>
    <w:rsid w:val="10BD4744"/>
    <w:rsid w:val="10BE1B05"/>
    <w:rsid w:val="10C06570"/>
    <w:rsid w:val="10F32882"/>
    <w:rsid w:val="11056937"/>
    <w:rsid w:val="11217EB7"/>
    <w:rsid w:val="112600A1"/>
    <w:rsid w:val="11292B4D"/>
    <w:rsid w:val="114152BE"/>
    <w:rsid w:val="1161651C"/>
    <w:rsid w:val="11634D9B"/>
    <w:rsid w:val="118A244C"/>
    <w:rsid w:val="118E546D"/>
    <w:rsid w:val="11A2124C"/>
    <w:rsid w:val="11B113CA"/>
    <w:rsid w:val="11B35783"/>
    <w:rsid w:val="11B751CA"/>
    <w:rsid w:val="11C15CE1"/>
    <w:rsid w:val="11C20C82"/>
    <w:rsid w:val="11C22BCD"/>
    <w:rsid w:val="11CB0E79"/>
    <w:rsid w:val="11D67AF3"/>
    <w:rsid w:val="11E53FE3"/>
    <w:rsid w:val="11E65F26"/>
    <w:rsid w:val="11E67F98"/>
    <w:rsid w:val="11E7249D"/>
    <w:rsid w:val="11EB2B56"/>
    <w:rsid w:val="11EC10FD"/>
    <w:rsid w:val="12101447"/>
    <w:rsid w:val="122812B3"/>
    <w:rsid w:val="124A072F"/>
    <w:rsid w:val="125A2E52"/>
    <w:rsid w:val="125D4B05"/>
    <w:rsid w:val="125F1817"/>
    <w:rsid w:val="126264E7"/>
    <w:rsid w:val="12642E8C"/>
    <w:rsid w:val="12841AD1"/>
    <w:rsid w:val="12855B9F"/>
    <w:rsid w:val="12992AFA"/>
    <w:rsid w:val="129D6FDD"/>
    <w:rsid w:val="12A16193"/>
    <w:rsid w:val="12CC1A08"/>
    <w:rsid w:val="12CF5653"/>
    <w:rsid w:val="12D11F11"/>
    <w:rsid w:val="12E75EE8"/>
    <w:rsid w:val="13043918"/>
    <w:rsid w:val="133F57E3"/>
    <w:rsid w:val="134C77A5"/>
    <w:rsid w:val="1350173C"/>
    <w:rsid w:val="13694D8F"/>
    <w:rsid w:val="13731B39"/>
    <w:rsid w:val="139508F6"/>
    <w:rsid w:val="139573F9"/>
    <w:rsid w:val="1398179A"/>
    <w:rsid w:val="13B9781D"/>
    <w:rsid w:val="13C30E6E"/>
    <w:rsid w:val="13D21E1A"/>
    <w:rsid w:val="13DF4882"/>
    <w:rsid w:val="13E730A4"/>
    <w:rsid w:val="13E92EF0"/>
    <w:rsid w:val="13ED42AC"/>
    <w:rsid w:val="13F731BE"/>
    <w:rsid w:val="140F0880"/>
    <w:rsid w:val="142A1D25"/>
    <w:rsid w:val="144E27C8"/>
    <w:rsid w:val="14543F72"/>
    <w:rsid w:val="145E2C77"/>
    <w:rsid w:val="1472260B"/>
    <w:rsid w:val="14747B8F"/>
    <w:rsid w:val="14983F42"/>
    <w:rsid w:val="14D7551A"/>
    <w:rsid w:val="14EA3450"/>
    <w:rsid w:val="14ED46B4"/>
    <w:rsid w:val="14F735E4"/>
    <w:rsid w:val="14F767B6"/>
    <w:rsid w:val="15057FD2"/>
    <w:rsid w:val="153068F2"/>
    <w:rsid w:val="15427C11"/>
    <w:rsid w:val="156B7B3E"/>
    <w:rsid w:val="15743F4C"/>
    <w:rsid w:val="157502EE"/>
    <w:rsid w:val="15A47AE1"/>
    <w:rsid w:val="15AF0A7E"/>
    <w:rsid w:val="15B4151E"/>
    <w:rsid w:val="15BD461E"/>
    <w:rsid w:val="15D50D05"/>
    <w:rsid w:val="15EF08C1"/>
    <w:rsid w:val="16031113"/>
    <w:rsid w:val="1628786A"/>
    <w:rsid w:val="1635641B"/>
    <w:rsid w:val="163B1F35"/>
    <w:rsid w:val="1642771E"/>
    <w:rsid w:val="165249F2"/>
    <w:rsid w:val="16725D01"/>
    <w:rsid w:val="1686012F"/>
    <w:rsid w:val="168F227C"/>
    <w:rsid w:val="16C242B2"/>
    <w:rsid w:val="16C532A1"/>
    <w:rsid w:val="16C56270"/>
    <w:rsid w:val="16DA033A"/>
    <w:rsid w:val="16E71981"/>
    <w:rsid w:val="16ED1BBB"/>
    <w:rsid w:val="16FC14B4"/>
    <w:rsid w:val="17017300"/>
    <w:rsid w:val="17054A4B"/>
    <w:rsid w:val="171F0861"/>
    <w:rsid w:val="17262088"/>
    <w:rsid w:val="17305FE6"/>
    <w:rsid w:val="17311B27"/>
    <w:rsid w:val="173D243C"/>
    <w:rsid w:val="17534ECF"/>
    <w:rsid w:val="17570993"/>
    <w:rsid w:val="17680D39"/>
    <w:rsid w:val="17705D8E"/>
    <w:rsid w:val="1781047F"/>
    <w:rsid w:val="17B37D5D"/>
    <w:rsid w:val="17B44C4E"/>
    <w:rsid w:val="17C65C49"/>
    <w:rsid w:val="17F56258"/>
    <w:rsid w:val="181011F1"/>
    <w:rsid w:val="1820517A"/>
    <w:rsid w:val="1827115F"/>
    <w:rsid w:val="184A37A9"/>
    <w:rsid w:val="186A4851"/>
    <w:rsid w:val="18816834"/>
    <w:rsid w:val="1888450B"/>
    <w:rsid w:val="189A4826"/>
    <w:rsid w:val="18EA4B9C"/>
    <w:rsid w:val="19004EC8"/>
    <w:rsid w:val="19191CB5"/>
    <w:rsid w:val="192835CD"/>
    <w:rsid w:val="192A06DB"/>
    <w:rsid w:val="1934466C"/>
    <w:rsid w:val="193818C9"/>
    <w:rsid w:val="19461603"/>
    <w:rsid w:val="19522A1B"/>
    <w:rsid w:val="19533CC4"/>
    <w:rsid w:val="198218DD"/>
    <w:rsid w:val="19877512"/>
    <w:rsid w:val="199A1C66"/>
    <w:rsid w:val="199E41EB"/>
    <w:rsid w:val="19B528A5"/>
    <w:rsid w:val="19C06E4D"/>
    <w:rsid w:val="19EA58B8"/>
    <w:rsid w:val="19EE41FA"/>
    <w:rsid w:val="19FD2CFA"/>
    <w:rsid w:val="1A035928"/>
    <w:rsid w:val="1A26732D"/>
    <w:rsid w:val="1A353C7B"/>
    <w:rsid w:val="1A485CA7"/>
    <w:rsid w:val="1A516943"/>
    <w:rsid w:val="1A5522C3"/>
    <w:rsid w:val="1A5A6066"/>
    <w:rsid w:val="1A6F2E5D"/>
    <w:rsid w:val="1A740E01"/>
    <w:rsid w:val="1A777345"/>
    <w:rsid w:val="1A8418E0"/>
    <w:rsid w:val="1A9048AD"/>
    <w:rsid w:val="1A98010F"/>
    <w:rsid w:val="1A9B49BA"/>
    <w:rsid w:val="1AA557C5"/>
    <w:rsid w:val="1AB33C07"/>
    <w:rsid w:val="1AD1379B"/>
    <w:rsid w:val="1AF64600"/>
    <w:rsid w:val="1AFF3C05"/>
    <w:rsid w:val="1B020838"/>
    <w:rsid w:val="1B12147B"/>
    <w:rsid w:val="1B1D5567"/>
    <w:rsid w:val="1B484158"/>
    <w:rsid w:val="1B5C2D1F"/>
    <w:rsid w:val="1B64395B"/>
    <w:rsid w:val="1B6F1727"/>
    <w:rsid w:val="1B8374EB"/>
    <w:rsid w:val="1B8C6B7B"/>
    <w:rsid w:val="1B9E36ED"/>
    <w:rsid w:val="1BB66C98"/>
    <w:rsid w:val="1BB91038"/>
    <w:rsid w:val="1BBA0D00"/>
    <w:rsid w:val="1BBF65FB"/>
    <w:rsid w:val="1BD57EC4"/>
    <w:rsid w:val="1BD71290"/>
    <w:rsid w:val="1BDA3D4E"/>
    <w:rsid w:val="1BF657FB"/>
    <w:rsid w:val="1C0B1981"/>
    <w:rsid w:val="1C1A4633"/>
    <w:rsid w:val="1C3B283E"/>
    <w:rsid w:val="1C46619C"/>
    <w:rsid w:val="1C5B7206"/>
    <w:rsid w:val="1C6B7569"/>
    <w:rsid w:val="1C7B4488"/>
    <w:rsid w:val="1C8F1E0A"/>
    <w:rsid w:val="1C926E9A"/>
    <w:rsid w:val="1CA246C5"/>
    <w:rsid w:val="1CA51B98"/>
    <w:rsid w:val="1CB200C5"/>
    <w:rsid w:val="1CC16E7D"/>
    <w:rsid w:val="1CF36791"/>
    <w:rsid w:val="1CFA7EEF"/>
    <w:rsid w:val="1CFB1146"/>
    <w:rsid w:val="1CFB7432"/>
    <w:rsid w:val="1CFD19E5"/>
    <w:rsid w:val="1CFE6504"/>
    <w:rsid w:val="1D2812E8"/>
    <w:rsid w:val="1D37062D"/>
    <w:rsid w:val="1D3D753B"/>
    <w:rsid w:val="1D9B0B7A"/>
    <w:rsid w:val="1DA1344E"/>
    <w:rsid w:val="1DBD46D0"/>
    <w:rsid w:val="1DC73FD4"/>
    <w:rsid w:val="1DD515F9"/>
    <w:rsid w:val="1E331E3B"/>
    <w:rsid w:val="1E3C0E38"/>
    <w:rsid w:val="1E3D3A9D"/>
    <w:rsid w:val="1E561B49"/>
    <w:rsid w:val="1E585711"/>
    <w:rsid w:val="1E5B5B74"/>
    <w:rsid w:val="1E8667CE"/>
    <w:rsid w:val="1E9772BC"/>
    <w:rsid w:val="1EC77F94"/>
    <w:rsid w:val="1ED36885"/>
    <w:rsid w:val="1EDB21B2"/>
    <w:rsid w:val="1EE21D29"/>
    <w:rsid w:val="1EE44AB3"/>
    <w:rsid w:val="1EEA6F41"/>
    <w:rsid w:val="1EF16F7F"/>
    <w:rsid w:val="1EF47719"/>
    <w:rsid w:val="1F1D0128"/>
    <w:rsid w:val="1F35157A"/>
    <w:rsid w:val="1F3553CF"/>
    <w:rsid w:val="1F3E1D5D"/>
    <w:rsid w:val="1F634978"/>
    <w:rsid w:val="1F6C007A"/>
    <w:rsid w:val="1F6E3177"/>
    <w:rsid w:val="1F6F04BA"/>
    <w:rsid w:val="1F745192"/>
    <w:rsid w:val="1F79333D"/>
    <w:rsid w:val="1F870ADE"/>
    <w:rsid w:val="1F8E296D"/>
    <w:rsid w:val="1FF85926"/>
    <w:rsid w:val="1FFA426C"/>
    <w:rsid w:val="20027E74"/>
    <w:rsid w:val="2018775E"/>
    <w:rsid w:val="20231134"/>
    <w:rsid w:val="2024650C"/>
    <w:rsid w:val="203F0AC0"/>
    <w:rsid w:val="204C1D29"/>
    <w:rsid w:val="204F2120"/>
    <w:rsid w:val="20522D74"/>
    <w:rsid w:val="207F26F9"/>
    <w:rsid w:val="20835E3C"/>
    <w:rsid w:val="20BD5154"/>
    <w:rsid w:val="20CE3369"/>
    <w:rsid w:val="20CE52D5"/>
    <w:rsid w:val="20E8137D"/>
    <w:rsid w:val="20E830A5"/>
    <w:rsid w:val="211638F3"/>
    <w:rsid w:val="212E01F5"/>
    <w:rsid w:val="2149596C"/>
    <w:rsid w:val="215C6880"/>
    <w:rsid w:val="216E4B1C"/>
    <w:rsid w:val="21784B5B"/>
    <w:rsid w:val="218E7C39"/>
    <w:rsid w:val="218F0080"/>
    <w:rsid w:val="21AD5185"/>
    <w:rsid w:val="21C30DDB"/>
    <w:rsid w:val="21C55BE1"/>
    <w:rsid w:val="21CB11F3"/>
    <w:rsid w:val="21E17B80"/>
    <w:rsid w:val="222767A8"/>
    <w:rsid w:val="22701A6E"/>
    <w:rsid w:val="22734646"/>
    <w:rsid w:val="228E25F9"/>
    <w:rsid w:val="22994ECF"/>
    <w:rsid w:val="22A51021"/>
    <w:rsid w:val="22C23296"/>
    <w:rsid w:val="22CC64E6"/>
    <w:rsid w:val="22D4475E"/>
    <w:rsid w:val="22FE2A3D"/>
    <w:rsid w:val="23146719"/>
    <w:rsid w:val="232B3C9D"/>
    <w:rsid w:val="23666663"/>
    <w:rsid w:val="23693289"/>
    <w:rsid w:val="2386043E"/>
    <w:rsid w:val="238A7118"/>
    <w:rsid w:val="239147E1"/>
    <w:rsid w:val="23BB34F7"/>
    <w:rsid w:val="23CF4F44"/>
    <w:rsid w:val="23FF2392"/>
    <w:rsid w:val="24044428"/>
    <w:rsid w:val="24050D58"/>
    <w:rsid w:val="242343DD"/>
    <w:rsid w:val="24294C71"/>
    <w:rsid w:val="24737EDF"/>
    <w:rsid w:val="24867DDC"/>
    <w:rsid w:val="249A7C51"/>
    <w:rsid w:val="24BF506E"/>
    <w:rsid w:val="24C80E83"/>
    <w:rsid w:val="24D97FEB"/>
    <w:rsid w:val="24DC2B3B"/>
    <w:rsid w:val="24FE0E05"/>
    <w:rsid w:val="24FF1810"/>
    <w:rsid w:val="25342B59"/>
    <w:rsid w:val="25351FBB"/>
    <w:rsid w:val="2566591A"/>
    <w:rsid w:val="256815C2"/>
    <w:rsid w:val="256A55C2"/>
    <w:rsid w:val="258343C6"/>
    <w:rsid w:val="258464A3"/>
    <w:rsid w:val="25A13DCB"/>
    <w:rsid w:val="25AC6401"/>
    <w:rsid w:val="25AF3989"/>
    <w:rsid w:val="25C73339"/>
    <w:rsid w:val="25CE2646"/>
    <w:rsid w:val="25D62822"/>
    <w:rsid w:val="25E06FA5"/>
    <w:rsid w:val="25F248AC"/>
    <w:rsid w:val="25F46702"/>
    <w:rsid w:val="2601289E"/>
    <w:rsid w:val="2606034A"/>
    <w:rsid w:val="260B71AE"/>
    <w:rsid w:val="261D0218"/>
    <w:rsid w:val="263B02A5"/>
    <w:rsid w:val="263D73ED"/>
    <w:rsid w:val="264677DC"/>
    <w:rsid w:val="264842A9"/>
    <w:rsid w:val="264B4659"/>
    <w:rsid w:val="26981F71"/>
    <w:rsid w:val="26AE7CA4"/>
    <w:rsid w:val="26B424FB"/>
    <w:rsid w:val="26C24A7A"/>
    <w:rsid w:val="26C82F53"/>
    <w:rsid w:val="26CF6DC9"/>
    <w:rsid w:val="26F34F82"/>
    <w:rsid w:val="27022C82"/>
    <w:rsid w:val="2725740A"/>
    <w:rsid w:val="27324713"/>
    <w:rsid w:val="27395BE5"/>
    <w:rsid w:val="274852F5"/>
    <w:rsid w:val="275E0690"/>
    <w:rsid w:val="27773377"/>
    <w:rsid w:val="277A553C"/>
    <w:rsid w:val="2785182E"/>
    <w:rsid w:val="27910957"/>
    <w:rsid w:val="279F6BEE"/>
    <w:rsid w:val="27A9782B"/>
    <w:rsid w:val="27AF2577"/>
    <w:rsid w:val="27E72086"/>
    <w:rsid w:val="281B5EEB"/>
    <w:rsid w:val="28405796"/>
    <w:rsid w:val="28482C7C"/>
    <w:rsid w:val="28520F35"/>
    <w:rsid w:val="285A0C1F"/>
    <w:rsid w:val="288405A8"/>
    <w:rsid w:val="28891152"/>
    <w:rsid w:val="289A255F"/>
    <w:rsid w:val="289D7603"/>
    <w:rsid w:val="28D86187"/>
    <w:rsid w:val="28D9203E"/>
    <w:rsid w:val="28F85861"/>
    <w:rsid w:val="28FD459B"/>
    <w:rsid w:val="290E7CCD"/>
    <w:rsid w:val="29435188"/>
    <w:rsid w:val="295669E1"/>
    <w:rsid w:val="29606A91"/>
    <w:rsid w:val="29633B05"/>
    <w:rsid w:val="296946FD"/>
    <w:rsid w:val="296B27A3"/>
    <w:rsid w:val="29790D4B"/>
    <w:rsid w:val="297A0EBD"/>
    <w:rsid w:val="298A2ADF"/>
    <w:rsid w:val="29A410E7"/>
    <w:rsid w:val="29B661A7"/>
    <w:rsid w:val="29C31217"/>
    <w:rsid w:val="29C77D7E"/>
    <w:rsid w:val="29F62B91"/>
    <w:rsid w:val="29FA460F"/>
    <w:rsid w:val="2A0C393A"/>
    <w:rsid w:val="2A117D6D"/>
    <w:rsid w:val="2A3578B6"/>
    <w:rsid w:val="2A477A60"/>
    <w:rsid w:val="2A7259E0"/>
    <w:rsid w:val="2A7A2CF2"/>
    <w:rsid w:val="2A9F4496"/>
    <w:rsid w:val="2AC017A8"/>
    <w:rsid w:val="2AD03CF4"/>
    <w:rsid w:val="2B120FC6"/>
    <w:rsid w:val="2B195396"/>
    <w:rsid w:val="2B2A2EEC"/>
    <w:rsid w:val="2B504321"/>
    <w:rsid w:val="2B726F92"/>
    <w:rsid w:val="2B7333BA"/>
    <w:rsid w:val="2B880C7D"/>
    <w:rsid w:val="2B8B2184"/>
    <w:rsid w:val="2B8D6D40"/>
    <w:rsid w:val="2BB738F0"/>
    <w:rsid w:val="2BD47FA7"/>
    <w:rsid w:val="2BE401F3"/>
    <w:rsid w:val="2C155C30"/>
    <w:rsid w:val="2C1D4255"/>
    <w:rsid w:val="2C232160"/>
    <w:rsid w:val="2C7101C8"/>
    <w:rsid w:val="2C8128F2"/>
    <w:rsid w:val="2C8139FE"/>
    <w:rsid w:val="2C9B7506"/>
    <w:rsid w:val="2CDB1B96"/>
    <w:rsid w:val="2CE01EE6"/>
    <w:rsid w:val="2D096521"/>
    <w:rsid w:val="2D161225"/>
    <w:rsid w:val="2D2423BC"/>
    <w:rsid w:val="2D2B2D5E"/>
    <w:rsid w:val="2D431C65"/>
    <w:rsid w:val="2D476A76"/>
    <w:rsid w:val="2D5A3F6F"/>
    <w:rsid w:val="2D5A7C68"/>
    <w:rsid w:val="2D6343DA"/>
    <w:rsid w:val="2D7B7B0E"/>
    <w:rsid w:val="2D804BC8"/>
    <w:rsid w:val="2DA439FE"/>
    <w:rsid w:val="2DA52DF2"/>
    <w:rsid w:val="2DAA1EEE"/>
    <w:rsid w:val="2DAB174B"/>
    <w:rsid w:val="2DAC3053"/>
    <w:rsid w:val="2DDE0C83"/>
    <w:rsid w:val="2E372235"/>
    <w:rsid w:val="2E3938D1"/>
    <w:rsid w:val="2E4775A3"/>
    <w:rsid w:val="2E4B4261"/>
    <w:rsid w:val="2EA61C1D"/>
    <w:rsid w:val="2EB362F4"/>
    <w:rsid w:val="2EB45084"/>
    <w:rsid w:val="2EBD038A"/>
    <w:rsid w:val="2EFC5188"/>
    <w:rsid w:val="2F011E82"/>
    <w:rsid w:val="2F3F159C"/>
    <w:rsid w:val="2F517D99"/>
    <w:rsid w:val="2F5D384C"/>
    <w:rsid w:val="2F6858EF"/>
    <w:rsid w:val="2F735395"/>
    <w:rsid w:val="2F953172"/>
    <w:rsid w:val="2FB21A55"/>
    <w:rsid w:val="3002428B"/>
    <w:rsid w:val="300A39BC"/>
    <w:rsid w:val="300E6D10"/>
    <w:rsid w:val="3046030C"/>
    <w:rsid w:val="30621346"/>
    <w:rsid w:val="307B120F"/>
    <w:rsid w:val="30C03492"/>
    <w:rsid w:val="30E049F8"/>
    <w:rsid w:val="30E11701"/>
    <w:rsid w:val="30EB2FD6"/>
    <w:rsid w:val="31002769"/>
    <w:rsid w:val="311A5440"/>
    <w:rsid w:val="312A0296"/>
    <w:rsid w:val="31365A5E"/>
    <w:rsid w:val="314D734D"/>
    <w:rsid w:val="31535D75"/>
    <w:rsid w:val="31682861"/>
    <w:rsid w:val="31743681"/>
    <w:rsid w:val="31A11A89"/>
    <w:rsid w:val="31AE1F4C"/>
    <w:rsid w:val="31BF4CA8"/>
    <w:rsid w:val="31C727CD"/>
    <w:rsid w:val="31D307B5"/>
    <w:rsid w:val="31DC221E"/>
    <w:rsid w:val="31F6215E"/>
    <w:rsid w:val="321C4841"/>
    <w:rsid w:val="32416A09"/>
    <w:rsid w:val="324C0B81"/>
    <w:rsid w:val="326D32D7"/>
    <w:rsid w:val="32BA34CE"/>
    <w:rsid w:val="32FD6CBB"/>
    <w:rsid w:val="33091096"/>
    <w:rsid w:val="330C4261"/>
    <w:rsid w:val="33232830"/>
    <w:rsid w:val="33400C7A"/>
    <w:rsid w:val="33602BE2"/>
    <w:rsid w:val="33622144"/>
    <w:rsid w:val="33691A74"/>
    <w:rsid w:val="33843CA1"/>
    <w:rsid w:val="33A80D81"/>
    <w:rsid w:val="33AB3AE4"/>
    <w:rsid w:val="33BD008E"/>
    <w:rsid w:val="33DA700D"/>
    <w:rsid w:val="33FA723C"/>
    <w:rsid w:val="34080F71"/>
    <w:rsid w:val="341D240D"/>
    <w:rsid w:val="34336359"/>
    <w:rsid w:val="34504E4E"/>
    <w:rsid w:val="347038AC"/>
    <w:rsid w:val="34791640"/>
    <w:rsid w:val="347C4240"/>
    <w:rsid w:val="348770E3"/>
    <w:rsid w:val="349A43F0"/>
    <w:rsid w:val="349C6F30"/>
    <w:rsid w:val="34D5363D"/>
    <w:rsid w:val="34FD3CCE"/>
    <w:rsid w:val="35013181"/>
    <w:rsid w:val="351732AD"/>
    <w:rsid w:val="351F2AC8"/>
    <w:rsid w:val="35202B10"/>
    <w:rsid w:val="352F4B34"/>
    <w:rsid w:val="35452ACB"/>
    <w:rsid w:val="35460DED"/>
    <w:rsid w:val="354D74BF"/>
    <w:rsid w:val="35522B9A"/>
    <w:rsid w:val="3562042D"/>
    <w:rsid w:val="356C55C7"/>
    <w:rsid w:val="35795E1D"/>
    <w:rsid w:val="35806225"/>
    <w:rsid w:val="35850AE6"/>
    <w:rsid w:val="358F6A4F"/>
    <w:rsid w:val="35CB4DBD"/>
    <w:rsid w:val="35DB26B5"/>
    <w:rsid w:val="35DE1818"/>
    <w:rsid w:val="35DE6131"/>
    <w:rsid w:val="360A4401"/>
    <w:rsid w:val="36347BB7"/>
    <w:rsid w:val="36472039"/>
    <w:rsid w:val="36787E34"/>
    <w:rsid w:val="36894D46"/>
    <w:rsid w:val="36AD3FE8"/>
    <w:rsid w:val="36BE6549"/>
    <w:rsid w:val="36C63E5E"/>
    <w:rsid w:val="36E23F6C"/>
    <w:rsid w:val="36E711B0"/>
    <w:rsid w:val="36EB02F8"/>
    <w:rsid w:val="36F216B8"/>
    <w:rsid w:val="36F7526A"/>
    <w:rsid w:val="36FC06E4"/>
    <w:rsid w:val="370B04AA"/>
    <w:rsid w:val="37133B39"/>
    <w:rsid w:val="372B05B1"/>
    <w:rsid w:val="372D27B8"/>
    <w:rsid w:val="3739373D"/>
    <w:rsid w:val="37460D95"/>
    <w:rsid w:val="37533A9C"/>
    <w:rsid w:val="375E1904"/>
    <w:rsid w:val="375F68D9"/>
    <w:rsid w:val="3768368A"/>
    <w:rsid w:val="376C1C6B"/>
    <w:rsid w:val="377F2241"/>
    <w:rsid w:val="378B7C0C"/>
    <w:rsid w:val="378D79D9"/>
    <w:rsid w:val="378E3EFF"/>
    <w:rsid w:val="37EA6823"/>
    <w:rsid w:val="37FF5FE1"/>
    <w:rsid w:val="38053C44"/>
    <w:rsid w:val="38105B60"/>
    <w:rsid w:val="3816607D"/>
    <w:rsid w:val="38207AF4"/>
    <w:rsid w:val="383A7490"/>
    <w:rsid w:val="3842669F"/>
    <w:rsid w:val="386D77BF"/>
    <w:rsid w:val="38795B0F"/>
    <w:rsid w:val="387B035B"/>
    <w:rsid w:val="387C17C3"/>
    <w:rsid w:val="38941765"/>
    <w:rsid w:val="38B451B6"/>
    <w:rsid w:val="38BE65D0"/>
    <w:rsid w:val="39150581"/>
    <w:rsid w:val="392F5095"/>
    <w:rsid w:val="39465433"/>
    <w:rsid w:val="394C3930"/>
    <w:rsid w:val="395B6912"/>
    <w:rsid w:val="397C168C"/>
    <w:rsid w:val="39B84349"/>
    <w:rsid w:val="39CC0C76"/>
    <w:rsid w:val="39E96965"/>
    <w:rsid w:val="3A0102E5"/>
    <w:rsid w:val="3A06385F"/>
    <w:rsid w:val="3A082D3C"/>
    <w:rsid w:val="3A0E1594"/>
    <w:rsid w:val="3A107610"/>
    <w:rsid w:val="3A270325"/>
    <w:rsid w:val="3A3F6C87"/>
    <w:rsid w:val="3A5749F1"/>
    <w:rsid w:val="3A6A3F34"/>
    <w:rsid w:val="3A731D7E"/>
    <w:rsid w:val="3AA60270"/>
    <w:rsid w:val="3AA815F4"/>
    <w:rsid w:val="3AAD6534"/>
    <w:rsid w:val="3AC81E50"/>
    <w:rsid w:val="3AC97DA6"/>
    <w:rsid w:val="3ACD2694"/>
    <w:rsid w:val="3ADA6F0F"/>
    <w:rsid w:val="3AE83D6C"/>
    <w:rsid w:val="3AF00157"/>
    <w:rsid w:val="3AFE1C05"/>
    <w:rsid w:val="3B150CDB"/>
    <w:rsid w:val="3B2F2AA8"/>
    <w:rsid w:val="3B367620"/>
    <w:rsid w:val="3B3B6468"/>
    <w:rsid w:val="3BA1601A"/>
    <w:rsid w:val="3BA255ED"/>
    <w:rsid w:val="3BC12DA5"/>
    <w:rsid w:val="3BD5544C"/>
    <w:rsid w:val="3BE90506"/>
    <w:rsid w:val="3BEB6832"/>
    <w:rsid w:val="3C382EB9"/>
    <w:rsid w:val="3C40766B"/>
    <w:rsid w:val="3C6718E5"/>
    <w:rsid w:val="3C692C22"/>
    <w:rsid w:val="3C7351B6"/>
    <w:rsid w:val="3C883520"/>
    <w:rsid w:val="3C8E5615"/>
    <w:rsid w:val="3CA555DA"/>
    <w:rsid w:val="3CB2101F"/>
    <w:rsid w:val="3CBD35C8"/>
    <w:rsid w:val="3CC95A26"/>
    <w:rsid w:val="3D167888"/>
    <w:rsid w:val="3D17453A"/>
    <w:rsid w:val="3D2F6909"/>
    <w:rsid w:val="3D6427E8"/>
    <w:rsid w:val="3D670480"/>
    <w:rsid w:val="3D6D0419"/>
    <w:rsid w:val="3D7D10B9"/>
    <w:rsid w:val="3D7F28B3"/>
    <w:rsid w:val="3DBD00E4"/>
    <w:rsid w:val="3DC10CF3"/>
    <w:rsid w:val="3DCD690D"/>
    <w:rsid w:val="3DE113F3"/>
    <w:rsid w:val="3DF756F5"/>
    <w:rsid w:val="3DFE097E"/>
    <w:rsid w:val="3E043841"/>
    <w:rsid w:val="3E1876AA"/>
    <w:rsid w:val="3E2A5B04"/>
    <w:rsid w:val="3E536039"/>
    <w:rsid w:val="3E68304D"/>
    <w:rsid w:val="3E762FF7"/>
    <w:rsid w:val="3EB61F57"/>
    <w:rsid w:val="3EBD28B3"/>
    <w:rsid w:val="3ED26A13"/>
    <w:rsid w:val="3ED73FEB"/>
    <w:rsid w:val="3EE8697C"/>
    <w:rsid w:val="3EF01895"/>
    <w:rsid w:val="3EF340CC"/>
    <w:rsid w:val="3F13001A"/>
    <w:rsid w:val="3F25749A"/>
    <w:rsid w:val="3F3561B4"/>
    <w:rsid w:val="3F4237A1"/>
    <w:rsid w:val="3F495220"/>
    <w:rsid w:val="3F506818"/>
    <w:rsid w:val="3F651C20"/>
    <w:rsid w:val="3F755CC5"/>
    <w:rsid w:val="3F8424FD"/>
    <w:rsid w:val="3F855ED9"/>
    <w:rsid w:val="3F9417C7"/>
    <w:rsid w:val="3FB53BB4"/>
    <w:rsid w:val="3FBD1D06"/>
    <w:rsid w:val="3FE36C1C"/>
    <w:rsid w:val="3FE87C14"/>
    <w:rsid w:val="3FEB19D5"/>
    <w:rsid w:val="3FFA6E09"/>
    <w:rsid w:val="3FFE126A"/>
    <w:rsid w:val="4002756A"/>
    <w:rsid w:val="400C4E7A"/>
    <w:rsid w:val="40145621"/>
    <w:rsid w:val="40377B4A"/>
    <w:rsid w:val="4053273B"/>
    <w:rsid w:val="40593466"/>
    <w:rsid w:val="406278B2"/>
    <w:rsid w:val="40772EDD"/>
    <w:rsid w:val="40C83A3B"/>
    <w:rsid w:val="40E1278D"/>
    <w:rsid w:val="40E701AA"/>
    <w:rsid w:val="410222CF"/>
    <w:rsid w:val="41054365"/>
    <w:rsid w:val="410E5148"/>
    <w:rsid w:val="413B114F"/>
    <w:rsid w:val="414C1EFF"/>
    <w:rsid w:val="414C5289"/>
    <w:rsid w:val="41552CCE"/>
    <w:rsid w:val="41574128"/>
    <w:rsid w:val="417650A8"/>
    <w:rsid w:val="419E3E89"/>
    <w:rsid w:val="41B40DA6"/>
    <w:rsid w:val="41BF1AE6"/>
    <w:rsid w:val="41D23F76"/>
    <w:rsid w:val="41D916D8"/>
    <w:rsid w:val="41ED3AA2"/>
    <w:rsid w:val="41F10D50"/>
    <w:rsid w:val="420F1D94"/>
    <w:rsid w:val="42170836"/>
    <w:rsid w:val="421B0D49"/>
    <w:rsid w:val="423A1733"/>
    <w:rsid w:val="423B41CE"/>
    <w:rsid w:val="424663B4"/>
    <w:rsid w:val="42901A54"/>
    <w:rsid w:val="42CA5391"/>
    <w:rsid w:val="42D865DE"/>
    <w:rsid w:val="42DE76B9"/>
    <w:rsid w:val="430975A7"/>
    <w:rsid w:val="430D4AC0"/>
    <w:rsid w:val="431E047F"/>
    <w:rsid w:val="431E65EF"/>
    <w:rsid w:val="43372319"/>
    <w:rsid w:val="434314E3"/>
    <w:rsid w:val="43533B0E"/>
    <w:rsid w:val="439E1366"/>
    <w:rsid w:val="4400649E"/>
    <w:rsid w:val="44113AFA"/>
    <w:rsid w:val="44393CD7"/>
    <w:rsid w:val="44471A64"/>
    <w:rsid w:val="44583765"/>
    <w:rsid w:val="4478624B"/>
    <w:rsid w:val="448A4F92"/>
    <w:rsid w:val="4493367B"/>
    <w:rsid w:val="44A1360D"/>
    <w:rsid w:val="44A47158"/>
    <w:rsid w:val="44AB74B4"/>
    <w:rsid w:val="44BA6D1D"/>
    <w:rsid w:val="44BE6F00"/>
    <w:rsid w:val="44BF1BB1"/>
    <w:rsid w:val="44BF4F23"/>
    <w:rsid w:val="452905F3"/>
    <w:rsid w:val="45324925"/>
    <w:rsid w:val="453F27B7"/>
    <w:rsid w:val="45492371"/>
    <w:rsid w:val="45544611"/>
    <w:rsid w:val="456C79F9"/>
    <w:rsid w:val="45784D87"/>
    <w:rsid w:val="4579070F"/>
    <w:rsid w:val="45792890"/>
    <w:rsid w:val="45A906C7"/>
    <w:rsid w:val="46067FA6"/>
    <w:rsid w:val="460E0337"/>
    <w:rsid w:val="46333DFA"/>
    <w:rsid w:val="46367B3A"/>
    <w:rsid w:val="463D28A8"/>
    <w:rsid w:val="465C1D5B"/>
    <w:rsid w:val="46713303"/>
    <w:rsid w:val="46835F2A"/>
    <w:rsid w:val="4685016C"/>
    <w:rsid w:val="46977D08"/>
    <w:rsid w:val="46AA2A55"/>
    <w:rsid w:val="46B710FE"/>
    <w:rsid w:val="46BC0687"/>
    <w:rsid w:val="46C74F03"/>
    <w:rsid w:val="46C86F17"/>
    <w:rsid w:val="46F40267"/>
    <w:rsid w:val="46FE0310"/>
    <w:rsid w:val="47167953"/>
    <w:rsid w:val="471A292F"/>
    <w:rsid w:val="471A5224"/>
    <w:rsid w:val="47223B98"/>
    <w:rsid w:val="47247F0E"/>
    <w:rsid w:val="47267C1B"/>
    <w:rsid w:val="473E459A"/>
    <w:rsid w:val="4755124D"/>
    <w:rsid w:val="476A005D"/>
    <w:rsid w:val="476F12F3"/>
    <w:rsid w:val="478B77DC"/>
    <w:rsid w:val="47967E90"/>
    <w:rsid w:val="4797154C"/>
    <w:rsid w:val="47A9424D"/>
    <w:rsid w:val="47AE39B0"/>
    <w:rsid w:val="47BB799F"/>
    <w:rsid w:val="47DE0285"/>
    <w:rsid w:val="47E72A39"/>
    <w:rsid w:val="47F77566"/>
    <w:rsid w:val="481C1F20"/>
    <w:rsid w:val="48480992"/>
    <w:rsid w:val="484963FE"/>
    <w:rsid w:val="485B547D"/>
    <w:rsid w:val="486D6458"/>
    <w:rsid w:val="486F6225"/>
    <w:rsid w:val="48801F0A"/>
    <w:rsid w:val="488C6978"/>
    <w:rsid w:val="488D48CD"/>
    <w:rsid w:val="48944922"/>
    <w:rsid w:val="489C7EA5"/>
    <w:rsid w:val="48B15A3D"/>
    <w:rsid w:val="48BA1F20"/>
    <w:rsid w:val="48C32662"/>
    <w:rsid w:val="48DC6DB3"/>
    <w:rsid w:val="48E4548A"/>
    <w:rsid w:val="48E54445"/>
    <w:rsid w:val="48EF5297"/>
    <w:rsid w:val="48EF5944"/>
    <w:rsid w:val="48FD678A"/>
    <w:rsid w:val="490902EF"/>
    <w:rsid w:val="491F6F58"/>
    <w:rsid w:val="4924342C"/>
    <w:rsid w:val="4928049D"/>
    <w:rsid w:val="49283B2E"/>
    <w:rsid w:val="493111B0"/>
    <w:rsid w:val="49401FE0"/>
    <w:rsid w:val="495E0001"/>
    <w:rsid w:val="497C5511"/>
    <w:rsid w:val="497E7236"/>
    <w:rsid w:val="498378F5"/>
    <w:rsid w:val="49941F07"/>
    <w:rsid w:val="49B4701F"/>
    <w:rsid w:val="49B65DC9"/>
    <w:rsid w:val="49C443DF"/>
    <w:rsid w:val="49C70E69"/>
    <w:rsid w:val="49D946BF"/>
    <w:rsid w:val="49DC090A"/>
    <w:rsid w:val="49E82B6B"/>
    <w:rsid w:val="49EE01CE"/>
    <w:rsid w:val="49FB4DA8"/>
    <w:rsid w:val="4A023127"/>
    <w:rsid w:val="4A2A4B22"/>
    <w:rsid w:val="4A305D79"/>
    <w:rsid w:val="4A4E7233"/>
    <w:rsid w:val="4A511DB0"/>
    <w:rsid w:val="4A536B5A"/>
    <w:rsid w:val="4A5D5BF7"/>
    <w:rsid w:val="4A66784F"/>
    <w:rsid w:val="4A736C2C"/>
    <w:rsid w:val="4A741A5F"/>
    <w:rsid w:val="4AA26708"/>
    <w:rsid w:val="4AA30E3B"/>
    <w:rsid w:val="4AA537C5"/>
    <w:rsid w:val="4AB054CD"/>
    <w:rsid w:val="4B085991"/>
    <w:rsid w:val="4B0A5933"/>
    <w:rsid w:val="4B0A602D"/>
    <w:rsid w:val="4B1E14FF"/>
    <w:rsid w:val="4B1E57B9"/>
    <w:rsid w:val="4B2C6CED"/>
    <w:rsid w:val="4B462466"/>
    <w:rsid w:val="4B5F395F"/>
    <w:rsid w:val="4B8B5936"/>
    <w:rsid w:val="4B8E12D6"/>
    <w:rsid w:val="4B9752AA"/>
    <w:rsid w:val="4B986978"/>
    <w:rsid w:val="4B9E62C7"/>
    <w:rsid w:val="4BD175BE"/>
    <w:rsid w:val="4BF41951"/>
    <w:rsid w:val="4C00497F"/>
    <w:rsid w:val="4C245534"/>
    <w:rsid w:val="4C2779CF"/>
    <w:rsid w:val="4C2C2930"/>
    <w:rsid w:val="4C632703"/>
    <w:rsid w:val="4C672128"/>
    <w:rsid w:val="4C734F10"/>
    <w:rsid w:val="4C7621BE"/>
    <w:rsid w:val="4C7B3217"/>
    <w:rsid w:val="4C852AB6"/>
    <w:rsid w:val="4C9743B6"/>
    <w:rsid w:val="4CEE4218"/>
    <w:rsid w:val="4D2B328B"/>
    <w:rsid w:val="4D303277"/>
    <w:rsid w:val="4D670A85"/>
    <w:rsid w:val="4D6C0ACB"/>
    <w:rsid w:val="4D806473"/>
    <w:rsid w:val="4D910EA9"/>
    <w:rsid w:val="4DAD774C"/>
    <w:rsid w:val="4DB87F6B"/>
    <w:rsid w:val="4DEE0130"/>
    <w:rsid w:val="4DF85FC0"/>
    <w:rsid w:val="4DFC5A16"/>
    <w:rsid w:val="4E025656"/>
    <w:rsid w:val="4E476702"/>
    <w:rsid w:val="4E4A0B69"/>
    <w:rsid w:val="4E600A4F"/>
    <w:rsid w:val="4E6B1103"/>
    <w:rsid w:val="4E7B029B"/>
    <w:rsid w:val="4E8171D2"/>
    <w:rsid w:val="4EA92ABB"/>
    <w:rsid w:val="4EB7239C"/>
    <w:rsid w:val="4ED61833"/>
    <w:rsid w:val="4EDA18B9"/>
    <w:rsid w:val="4EF925E5"/>
    <w:rsid w:val="4F0B4347"/>
    <w:rsid w:val="4F112FA7"/>
    <w:rsid w:val="4F573543"/>
    <w:rsid w:val="4F580F26"/>
    <w:rsid w:val="4F6F3053"/>
    <w:rsid w:val="4F9864B2"/>
    <w:rsid w:val="4FAE4C09"/>
    <w:rsid w:val="4FC05E61"/>
    <w:rsid w:val="4FC337C0"/>
    <w:rsid w:val="4FE3492E"/>
    <w:rsid w:val="50050C1F"/>
    <w:rsid w:val="501C4E89"/>
    <w:rsid w:val="5030599B"/>
    <w:rsid w:val="503330E7"/>
    <w:rsid w:val="50381FFE"/>
    <w:rsid w:val="504273C9"/>
    <w:rsid w:val="505D1D00"/>
    <w:rsid w:val="506E075B"/>
    <w:rsid w:val="50871B46"/>
    <w:rsid w:val="50BF4DB1"/>
    <w:rsid w:val="50CA01DA"/>
    <w:rsid w:val="50CF1F9A"/>
    <w:rsid w:val="50DD3BA3"/>
    <w:rsid w:val="50DD3E3A"/>
    <w:rsid w:val="50E61CAB"/>
    <w:rsid w:val="510830D9"/>
    <w:rsid w:val="516C61A5"/>
    <w:rsid w:val="516F6379"/>
    <w:rsid w:val="517C316A"/>
    <w:rsid w:val="51803658"/>
    <w:rsid w:val="5182074A"/>
    <w:rsid w:val="51A131B2"/>
    <w:rsid w:val="51BF1AEA"/>
    <w:rsid w:val="51E952C3"/>
    <w:rsid w:val="51FD0B46"/>
    <w:rsid w:val="52564E15"/>
    <w:rsid w:val="525E0416"/>
    <w:rsid w:val="52982371"/>
    <w:rsid w:val="52AA4937"/>
    <w:rsid w:val="52AC1BCA"/>
    <w:rsid w:val="52AC6C64"/>
    <w:rsid w:val="52B23DC4"/>
    <w:rsid w:val="52B416A7"/>
    <w:rsid w:val="52E83A51"/>
    <w:rsid w:val="52EE3667"/>
    <w:rsid w:val="531113A0"/>
    <w:rsid w:val="53325FAA"/>
    <w:rsid w:val="53546749"/>
    <w:rsid w:val="53597329"/>
    <w:rsid w:val="535A424D"/>
    <w:rsid w:val="5369291D"/>
    <w:rsid w:val="53882361"/>
    <w:rsid w:val="53970983"/>
    <w:rsid w:val="539A30E1"/>
    <w:rsid w:val="53A914DA"/>
    <w:rsid w:val="53BC34C4"/>
    <w:rsid w:val="53CE29B7"/>
    <w:rsid w:val="53DE6783"/>
    <w:rsid w:val="53E310D7"/>
    <w:rsid w:val="53FF3532"/>
    <w:rsid w:val="54005B2A"/>
    <w:rsid w:val="540C2117"/>
    <w:rsid w:val="542B4BB8"/>
    <w:rsid w:val="543D2033"/>
    <w:rsid w:val="543F0BFD"/>
    <w:rsid w:val="54433DE2"/>
    <w:rsid w:val="54451376"/>
    <w:rsid w:val="544861F2"/>
    <w:rsid w:val="546503F1"/>
    <w:rsid w:val="546F3E8D"/>
    <w:rsid w:val="5480370F"/>
    <w:rsid w:val="54902752"/>
    <w:rsid w:val="54AA3C33"/>
    <w:rsid w:val="54B12D9C"/>
    <w:rsid w:val="54BB1851"/>
    <w:rsid w:val="54C808F4"/>
    <w:rsid w:val="54DE257B"/>
    <w:rsid w:val="553805B0"/>
    <w:rsid w:val="553D5A1E"/>
    <w:rsid w:val="55582FF0"/>
    <w:rsid w:val="5559393E"/>
    <w:rsid w:val="556303E7"/>
    <w:rsid w:val="55670917"/>
    <w:rsid w:val="55776D00"/>
    <w:rsid w:val="559D5F05"/>
    <w:rsid w:val="55A0704C"/>
    <w:rsid w:val="55AF0CE4"/>
    <w:rsid w:val="55C47D86"/>
    <w:rsid w:val="55D51D4E"/>
    <w:rsid w:val="55DD38ED"/>
    <w:rsid w:val="5609115F"/>
    <w:rsid w:val="561502F5"/>
    <w:rsid w:val="56156687"/>
    <w:rsid w:val="561E08B1"/>
    <w:rsid w:val="562D3205"/>
    <w:rsid w:val="5632389E"/>
    <w:rsid w:val="5664227F"/>
    <w:rsid w:val="56704578"/>
    <w:rsid w:val="569538CD"/>
    <w:rsid w:val="56B82CD0"/>
    <w:rsid w:val="56BB7F10"/>
    <w:rsid w:val="56EA1F97"/>
    <w:rsid w:val="57185255"/>
    <w:rsid w:val="573F5E3C"/>
    <w:rsid w:val="57403161"/>
    <w:rsid w:val="575E2CCB"/>
    <w:rsid w:val="575F02DD"/>
    <w:rsid w:val="576171EA"/>
    <w:rsid w:val="57732429"/>
    <w:rsid w:val="578202D2"/>
    <w:rsid w:val="57A1459F"/>
    <w:rsid w:val="57AA5D1A"/>
    <w:rsid w:val="57AB074C"/>
    <w:rsid w:val="57B37537"/>
    <w:rsid w:val="57BF0914"/>
    <w:rsid w:val="58262DCD"/>
    <w:rsid w:val="58363268"/>
    <w:rsid w:val="58372026"/>
    <w:rsid w:val="583E0664"/>
    <w:rsid w:val="586274F7"/>
    <w:rsid w:val="587316C8"/>
    <w:rsid w:val="587A1256"/>
    <w:rsid w:val="588B2420"/>
    <w:rsid w:val="5895337D"/>
    <w:rsid w:val="589A6E8D"/>
    <w:rsid w:val="58B705E4"/>
    <w:rsid w:val="58E97F2A"/>
    <w:rsid w:val="58ED12F5"/>
    <w:rsid w:val="58F935D2"/>
    <w:rsid w:val="59065EE0"/>
    <w:rsid w:val="592233B5"/>
    <w:rsid w:val="592C7E8A"/>
    <w:rsid w:val="59300FC8"/>
    <w:rsid w:val="59372DB8"/>
    <w:rsid w:val="5938377F"/>
    <w:rsid w:val="59716306"/>
    <w:rsid w:val="597E3F8E"/>
    <w:rsid w:val="59A71618"/>
    <w:rsid w:val="59BE6A7E"/>
    <w:rsid w:val="59C65504"/>
    <w:rsid w:val="59C80E72"/>
    <w:rsid w:val="59C90ECD"/>
    <w:rsid w:val="59FA683F"/>
    <w:rsid w:val="59FE08FA"/>
    <w:rsid w:val="5A07294F"/>
    <w:rsid w:val="5A1D4F8C"/>
    <w:rsid w:val="5A221332"/>
    <w:rsid w:val="5A3952E3"/>
    <w:rsid w:val="5A6A0612"/>
    <w:rsid w:val="5A6F77E0"/>
    <w:rsid w:val="5A7631EB"/>
    <w:rsid w:val="5A9F200A"/>
    <w:rsid w:val="5AA5630F"/>
    <w:rsid w:val="5AAC6D46"/>
    <w:rsid w:val="5AC83FB2"/>
    <w:rsid w:val="5ACD78C8"/>
    <w:rsid w:val="5ACF7403"/>
    <w:rsid w:val="5AD167AE"/>
    <w:rsid w:val="5AFC21D1"/>
    <w:rsid w:val="5B322B69"/>
    <w:rsid w:val="5B46719F"/>
    <w:rsid w:val="5B4929A8"/>
    <w:rsid w:val="5B646ADA"/>
    <w:rsid w:val="5B8F6FF6"/>
    <w:rsid w:val="5B993931"/>
    <w:rsid w:val="5B9B636C"/>
    <w:rsid w:val="5BA42A14"/>
    <w:rsid w:val="5BA774FC"/>
    <w:rsid w:val="5BF0439B"/>
    <w:rsid w:val="5C1269B5"/>
    <w:rsid w:val="5C284D38"/>
    <w:rsid w:val="5C4B6C61"/>
    <w:rsid w:val="5C527C59"/>
    <w:rsid w:val="5C5D3101"/>
    <w:rsid w:val="5C633253"/>
    <w:rsid w:val="5C9B4505"/>
    <w:rsid w:val="5CA261CF"/>
    <w:rsid w:val="5CAC70BE"/>
    <w:rsid w:val="5CCB328D"/>
    <w:rsid w:val="5CCF4100"/>
    <w:rsid w:val="5CD1247D"/>
    <w:rsid w:val="5CD41A66"/>
    <w:rsid w:val="5CF17ECA"/>
    <w:rsid w:val="5D0B0214"/>
    <w:rsid w:val="5D1A0A42"/>
    <w:rsid w:val="5D237B17"/>
    <w:rsid w:val="5D403E92"/>
    <w:rsid w:val="5D4F1710"/>
    <w:rsid w:val="5D6E7DA0"/>
    <w:rsid w:val="5D6F3737"/>
    <w:rsid w:val="5D71045F"/>
    <w:rsid w:val="5D975BEB"/>
    <w:rsid w:val="5DBC54F7"/>
    <w:rsid w:val="5DBE7842"/>
    <w:rsid w:val="5DCA792E"/>
    <w:rsid w:val="5DD50170"/>
    <w:rsid w:val="5DEB26B3"/>
    <w:rsid w:val="5E017C06"/>
    <w:rsid w:val="5E0F6CAD"/>
    <w:rsid w:val="5E177A6A"/>
    <w:rsid w:val="5E25510D"/>
    <w:rsid w:val="5E44324A"/>
    <w:rsid w:val="5E486B18"/>
    <w:rsid w:val="5E4A015A"/>
    <w:rsid w:val="5E6E0D39"/>
    <w:rsid w:val="5E7F7EDD"/>
    <w:rsid w:val="5EA41B31"/>
    <w:rsid w:val="5EA908DF"/>
    <w:rsid w:val="5ECC09BB"/>
    <w:rsid w:val="5ED14076"/>
    <w:rsid w:val="5F060893"/>
    <w:rsid w:val="5F196F65"/>
    <w:rsid w:val="5F1F205F"/>
    <w:rsid w:val="5F2D2E3D"/>
    <w:rsid w:val="5F315EF2"/>
    <w:rsid w:val="5F323E12"/>
    <w:rsid w:val="5F3F15BD"/>
    <w:rsid w:val="5F4F39A9"/>
    <w:rsid w:val="5F7614D6"/>
    <w:rsid w:val="5FA865A9"/>
    <w:rsid w:val="5FBD7FF4"/>
    <w:rsid w:val="5FDA399F"/>
    <w:rsid w:val="5FDB3684"/>
    <w:rsid w:val="5FEB6673"/>
    <w:rsid w:val="5FFA79ED"/>
    <w:rsid w:val="6032371E"/>
    <w:rsid w:val="604D6358"/>
    <w:rsid w:val="604E1695"/>
    <w:rsid w:val="606D0EF6"/>
    <w:rsid w:val="607A7859"/>
    <w:rsid w:val="60B20EB9"/>
    <w:rsid w:val="60D85CFF"/>
    <w:rsid w:val="60E47941"/>
    <w:rsid w:val="61013040"/>
    <w:rsid w:val="61187ED8"/>
    <w:rsid w:val="611C35B8"/>
    <w:rsid w:val="616F0A87"/>
    <w:rsid w:val="617230BA"/>
    <w:rsid w:val="61740511"/>
    <w:rsid w:val="619C78FD"/>
    <w:rsid w:val="61AE7556"/>
    <w:rsid w:val="61D41854"/>
    <w:rsid w:val="62051EB9"/>
    <w:rsid w:val="6206793E"/>
    <w:rsid w:val="621F60BA"/>
    <w:rsid w:val="62282B27"/>
    <w:rsid w:val="622C1504"/>
    <w:rsid w:val="624F63B5"/>
    <w:rsid w:val="625457B2"/>
    <w:rsid w:val="625A6442"/>
    <w:rsid w:val="628D245F"/>
    <w:rsid w:val="62BA360B"/>
    <w:rsid w:val="62C173F4"/>
    <w:rsid w:val="62E973CB"/>
    <w:rsid w:val="62F03D3C"/>
    <w:rsid w:val="630E067E"/>
    <w:rsid w:val="630F7A4D"/>
    <w:rsid w:val="63262B54"/>
    <w:rsid w:val="6330114D"/>
    <w:rsid w:val="63377DED"/>
    <w:rsid w:val="63600859"/>
    <w:rsid w:val="638B4892"/>
    <w:rsid w:val="639279AF"/>
    <w:rsid w:val="639C24A4"/>
    <w:rsid w:val="63CD374D"/>
    <w:rsid w:val="63EE02A4"/>
    <w:rsid w:val="63F2462E"/>
    <w:rsid w:val="641222ED"/>
    <w:rsid w:val="642B5582"/>
    <w:rsid w:val="6463417F"/>
    <w:rsid w:val="64643953"/>
    <w:rsid w:val="64654D54"/>
    <w:rsid w:val="64AE720F"/>
    <w:rsid w:val="64DC03ED"/>
    <w:rsid w:val="64FB2F8F"/>
    <w:rsid w:val="65144DE5"/>
    <w:rsid w:val="651924C2"/>
    <w:rsid w:val="651E2759"/>
    <w:rsid w:val="653C7DC4"/>
    <w:rsid w:val="65772DA8"/>
    <w:rsid w:val="65786BF9"/>
    <w:rsid w:val="658A320A"/>
    <w:rsid w:val="658C66C4"/>
    <w:rsid w:val="659A3F39"/>
    <w:rsid w:val="65B8738C"/>
    <w:rsid w:val="65C664D3"/>
    <w:rsid w:val="65D21CDF"/>
    <w:rsid w:val="65DA2217"/>
    <w:rsid w:val="66097698"/>
    <w:rsid w:val="663A2862"/>
    <w:rsid w:val="665314E1"/>
    <w:rsid w:val="66536C43"/>
    <w:rsid w:val="66634171"/>
    <w:rsid w:val="66681907"/>
    <w:rsid w:val="667746FC"/>
    <w:rsid w:val="66795682"/>
    <w:rsid w:val="66813874"/>
    <w:rsid w:val="6685004E"/>
    <w:rsid w:val="668D5944"/>
    <w:rsid w:val="66D1730C"/>
    <w:rsid w:val="66EF2B5F"/>
    <w:rsid w:val="66EF31C1"/>
    <w:rsid w:val="670F46CB"/>
    <w:rsid w:val="67186538"/>
    <w:rsid w:val="671E4223"/>
    <w:rsid w:val="67277DF4"/>
    <w:rsid w:val="67340A1D"/>
    <w:rsid w:val="67351615"/>
    <w:rsid w:val="673B2AC0"/>
    <w:rsid w:val="674D5DCD"/>
    <w:rsid w:val="675E2F62"/>
    <w:rsid w:val="675E64C0"/>
    <w:rsid w:val="678218BC"/>
    <w:rsid w:val="67950EB3"/>
    <w:rsid w:val="67994DBC"/>
    <w:rsid w:val="67B30FB4"/>
    <w:rsid w:val="67BD4963"/>
    <w:rsid w:val="67D101D0"/>
    <w:rsid w:val="680377B8"/>
    <w:rsid w:val="681A2DC6"/>
    <w:rsid w:val="6820035E"/>
    <w:rsid w:val="6822692F"/>
    <w:rsid w:val="682D717C"/>
    <w:rsid w:val="685F2B0C"/>
    <w:rsid w:val="686E4CA0"/>
    <w:rsid w:val="6885450B"/>
    <w:rsid w:val="68B631F6"/>
    <w:rsid w:val="68B73E7B"/>
    <w:rsid w:val="68BA42B2"/>
    <w:rsid w:val="68CF272B"/>
    <w:rsid w:val="69000946"/>
    <w:rsid w:val="692702C4"/>
    <w:rsid w:val="69301A27"/>
    <w:rsid w:val="695D5832"/>
    <w:rsid w:val="69732E6B"/>
    <w:rsid w:val="699E014D"/>
    <w:rsid w:val="69B72806"/>
    <w:rsid w:val="69C21FC2"/>
    <w:rsid w:val="69CE797A"/>
    <w:rsid w:val="69D31B5E"/>
    <w:rsid w:val="69E817D1"/>
    <w:rsid w:val="69F431E5"/>
    <w:rsid w:val="69FA5867"/>
    <w:rsid w:val="69FE675E"/>
    <w:rsid w:val="6A1A2049"/>
    <w:rsid w:val="6A423BC4"/>
    <w:rsid w:val="6A45046C"/>
    <w:rsid w:val="6A5347AB"/>
    <w:rsid w:val="6A5C3F5E"/>
    <w:rsid w:val="6A7A5B8E"/>
    <w:rsid w:val="6A855EA5"/>
    <w:rsid w:val="6AA44F93"/>
    <w:rsid w:val="6AB17E6C"/>
    <w:rsid w:val="6AB71D61"/>
    <w:rsid w:val="6AB92FAF"/>
    <w:rsid w:val="6ACF19E4"/>
    <w:rsid w:val="6AD5470C"/>
    <w:rsid w:val="6ADE1CAF"/>
    <w:rsid w:val="6B0B1806"/>
    <w:rsid w:val="6B0C7821"/>
    <w:rsid w:val="6B1217F9"/>
    <w:rsid w:val="6B141672"/>
    <w:rsid w:val="6B1538B3"/>
    <w:rsid w:val="6B3666EE"/>
    <w:rsid w:val="6B3D4671"/>
    <w:rsid w:val="6B4502B7"/>
    <w:rsid w:val="6B6460AC"/>
    <w:rsid w:val="6B6E5845"/>
    <w:rsid w:val="6B8F5215"/>
    <w:rsid w:val="6BB43210"/>
    <w:rsid w:val="6BBD4870"/>
    <w:rsid w:val="6BC85C10"/>
    <w:rsid w:val="6BDC0DC0"/>
    <w:rsid w:val="6BE07F64"/>
    <w:rsid w:val="6BFB7E42"/>
    <w:rsid w:val="6C0C3140"/>
    <w:rsid w:val="6C2343EA"/>
    <w:rsid w:val="6C253A83"/>
    <w:rsid w:val="6C4C1DDE"/>
    <w:rsid w:val="6C4D060E"/>
    <w:rsid w:val="6C526267"/>
    <w:rsid w:val="6C5D705E"/>
    <w:rsid w:val="6C6470B5"/>
    <w:rsid w:val="6C663C13"/>
    <w:rsid w:val="6C7735C7"/>
    <w:rsid w:val="6C8528D2"/>
    <w:rsid w:val="6CB23065"/>
    <w:rsid w:val="6CC0444D"/>
    <w:rsid w:val="6D10365D"/>
    <w:rsid w:val="6D266D96"/>
    <w:rsid w:val="6D272E6C"/>
    <w:rsid w:val="6D66634B"/>
    <w:rsid w:val="6D886D51"/>
    <w:rsid w:val="6D9C39D1"/>
    <w:rsid w:val="6D9F30F1"/>
    <w:rsid w:val="6DB940F2"/>
    <w:rsid w:val="6DCC4C0D"/>
    <w:rsid w:val="6DE2414D"/>
    <w:rsid w:val="6DFA089C"/>
    <w:rsid w:val="6E024E4B"/>
    <w:rsid w:val="6E1B57B2"/>
    <w:rsid w:val="6E24570D"/>
    <w:rsid w:val="6E400400"/>
    <w:rsid w:val="6E4341AC"/>
    <w:rsid w:val="6E7B0441"/>
    <w:rsid w:val="6E7F227A"/>
    <w:rsid w:val="6EB21400"/>
    <w:rsid w:val="6EB316B7"/>
    <w:rsid w:val="6EBA3645"/>
    <w:rsid w:val="6EBE4C9B"/>
    <w:rsid w:val="6EC45C23"/>
    <w:rsid w:val="6ED22568"/>
    <w:rsid w:val="6EE07C01"/>
    <w:rsid w:val="6F0005D2"/>
    <w:rsid w:val="6F2A4225"/>
    <w:rsid w:val="6F345CBA"/>
    <w:rsid w:val="6F3531D9"/>
    <w:rsid w:val="6F436F8F"/>
    <w:rsid w:val="6F564FE8"/>
    <w:rsid w:val="6F6A10D8"/>
    <w:rsid w:val="6F6C661A"/>
    <w:rsid w:val="6FB46777"/>
    <w:rsid w:val="6FBC5B21"/>
    <w:rsid w:val="6FE825BB"/>
    <w:rsid w:val="701D06F2"/>
    <w:rsid w:val="703F2689"/>
    <w:rsid w:val="70443C2F"/>
    <w:rsid w:val="70493ECA"/>
    <w:rsid w:val="70820DC4"/>
    <w:rsid w:val="70976C9B"/>
    <w:rsid w:val="7100078F"/>
    <w:rsid w:val="71056E8C"/>
    <w:rsid w:val="71321C7C"/>
    <w:rsid w:val="71394D35"/>
    <w:rsid w:val="71634398"/>
    <w:rsid w:val="716E7FA5"/>
    <w:rsid w:val="7170146E"/>
    <w:rsid w:val="717019F1"/>
    <w:rsid w:val="717268C8"/>
    <w:rsid w:val="71802D0E"/>
    <w:rsid w:val="718B5ADE"/>
    <w:rsid w:val="718F5890"/>
    <w:rsid w:val="71B23002"/>
    <w:rsid w:val="71C54D64"/>
    <w:rsid w:val="71DF76A4"/>
    <w:rsid w:val="71F3687B"/>
    <w:rsid w:val="720E0978"/>
    <w:rsid w:val="72194110"/>
    <w:rsid w:val="7235573F"/>
    <w:rsid w:val="723D63F5"/>
    <w:rsid w:val="724E2CB9"/>
    <w:rsid w:val="72513158"/>
    <w:rsid w:val="725A1BEF"/>
    <w:rsid w:val="726C56B8"/>
    <w:rsid w:val="72767CBE"/>
    <w:rsid w:val="727F789D"/>
    <w:rsid w:val="7288771C"/>
    <w:rsid w:val="728A2353"/>
    <w:rsid w:val="7293062E"/>
    <w:rsid w:val="72982D74"/>
    <w:rsid w:val="72996FB8"/>
    <w:rsid w:val="72A458E1"/>
    <w:rsid w:val="72AF050D"/>
    <w:rsid w:val="72CB4274"/>
    <w:rsid w:val="72CE592F"/>
    <w:rsid w:val="72FD1AB3"/>
    <w:rsid w:val="72FE1BD1"/>
    <w:rsid w:val="73090EC9"/>
    <w:rsid w:val="73173D68"/>
    <w:rsid w:val="73197AE0"/>
    <w:rsid w:val="73221860"/>
    <w:rsid w:val="73232117"/>
    <w:rsid w:val="73275E34"/>
    <w:rsid w:val="73280BCA"/>
    <w:rsid w:val="732C6F90"/>
    <w:rsid w:val="73313277"/>
    <w:rsid w:val="733A4EF6"/>
    <w:rsid w:val="733D0234"/>
    <w:rsid w:val="735559D3"/>
    <w:rsid w:val="735675A7"/>
    <w:rsid w:val="7374156A"/>
    <w:rsid w:val="73773239"/>
    <w:rsid w:val="73B40BD5"/>
    <w:rsid w:val="73D93EF1"/>
    <w:rsid w:val="73EF7F33"/>
    <w:rsid w:val="73FA14E3"/>
    <w:rsid w:val="740A7F35"/>
    <w:rsid w:val="741C42CE"/>
    <w:rsid w:val="742B455C"/>
    <w:rsid w:val="74762EF3"/>
    <w:rsid w:val="74795BDB"/>
    <w:rsid w:val="74B00A68"/>
    <w:rsid w:val="74C00161"/>
    <w:rsid w:val="74C3662A"/>
    <w:rsid w:val="74DE41DC"/>
    <w:rsid w:val="74F2020E"/>
    <w:rsid w:val="74F45B71"/>
    <w:rsid w:val="74F77605"/>
    <w:rsid w:val="750671EC"/>
    <w:rsid w:val="75153C4A"/>
    <w:rsid w:val="75270466"/>
    <w:rsid w:val="75292F3F"/>
    <w:rsid w:val="753456F4"/>
    <w:rsid w:val="753A5D5C"/>
    <w:rsid w:val="755E6626"/>
    <w:rsid w:val="75841DF5"/>
    <w:rsid w:val="758D233C"/>
    <w:rsid w:val="758F304E"/>
    <w:rsid w:val="759C09A4"/>
    <w:rsid w:val="75A40F6D"/>
    <w:rsid w:val="75B14D54"/>
    <w:rsid w:val="75EE4E13"/>
    <w:rsid w:val="760B0272"/>
    <w:rsid w:val="76162ABE"/>
    <w:rsid w:val="76330C1E"/>
    <w:rsid w:val="763E014D"/>
    <w:rsid w:val="76456A13"/>
    <w:rsid w:val="765612DA"/>
    <w:rsid w:val="7674539F"/>
    <w:rsid w:val="76756DA8"/>
    <w:rsid w:val="76887988"/>
    <w:rsid w:val="768F16E6"/>
    <w:rsid w:val="76986891"/>
    <w:rsid w:val="769F3D71"/>
    <w:rsid w:val="76EC1ABC"/>
    <w:rsid w:val="76FB601C"/>
    <w:rsid w:val="770B5CD6"/>
    <w:rsid w:val="7710200E"/>
    <w:rsid w:val="776706D6"/>
    <w:rsid w:val="77700134"/>
    <w:rsid w:val="778413DC"/>
    <w:rsid w:val="779D3EA8"/>
    <w:rsid w:val="77A65EF4"/>
    <w:rsid w:val="77AB57D7"/>
    <w:rsid w:val="77AE3DED"/>
    <w:rsid w:val="77B0751C"/>
    <w:rsid w:val="77CC6EC1"/>
    <w:rsid w:val="77D4061C"/>
    <w:rsid w:val="77E03037"/>
    <w:rsid w:val="780776F7"/>
    <w:rsid w:val="781676FF"/>
    <w:rsid w:val="78340B49"/>
    <w:rsid w:val="785F6726"/>
    <w:rsid w:val="78667260"/>
    <w:rsid w:val="788617F4"/>
    <w:rsid w:val="78867CFB"/>
    <w:rsid w:val="78976EF9"/>
    <w:rsid w:val="78B65F6B"/>
    <w:rsid w:val="78B95E11"/>
    <w:rsid w:val="78E92D88"/>
    <w:rsid w:val="79125039"/>
    <w:rsid w:val="79204C41"/>
    <w:rsid w:val="79290342"/>
    <w:rsid w:val="795F47C4"/>
    <w:rsid w:val="796141A4"/>
    <w:rsid w:val="796A125E"/>
    <w:rsid w:val="79941644"/>
    <w:rsid w:val="799447B2"/>
    <w:rsid w:val="79993DEC"/>
    <w:rsid w:val="799D49BF"/>
    <w:rsid w:val="79CE2230"/>
    <w:rsid w:val="79D90257"/>
    <w:rsid w:val="79E064A7"/>
    <w:rsid w:val="79E4695D"/>
    <w:rsid w:val="79E543D7"/>
    <w:rsid w:val="79F15FFB"/>
    <w:rsid w:val="79F16C5D"/>
    <w:rsid w:val="79F9227E"/>
    <w:rsid w:val="7A03141B"/>
    <w:rsid w:val="7A065A49"/>
    <w:rsid w:val="7A086377"/>
    <w:rsid w:val="7A242978"/>
    <w:rsid w:val="7A5B08C9"/>
    <w:rsid w:val="7A634A12"/>
    <w:rsid w:val="7A785221"/>
    <w:rsid w:val="7A7E6870"/>
    <w:rsid w:val="7A8A0C41"/>
    <w:rsid w:val="7A9E603E"/>
    <w:rsid w:val="7AB17FC0"/>
    <w:rsid w:val="7AC908C2"/>
    <w:rsid w:val="7ADC4284"/>
    <w:rsid w:val="7AEE2E82"/>
    <w:rsid w:val="7B0C2233"/>
    <w:rsid w:val="7B1E1599"/>
    <w:rsid w:val="7B4A4326"/>
    <w:rsid w:val="7B587DD1"/>
    <w:rsid w:val="7B8F75C0"/>
    <w:rsid w:val="7B91553C"/>
    <w:rsid w:val="7BBC0E6E"/>
    <w:rsid w:val="7BEC1E4B"/>
    <w:rsid w:val="7BF240AC"/>
    <w:rsid w:val="7C175044"/>
    <w:rsid w:val="7C2A1D4B"/>
    <w:rsid w:val="7C42078B"/>
    <w:rsid w:val="7C440D7D"/>
    <w:rsid w:val="7C6F0A60"/>
    <w:rsid w:val="7C722082"/>
    <w:rsid w:val="7C7D2601"/>
    <w:rsid w:val="7C7E1515"/>
    <w:rsid w:val="7CA50B86"/>
    <w:rsid w:val="7CB246E4"/>
    <w:rsid w:val="7CC7078E"/>
    <w:rsid w:val="7CD40CD3"/>
    <w:rsid w:val="7D0A1541"/>
    <w:rsid w:val="7D176503"/>
    <w:rsid w:val="7D431EFA"/>
    <w:rsid w:val="7D5F4763"/>
    <w:rsid w:val="7D9348E3"/>
    <w:rsid w:val="7D950543"/>
    <w:rsid w:val="7D973B95"/>
    <w:rsid w:val="7DAE4568"/>
    <w:rsid w:val="7DB419E2"/>
    <w:rsid w:val="7DC75FFF"/>
    <w:rsid w:val="7DC91CBB"/>
    <w:rsid w:val="7DEE10DE"/>
    <w:rsid w:val="7E046827"/>
    <w:rsid w:val="7E1A1323"/>
    <w:rsid w:val="7E2123E3"/>
    <w:rsid w:val="7E292EE4"/>
    <w:rsid w:val="7E2D6640"/>
    <w:rsid w:val="7E37624C"/>
    <w:rsid w:val="7E3D377F"/>
    <w:rsid w:val="7E6A451A"/>
    <w:rsid w:val="7E6E31E0"/>
    <w:rsid w:val="7E8A75CD"/>
    <w:rsid w:val="7E8C6D77"/>
    <w:rsid w:val="7E9F0937"/>
    <w:rsid w:val="7E9F0C7C"/>
    <w:rsid w:val="7EBA5361"/>
    <w:rsid w:val="7EC54DD3"/>
    <w:rsid w:val="7ED8452C"/>
    <w:rsid w:val="7EE626A2"/>
    <w:rsid w:val="7EFD3F05"/>
    <w:rsid w:val="7F0D2695"/>
    <w:rsid w:val="7F2675B1"/>
    <w:rsid w:val="7F55391D"/>
    <w:rsid w:val="7F7511B7"/>
    <w:rsid w:val="7F8539E9"/>
    <w:rsid w:val="7F954F92"/>
    <w:rsid w:val="7F964C9A"/>
    <w:rsid w:val="7F9D0C84"/>
    <w:rsid w:val="7FAD0277"/>
    <w:rsid w:val="7FD14011"/>
    <w:rsid w:val="7FEB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uiPriority="0" w:name="toc 7"/>
    <w:lsdException w:qFormat="1"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link w:val="51"/>
    <w:qFormat/>
    <w:uiPriority w:val="0"/>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link w:val="52"/>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8"/>
    <w:link w:val="53"/>
    <w:unhideWhenUsed/>
    <w:qFormat/>
    <w:uiPriority w:val="0"/>
    <w:pPr>
      <w:keepNext/>
      <w:keepLines/>
      <w:tabs>
        <w:tab w:val="left" w:pos="8280"/>
      </w:tabs>
      <w:spacing w:before="260" w:after="260" w:line="416" w:lineRule="auto"/>
      <w:outlineLvl w:val="2"/>
    </w:pPr>
    <w:rPr>
      <w:bCs/>
      <w:szCs w:val="32"/>
    </w:rPr>
  </w:style>
  <w:style w:type="paragraph" w:styleId="9">
    <w:name w:val="heading 4"/>
    <w:basedOn w:val="1"/>
    <w:next w:val="1"/>
    <w:link w:val="54"/>
    <w:qFormat/>
    <w:uiPriority w:val="0"/>
    <w:pPr>
      <w:keepLines/>
      <w:widowControl/>
      <w:numPr>
        <w:ilvl w:val="3"/>
        <w:numId w:val="2"/>
      </w:numPr>
      <w:jc w:val="left"/>
      <w:outlineLvl w:val="3"/>
    </w:pPr>
    <w:rPr>
      <w:rFonts w:eastAsia="楷体_GB2312"/>
      <w:b/>
      <w:snapToGrid w:val="0"/>
    </w:rPr>
  </w:style>
  <w:style w:type="paragraph" w:styleId="10">
    <w:name w:val="heading 5"/>
    <w:basedOn w:val="1"/>
    <w:next w:val="1"/>
    <w:link w:val="55"/>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11">
    <w:name w:val="heading 6"/>
    <w:basedOn w:val="1"/>
    <w:next w:val="1"/>
    <w:link w:val="56"/>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2">
    <w:name w:val="heading 7"/>
    <w:basedOn w:val="1"/>
    <w:next w:val="1"/>
    <w:link w:val="57"/>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3">
    <w:name w:val="heading 8"/>
    <w:basedOn w:val="1"/>
    <w:next w:val="1"/>
    <w:link w:val="58"/>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4">
    <w:name w:val="heading 9"/>
    <w:basedOn w:val="1"/>
    <w:next w:val="1"/>
    <w:link w:val="59"/>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3">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1"/>
    <w:qFormat/>
    <w:uiPriority w:val="99"/>
    <w:pPr>
      <w:spacing w:line="360" w:lineRule="exact"/>
    </w:pPr>
    <w:rPr>
      <w:sz w:val="24"/>
    </w:rPr>
  </w:style>
  <w:style w:type="paragraph" w:styleId="3">
    <w:name w:val="Body Text First Indent"/>
    <w:basedOn w:val="2"/>
    <w:next w:val="1"/>
    <w:link w:val="69"/>
    <w:qFormat/>
    <w:uiPriority w:val="0"/>
    <w:pPr>
      <w:ind w:firstLine="200" w:firstLineChars="200"/>
    </w:pPr>
  </w:style>
  <w:style w:type="paragraph" w:styleId="5">
    <w:name w:val="Normal Indent"/>
    <w:basedOn w:val="1"/>
    <w:next w:val="1"/>
    <w:link w:val="50"/>
    <w:qFormat/>
    <w:uiPriority w:val="0"/>
    <w:pPr>
      <w:ind w:firstLine="420"/>
    </w:pPr>
    <w:rPr>
      <w:szCs w:val="20"/>
    </w:rPr>
  </w:style>
  <w:style w:type="paragraph" w:customStyle="1" w:styleId="8">
    <w:name w:val="my正文"/>
    <w:basedOn w:val="1"/>
    <w:qFormat/>
    <w:uiPriority w:val="0"/>
    <w:pPr>
      <w:spacing w:line="360" w:lineRule="auto"/>
      <w:ind w:firstLine="480" w:firstLineChars="200"/>
    </w:pPr>
    <w:rPr>
      <w:sz w:val="24"/>
    </w:rPr>
  </w:style>
  <w:style w:type="paragraph" w:styleId="15">
    <w:name w:val="List Number"/>
    <w:basedOn w:val="1"/>
    <w:qFormat/>
    <w:uiPriority w:val="0"/>
    <w:pPr>
      <w:numPr>
        <w:ilvl w:val="0"/>
        <w:numId w:val="3"/>
      </w:numPr>
    </w:pPr>
  </w:style>
  <w:style w:type="paragraph" w:styleId="16">
    <w:name w:val="Document Map"/>
    <w:basedOn w:val="1"/>
    <w:link w:val="120"/>
    <w:qFormat/>
    <w:uiPriority w:val="0"/>
    <w:pPr>
      <w:shd w:val="clear" w:color="auto" w:fill="000080"/>
    </w:pPr>
    <w:rPr>
      <w:kern w:val="0"/>
      <w:sz w:val="20"/>
      <w:shd w:val="clear" w:color="auto" w:fill="000080"/>
      <w:lang w:val="zh-CN"/>
    </w:rPr>
  </w:style>
  <w:style w:type="paragraph" w:styleId="17">
    <w:name w:val="annotation text"/>
    <w:basedOn w:val="1"/>
    <w:link w:val="60"/>
    <w:qFormat/>
    <w:uiPriority w:val="0"/>
    <w:pPr>
      <w:jc w:val="left"/>
    </w:pPr>
  </w:style>
  <w:style w:type="paragraph" w:styleId="18">
    <w:name w:val="Body Text 3"/>
    <w:basedOn w:val="1"/>
    <w:link w:val="122"/>
    <w:qFormat/>
    <w:uiPriority w:val="0"/>
    <w:rPr>
      <w:rFonts w:ascii="宋体"/>
      <w:sz w:val="24"/>
      <w:szCs w:val="20"/>
    </w:rPr>
  </w:style>
  <w:style w:type="paragraph" w:styleId="19">
    <w:name w:val="Body Text Indent"/>
    <w:basedOn w:val="1"/>
    <w:next w:val="1"/>
    <w:link w:val="49"/>
    <w:qFormat/>
    <w:uiPriority w:val="99"/>
    <w:pPr>
      <w:spacing w:after="120"/>
      <w:ind w:left="420" w:leftChars="200"/>
    </w:pPr>
  </w:style>
  <w:style w:type="paragraph" w:styleId="20">
    <w:name w:val="toc 5"/>
    <w:basedOn w:val="1"/>
    <w:next w:val="1"/>
    <w:qFormat/>
    <w:uiPriority w:val="39"/>
    <w:pPr>
      <w:ind w:left="630"/>
      <w:jc w:val="left"/>
    </w:pPr>
    <w:rPr>
      <w:sz w:val="20"/>
      <w:szCs w:val="20"/>
    </w:rPr>
  </w:style>
  <w:style w:type="paragraph" w:styleId="21">
    <w:name w:val="toc 3"/>
    <w:basedOn w:val="1"/>
    <w:next w:val="1"/>
    <w:qFormat/>
    <w:uiPriority w:val="39"/>
    <w:pPr>
      <w:ind w:left="210"/>
      <w:jc w:val="left"/>
    </w:pPr>
    <w:rPr>
      <w:sz w:val="20"/>
      <w:szCs w:val="20"/>
    </w:rPr>
  </w:style>
  <w:style w:type="paragraph" w:styleId="22">
    <w:name w:val="Plain Text"/>
    <w:basedOn w:val="1"/>
    <w:next w:val="23"/>
    <w:link w:val="63"/>
    <w:qFormat/>
    <w:uiPriority w:val="0"/>
    <w:rPr>
      <w:rFonts w:ascii="宋体" w:hAnsi="Courier New" w:cstheme="minorBidi"/>
    </w:rPr>
  </w:style>
  <w:style w:type="paragraph" w:styleId="23">
    <w:name w:val="Date"/>
    <w:basedOn w:val="1"/>
    <w:next w:val="1"/>
    <w:link w:val="62"/>
    <w:qFormat/>
    <w:uiPriority w:val="0"/>
    <w:pPr>
      <w:ind w:left="2500" w:leftChars="2500"/>
    </w:pPr>
    <w:rPr>
      <w:rFonts w:eastAsia="楷体_GB2312" w:asciiTheme="minorHAnsi" w:hAnsiTheme="minorHAnsi" w:cstheme="minorBidi"/>
      <w:sz w:val="32"/>
      <w:szCs w:val="22"/>
    </w:rPr>
  </w:style>
  <w:style w:type="paragraph" w:styleId="24">
    <w:name w:val="toc 8"/>
    <w:basedOn w:val="1"/>
    <w:next w:val="1"/>
    <w:semiHidden/>
    <w:unhideWhenUsed/>
    <w:qFormat/>
    <w:uiPriority w:val="0"/>
    <w:pPr>
      <w:ind w:left="2940" w:leftChars="1400"/>
    </w:pPr>
  </w:style>
  <w:style w:type="paragraph" w:styleId="25">
    <w:name w:val="Body Text Indent 2"/>
    <w:basedOn w:val="1"/>
    <w:link w:val="124"/>
    <w:qFormat/>
    <w:uiPriority w:val="0"/>
    <w:pPr>
      <w:spacing w:after="120" w:line="480" w:lineRule="auto"/>
      <w:ind w:left="420" w:leftChars="200"/>
    </w:pPr>
  </w:style>
  <w:style w:type="paragraph" w:styleId="26">
    <w:name w:val="Balloon Text"/>
    <w:basedOn w:val="1"/>
    <w:link w:val="64"/>
    <w:qFormat/>
    <w:uiPriority w:val="0"/>
    <w:rPr>
      <w:sz w:val="18"/>
      <w:szCs w:val="18"/>
    </w:rPr>
  </w:style>
  <w:style w:type="paragraph" w:styleId="27">
    <w:name w:val="footer"/>
    <w:basedOn w:val="1"/>
    <w:link w:val="65"/>
    <w:qFormat/>
    <w:uiPriority w:val="99"/>
    <w:pPr>
      <w:tabs>
        <w:tab w:val="center" w:pos="4153"/>
        <w:tab w:val="right" w:pos="8306"/>
      </w:tabs>
      <w:snapToGrid w:val="0"/>
      <w:jc w:val="left"/>
    </w:pPr>
    <w:rPr>
      <w:sz w:val="18"/>
    </w:rPr>
  </w:style>
  <w:style w:type="paragraph" w:styleId="28">
    <w:name w:val="header"/>
    <w:basedOn w:val="1"/>
    <w:link w:val="6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127"/>
    <w:qFormat/>
    <w:uiPriority w:val="0"/>
    <w:pPr>
      <w:spacing w:before="240" w:after="60" w:line="312" w:lineRule="auto"/>
      <w:jc w:val="center"/>
      <w:outlineLvl w:val="1"/>
    </w:pPr>
    <w:rPr>
      <w:rFonts w:ascii="Cambria" w:hAnsi="Cambria"/>
      <w:b/>
      <w:bCs/>
      <w:kern w:val="28"/>
      <w:sz w:val="32"/>
      <w:szCs w:val="32"/>
      <w:lang w:val="zh-CN"/>
    </w:rPr>
  </w:style>
  <w:style w:type="paragraph" w:styleId="32">
    <w:name w:val="footnote text"/>
    <w:basedOn w:val="1"/>
    <w:link w:val="129"/>
    <w:semiHidden/>
    <w:qFormat/>
    <w:uiPriority w:val="0"/>
    <w:pPr>
      <w:snapToGrid w:val="0"/>
      <w:jc w:val="left"/>
    </w:pPr>
    <w:rPr>
      <w:rFonts w:eastAsia="仿宋_GB2312"/>
      <w:sz w:val="18"/>
      <w:szCs w:val="20"/>
    </w:rPr>
  </w:style>
  <w:style w:type="paragraph" w:styleId="33">
    <w:name w:val="toc 6"/>
    <w:basedOn w:val="1"/>
    <w:next w:val="1"/>
    <w:qFormat/>
    <w:uiPriority w:val="0"/>
    <w:pPr>
      <w:ind w:left="1050"/>
      <w:jc w:val="left"/>
    </w:pPr>
    <w:rPr>
      <w:rFonts w:ascii="Calibri" w:hAnsi="Calibri" w:cs="Calibri"/>
      <w:sz w:val="18"/>
      <w:szCs w:val="18"/>
    </w:rPr>
  </w:style>
  <w:style w:type="paragraph" w:styleId="34">
    <w:name w:val="Body Text Indent 3"/>
    <w:basedOn w:val="1"/>
    <w:link w:val="67"/>
    <w:qFormat/>
    <w:uiPriority w:val="0"/>
    <w:pPr>
      <w:spacing w:after="120"/>
      <w:ind w:left="420" w:leftChars="200"/>
    </w:pPr>
    <w:rPr>
      <w:rFonts w:eastAsia="Copperplate Gothic Bold"/>
      <w:sz w:val="16"/>
      <w:szCs w:val="16"/>
    </w:rPr>
  </w:style>
  <w:style w:type="paragraph" w:styleId="35">
    <w:name w:val="toc 2"/>
    <w:basedOn w:val="1"/>
    <w:next w:val="1"/>
    <w:qFormat/>
    <w:uiPriority w:val="39"/>
    <w:pPr>
      <w:spacing w:line="360" w:lineRule="auto"/>
      <w:ind w:left="210" w:leftChars="100" w:firstLine="472" w:firstLineChars="196"/>
      <w:jc w:val="left"/>
    </w:pPr>
    <w:rPr>
      <w:rFonts w:ascii="宋体" w:hAnsi="宋体"/>
      <w:b/>
      <w:sz w:val="24"/>
    </w:rPr>
  </w:style>
  <w:style w:type="paragraph" w:styleId="36">
    <w:name w:val="Body Text 2"/>
    <w:basedOn w:val="1"/>
    <w:link w:val="130"/>
    <w:qFormat/>
    <w:uiPriority w:val="0"/>
    <w:pPr>
      <w:spacing w:after="120" w:line="480" w:lineRule="auto"/>
    </w:pPr>
  </w:style>
  <w:style w:type="paragraph" w:styleId="3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8">
    <w:name w:val="Title"/>
    <w:basedOn w:val="1"/>
    <w:link w:val="13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7"/>
    <w:next w:val="17"/>
    <w:link w:val="68"/>
    <w:qFormat/>
    <w:uiPriority w:val="0"/>
    <w:rPr>
      <w:b/>
      <w:bCs/>
    </w:rPr>
  </w:style>
  <w:style w:type="paragraph" w:styleId="40">
    <w:name w:val="Body Text First Indent 2"/>
    <w:basedOn w:val="19"/>
    <w:link w:val="71"/>
    <w:qFormat/>
    <w:uiPriority w:val="0"/>
    <w:pPr>
      <w:ind w:firstLine="420"/>
    </w:pPr>
  </w:style>
  <w:style w:type="table" w:styleId="42">
    <w:name w:val="Table Grid"/>
    <w:basedOn w:val="41"/>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44">
    <w:name w:val="Strong"/>
    <w:basedOn w:val="43"/>
    <w:qFormat/>
    <w:uiPriority w:val="22"/>
    <w:rPr>
      <w:b/>
    </w:rPr>
  </w:style>
  <w:style w:type="character" w:styleId="45">
    <w:name w:val="page number"/>
    <w:qFormat/>
    <w:uiPriority w:val="0"/>
  </w:style>
  <w:style w:type="character" w:styleId="46">
    <w:name w:val="FollowedHyperlink"/>
    <w:qFormat/>
    <w:uiPriority w:val="0"/>
    <w:rPr>
      <w:color w:val="800080"/>
      <w:u w:val="single"/>
    </w:rPr>
  </w:style>
  <w:style w:type="character" w:styleId="47">
    <w:name w:val="Hyperlink"/>
    <w:basedOn w:val="43"/>
    <w:qFormat/>
    <w:uiPriority w:val="99"/>
    <w:rPr>
      <w:color w:val="0000FF"/>
      <w:u w:val="single"/>
    </w:rPr>
  </w:style>
  <w:style w:type="character" w:styleId="48">
    <w:name w:val="annotation reference"/>
    <w:basedOn w:val="43"/>
    <w:qFormat/>
    <w:uiPriority w:val="0"/>
    <w:rPr>
      <w:sz w:val="21"/>
      <w:szCs w:val="21"/>
    </w:rPr>
  </w:style>
  <w:style w:type="character" w:customStyle="1" w:styleId="49">
    <w:name w:val="正文文本缩进 Char"/>
    <w:basedOn w:val="43"/>
    <w:link w:val="19"/>
    <w:qFormat/>
    <w:uiPriority w:val="99"/>
    <w:rPr>
      <w:kern w:val="2"/>
      <w:sz w:val="21"/>
      <w:szCs w:val="24"/>
    </w:rPr>
  </w:style>
  <w:style w:type="character" w:customStyle="1" w:styleId="50">
    <w:name w:val="正文缩进 Char"/>
    <w:link w:val="5"/>
    <w:qFormat/>
    <w:uiPriority w:val="0"/>
    <w:rPr>
      <w:kern w:val="2"/>
      <w:sz w:val="21"/>
    </w:rPr>
  </w:style>
  <w:style w:type="character" w:customStyle="1" w:styleId="51">
    <w:name w:val="标题 1 Char1"/>
    <w:link w:val="4"/>
    <w:qFormat/>
    <w:uiPriority w:val="0"/>
    <w:rPr>
      <w:b/>
      <w:bCs/>
      <w:kern w:val="44"/>
      <w:sz w:val="44"/>
      <w:szCs w:val="44"/>
    </w:rPr>
  </w:style>
  <w:style w:type="character" w:customStyle="1" w:styleId="52">
    <w:name w:val="标题 2 Char"/>
    <w:basedOn w:val="43"/>
    <w:link w:val="6"/>
    <w:qFormat/>
    <w:uiPriority w:val="0"/>
    <w:rPr>
      <w:rFonts w:ascii="宋体" w:hAnsi="宋体"/>
      <w:b/>
      <w:kern w:val="2"/>
      <w:sz w:val="32"/>
      <w:szCs w:val="28"/>
    </w:rPr>
  </w:style>
  <w:style w:type="character" w:customStyle="1" w:styleId="53">
    <w:name w:val="标题 3 Char"/>
    <w:basedOn w:val="43"/>
    <w:link w:val="7"/>
    <w:qFormat/>
    <w:uiPriority w:val="0"/>
    <w:rPr>
      <w:bCs/>
      <w:kern w:val="2"/>
      <w:sz w:val="21"/>
      <w:szCs w:val="32"/>
    </w:rPr>
  </w:style>
  <w:style w:type="character" w:customStyle="1" w:styleId="54">
    <w:name w:val="标题 4 Char"/>
    <w:basedOn w:val="43"/>
    <w:link w:val="9"/>
    <w:qFormat/>
    <w:uiPriority w:val="0"/>
    <w:rPr>
      <w:rFonts w:eastAsia="楷体_GB2312"/>
      <w:b/>
      <w:snapToGrid w:val="0"/>
      <w:kern w:val="2"/>
      <w:sz w:val="21"/>
      <w:szCs w:val="24"/>
    </w:rPr>
  </w:style>
  <w:style w:type="character" w:customStyle="1" w:styleId="55">
    <w:name w:val="标题 5 Char1"/>
    <w:link w:val="10"/>
    <w:qFormat/>
    <w:uiPriority w:val="0"/>
    <w:rPr>
      <w:b/>
      <w:bCs/>
      <w:sz w:val="28"/>
      <w:szCs w:val="28"/>
    </w:rPr>
  </w:style>
  <w:style w:type="character" w:customStyle="1" w:styleId="56">
    <w:name w:val="标题 6 Char1"/>
    <w:link w:val="11"/>
    <w:qFormat/>
    <w:uiPriority w:val="0"/>
    <w:rPr>
      <w:rFonts w:ascii="Arial" w:hAnsi="Arial" w:eastAsia="黑体"/>
      <w:b/>
      <w:bCs/>
      <w:sz w:val="24"/>
      <w:szCs w:val="24"/>
    </w:rPr>
  </w:style>
  <w:style w:type="character" w:customStyle="1" w:styleId="57">
    <w:name w:val="标题 7 Char1"/>
    <w:link w:val="12"/>
    <w:qFormat/>
    <w:uiPriority w:val="0"/>
    <w:rPr>
      <w:b/>
      <w:bCs/>
      <w:sz w:val="24"/>
      <w:szCs w:val="24"/>
    </w:rPr>
  </w:style>
  <w:style w:type="character" w:customStyle="1" w:styleId="58">
    <w:name w:val="标题 8 Char1"/>
    <w:link w:val="13"/>
    <w:qFormat/>
    <w:uiPriority w:val="0"/>
    <w:rPr>
      <w:rFonts w:ascii="Arial" w:hAnsi="Arial" w:eastAsia="黑体"/>
      <w:sz w:val="24"/>
      <w:szCs w:val="24"/>
    </w:rPr>
  </w:style>
  <w:style w:type="character" w:customStyle="1" w:styleId="59">
    <w:name w:val="标题 9 Char1"/>
    <w:link w:val="14"/>
    <w:qFormat/>
    <w:uiPriority w:val="0"/>
    <w:rPr>
      <w:rFonts w:ascii="Arial" w:hAnsi="Arial" w:eastAsia="黑体"/>
      <w:sz w:val="21"/>
      <w:szCs w:val="21"/>
    </w:rPr>
  </w:style>
  <w:style w:type="character" w:customStyle="1" w:styleId="60">
    <w:name w:val="批注文字 Char"/>
    <w:basedOn w:val="43"/>
    <w:link w:val="17"/>
    <w:qFormat/>
    <w:uiPriority w:val="0"/>
    <w:rPr>
      <w:kern w:val="2"/>
      <w:sz w:val="21"/>
      <w:szCs w:val="24"/>
    </w:rPr>
  </w:style>
  <w:style w:type="character" w:customStyle="1" w:styleId="61">
    <w:name w:val="正文文本 Char2"/>
    <w:link w:val="2"/>
    <w:qFormat/>
    <w:uiPriority w:val="99"/>
    <w:rPr>
      <w:kern w:val="2"/>
      <w:sz w:val="24"/>
      <w:szCs w:val="24"/>
    </w:rPr>
  </w:style>
  <w:style w:type="character" w:customStyle="1" w:styleId="62">
    <w:name w:val="日期 Char"/>
    <w:basedOn w:val="43"/>
    <w:link w:val="23"/>
    <w:qFormat/>
    <w:uiPriority w:val="0"/>
    <w:rPr>
      <w:rFonts w:eastAsia="楷体_GB2312" w:asciiTheme="minorHAnsi" w:hAnsiTheme="minorHAnsi" w:cstheme="minorBidi"/>
      <w:kern w:val="2"/>
      <w:sz w:val="32"/>
      <w:szCs w:val="22"/>
    </w:rPr>
  </w:style>
  <w:style w:type="character" w:customStyle="1" w:styleId="63">
    <w:name w:val="纯文本 Char"/>
    <w:link w:val="22"/>
    <w:qFormat/>
    <w:uiPriority w:val="99"/>
    <w:rPr>
      <w:rFonts w:ascii="宋体" w:hAnsi="Courier New" w:cstheme="minorBidi"/>
      <w:kern w:val="2"/>
      <w:sz w:val="21"/>
      <w:szCs w:val="24"/>
    </w:rPr>
  </w:style>
  <w:style w:type="character" w:customStyle="1" w:styleId="64">
    <w:name w:val="批注框文本 Char"/>
    <w:basedOn w:val="43"/>
    <w:link w:val="26"/>
    <w:qFormat/>
    <w:uiPriority w:val="0"/>
    <w:rPr>
      <w:kern w:val="2"/>
      <w:sz w:val="18"/>
      <w:szCs w:val="18"/>
    </w:rPr>
  </w:style>
  <w:style w:type="character" w:customStyle="1" w:styleId="65">
    <w:name w:val="页脚 Char"/>
    <w:basedOn w:val="43"/>
    <w:link w:val="27"/>
    <w:qFormat/>
    <w:uiPriority w:val="99"/>
    <w:rPr>
      <w:kern w:val="2"/>
      <w:sz w:val="18"/>
      <w:szCs w:val="24"/>
    </w:rPr>
  </w:style>
  <w:style w:type="character" w:customStyle="1" w:styleId="66">
    <w:name w:val="页眉 Char"/>
    <w:basedOn w:val="43"/>
    <w:link w:val="28"/>
    <w:qFormat/>
    <w:uiPriority w:val="0"/>
    <w:rPr>
      <w:kern w:val="2"/>
      <w:sz w:val="18"/>
      <w:szCs w:val="24"/>
    </w:rPr>
  </w:style>
  <w:style w:type="character" w:customStyle="1" w:styleId="67">
    <w:name w:val="正文文本缩进 3 Char"/>
    <w:basedOn w:val="43"/>
    <w:link w:val="34"/>
    <w:qFormat/>
    <w:uiPriority w:val="0"/>
    <w:rPr>
      <w:rFonts w:eastAsia="Copperplate Gothic Bold"/>
      <w:kern w:val="2"/>
      <w:sz w:val="16"/>
      <w:szCs w:val="16"/>
    </w:rPr>
  </w:style>
  <w:style w:type="character" w:customStyle="1" w:styleId="68">
    <w:name w:val="批注主题 Char"/>
    <w:basedOn w:val="60"/>
    <w:link w:val="39"/>
    <w:qFormat/>
    <w:uiPriority w:val="0"/>
    <w:rPr>
      <w:b/>
      <w:bCs/>
      <w:kern w:val="2"/>
      <w:sz w:val="21"/>
      <w:szCs w:val="24"/>
    </w:rPr>
  </w:style>
  <w:style w:type="character" w:customStyle="1" w:styleId="69">
    <w:name w:val="正文首行缩进 Char"/>
    <w:basedOn w:val="70"/>
    <w:link w:val="3"/>
    <w:qFormat/>
    <w:uiPriority w:val="0"/>
    <w:rPr>
      <w:kern w:val="2"/>
      <w:sz w:val="24"/>
      <w:szCs w:val="24"/>
    </w:rPr>
  </w:style>
  <w:style w:type="character" w:customStyle="1" w:styleId="70">
    <w:name w:val="正文文本 Char"/>
    <w:basedOn w:val="43"/>
    <w:qFormat/>
    <w:uiPriority w:val="0"/>
    <w:rPr>
      <w:kern w:val="2"/>
      <w:sz w:val="21"/>
      <w:szCs w:val="24"/>
    </w:rPr>
  </w:style>
  <w:style w:type="character" w:customStyle="1" w:styleId="71">
    <w:name w:val="正文首行缩进 2 Char"/>
    <w:basedOn w:val="49"/>
    <w:link w:val="40"/>
    <w:qFormat/>
    <w:uiPriority w:val="0"/>
    <w:rPr>
      <w:kern w:val="2"/>
      <w:sz w:val="21"/>
      <w:szCs w:val="24"/>
    </w:rPr>
  </w:style>
  <w:style w:type="paragraph" w:customStyle="1" w:styleId="72">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73">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74">
    <w:name w:val="List Paragraph"/>
    <w:basedOn w:val="1"/>
    <w:link w:val="75"/>
    <w:qFormat/>
    <w:uiPriority w:val="34"/>
    <w:pPr>
      <w:ind w:firstLine="420" w:firstLineChars="200"/>
    </w:pPr>
    <w:rPr>
      <w:rFonts w:ascii="Calibri" w:hAnsi="Calibri"/>
      <w:szCs w:val="22"/>
    </w:rPr>
  </w:style>
  <w:style w:type="character" w:customStyle="1" w:styleId="75">
    <w:name w:val="列出段落 Char"/>
    <w:link w:val="74"/>
    <w:qFormat/>
    <w:uiPriority w:val="34"/>
    <w:rPr>
      <w:rFonts w:ascii="Calibri" w:hAnsi="Calibri"/>
      <w:kern w:val="2"/>
      <w:sz w:val="21"/>
      <w:szCs w:val="22"/>
    </w:rPr>
  </w:style>
  <w:style w:type="paragraph" w:customStyle="1" w:styleId="7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7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7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_14"/>
    <w:qFormat/>
    <w:uiPriority w:val="0"/>
    <w:rPr>
      <w:rFonts w:ascii="Times New Roman" w:hAnsi="Times New Roman" w:eastAsia="宋体" w:cs="Times New Roman"/>
      <w:sz w:val="21"/>
      <w:szCs w:val="22"/>
      <w:lang w:val="en-US" w:eastAsia="zh-CN" w:bidi="ar-SA"/>
    </w:rPr>
  </w:style>
  <w:style w:type="paragraph" w:customStyle="1" w:styleId="8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纯文本_3"/>
    <w:basedOn w:val="83"/>
    <w:qFormat/>
    <w:uiPriority w:val="0"/>
    <w:pPr>
      <w:widowControl/>
      <w:jc w:val="left"/>
    </w:pPr>
    <w:rPr>
      <w:rFonts w:ascii="宋体" w:hAnsi="Courier New" w:eastAsiaTheme="minorEastAsia" w:cstheme="minorBidi"/>
      <w:szCs w:val="21"/>
    </w:rPr>
  </w:style>
  <w:style w:type="paragraph" w:customStyle="1" w:styleId="85">
    <w:name w:val="纯文本_0_1"/>
    <w:basedOn w:val="1"/>
    <w:qFormat/>
    <w:uiPriority w:val="0"/>
    <w:pPr>
      <w:widowControl/>
      <w:jc w:val="left"/>
    </w:pPr>
    <w:rPr>
      <w:rFonts w:ascii="宋体" w:hAnsi="Courier New" w:eastAsiaTheme="minorEastAsia" w:cstheme="minorBidi"/>
      <w:szCs w:val="21"/>
    </w:rPr>
  </w:style>
  <w:style w:type="paragraph" w:customStyle="1" w:styleId="8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font21"/>
    <w:basedOn w:val="43"/>
    <w:qFormat/>
    <w:uiPriority w:val="0"/>
    <w:rPr>
      <w:rFonts w:hint="default" w:ascii="Arial" w:hAnsi="Arial" w:cs="Arial"/>
      <w:color w:val="000000"/>
      <w:sz w:val="20"/>
      <w:szCs w:val="20"/>
      <w:u w:val="none"/>
    </w:rPr>
  </w:style>
  <w:style w:type="character" w:customStyle="1" w:styleId="91">
    <w:name w:val="font01"/>
    <w:basedOn w:val="43"/>
    <w:qFormat/>
    <w:uiPriority w:val="0"/>
    <w:rPr>
      <w:rFonts w:hint="eastAsia" w:ascii="宋体" w:hAnsi="宋体" w:eastAsia="宋体" w:cs="宋体"/>
      <w:color w:val="000000"/>
      <w:sz w:val="20"/>
      <w:szCs w:val="20"/>
      <w:u w:val="none"/>
    </w:rPr>
  </w:style>
  <w:style w:type="paragraph" w:customStyle="1" w:styleId="92">
    <w:name w:val="纯文本1"/>
    <w:basedOn w:val="93"/>
    <w:qFormat/>
    <w:uiPriority w:val="0"/>
    <w:pPr>
      <w:widowControl/>
      <w:jc w:val="left"/>
    </w:pPr>
    <w:rPr>
      <w:rFonts w:ascii="宋体" w:hAnsi="Courier New"/>
    </w:rPr>
  </w:style>
  <w:style w:type="paragraph" w:customStyle="1" w:styleId="9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4">
    <w:name w:val="Table Paragraph"/>
    <w:basedOn w:val="1"/>
    <w:qFormat/>
    <w:uiPriority w:val="1"/>
    <w:rPr>
      <w:rFonts w:ascii="宋体" w:hAnsi="宋体" w:cs="宋体"/>
    </w:rPr>
  </w:style>
  <w:style w:type="paragraph" w:customStyle="1" w:styleId="95">
    <w:name w:val="WPSOffice手动目录 1"/>
    <w:qFormat/>
    <w:uiPriority w:val="0"/>
    <w:rPr>
      <w:rFonts w:ascii="Times New Roman" w:hAnsi="Times New Roman" w:eastAsia="宋体" w:cs="Times New Roman"/>
      <w:lang w:val="en-US" w:eastAsia="zh-CN" w:bidi="ar-SA"/>
    </w:rPr>
  </w:style>
  <w:style w:type="character" w:customStyle="1" w:styleId="96">
    <w:name w:val="标题 1 Char Char"/>
    <w:basedOn w:val="43"/>
    <w:qFormat/>
    <w:uiPriority w:val="0"/>
    <w:rPr>
      <w:rFonts w:eastAsia="宋体"/>
      <w:b/>
      <w:spacing w:val="-2"/>
      <w:sz w:val="24"/>
      <w:lang w:val="en-US" w:eastAsia="zh-CN" w:bidi="ar-SA"/>
    </w:rPr>
  </w:style>
  <w:style w:type="paragraph" w:customStyle="1" w:styleId="97">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98">
    <w:name w:val="表格文字"/>
    <w:basedOn w:val="1"/>
    <w:next w:val="2"/>
    <w:qFormat/>
    <w:uiPriority w:val="0"/>
    <w:pPr>
      <w:widowControl/>
      <w:jc w:val="center"/>
    </w:pPr>
    <w:rPr>
      <w:rFonts w:ascii="宋体" w:hAnsi="宋体" w:cs="宋体"/>
      <w:snapToGrid w:val="0"/>
      <w:szCs w:val="21"/>
    </w:rPr>
  </w:style>
  <w:style w:type="character" w:customStyle="1" w:styleId="99">
    <w:name w:val="标题 4 Char Char Char Char"/>
    <w:qFormat/>
    <w:uiPriority w:val="0"/>
    <w:rPr>
      <w:rFonts w:eastAsia="楷体_GB2312"/>
      <w:b/>
      <w:snapToGrid w:val="0"/>
      <w:sz w:val="24"/>
      <w:lang w:val="en-US" w:eastAsia="zh-CN" w:bidi="ar-SA"/>
    </w:rPr>
  </w:style>
  <w:style w:type="paragraph" w:customStyle="1" w:styleId="100">
    <w:name w:val="Other|1"/>
    <w:basedOn w:val="1"/>
    <w:qFormat/>
    <w:uiPriority w:val="0"/>
    <w:pPr>
      <w:spacing w:line="336" w:lineRule="auto"/>
    </w:pPr>
    <w:rPr>
      <w:rFonts w:ascii="宋体" w:hAnsi="宋体" w:cs="宋体"/>
      <w:sz w:val="11"/>
      <w:szCs w:val="11"/>
      <w:lang w:val="zh-TW" w:eastAsia="zh-TW" w:bidi="zh-TW"/>
    </w:rPr>
  </w:style>
  <w:style w:type="paragraph" w:customStyle="1" w:styleId="101">
    <w:name w:val="样式 标题 2 + Times New Roman 四号 非加粗 段前: 5 磅 段后: 0 磅 行距: 固定值 20..."/>
    <w:basedOn w:val="6"/>
    <w:qFormat/>
    <w:uiPriority w:val="0"/>
    <w:pPr>
      <w:spacing w:before="100" w:line="400" w:lineRule="exact"/>
    </w:pPr>
    <w:rPr>
      <w:rFonts w:ascii="Times New Roman" w:hAnsi="Times New Roman" w:cs="宋体"/>
      <w:sz w:val="28"/>
      <w:szCs w:val="20"/>
    </w:rPr>
  </w:style>
  <w:style w:type="paragraph" w:customStyle="1" w:styleId="102">
    <w:name w:val="_Style 1"/>
    <w:qFormat/>
    <w:uiPriority w:val="0"/>
    <w:rPr>
      <w:rFonts w:ascii="Calibri" w:hAnsi="Calibri" w:eastAsia="宋体" w:cs="Times New Roman"/>
      <w:kern w:val="2"/>
      <w:sz w:val="28"/>
      <w:szCs w:val="22"/>
      <w:lang w:val="en-US" w:eastAsia="zh-CN" w:bidi="ar-SA"/>
    </w:rPr>
  </w:style>
  <w:style w:type="paragraph" w:customStyle="1" w:styleId="103">
    <w:name w:val="标题 4_0_0"/>
    <w:basedOn w:val="104"/>
    <w:next w:val="105"/>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04">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07">
    <w:name w:val="Unresolved Mention"/>
    <w:basedOn w:val="43"/>
    <w:semiHidden/>
    <w:unhideWhenUsed/>
    <w:qFormat/>
    <w:uiPriority w:val="99"/>
    <w:rPr>
      <w:color w:val="605E5C"/>
      <w:shd w:val="clear" w:color="auto" w:fill="E1DFDD"/>
    </w:rPr>
  </w:style>
  <w:style w:type="character" w:customStyle="1" w:styleId="108">
    <w:name w:val="纯文本 Char2"/>
    <w:qFormat/>
    <w:uiPriority w:val="99"/>
    <w:rPr>
      <w:rFonts w:ascii="宋体" w:hAnsi="Courier New"/>
      <w:kern w:val="2"/>
      <w:sz w:val="21"/>
    </w:rPr>
  </w:style>
  <w:style w:type="paragraph" w:customStyle="1" w:styleId="10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1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character" w:customStyle="1" w:styleId="111">
    <w:name w:val="jbox-icon"/>
    <w:basedOn w:val="43"/>
    <w:qFormat/>
    <w:uiPriority w:val="0"/>
  </w:style>
  <w:style w:type="character" w:customStyle="1" w:styleId="112">
    <w:name w:val="标题 5 Char"/>
    <w:basedOn w:val="43"/>
    <w:semiHidden/>
    <w:qFormat/>
    <w:uiPriority w:val="9"/>
    <w:rPr>
      <w:b/>
      <w:bCs/>
      <w:kern w:val="2"/>
      <w:sz w:val="28"/>
      <w:szCs w:val="28"/>
    </w:rPr>
  </w:style>
  <w:style w:type="character" w:customStyle="1" w:styleId="113">
    <w:name w:val="标题 6 Char"/>
    <w:basedOn w:val="43"/>
    <w:semiHidden/>
    <w:qFormat/>
    <w:uiPriority w:val="9"/>
    <w:rPr>
      <w:rFonts w:asciiTheme="majorHAnsi" w:hAnsiTheme="majorHAnsi" w:eastAsiaTheme="majorEastAsia" w:cstheme="majorBidi"/>
      <w:b/>
      <w:bCs/>
      <w:kern w:val="2"/>
      <w:sz w:val="24"/>
      <w:szCs w:val="24"/>
    </w:rPr>
  </w:style>
  <w:style w:type="character" w:customStyle="1" w:styleId="114">
    <w:name w:val="标题 7 Char"/>
    <w:basedOn w:val="43"/>
    <w:semiHidden/>
    <w:qFormat/>
    <w:uiPriority w:val="9"/>
    <w:rPr>
      <w:b/>
      <w:bCs/>
      <w:kern w:val="2"/>
      <w:sz w:val="24"/>
      <w:szCs w:val="24"/>
    </w:rPr>
  </w:style>
  <w:style w:type="character" w:customStyle="1" w:styleId="115">
    <w:name w:val="标题 8 Char"/>
    <w:basedOn w:val="43"/>
    <w:semiHidden/>
    <w:qFormat/>
    <w:uiPriority w:val="9"/>
    <w:rPr>
      <w:rFonts w:asciiTheme="majorHAnsi" w:hAnsiTheme="majorHAnsi" w:eastAsiaTheme="majorEastAsia" w:cstheme="majorBidi"/>
      <w:kern w:val="2"/>
      <w:sz w:val="24"/>
      <w:szCs w:val="24"/>
    </w:rPr>
  </w:style>
  <w:style w:type="character" w:customStyle="1" w:styleId="116">
    <w:name w:val="标题 9 Char"/>
    <w:basedOn w:val="43"/>
    <w:semiHidden/>
    <w:qFormat/>
    <w:uiPriority w:val="9"/>
    <w:rPr>
      <w:rFonts w:asciiTheme="majorHAnsi" w:hAnsiTheme="majorHAnsi" w:eastAsiaTheme="majorEastAsia" w:cstheme="majorBidi"/>
      <w:kern w:val="2"/>
      <w:sz w:val="21"/>
      <w:szCs w:val="21"/>
    </w:rPr>
  </w:style>
  <w:style w:type="character" w:customStyle="1" w:styleId="117">
    <w:name w:val="标题 1 Char"/>
    <w:basedOn w:val="43"/>
    <w:qFormat/>
    <w:uiPriority w:val="9"/>
    <w:rPr>
      <w:b/>
      <w:bCs/>
      <w:kern w:val="44"/>
      <w:sz w:val="44"/>
      <w:szCs w:val="44"/>
    </w:rPr>
  </w:style>
  <w:style w:type="character" w:customStyle="1" w:styleId="118">
    <w:name w:val="纯文本 Char4"/>
    <w:qFormat/>
    <w:uiPriority w:val="0"/>
    <w:rPr>
      <w:rFonts w:ascii="宋体" w:hAnsi="Courier New"/>
      <w:sz w:val="24"/>
      <w:szCs w:val="24"/>
    </w:rPr>
  </w:style>
  <w:style w:type="character" w:customStyle="1" w:styleId="119">
    <w:name w:val="正文缩进 字符"/>
    <w:qFormat/>
    <w:uiPriority w:val="0"/>
    <w:rPr>
      <w:kern w:val="2"/>
      <w:sz w:val="21"/>
      <w:szCs w:val="24"/>
    </w:rPr>
  </w:style>
  <w:style w:type="character" w:customStyle="1" w:styleId="120">
    <w:name w:val="文档结构图 Char1"/>
    <w:link w:val="16"/>
    <w:qFormat/>
    <w:uiPriority w:val="0"/>
    <w:rPr>
      <w:szCs w:val="24"/>
      <w:shd w:val="clear" w:color="auto" w:fill="000080"/>
      <w:lang w:val="zh-CN" w:eastAsia="zh-CN"/>
    </w:rPr>
  </w:style>
  <w:style w:type="character" w:customStyle="1" w:styleId="121">
    <w:name w:val="文档结构图 Char"/>
    <w:basedOn w:val="43"/>
    <w:semiHidden/>
    <w:qFormat/>
    <w:uiPriority w:val="99"/>
    <w:rPr>
      <w:rFonts w:ascii="Microsoft YaHei UI" w:eastAsia="Microsoft YaHei UI"/>
      <w:kern w:val="2"/>
      <w:sz w:val="18"/>
      <w:szCs w:val="18"/>
    </w:rPr>
  </w:style>
  <w:style w:type="character" w:customStyle="1" w:styleId="122">
    <w:name w:val="正文文本 3 Char"/>
    <w:basedOn w:val="43"/>
    <w:link w:val="18"/>
    <w:qFormat/>
    <w:uiPriority w:val="0"/>
    <w:rPr>
      <w:rFonts w:ascii="宋体"/>
      <w:kern w:val="2"/>
      <w:sz w:val="24"/>
    </w:rPr>
  </w:style>
  <w:style w:type="character" w:customStyle="1" w:styleId="123">
    <w:name w:val="纯文本 字符"/>
    <w:qFormat/>
    <w:uiPriority w:val="0"/>
    <w:rPr>
      <w:rFonts w:ascii="宋体" w:hAnsi="Courier New"/>
      <w:kern w:val="2"/>
      <w:sz w:val="21"/>
    </w:rPr>
  </w:style>
  <w:style w:type="character" w:customStyle="1" w:styleId="124">
    <w:name w:val="正文文本缩进 2 Char"/>
    <w:basedOn w:val="43"/>
    <w:link w:val="25"/>
    <w:qFormat/>
    <w:uiPriority w:val="0"/>
    <w:rPr>
      <w:kern w:val="2"/>
      <w:sz w:val="21"/>
      <w:szCs w:val="24"/>
    </w:rPr>
  </w:style>
  <w:style w:type="character" w:customStyle="1" w:styleId="125">
    <w:name w:val="批注框文本 字符"/>
    <w:qFormat/>
    <w:uiPriority w:val="0"/>
    <w:rPr>
      <w:kern w:val="2"/>
      <w:sz w:val="18"/>
      <w:szCs w:val="18"/>
      <w:lang w:val="zh-CN" w:eastAsia="zh-CN"/>
    </w:rPr>
  </w:style>
  <w:style w:type="character" w:customStyle="1" w:styleId="126">
    <w:name w:val="页脚 字符"/>
    <w:qFormat/>
    <w:uiPriority w:val="0"/>
    <w:rPr>
      <w:kern w:val="2"/>
      <w:sz w:val="18"/>
      <w:szCs w:val="18"/>
    </w:rPr>
  </w:style>
  <w:style w:type="character" w:customStyle="1" w:styleId="127">
    <w:name w:val="副标题 Char1"/>
    <w:link w:val="31"/>
    <w:qFormat/>
    <w:uiPriority w:val="0"/>
    <w:rPr>
      <w:rFonts w:ascii="Cambria" w:hAnsi="Cambria"/>
      <w:b/>
      <w:bCs/>
      <w:kern w:val="28"/>
      <w:sz w:val="32"/>
      <w:szCs w:val="32"/>
      <w:lang w:val="zh-CN" w:eastAsia="zh-CN"/>
    </w:rPr>
  </w:style>
  <w:style w:type="character" w:customStyle="1" w:styleId="128">
    <w:name w:val="副标题 Char"/>
    <w:basedOn w:val="43"/>
    <w:qFormat/>
    <w:uiPriority w:val="11"/>
    <w:rPr>
      <w:rFonts w:asciiTheme="majorHAnsi" w:hAnsiTheme="majorHAnsi" w:cstheme="majorBidi"/>
      <w:b/>
      <w:bCs/>
      <w:kern w:val="28"/>
      <w:sz w:val="32"/>
      <w:szCs w:val="32"/>
    </w:rPr>
  </w:style>
  <w:style w:type="character" w:customStyle="1" w:styleId="129">
    <w:name w:val="脚注文本 Char"/>
    <w:basedOn w:val="43"/>
    <w:link w:val="32"/>
    <w:semiHidden/>
    <w:qFormat/>
    <w:uiPriority w:val="0"/>
    <w:rPr>
      <w:rFonts w:eastAsia="仿宋_GB2312"/>
      <w:kern w:val="2"/>
      <w:sz w:val="18"/>
    </w:rPr>
  </w:style>
  <w:style w:type="character" w:customStyle="1" w:styleId="130">
    <w:name w:val="正文文本 2 Char"/>
    <w:basedOn w:val="43"/>
    <w:link w:val="36"/>
    <w:qFormat/>
    <w:uiPriority w:val="0"/>
    <w:rPr>
      <w:kern w:val="2"/>
      <w:sz w:val="21"/>
      <w:szCs w:val="24"/>
    </w:rPr>
  </w:style>
  <w:style w:type="character" w:customStyle="1" w:styleId="131">
    <w:name w:val="标题 Char1"/>
    <w:link w:val="38"/>
    <w:qFormat/>
    <w:uiPriority w:val="0"/>
    <w:rPr>
      <w:rFonts w:ascii="Arial" w:hAnsi="Arial"/>
      <w:b/>
      <w:sz w:val="32"/>
    </w:rPr>
  </w:style>
  <w:style w:type="character" w:customStyle="1" w:styleId="132">
    <w:name w:val="标题 Char"/>
    <w:basedOn w:val="43"/>
    <w:qFormat/>
    <w:uiPriority w:val="10"/>
    <w:rPr>
      <w:rFonts w:asciiTheme="majorHAnsi" w:hAnsiTheme="majorHAnsi" w:cstheme="majorBidi"/>
      <w:b/>
      <w:bCs/>
      <w:kern w:val="2"/>
      <w:sz w:val="32"/>
      <w:szCs w:val="32"/>
    </w:rPr>
  </w:style>
  <w:style w:type="character" w:customStyle="1" w:styleId="133">
    <w:name w:val="批注主题 字符"/>
    <w:qFormat/>
    <w:uiPriority w:val="0"/>
    <w:rPr>
      <w:rFonts w:ascii="宋体"/>
      <w:b/>
      <w:bCs/>
      <w:sz w:val="28"/>
      <w:lang w:val="zh-CN" w:eastAsia="zh-CN"/>
    </w:rPr>
  </w:style>
  <w:style w:type="character" w:customStyle="1" w:styleId="134">
    <w:name w:val="font161"/>
    <w:qFormat/>
    <w:uiPriority w:val="0"/>
    <w:rPr>
      <w:b/>
      <w:bCs/>
      <w:sz w:val="32"/>
      <w:szCs w:val="32"/>
    </w:rPr>
  </w:style>
  <w:style w:type="character" w:customStyle="1" w:styleId="135">
    <w:name w:val="标题5 Char Char"/>
    <w:link w:val="136"/>
    <w:qFormat/>
    <w:uiPriority w:val="0"/>
    <w:rPr>
      <w:rFonts w:ascii="Arial" w:hAnsi="Arial"/>
      <w:b/>
      <w:bCs/>
      <w:sz w:val="24"/>
      <w:szCs w:val="32"/>
    </w:rPr>
  </w:style>
  <w:style w:type="paragraph" w:customStyle="1" w:styleId="136">
    <w:name w:val="标题5"/>
    <w:basedOn w:val="7"/>
    <w:link w:val="135"/>
    <w:qFormat/>
    <w:uiPriority w:val="0"/>
    <w:pPr>
      <w:tabs>
        <w:tab w:val="clear" w:pos="8280"/>
      </w:tabs>
      <w:spacing w:line="413" w:lineRule="auto"/>
    </w:pPr>
    <w:rPr>
      <w:rFonts w:ascii="Arial" w:hAnsi="Arial"/>
      <w:b/>
      <w:kern w:val="0"/>
      <w:sz w:val="24"/>
    </w:rPr>
  </w:style>
  <w:style w:type="character" w:customStyle="1" w:styleId="137">
    <w:name w:val="正文文字4 Char Char"/>
    <w:qFormat/>
    <w:uiPriority w:val="0"/>
    <w:rPr>
      <w:rFonts w:eastAsia="宋体"/>
      <w:kern w:val="2"/>
      <w:sz w:val="21"/>
      <w:szCs w:val="24"/>
      <w:lang w:val="en-US" w:eastAsia="zh-CN" w:bidi="ar-SA"/>
    </w:rPr>
  </w:style>
  <w:style w:type="character" w:customStyle="1" w:styleId="138">
    <w:name w:val="普通文字 Char Char1"/>
    <w:qFormat/>
    <w:uiPriority w:val="0"/>
    <w:rPr>
      <w:rFonts w:ascii="宋体" w:hAnsi="Courier New" w:eastAsia="宋体"/>
      <w:kern w:val="2"/>
      <w:sz w:val="21"/>
      <w:lang w:val="en-US" w:eastAsia="zh-CN" w:bidi="ar-SA"/>
    </w:rPr>
  </w:style>
  <w:style w:type="character" w:customStyle="1" w:styleId="139">
    <w:name w:val="明显引用 Char1"/>
    <w:link w:val="140"/>
    <w:qFormat/>
    <w:uiPriority w:val="0"/>
    <w:rPr>
      <w:b/>
      <w:bCs/>
      <w:i/>
      <w:iCs/>
      <w:color w:val="4F81BD"/>
      <w:kern w:val="2"/>
      <w:sz w:val="21"/>
      <w:szCs w:val="22"/>
    </w:rPr>
  </w:style>
  <w:style w:type="paragraph" w:styleId="140">
    <w:name w:val="Intense Quote"/>
    <w:basedOn w:val="1"/>
    <w:next w:val="1"/>
    <w:link w:val="139"/>
    <w:qFormat/>
    <w:uiPriority w:val="0"/>
    <w:pPr>
      <w:pBdr>
        <w:bottom w:val="single" w:color="4F81BD" w:sz="4" w:space="4"/>
      </w:pBdr>
      <w:spacing w:before="200" w:after="280"/>
      <w:ind w:left="936" w:right="936"/>
    </w:pPr>
    <w:rPr>
      <w:b/>
      <w:bCs/>
      <w:i/>
      <w:iCs/>
      <w:color w:val="4F81BD"/>
      <w:szCs w:val="22"/>
    </w:rPr>
  </w:style>
  <w:style w:type="character" w:customStyle="1" w:styleId="141">
    <w:name w:val="明显引用 Char"/>
    <w:basedOn w:val="43"/>
    <w:qFormat/>
    <w:uiPriority w:val="30"/>
    <w:rPr>
      <w:i/>
      <w:iCs/>
      <w:color w:val="5B9BD5" w:themeColor="accent1"/>
      <w:kern w:val="2"/>
      <w:sz w:val="21"/>
      <w:szCs w:val="24"/>
      <w14:textFill>
        <w14:solidFill>
          <w14:schemeClr w14:val="accent1"/>
        </w14:solidFill>
      </w14:textFill>
    </w:rPr>
  </w:style>
  <w:style w:type="character" w:customStyle="1" w:styleId="142">
    <w:name w:val="普通文字 Char Char"/>
    <w:qFormat/>
    <w:uiPriority w:val="0"/>
    <w:rPr>
      <w:rFonts w:ascii="宋体" w:hAnsi="Courier New" w:eastAsia="宋体"/>
      <w:kern w:val="2"/>
      <w:sz w:val="21"/>
      <w:lang w:val="en-US" w:eastAsia="zh-CN" w:bidi="ar-SA"/>
    </w:rPr>
  </w:style>
  <w:style w:type="character" w:customStyle="1" w:styleId="143">
    <w:name w:val="fx_label"/>
    <w:qFormat/>
    <w:uiPriority w:val="0"/>
  </w:style>
  <w:style w:type="character" w:customStyle="1" w:styleId="144">
    <w:name w:val="标题4 Char Char"/>
    <w:link w:val="145"/>
    <w:qFormat/>
    <w:uiPriority w:val="0"/>
    <w:rPr>
      <w:rFonts w:eastAsia="仿宋_GB2312"/>
      <w:kern w:val="2"/>
      <w:sz w:val="32"/>
    </w:rPr>
  </w:style>
  <w:style w:type="paragraph" w:customStyle="1" w:styleId="145">
    <w:name w:val="标题4"/>
    <w:basedOn w:val="1"/>
    <w:link w:val="144"/>
    <w:qFormat/>
    <w:uiPriority w:val="0"/>
    <w:rPr>
      <w:rFonts w:eastAsia="仿宋_GB2312"/>
      <w:sz w:val="32"/>
      <w:szCs w:val="20"/>
    </w:rPr>
  </w:style>
  <w:style w:type="character" w:customStyle="1" w:styleId="146">
    <w:name w:val="二 Char1"/>
    <w:qFormat/>
    <w:uiPriority w:val="0"/>
    <w:rPr>
      <w:rFonts w:eastAsia="宋体"/>
      <w:kern w:val="2"/>
      <w:sz w:val="21"/>
      <w:szCs w:val="24"/>
      <w:lang w:val="en-US" w:eastAsia="zh-CN" w:bidi="ar-SA"/>
    </w:rPr>
  </w:style>
  <w:style w:type="character" w:customStyle="1" w:styleId="147">
    <w:name w:val="引用 Char1"/>
    <w:link w:val="148"/>
    <w:qFormat/>
    <w:uiPriority w:val="0"/>
    <w:rPr>
      <w:i/>
      <w:iCs/>
      <w:color w:val="000000"/>
      <w:kern w:val="2"/>
      <w:sz w:val="21"/>
      <w:szCs w:val="22"/>
    </w:rPr>
  </w:style>
  <w:style w:type="paragraph" w:styleId="148">
    <w:name w:val="Quote"/>
    <w:basedOn w:val="1"/>
    <w:next w:val="1"/>
    <w:link w:val="147"/>
    <w:qFormat/>
    <w:uiPriority w:val="0"/>
    <w:rPr>
      <w:i/>
      <w:iCs/>
      <w:color w:val="000000"/>
      <w:szCs w:val="22"/>
    </w:rPr>
  </w:style>
  <w:style w:type="character" w:customStyle="1" w:styleId="149">
    <w:name w:val="引用 Char"/>
    <w:basedOn w:val="43"/>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0">
    <w:name w:val="htd01"/>
    <w:qFormat/>
    <w:uiPriority w:val="0"/>
  </w:style>
  <w:style w:type="character" w:customStyle="1" w:styleId="151">
    <w:name w:val="Char Char1"/>
    <w:qFormat/>
    <w:uiPriority w:val="0"/>
    <w:rPr>
      <w:rFonts w:ascii="Arial" w:hAnsi="Arial" w:eastAsia="黑体"/>
      <w:b/>
      <w:bCs/>
      <w:kern w:val="2"/>
      <w:sz w:val="32"/>
      <w:szCs w:val="32"/>
      <w:lang w:val="en-US" w:eastAsia="zh-CN" w:bidi="ar-SA"/>
    </w:rPr>
  </w:style>
  <w:style w:type="character" w:customStyle="1" w:styleId="152">
    <w:name w:val="二 Char"/>
    <w:qFormat/>
    <w:uiPriority w:val="0"/>
    <w:rPr>
      <w:rFonts w:eastAsia="仿宋_GB2312"/>
      <w:kern w:val="2"/>
      <w:sz w:val="32"/>
      <w:lang w:val="en-US" w:eastAsia="zh-CN" w:bidi="ar-SA"/>
    </w:rPr>
  </w:style>
  <w:style w:type="character" w:customStyle="1" w:styleId="153">
    <w:name w:val="Char Char10"/>
    <w:qFormat/>
    <w:locked/>
    <w:uiPriority w:val="0"/>
    <w:rPr>
      <w:rFonts w:ascii="宋体" w:hAnsi="宋体" w:eastAsia="宋体"/>
      <w:kern w:val="2"/>
      <w:sz w:val="21"/>
      <w:szCs w:val="24"/>
      <w:lang w:val="en-US" w:eastAsia="zh-CN" w:bidi="ar-SA"/>
    </w:rPr>
  </w:style>
  <w:style w:type="character" w:customStyle="1" w:styleId="154">
    <w:name w:val="apple-converted-space"/>
    <w:qFormat/>
    <w:uiPriority w:val="0"/>
  </w:style>
  <w:style w:type="paragraph" w:customStyle="1" w:styleId="155">
    <w:name w:val="表格"/>
    <w:basedOn w:val="1"/>
    <w:qFormat/>
    <w:uiPriority w:val="0"/>
    <w:pPr>
      <w:jc w:val="center"/>
      <w:textAlignment w:val="center"/>
    </w:pPr>
    <w:rPr>
      <w:rFonts w:ascii="华文细黑" w:hAnsi="华文细黑"/>
      <w:kern w:val="0"/>
      <w:szCs w:val="20"/>
    </w:rPr>
  </w:style>
  <w:style w:type="paragraph" w:customStyle="1" w:styleId="156">
    <w:name w:val="Char1"/>
    <w:basedOn w:val="1"/>
    <w:qFormat/>
    <w:uiPriority w:val="0"/>
    <w:pPr>
      <w:jc w:val="center"/>
    </w:pPr>
    <w:rPr>
      <w:rFonts w:ascii="仿宋_GB2312" w:eastAsia="仿宋_GB2312"/>
      <w:b/>
      <w:kern w:val="0"/>
      <w:sz w:val="32"/>
      <w:szCs w:val="32"/>
      <w:lang w:val="en-GB"/>
    </w:rPr>
  </w:style>
  <w:style w:type="paragraph" w:customStyle="1" w:styleId="157">
    <w:name w:val="Char Char Char"/>
    <w:basedOn w:val="1"/>
    <w:qFormat/>
    <w:uiPriority w:val="0"/>
    <w:rPr>
      <w:szCs w:val="20"/>
    </w:rPr>
  </w:style>
  <w:style w:type="paragraph" w:customStyle="1" w:styleId="158">
    <w:name w:val="Char"/>
    <w:basedOn w:val="1"/>
    <w:qFormat/>
    <w:uiPriority w:val="0"/>
    <w:pPr>
      <w:tabs>
        <w:tab w:val="left" w:pos="432"/>
      </w:tabs>
      <w:spacing w:before="156" w:beforeLines="50" w:after="156" w:afterLines="50"/>
      <w:ind w:left="432" w:hanging="432"/>
    </w:pPr>
    <w:rPr>
      <w:rFonts w:ascii="仿宋_GB2312" w:eastAsia="仿宋_GB2312"/>
      <w:sz w:val="24"/>
    </w:rPr>
  </w:style>
  <w:style w:type="paragraph" w:customStyle="1" w:styleId="159">
    <w:name w:val="Char2"/>
    <w:basedOn w:val="1"/>
    <w:qFormat/>
    <w:uiPriority w:val="0"/>
    <w:rPr>
      <w:rFonts w:ascii="仿宋_GB2312" w:eastAsia="仿宋_GB2312"/>
      <w:b/>
      <w:sz w:val="32"/>
      <w:szCs w:val="32"/>
    </w:rPr>
  </w:style>
  <w:style w:type="paragraph" w:customStyle="1" w:styleId="160">
    <w:name w:val="样式 样式 样式1 + 首行缩进:  2 字符 + 左侧:  0.74 厘米"/>
    <w:basedOn w:val="97"/>
    <w:qFormat/>
    <w:uiPriority w:val="0"/>
    <w:pPr>
      <w:ind w:firstLine="200"/>
    </w:pPr>
  </w:style>
  <w:style w:type="paragraph" w:customStyle="1" w:styleId="161">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2">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3">
    <w:name w:val="样式 标题 3 + 段前: 7.8 磅"/>
    <w:basedOn w:val="7"/>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6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6">
    <w:name w:val="样式 标题 3 + Arial"/>
    <w:basedOn w:val="7"/>
    <w:qFormat/>
    <w:uiPriority w:val="0"/>
    <w:pPr>
      <w:tabs>
        <w:tab w:val="clear" w:pos="8280"/>
      </w:tabs>
      <w:spacing w:before="100" w:beforeLines="100" w:after="0" w:line="360" w:lineRule="auto"/>
    </w:pPr>
    <w:rPr>
      <w:rFonts w:ascii="Arial" w:hAnsi="Arial"/>
      <w:b/>
      <w:sz w:val="24"/>
    </w:rPr>
  </w:style>
  <w:style w:type="paragraph" w:customStyle="1" w:styleId="167">
    <w:name w:val="样式 标题 3 + (中文) 黑体 小四 非加粗 段前: 7.8 磅 段后: 0 磅 行距: 固定值 20 磅"/>
    <w:basedOn w:val="7"/>
    <w:qFormat/>
    <w:uiPriority w:val="0"/>
    <w:pPr>
      <w:tabs>
        <w:tab w:val="clear" w:pos="8280"/>
      </w:tabs>
      <w:spacing w:before="0" w:after="0" w:line="400" w:lineRule="exact"/>
    </w:pPr>
    <w:rPr>
      <w:rFonts w:eastAsia="黑体" w:cs="宋体"/>
      <w:bCs w:val="0"/>
      <w:sz w:val="24"/>
      <w:szCs w:val="20"/>
    </w:rPr>
  </w:style>
  <w:style w:type="paragraph" w:customStyle="1" w:styleId="168">
    <w:name w:val="样式 标题 1 + 黑体 三号 非加粗 居中 段前: 6 磅 段后: 6 磅 行距: 固定值 20 磅"/>
    <w:basedOn w:val="4"/>
    <w:qFormat/>
    <w:uiPriority w:val="0"/>
    <w:pPr>
      <w:numPr>
        <w:numId w:val="0"/>
      </w:numPr>
      <w:spacing w:before="120" w:after="120" w:line="400" w:lineRule="exact"/>
    </w:pPr>
    <w:rPr>
      <w:rFonts w:ascii="黑体" w:hAnsi="黑体" w:eastAsia="黑体" w:cs="宋体"/>
      <w:b w:val="0"/>
      <w:bCs w:val="0"/>
      <w:sz w:val="32"/>
      <w:szCs w:val="20"/>
    </w:rPr>
  </w:style>
  <w:style w:type="paragraph" w:customStyle="1" w:styleId="169">
    <w:name w:val="1"/>
    <w:basedOn w:val="1"/>
    <w:next w:val="1"/>
    <w:qFormat/>
    <w:uiPriority w:val="0"/>
  </w:style>
  <w:style w:type="paragraph" w:customStyle="1" w:styleId="170">
    <w:name w:val="p0"/>
    <w:basedOn w:val="1"/>
    <w:qFormat/>
    <w:uiPriority w:val="0"/>
    <w:pPr>
      <w:widowControl/>
    </w:pPr>
    <w:rPr>
      <w:kern w:val="0"/>
      <w:szCs w:val="21"/>
    </w:rPr>
  </w:style>
  <w:style w:type="paragraph" w:customStyle="1" w:styleId="171">
    <w:name w:val="标题 11"/>
    <w:basedOn w:val="1"/>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2">
    <w:name w:val="标题 61"/>
    <w:basedOn w:val="1"/>
    <w:qFormat/>
    <w:uiPriority w:val="1"/>
    <w:pPr>
      <w:autoSpaceDE w:val="0"/>
      <w:autoSpaceDN w:val="0"/>
      <w:adjustRightInd w:val="0"/>
      <w:ind w:left="448"/>
      <w:jc w:val="left"/>
      <w:outlineLvl w:val="5"/>
    </w:pPr>
    <w:rPr>
      <w:rFonts w:ascii="宋体" w:cs="宋体"/>
      <w:kern w:val="0"/>
      <w:sz w:val="28"/>
      <w:szCs w:val="28"/>
    </w:rPr>
  </w:style>
  <w:style w:type="paragraph" w:customStyle="1" w:styleId="173">
    <w:name w:val="正文_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4">
    <w:name w:val="正文文本 Char1"/>
    <w:qFormat/>
    <w:uiPriority w:val="99"/>
    <w:rPr>
      <w:rFonts w:eastAsia="宋体"/>
      <w:kern w:val="2"/>
      <w:sz w:val="21"/>
      <w:szCs w:val="24"/>
      <w:lang w:val="en-US" w:eastAsia="zh-CN" w:bidi="ar-SA"/>
    </w:rPr>
  </w:style>
  <w:style w:type="character" w:customStyle="1" w:styleId="175">
    <w:name w:val="批注文字 Char2"/>
    <w:basedOn w:val="43"/>
    <w:qFormat/>
    <w:uiPriority w:val="0"/>
    <w:rPr>
      <w:kern w:val="2"/>
      <w:sz w:val="21"/>
      <w:szCs w:val="24"/>
    </w:rPr>
  </w:style>
  <w:style w:type="character" w:customStyle="1" w:styleId="176">
    <w:name w:val="纯文本 Char1"/>
    <w:qFormat/>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BDFD1-4127-4F5C-B1FE-8CD87B1AF8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47924</Words>
  <Characters>50281</Characters>
  <Lines>88</Lines>
  <Paragraphs>117</Paragraphs>
  <TotalTime>46</TotalTime>
  <ScaleCrop>false</ScaleCrop>
  <LinksUpToDate>false</LinksUpToDate>
  <CharactersWithSpaces>55724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2022-03-24T07:13:00Z</dcterms:created>
  <dc:creator>Thorpe521</dc:creator>
  <cp:lastModifiedBy>Administrator</cp:lastModifiedBy>
  <cp:lastPrinted>2022-09-22T02:14:00Z</cp:lastPrinted>
  <dcterms:modified xsi:type="dcterms:W3CDTF">2022-09-22T02:34:26Z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0710DDD280A5423D98DBC261439DDA92</vt:lpwstr>
  </property>
</Properties>
</file>