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highlight w:val="none"/>
        </w:rPr>
        <w:t>玉环市</w:t>
      </w:r>
      <w:r>
        <w:rPr>
          <w:rFonts w:hint="eastAsia" w:ascii="宋体"/>
          <w:b/>
          <w:color w:val="auto"/>
          <w:kern w:val="0"/>
          <w:sz w:val="52"/>
          <w:szCs w:val="52"/>
          <w:highlight w:val="none"/>
        </w:rPr>
        <w:t>政府采购招标文件</w:t>
      </w:r>
    </w:p>
    <w:p>
      <w:pPr>
        <w:autoSpaceDE w:val="0"/>
        <w:autoSpaceDN w:val="0"/>
        <w:adjustRightInd w:val="0"/>
        <w:spacing w:line="360" w:lineRule="auto"/>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TZHXCG-2020-065</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ascii="宋体" w:hAnsi="宋体" w:cs="宋体"/>
          <w:color w:val="auto"/>
          <w:kern w:val="0"/>
          <w:sz w:val="30"/>
          <w:szCs w:val="30"/>
          <w:highlight w:val="none"/>
        </w:rPr>
      </w:pPr>
    </w:p>
    <w:p>
      <w:pPr>
        <w:spacing w:line="360" w:lineRule="auto"/>
        <w:ind w:left="2238" w:leftChars="399" w:hanging="1400" w:hangingChars="5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采购项目：玉环市交警指挥中心管控平台提升项目(设备采购及安装部分</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w:t>
      </w:r>
    </w:p>
    <w:p>
      <w:pPr>
        <w:ind w:firstLine="840" w:firstLineChars="3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采购人：玉环市公安局交通警察大队</w:t>
      </w:r>
    </w:p>
    <w:p>
      <w:pPr>
        <w:spacing w:line="360" w:lineRule="auto"/>
        <w:ind w:left="279" w:leftChars="133" w:firstLine="560" w:firstLineChars="200"/>
        <w:jc w:val="left"/>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auto"/>
          <w:kern w:val="0"/>
          <w:sz w:val="30"/>
          <w:szCs w:val="30"/>
          <w:highlight w:val="none"/>
        </w:rPr>
      </w:pPr>
    </w:p>
    <w:p>
      <w:pPr>
        <w:pStyle w:val="43"/>
        <w:rPr>
          <w:rFonts w:ascii="宋体" w:hAnsi="宋体" w:cs="宋体"/>
          <w:color w:val="auto"/>
          <w:sz w:val="30"/>
          <w:szCs w:val="30"/>
          <w:highlight w:val="none"/>
        </w:rPr>
      </w:pPr>
    </w:p>
    <w:p>
      <w:pPr>
        <w:pStyle w:val="16"/>
        <w:rPr>
          <w:rFonts w:ascii="宋体" w:hAnsi="宋体" w:cs="宋体"/>
          <w:color w:val="auto"/>
          <w:kern w:val="0"/>
          <w:sz w:val="30"/>
          <w:szCs w:val="30"/>
          <w:highlight w:val="none"/>
        </w:rPr>
      </w:pPr>
    </w:p>
    <w:p>
      <w:pPr>
        <w:pStyle w:val="23"/>
        <w:rPr>
          <w:rFonts w:ascii="宋体" w:hAnsi="宋体" w:cs="宋体"/>
          <w:color w:val="auto"/>
          <w:sz w:val="30"/>
          <w:szCs w:val="30"/>
          <w:highlight w:val="none"/>
        </w:rPr>
      </w:pPr>
    </w:p>
    <w:p>
      <w:pPr>
        <w:rPr>
          <w:rFonts w:ascii="宋体" w:hAnsi="宋体" w:cs="宋体"/>
          <w:color w:val="auto"/>
          <w:kern w:val="0"/>
          <w:sz w:val="30"/>
          <w:szCs w:val="30"/>
          <w:highlight w:val="none"/>
        </w:rPr>
      </w:pPr>
    </w:p>
    <w:p>
      <w:pPr>
        <w:pStyle w:val="43"/>
        <w:rPr>
          <w:rFonts w:ascii="宋体" w:hAnsi="宋体" w:cs="宋体"/>
          <w:color w:val="auto"/>
          <w:sz w:val="30"/>
          <w:szCs w:val="30"/>
          <w:highlight w:val="none"/>
        </w:rPr>
      </w:pPr>
    </w:p>
    <w:p>
      <w:pPr>
        <w:pStyle w:val="16"/>
        <w:rPr>
          <w:color w:val="auto"/>
          <w:highlight w:val="none"/>
        </w:rPr>
      </w:pPr>
    </w:p>
    <w:p>
      <w:pPr>
        <w:spacing w:line="360" w:lineRule="auto"/>
        <w:ind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台州恒信工程造价咨询有限公司</w:t>
      </w:r>
    </w:p>
    <w:p>
      <w:pPr>
        <w:spacing w:line="360" w:lineRule="auto"/>
        <w:ind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2020年1</w:t>
      </w:r>
      <w:r>
        <w:rPr>
          <w:rFonts w:ascii="宋体" w:hAnsi="宋体" w:cs="宋体"/>
          <w:color w:val="auto"/>
          <w:kern w:val="0"/>
          <w:sz w:val="28"/>
          <w:szCs w:val="28"/>
          <w:highlight w:val="none"/>
        </w:rPr>
        <w:t>1</w:t>
      </w:r>
      <w:r>
        <w:rPr>
          <w:rFonts w:hint="eastAsia" w:ascii="宋体" w:hAnsi="宋体" w:cs="宋体"/>
          <w:color w:val="auto"/>
          <w:kern w:val="0"/>
          <w:sz w:val="28"/>
          <w:szCs w:val="28"/>
          <w:highlight w:val="none"/>
        </w:rPr>
        <w:t>月</w:t>
      </w:r>
    </w:p>
    <w:p>
      <w:pPr>
        <w:spacing w:line="360" w:lineRule="auto"/>
        <w:rPr>
          <w:color w:val="auto"/>
          <w:highlight w:val="none"/>
        </w:rPr>
      </w:pPr>
    </w:p>
    <w:p>
      <w:pPr>
        <w:rPr>
          <w:rFonts w:ascii="宋体" w:hAnsi="宋体" w:cs="Arial"/>
          <w:b/>
          <w:bCs/>
          <w:color w:val="auto"/>
          <w:sz w:val="36"/>
          <w:szCs w:val="36"/>
          <w:highlight w:val="none"/>
        </w:rPr>
      </w:pPr>
      <w:r>
        <w:rPr>
          <w:color w:val="auto"/>
          <w:highlight w:val="none"/>
        </w:rPr>
        <w:br w:type="page"/>
      </w:r>
      <w:r>
        <w:rPr>
          <w:rFonts w:hint="eastAsia"/>
          <w:color w:val="auto"/>
          <w:highlight w:val="none"/>
        </w:rPr>
        <w:t xml:space="preserve">                                 </w:t>
      </w:r>
      <w:r>
        <w:rPr>
          <w:rFonts w:hint="eastAsia" w:ascii="宋体" w:hAnsi="宋体" w:cs="Arial"/>
          <w:b/>
          <w:bCs/>
          <w:color w:val="auto"/>
          <w:sz w:val="36"/>
          <w:szCs w:val="36"/>
          <w:highlight w:val="none"/>
        </w:rPr>
        <w:t>目</w:t>
      </w:r>
      <w:r>
        <w:rPr>
          <w:rFonts w:ascii="宋体" w:hAnsi="宋体" w:cs="Arial"/>
          <w:b/>
          <w:bCs/>
          <w:color w:val="auto"/>
          <w:sz w:val="36"/>
          <w:szCs w:val="36"/>
          <w:highlight w:val="none"/>
        </w:rPr>
        <w:t xml:space="preserve">    </w:t>
      </w:r>
      <w:r>
        <w:rPr>
          <w:rFonts w:hint="eastAsia" w:ascii="宋体" w:hAnsi="宋体" w:cs="Arial"/>
          <w:b/>
          <w:bCs/>
          <w:color w:val="auto"/>
          <w:sz w:val="36"/>
          <w:szCs w:val="36"/>
          <w:highlight w:val="none"/>
        </w:rPr>
        <w:t>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pPr>
        <w:spacing w:line="360" w:lineRule="auto"/>
        <w:rPr>
          <w:rFonts w:ascii="新宋体" w:hAnsi="新宋体" w:eastAsia="新宋体"/>
          <w:color w:val="auto"/>
          <w:sz w:val="28"/>
          <w:szCs w:val="28"/>
          <w:highlight w:val="none"/>
        </w:rPr>
      </w:pP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16"/>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台州恒信工程造价咨询有限公司受采购人</w:t>
      </w:r>
      <w:r>
        <w:rPr>
          <w:rFonts w:hint="eastAsia" w:asciiTheme="minorEastAsia" w:hAnsiTheme="minorEastAsia" w:eastAsiaTheme="minorEastAsia"/>
          <w:color w:val="auto"/>
          <w:sz w:val="24"/>
          <w:highlight w:val="none"/>
        </w:rPr>
        <w:t>玉环市公安局交通警察大队</w:t>
      </w:r>
      <w:r>
        <w:rPr>
          <w:rFonts w:hint="eastAsia" w:asciiTheme="minorEastAsia" w:hAnsiTheme="minorEastAsia" w:eastAsiaTheme="minorEastAsia"/>
          <w:color w:val="auto"/>
          <w:kern w:val="0"/>
          <w:sz w:val="24"/>
          <w:highlight w:val="none"/>
        </w:rPr>
        <w:t>委托，现就玉环市交警指挥中心管控平台提升项目(设备采购及安装部分)进行公开招标采购，欢迎合格供应商前来投标。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right="23"/>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一、项目编号：TZHXCG-2020-065</w:t>
      </w:r>
    </w:p>
    <w:p>
      <w:pPr>
        <w:tabs>
          <w:tab w:val="left" w:pos="180"/>
          <w:tab w:val="left" w:pos="360"/>
          <w:tab w:val="left" w:pos="540"/>
          <w:tab w:val="left" w:pos="8280"/>
        </w:tabs>
        <w:autoSpaceDE w:val="0"/>
        <w:autoSpaceDN w:val="0"/>
        <w:adjustRightInd w:val="0"/>
        <w:spacing w:before="100" w:line="360" w:lineRule="auto"/>
        <w:ind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二、公告期限：</w:t>
      </w:r>
      <w:r>
        <w:rPr>
          <w:rFonts w:asciiTheme="minorEastAsia" w:hAnsiTheme="minorEastAsia" w:eastAsiaTheme="minorEastAsia"/>
          <w:b/>
          <w:color w:val="auto"/>
          <w:kern w:val="0"/>
          <w:sz w:val="24"/>
          <w:highlight w:val="none"/>
        </w:rPr>
        <w:t xml:space="preserve"> </w:t>
      </w:r>
    </w:p>
    <w:p>
      <w:pPr>
        <w:tabs>
          <w:tab w:val="left" w:pos="180"/>
          <w:tab w:val="left" w:pos="360"/>
          <w:tab w:val="left" w:pos="540"/>
          <w:tab w:val="left" w:pos="8280"/>
        </w:tabs>
        <w:autoSpaceDE w:val="0"/>
        <w:autoSpaceDN w:val="0"/>
        <w:adjustRightInd w:val="0"/>
        <w:spacing w:before="100" w:line="360" w:lineRule="auto"/>
        <w:ind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三、招标项目概况：</w:t>
      </w:r>
    </w:p>
    <w:tbl>
      <w:tblPr>
        <w:tblStyle w:val="28"/>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4"/>
        <w:gridCol w:w="2725"/>
        <w:gridCol w:w="850"/>
        <w:gridCol w:w="750"/>
        <w:gridCol w:w="1138"/>
        <w:gridCol w:w="12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7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1084" w:type="dxa"/>
            <w:vAlign w:val="center"/>
          </w:tcPr>
          <w:p>
            <w:pPr>
              <w:tabs>
                <w:tab w:val="left" w:pos="8280"/>
              </w:tabs>
              <w:autoSpaceDE w:val="0"/>
              <w:autoSpaceDN w:val="0"/>
              <w:adjustRightInd w:val="0"/>
              <w:ind w:right="25" w:firstLine="105" w:firstLineChars="5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w:t>
            </w:r>
          </w:p>
          <w:p>
            <w:pPr>
              <w:tabs>
                <w:tab w:val="left" w:pos="8280"/>
              </w:tabs>
              <w:autoSpaceDE w:val="0"/>
              <w:autoSpaceDN w:val="0"/>
              <w:adjustRightInd w:val="0"/>
              <w:ind w:right="25" w:firstLine="105" w:firstLineChars="5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名称</w:t>
            </w:r>
          </w:p>
        </w:tc>
        <w:tc>
          <w:tcPr>
            <w:tcW w:w="272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招标内容</w:t>
            </w:r>
          </w:p>
        </w:tc>
        <w:tc>
          <w:tcPr>
            <w:tcW w:w="850"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750"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1138"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预算</w:t>
            </w:r>
          </w:p>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（万元）</w:t>
            </w:r>
          </w:p>
        </w:tc>
        <w:tc>
          <w:tcPr>
            <w:tcW w:w="122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最高限价</w:t>
            </w:r>
          </w:p>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（万元）</w:t>
            </w:r>
          </w:p>
        </w:tc>
        <w:tc>
          <w:tcPr>
            <w:tcW w:w="127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675" w:type="dxa"/>
            <w:vAlign w:val="center"/>
          </w:tcPr>
          <w:p>
            <w:pPr>
              <w:tabs>
                <w:tab w:val="left" w:pos="8280"/>
              </w:tabs>
              <w:autoSpaceDE w:val="0"/>
              <w:autoSpaceDN w:val="0"/>
              <w:adjustRightInd w:val="0"/>
              <w:ind w:right="25"/>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p>
        </w:tc>
        <w:tc>
          <w:tcPr>
            <w:tcW w:w="1084" w:type="dxa"/>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玉环市交警指挥中心管控平台提升项目(设备采购及安装部分)</w:t>
            </w:r>
          </w:p>
        </w:tc>
        <w:tc>
          <w:tcPr>
            <w:tcW w:w="2725" w:type="dxa"/>
            <w:vAlign w:val="center"/>
          </w:tcPr>
          <w:p>
            <w:pPr>
              <w:widowControl/>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指挥中心管控平台提升项目设备采购及安装</w:t>
            </w:r>
          </w:p>
        </w:tc>
        <w:tc>
          <w:tcPr>
            <w:tcW w:w="850" w:type="dxa"/>
            <w:vAlign w:val="center"/>
          </w:tcPr>
          <w:p>
            <w:pPr>
              <w:tabs>
                <w:tab w:val="left" w:pos="8280"/>
              </w:tabs>
              <w:autoSpaceDE w:val="0"/>
              <w:autoSpaceDN w:val="0"/>
              <w:adjustRightInd w:val="0"/>
              <w:ind w:right="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750" w:type="dxa"/>
            <w:vAlign w:val="center"/>
          </w:tcPr>
          <w:p>
            <w:pPr>
              <w:tabs>
                <w:tab w:val="left" w:pos="8280"/>
              </w:tabs>
              <w:autoSpaceDE w:val="0"/>
              <w:autoSpaceDN w:val="0"/>
              <w:adjustRightInd w:val="0"/>
              <w:ind w:right="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w:t>
            </w:r>
          </w:p>
        </w:tc>
        <w:tc>
          <w:tcPr>
            <w:tcW w:w="1138" w:type="dxa"/>
            <w:vAlign w:val="center"/>
          </w:tcPr>
          <w:p>
            <w:pPr>
              <w:tabs>
                <w:tab w:val="left" w:pos="8280"/>
              </w:tabs>
              <w:autoSpaceDE w:val="0"/>
              <w:autoSpaceDN w:val="0"/>
              <w:adjustRightInd w:val="0"/>
              <w:ind w:right="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350</w:t>
            </w:r>
          </w:p>
        </w:tc>
        <w:tc>
          <w:tcPr>
            <w:tcW w:w="1225" w:type="dxa"/>
            <w:vAlign w:val="center"/>
          </w:tcPr>
          <w:p>
            <w:pPr>
              <w:tabs>
                <w:tab w:val="left" w:pos="8280"/>
              </w:tabs>
              <w:autoSpaceDE w:val="0"/>
              <w:autoSpaceDN w:val="0"/>
              <w:adjustRightInd w:val="0"/>
              <w:ind w:right="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350</w:t>
            </w:r>
          </w:p>
        </w:tc>
        <w:tc>
          <w:tcPr>
            <w:tcW w:w="1275" w:type="dxa"/>
            <w:vAlign w:val="center"/>
          </w:tcPr>
          <w:p>
            <w:pPr>
              <w:tabs>
                <w:tab w:val="left" w:pos="8280"/>
              </w:tabs>
              <w:autoSpaceDE w:val="0"/>
              <w:autoSpaceDN w:val="0"/>
              <w:adjustRightInd w:val="0"/>
              <w:ind w:right="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合同签订后60天内</w:t>
            </w:r>
          </w:p>
        </w:tc>
      </w:tr>
    </w:tbl>
    <w:p>
      <w:pPr>
        <w:tabs>
          <w:tab w:val="left" w:pos="180"/>
          <w:tab w:val="left" w:pos="360"/>
          <w:tab w:val="left" w:pos="540"/>
          <w:tab w:val="left" w:pos="8280"/>
        </w:tabs>
        <w:autoSpaceDE w:val="0"/>
        <w:autoSpaceDN w:val="0"/>
        <w:adjustRightInd w:val="0"/>
        <w:spacing w:before="100" w:line="400" w:lineRule="exact"/>
        <w:ind w:right="23"/>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四、投标供应商的资格条件：</w:t>
      </w:r>
    </w:p>
    <w:p>
      <w:pPr>
        <w:tabs>
          <w:tab w:val="left" w:pos="180"/>
          <w:tab w:val="left" w:pos="360"/>
          <w:tab w:val="left" w:pos="540"/>
          <w:tab w:val="left" w:pos="8280"/>
        </w:tabs>
        <w:autoSpaceDE w:val="0"/>
        <w:autoSpaceDN w:val="0"/>
        <w:adjustRightInd w:val="0"/>
        <w:spacing w:before="100" w:line="400" w:lineRule="exact"/>
        <w:ind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pPr>
        <w:tabs>
          <w:tab w:val="left" w:pos="180"/>
          <w:tab w:val="left" w:pos="360"/>
          <w:tab w:val="left" w:pos="540"/>
          <w:tab w:val="left" w:pos="8280"/>
        </w:tabs>
        <w:autoSpaceDE w:val="0"/>
        <w:autoSpaceDN w:val="0"/>
        <w:adjustRightInd w:val="0"/>
        <w:spacing w:before="100" w:line="400" w:lineRule="exact"/>
        <w:ind w:right="23"/>
        <w:jc w:val="left"/>
        <w:rPr>
          <w:rFonts w:eastAsiaTheme="minorEastAsia"/>
          <w:color w:val="auto"/>
          <w:highlight w:val="none"/>
        </w:rPr>
      </w:pPr>
      <w:r>
        <w:rPr>
          <w:rFonts w:hint="eastAsia" w:asciiTheme="minorEastAsia" w:hAnsiTheme="minorEastAsia" w:eastAsiaTheme="minorEastAsia" w:cstheme="minorEastAsia"/>
          <w:color w:val="auto"/>
          <w:sz w:val="24"/>
          <w:highlight w:val="none"/>
        </w:rPr>
        <w:t>（二）投标供应商特定条件：无。</w:t>
      </w:r>
    </w:p>
    <w:p>
      <w:pPr>
        <w:tabs>
          <w:tab w:val="left" w:pos="180"/>
          <w:tab w:val="left" w:pos="360"/>
          <w:tab w:val="left" w:pos="540"/>
          <w:tab w:val="left" w:pos="8280"/>
        </w:tabs>
        <w:autoSpaceDE w:val="0"/>
        <w:autoSpaceDN w:val="0"/>
        <w:adjustRightInd w:val="0"/>
        <w:spacing w:before="100" w:line="400" w:lineRule="exact"/>
        <w:ind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olor w:val="auto"/>
          <w:sz w:val="24"/>
          <w:highlight w:val="none"/>
        </w:rPr>
        <w:t>本项目不接受联合体投标。</w:t>
      </w:r>
    </w:p>
    <w:p>
      <w:pPr>
        <w:tabs>
          <w:tab w:val="left" w:pos="180"/>
          <w:tab w:val="left" w:pos="360"/>
          <w:tab w:val="left" w:pos="540"/>
          <w:tab w:val="left" w:pos="8280"/>
        </w:tabs>
        <w:autoSpaceDE w:val="0"/>
        <w:autoSpaceDN w:val="0"/>
        <w:adjustRightInd w:val="0"/>
        <w:spacing w:before="100" w:line="360" w:lineRule="auto"/>
        <w:ind w:right="23"/>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五、招标文件获取的方式、地址：</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1、本项目招标文件实行“政府采购云平台”在线获取，不提供招标文件纸质版。</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2、获取地址：“政府采购云平台”（http://zfcg.czt.zj.gov.cn）。</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3、获取招标文件流程：</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（1）尚未注册浙江政府采购网正式供应商的应先进行注册申请，注册流程详见“浙江政府采购网—网上办事指南—供应商注册申请”，注册申请免费。</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潜在供应商登录“政府采购云平台”进入“项目采购”应用模块，点击菜单的“申请获取招标文件”，填写获取招标文件的申请信息，点击“下载招标文件”即可获取招标文件（仅需浏览招标文件的供应商可点击“游客，浏览招标文件”直接下载招标文件浏览）。</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（3）潜在供应商获取招标文件时须提交的文件资料：无；</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采购公告附件里的招标文件仅供阅览使用，供应商只有在“政府采购云平台”完成获取招标文件申请并下载招标文件后才视作依法获取招标文件（法律法规所指的供应商获取招标文件时间以供应商完成获取招标文件申请后下载招标文件的时间为准）。</w:t>
      </w:r>
    </w:p>
    <w:p>
      <w:pPr>
        <w:spacing w:line="360" w:lineRule="auto"/>
        <w:ind w:firstLine="482"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b/>
          <w:bCs/>
          <w:color w:val="auto"/>
          <w:sz w:val="24"/>
          <w:highlight w:val="none"/>
        </w:rPr>
        <w:t>注：</w:t>
      </w:r>
      <w:r>
        <w:rPr>
          <w:rFonts w:hint="eastAsia" w:cs="Arial" w:asciiTheme="minorEastAsia" w:hAnsiTheme="minorEastAsia" w:eastAsiaTheme="minorEastAsia"/>
          <w:color w:val="auto"/>
          <w:sz w:val="24"/>
          <w:highlight w:val="none"/>
        </w:rPr>
        <w:t>请潜在供应商按上述要求获取招标文件，非通过以上方式获取招标文件的潜在供应商，对招标文件提起质疑投诉的，不予受理。采购代理机构将拒绝接受非通过以上方式获取招标文件的供应商投标文件，由此引起的投标无效责任自负。</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六、</w:t>
      </w:r>
      <w:r>
        <w:rPr>
          <w:rFonts w:hint="eastAsia" w:asciiTheme="minorEastAsia" w:hAnsiTheme="minorEastAsia" w:eastAsiaTheme="minorEastAsia"/>
          <w:b/>
          <w:color w:val="auto"/>
          <w:kern w:val="0"/>
          <w:sz w:val="24"/>
          <w:highlight w:val="none"/>
        </w:rPr>
        <w:t>投标截止时间、投标地点及开标时间、地点：</w:t>
      </w:r>
    </w:p>
    <w:p>
      <w:pPr>
        <w:pStyle w:val="10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（一）、投标截止时间：2020年</w:t>
      </w:r>
      <w:r>
        <w:rPr>
          <w:rFonts w:hint="eastAsia" w:cs="Times New Roman" w:asciiTheme="minorEastAsia" w:hAnsiTheme="minorEastAsia" w:eastAsiaTheme="minorEastAsia"/>
          <w:color w:val="auto"/>
          <w:kern w:val="2"/>
          <w:sz w:val="24"/>
          <w:szCs w:val="24"/>
          <w:highlight w:val="none"/>
          <w:lang w:val="en-US" w:eastAsia="zh-CN"/>
        </w:rPr>
        <w:t>12</w:t>
      </w:r>
      <w:r>
        <w:rPr>
          <w:rFonts w:hint="eastAsia" w:cs="Times New Roman" w:asciiTheme="minorEastAsia" w:hAnsiTheme="minorEastAsia" w:eastAsiaTheme="minorEastAsia"/>
          <w:color w:val="auto"/>
          <w:kern w:val="2"/>
          <w:sz w:val="24"/>
          <w:szCs w:val="24"/>
          <w:highlight w:val="none"/>
        </w:rPr>
        <w:t>月</w:t>
      </w:r>
      <w:r>
        <w:rPr>
          <w:rFonts w:hint="eastAsia" w:cs="Times New Roman" w:asciiTheme="minorEastAsia" w:hAnsiTheme="minorEastAsia" w:eastAsiaTheme="minorEastAsia"/>
          <w:color w:val="auto"/>
          <w:kern w:val="2"/>
          <w:sz w:val="24"/>
          <w:szCs w:val="24"/>
          <w:highlight w:val="none"/>
          <w:lang w:val="en-US" w:eastAsia="zh-CN"/>
        </w:rPr>
        <w:t>24</w:t>
      </w:r>
      <w:r>
        <w:rPr>
          <w:rFonts w:hint="eastAsia" w:cs="Times New Roman" w:asciiTheme="minorEastAsia" w:hAnsiTheme="minorEastAsia" w:eastAsiaTheme="minorEastAsia"/>
          <w:color w:val="auto"/>
          <w:kern w:val="2"/>
          <w:sz w:val="24"/>
          <w:szCs w:val="24"/>
          <w:highlight w:val="none"/>
        </w:rPr>
        <w:t>日09:00:00</w:t>
      </w:r>
    </w:p>
    <w:p>
      <w:pPr>
        <w:pStyle w:val="10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（二）、投标地点：通过“政府采购云平台（</w:t>
      </w:r>
      <w:r>
        <w:rPr>
          <w:rFonts w:hint="eastAsia" w:cs="Times New Roman" w:asciiTheme="minorEastAsia" w:hAnsiTheme="minorEastAsia" w:eastAsiaTheme="minorEastAsia"/>
          <w:color w:val="auto"/>
          <w:kern w:val="2"/>
          <w:sz w:val="24"/>
          <w:szCs w:val="24"/>
          <w:highlight w:val="none"/>
          <w:lang w:eastAsia="zh-CN"/>
        </w:rPr>
        <w:t>https://zfcg.czt.zj.gov.cn/</w:t>
      </w:r>
      <w:r>
        <w:rPr>
          <w:rFonts w:hint="eastAsia" w:cs="Times New Roman" w:asciiTheme="minorEastAsia" w:hAnsiTheme="minorEastAsia" w:eastAsiaTheme="minorEastAsia"/>
          <w:color w:val="auto"/>
          <w:kern w:val="2"/>
          <w:sz w:val="24"/>
          <w:szCs w:val="24"/>
          <w:highlight w:val="none"/>
        </w:rPr>
        <w:t>）”实行在线投标响应。</w:t>
      </w:r>
    </w:p>
    <w:p>
      <w:pPr>
        <w:pStyle w:val="10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（三）、开标时间：2020年</w:t>
      </w:r>
      <w:r>
        <w:rPr>
          <w:rFonts w:hint="eastAsia" w:cs="Times New Roman" w:asciiTheme="minorEastAsia" w:hAnsiTheme="minorEastAsia" w:eastAsiaTheme="minorEastAsia"/>
          <w:color w:val="auto"/>
          <w:kern w:val="2"/>
          <w:sz w:val="24"/>
          <w:szCs w:val="24"/>
          <w:highlight w:val="none"/>
          <w:lang w:val="en-US" w:eastAsia="zh-CN"/>
        </w:rPr>
        <w:t>12</w:t>
      </w:r>
      <w:r>
        <w:rPr>
          <w:rFonts w:hint="eastAsia" w:cs="Times New Roman" w:asciiTheme="minorEastAsia" w:hAnsiTheme="minorEastAsia" w:eastAsiaTheme="minorEastAsia"/>
          <w:color w:val="auto"/>
          <w:kern w:val="2"/>
          <w:sz w:val="24"/>
          <w:szCs w:val="24"/>
          <w:highlight w:val="none"/>
        </w:rPr>
        <w:t>月</w:t>
      </w:r>
      <w:r>
        <w:rPr>
          <w:rFonts w:hint="eastAsia" w:cs="Times New Roman" w:asciiTheme="minorEastAsia" w:hAnsiTheme="minorEastAsia" w:eastAsiaTheme="minorEastAsia"/>
          <w:color w:val="auto"/>
          <w:kern w:val="2"/>
          <w:sz w:val="24"/>
          <w:szCs w:val="24"/>
          <w:highlight w:val="none"/>
          <w:lang w:val="en-US" w:eastAsia="zh-CN"/>
        </w:rPr>
        <w:t>24</w:t>
      </w:r>
      <w:r>
        <w:rPr>
          <w:rFonts w:hint="eastAsia" w:cs="Times New Roman" w:asciiTheme="minorEastAsia" w:hAnsiTheme="minorEastAsia" w:eastAsiaTheme="minorEastAsia"/>
          <w:color w:val="auto"/>
          <w:kern w:val="2"/>
          <w:sz w:val="24"/>
          <w:szCs w:val="24"/>
          <w:highlight w:val="none"/>
        </w:rPr>
        <w:t>日09:00:00</w:t>
      </w:r>
    </w:p>
    <w:p>
      <w:pPr>
        <w:pStyle w:val="10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（四）、开标地点：通过“政府采购云平台（</w:t>
      </w:r>
      <w:r>
        <w:rPr>
          <w:rFonts w:hint="eastAsia" w:cs="Times New Roman" w:asciiTheme="minorEastAsia" w:hAnsiTheme="minorEastAsia" w:eastAsiaTheme="minorEastAsia"/>
          <w:color w:val="auto"/>
          <w:kern w:val="2"/>
          <w:sz w:val="24"/>
          <w:szCs w:val="24"/>
          <w:highlight w:val="none"/>
          <w:lang w:eastAsia="zh-CN"/>
        </w:rPr>
        <w:t>https://zfcg.czt.zj.gov.cn/</w:t>
      </w:r>
      <w:r>
        <w:rPr>
          <w:rFonts w:hint="eastAsia" w:cs="Times New Roman" w:asciiTheme="minorEastAsia" w:hAnsiTheme="minorEastAsia" w:eastAsiaTheme="minorEastAsia"/>
          <w:color w:val="auto"/>
          <w:kern w:val="2"/>
          <w:sz w:val="24"/>
          <w:szCs w:val="24"/>
          <w:highlight w:val="none"/>
        </w:rPr>
        <w:t>）”实行在线投标响应。</w:t>
      </w:r>
    </w:p>
    <w:p>
      <w:pPr>
        <w:pStyle w:val="108"/>
        <w:snapToGrid w:val="0"/>
        <w:spacing w:line="360" w:lineRule="auto"/>
        <w:ind w:firstLine="482" w:firstLineChars="200"/>
        <w:rPr>
          <w:rFonts w:cs="Times New Roman" w:asciiTheme="minorEastAsia" w:hAnsiTheme="minorEastAsia" w:eastAsiaTheme="minorEastAsia"/>
          <w:b/>
          <w:bCs/>
          <w:color w:val="auto"/>
          <w:kern w:val="2"/>
          <w:sz w:val="24"/>
          <w:szCs w:val="24"/>
          <w:highlight w:val="none"/>
        </w:rPr>
      </w:pPr>
      <w:r>
        <w:rPr>
          <w:rFonts w:hint="eastAsia" w:cs="Times New Roman" w:asciiTheme="minorEastAsia" w:hAnsiTheme="minorEastAsia" w:eastAsiaTheme="minorEastAsia"/>
          <w:b/>
          <w:bCs/>
          <w:color w:val="auto"/>
          <w:kern w:val="2"/>
          <w:sz w:val="24"/>
          <w:szCs w:val="24"/>
          <w:highlight w:val="none"/>
        </w:rPr>
        <w:t>在线投标响应（电子招投标）说明：</w:t>
      </w:r>
    </w:p>
    <w:p>
      <w:pPr>
        <w:pStyle w:val="10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1、本项目通过“政府采购云平台（</w:t>
      </w:r>
      <w:r>
        <w:rPr>
          <w:rFonts w:hint="eastAsia" w:cs="Times New Roman" w:asciiTheme="minorEastAsia" w:hAnsiTheme="minorEastAsia" w:eastAsiaTheme="minorEastAsia"/>
          <w:color w:val="auto"/>
          <w:kern w:val="2"/>
          <w:sz w:val="24"/>
          <w:szCs w:val="24"/>
          <w:highlight w:val="none"/>
          <w:lang w:eastAsia="zh-CN"/>
        </w:rPr>
        <w:t>https://zfcg.czt.zj.gov.cn/</w:t>
      </w:r>
      <w:r>
        <w:rPr>
          <w:rFonts w:hint="eastAsia" w:cs="Times New Roman" w:asciiTheme="minorEastAsia" w:hAnsiTheme="minorEastAsia" w:eastAsiaTheme="minorEastAsia"/>
          <w:color w:val="auto"/>
          <w:kern w:val="2"/>
          <w:sz w:val="24"/>
          <w:szCs w:val="24"/>
          <w:highlight w:val="none"/>
        </w:rPr>
        <w:t>）”实行在线投标响应（电子招投标），供应商应先安装“政采云电子交易客户端”（请自行前往“浙江政府采购网-下载专区-电子交易客户端”进行下载），并按照本项目招标文件和“政府采购云平台”的要求编制、加密并递交投标文件。电子投标具体操作流程详见《供应商项目采购-电子招投标操作指南》，供应商在使用系统参与在线投标时如遇平台技术问题，可致电咨询400-881-7190。</w:t>
      </w:r>
    </w:p>
    <w:p>
      <w:pPr>
        <w:pStyle w:val="108"/>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2、为确保网上操作合法、有效和安全，确保在电子投标过程中能够对相关数据电文进行加密和使用电子签章，潜在供应商应当在投标截止时间前，完成电子交易平台上的CA数字证书办理。（申领流程请自行前往“浙江政府采购网-下载专区-电子交易客户端-</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hint="eastAsia" w:cs="Times New Roman" w:asciiTheme="minorEastAsia" w:hAnsiTheme="minorEastAsia" w:eastAsiaTheme="minorEastAsia"/>
          <w:color w:val="auto"/>
          <w:kern w:val="2"/>
          <w:sz w:val="24"/>
          <w:szCs w:val="24"/>
          <w:highlight w:val="none"/>
        </w:rPr>
        <w:t>CA驱动和申领流程</w:t>
      </w:r>
      <w:r>
        <w:rPr>
          <w:rFonts w:hint="eastAsia" w:cs="Times New Roman" w:asciiTheme="minorEastAsia" w:hAnsiTheme="minorEastAsia" w:eastAsiaTheme="minorEastAsia"/>
          <w:color w:val="auto"/>
          <w:kern w:val="2"/>
          <w:sz w:val="24"/>
          <w:szCs w:val="24"/>
          <w:highlight w:val="none"/>
        </w:rPr>
        <w:fldChar w:fldCharType="end"/>
      </w:r>
      <w:r>
        <w:rPr>
          <w:rFonts w:hint="eastAsia" w:cs="Times New Roman" w:asciiTheme="minorEastAsia" w:hAnsiTheme="minorEastAsia" w:eastAsiaTheme="minorEastAsia"/>
          <w:color w:val="auto"/>
          <w:kern w:val="2"/>
          <w:sz w:val="24"/>
          <w:szCs w:val="24"/>
          <w:highlight w:val="none"/>
        </w:rPr>
        <w:t>”进行查阅）。完成CA数字证书办理预计一周左右，建议各投标人抓紧时间办理。</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hint="eastAsia" w:asciiTheme="minorEastAsia" w:hAnsiTheme="minorEastAsia"/>
          <w:color w:val="auto"/>
          <w:sz w:val="24"/>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将予以拒收</w:t>
      </w:r>
      <w:r>
        <w:rPr>
          <w:rFonts w:hint="eastAsia" w:cs="Arial" w:asciiTheme="minorEastAsia" w:hAnsiTheme="minorEastAsia" w:eastAsiaTheme="minorEastAsia"/>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投标供应商在“政府采购云平台”完成“电子加密投标文件”的上传递交后，还可以（EMS邮寄或顺丰邮寄形式）在投标截止时间前递交以介质（U盘）存储的数据电文形式的“备份投标文件”一份，“备份投标文件”应当密封包装并在包装上注明投标项目名称、投标单位名称、“备份投标文件”、“开标时启封”字样并加盖公章。</w:t>
      </w:r>
    </w:p>
    <w:p>
      <w:pPr>
        <w:snapToGrid w:val="0"/>
        <w:spacing w:line="360" w:lineRule="auto"/>
        <w:ind w:firstLine="480" w:firstLineChars="200"/>
        <w:rPr>
          <w:rFonts w:eastAsiaTheme="minorEastAsia"/>
          <w:color w:val="auto"/>
          <w:highlight w:val="none"/>
        </w:rPr>
      </w:pPr>
      <w:r>
        <w:rPr>
          <w:rFonts w:hint="eastAsia" w:cs="Arial" w:asciiTheme="minorEastAsia" w:hAnsiTheme="minorEastAsia" w:eastAsiaTheme="minorEastAsia"/>
          <w:color w:val="auto"/>
          <w:sz w:val="24"/>
          <w:highlight w:val="none"/>
        </w:rPr>
        <w:t>5、通过“政府采购云平台”上传递交的“电子加密投标文件”无法按时解密，投标供应商递交了备份投标文件的，则以备份投标文件为依据，否则视为投标文件撤回。通过“政府采购云平台”上传递交的“电子加密投标文件”已按时解密的，“备份投标文件”自动失效。投标供应商仅递交备份投标文件的，其投标无效。</w:t>
      </w:r>
    </w:p>
    <w:p>
      <w:pPr>
        <w:snapToGrid w:val="0"/>
        <w:spacing w:line="360" w:lineRule="auto"/>
        <w:ind w:firstLine="482" w:firstLineChars="2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七</w:t>
      </w:r>
      <w:r>
        <w:rPr>
          <w:rFonts w:cs="Arial" w:asciiTheme="minorEastAsia" w:hAnsiTheme="minorEastAsia" w:eastAsiaTheme="minorEastAsia"/>
          <w:b/>
          <w:color w:val="auto"/>
          <w:sz w:val="24"/>
          <w:highlight w:val="none"/>
        </w:rPr>
        <w:t>、投标人信用信息查询渠道及截止时点、信用信息查询记录和证据留存的具体方式、信用信息的使用规则</w:t>
      </w:r>
      <w:r>
        <w:rPr>
          <w:rFonts w:hint="eastAsia" w:cs="Arial" w:asciiTheme="minorEastAsia" w:hAnsiTheme="minorEastAsia" w:eastAsiaTheme="minorEastAsia"/>
          <w:b/>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1、查询渠道：</w:t>
      </w:r>
      <w:r>
        <w:rPr>
          <w:rFonts w:hint="eastAsia" w:cs="Arial" w:asciiTheme="minorEastAsia" w:hAnsiTheme="minorEastAsia" w:eastAsiaTheme="minorEastAsia"/>
          <w:color w:val="auto"/>
          <w:szCs w:val="21"/>
          <w:highlight w:val="none"/>
        </w:rPr>
        <w:t>国家企业信用信息公示系统（http://www.gsxt.gov.cn/index.html）</w:t>
      </w:r>
      <w:r>
        <w:rPr>
          <w:rFonts w:hint="eastAsia" w:cs="Arial" w:asciiTheme="minorEastAsia" w:hAnsiTheme="minorEastAsia" w:eastAsiaTheme="minorEastAsia"/>
          <w:color w:val="auto"/>
          <w:sz w:val="24"/>
          <w:highlight w:val="none"/>
        </w:rPr>
        <w:t>。</w:t>
      </w:r>
    </w:p>
    <w:p>
      <w:pPr>
        <w:snapToGrid w:val="0"/>
        <w:spacing w:line="360" w:lineRule="auto"/>
        <w:ind w:firstLine="480" w:firstLineChars="200"/>
        <w:rPr>
          <w:rFonts w:cs="Arial" w:asciiTheme="minorEastAsia" w:hAnsiTheme="minorEastAsia" w:eastAsiaTheme="minorEastAsia"/>
          <w:b/>
          <w:bCs/>
          <w:color w:val="auto"/>
          <w:sz w:val="24"/>
          <w:highlight w:val="none"/>
          <w:shd w:val="clear" w:color="FFFFFF" w:fill="D9D9D9"/>
        </w:rPr>
      </w:pPr>
      <w:r>
        <w:rPr>
          <w:rFonts w:hint="eastAsia" w:cs="Arial" w:asciiTheme="minorEastAsia" w:hAnsiTheme="minorEastAsia" w:eastAsiaTheme="minorEastAsia"/>
          <w:color w:val="auto"/>
          <w:sz w:val="24"/>
          <w:highlight w:val="none"/>
        </w:rPr>
        <w:t>2、截止时点：开标后评标前。</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cs="Arial" w:asciiTheme="minorEastAsia" w:hAnsiTheme="minorEastAsia" w:eastAsiaTheme="minorEastAsia"/>
          <w:color w:val="auto"/>
          <w:sz w:val="24"/>
          <w:highlight w:val="none"/>
        </w:rPr>
        <w:t>信用信息查询记录和证据留存的具体方式</w:t>
      </w:r>
      <w:r>
        <w:rPr>
          <w:rFonts w:hint="eastAsia" w:cs="Arial" w:asciiTheme="minorEastAsia" w:hAnsiTheme="minorEastAsia" w:eastAsiaTheme="minorEastAsia"/>
          <w:color w:val="auto"/>
          <w:sz w:val="24"/>
          <w:highlight w:val="none"/>
        </w:rPr>
        <w:t>：由采购组织机构在规定查询时间内打印信用信息查询记录并归入项目档案。</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auto"/>
          <w:sz w:val="24"/>
          <w:highlight w:val="none"/>
        </w:rPr>
        <w:t>将被</w:t>
      </w:r>
      <w:r>
        <w:rPr>
          <w:rFonts w:hint="eastAsia" w:cs="Arial" w:asciiTheme="minorEastAsia" w:hAnsiTheme="minorEastAsia" w:eastAsiaTheme="minorEastAsia"/>
          <w:color w:val="auto"/>
          <w:sz w:val="24"/>
          <w:highlight w:val="none"/>
        </w:rPr>
        <w:t>拒绝其参与政府采购活动。</w:t>
      </w:r>
    </w:p>
    <w:p>
      <w:pPr>
        <w:snapToGrid w:val="0"/>
        <w:spacing w:line="360" w:lineRule="auto"/>
        <w:ind w:firstLine="482" w:firstLineChars="200"/>
        <w:rPr>
          <w:rFonts w:ascii="宋体" w:hAnsi="宋体" w:cs="Arial"/>
          <w:color w:val="auto"/>
          <w:sz w:val="24"/>
          <w:highlight w:val="none"/>
        </w:rPr>
      </w:pPr>
      <w:r>
        <w:rPr>
          <w:rFonts w:hint="eastAsia" w:cs="Arial" w:asciiTheme="minorEastAsia" w:hAnsiTheme="minorEastAsia" w:eastAsiaTheme="minorEastAsia"/>
          <w:b/>
          <w:bCs/>
          <w:color w:val="auto"/>
          <w:sz w:val="24"/>
          <w:highlight w:val="none"/>
        </w:rPr>
        <w:t>八</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1、本项目招标文件公告期限为公告发布次日起五个工作日。</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3、潜在供应商应当按照规定方式获取采购文件，未按照规定方式获取采购文件的，不得对采购文件提起质疑投诉。质疑函范本、投诉书范本请到浙江政府采购网下载专区下载。</w:t>
      </w:r>
    </w:p>
    <w:p>
      <w:pPr>
        <w:snapToGrid w:val="0"/>
        <w:spacing w:line="360" w:lineRule="auto"/>
        <w:ind w:firstLine="480" w:firstLineChars="200"/>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24"/>
          <w:highlight w:val="none"/>
        </w:rPr>
        <w:t>4、本项目所有公告发布网站：“浙江省政府采购网”</w:t>
      </w:r>
      <w:r>
        <w:rPr>
          <w:rFonts w:hint="eastAsia" w:cs="Arial" w:asciiTheme="minorEastAsia" w:hAnsiTheme="minorEastAsia" w:eastAsiaTheme="minorEastAsia"/>
          <w:color w:val="auto"/>
          <w:sz w:val="18"/>
          <w:szCs w:val="18"/>
          <w:highlight w:val="none"/>
        </w:rPr>
        <w:t>（http:// www.zjzfcg.gov.cn）。</w:t>
      </w:r>
    </w:p>
    <w:p>
      <w:pPr>
        <w:spacing w:line="360" w:lineRule="auto"/>
        <w:ind w:firstLine="590" w:firstLineChars="24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十、联系方式：</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pacing w:line="360" w:lineRule="auto"/>
        <w:ind w:firstLine="600" w:firstLineChars="2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采购代理机构名称：台州恒信工程造价咨询有限公司</w:t>
      </w:r>
    </w:p>
    <w:p>
      <w:pPr>
        <w:spacing w:line="360" w:lineRule="auto"/>
        <w:ind w:firstLine="600" w:firstLineChars="2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项目联系人：季先生</w:t>
      </w:r>
    </w:p>
    <w:p>
      <w:pPr>
        <w:spacing w:line="360" w:lineRule="auto"/>
        <w:ind w:firstLine="600" w:firstLineChars="2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联系电话：0576-87229474 </w:t>
      </w:r>
    </w:p>
    <w:p>
      <w:pPr>
        <w:spacing w:line="360" w:lineRule="auto"/>
        <w:ind w:firstLine="600" w:firstLineChars="25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 xml:space="preserve">地址：玉环市玉城街道泰安路312号财富中心5号楼1002 </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 </w:t>
      </w:r>
    </w:p>
    <w:p>
      <w:pPr>
        <w:spacing w:line="360" w:lineRule="auto"/>
        <w:ind w:firstLine="600" w:firstLineChars="2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采购人名称：玉环市公安局交通警察大队</w:t>
      </w:r>
    </w:p>
    <w:p>
      <w:pPr>
        <w:spacing w:line="360" w:lineRule="auto"/>
        <w:ind w:firstLine="600" w:firstLineChars="2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采购人地址：玉环市广陵路126号</w:t>
      </w:r>
    </w:p>
    <w:p>
      <w:pPr>
        <w:spacing w:line="360" w:lineRule="auto"/>
        <w:ind w:firstLine="600" w:firstLineChars="2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联系人：张先生              </w:t>
      </w:r>
    </w:p>
    <w:p>
      <w:pPr>
        <w:spacing w:line="360" w:lineRule="auto"/>
        <w:ind w:firstLine="600" w:firstLineChars="2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联系电话：0576-89917234             </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（三）同级政府采购监督管理部门</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名称：玉环市财政局政府采购监督管理科</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联系人：谢主任   监督投诉电话：0576-87250185   传真：0576-87250185</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地址：玉环市广陵路130号财政大楼5楼</w:t>
      </w:r>
    </w:p>
    <w:p>
      <w:pPr>
        <w:rPr>
          <w:rFonts w:asciiTheme="minorEastAsia" w:hAnsiTheme="minorEastAsia" w:eastAsiaTheme="minorEastAsia"/>
          <w:b/>
          <w:color w:val="auto"/>
          <w:sz w:val="36"/>
          <w:szCs w:val="36"/>
          <w:highlight w:val="none"/>
        </w:rPr>
      </w:pPr>
      <w:r>
        <w:rPr>
          <w:color w:val="auto"/>
          <w:highlight w:val="none"/>
        </w:rPr>
        <w:br w:type="page"/>
      </w: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8"/>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57"/>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    目</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供应商特定资格要求</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答疑会或</w:t>
            </w:r>
            <w:r>
              <w:rPr>
                <w:rFonts w:hint="eastAsia" w:asciiTheme="minorEastAsia" w:hAnsiTheme="minorEastAsia" w:eastAsiaTheme="minorEastAsia" w:cstheme="minorEastAsia"/>
                <w:color w:val="auto"/>
                <w:sz w:val="24"/>
                <w:highlight w:val="none"/>
              </w:rPr>
              <w:t>现场踏勘</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各供应商请自行踏勘。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投标文件组成</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投标文件由“资格证明文件”、“商务与技术文件”、“报价文件”三部分组成。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投标文件的编制</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先安装“政采云电子交易客户端”，并按照本招标文件和“政府采购云平台”的要求，通过“政采云电子交易客户端”编制并加密投标文件。（请自行前往“浙江政府采购网-下载专区-电子交易客户端”进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投标文件的形式</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电子投标文件（包括“电子加密投标文件”和“备份投标文件”， 在投标文件编制完成后同时生成）；</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（1）“电子加密投标文件”是指通过“政采云电子交易客户端”完成投标文件编制后生成并加密的数据电文形式的投标文件。</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（2）“备份投标文件”是指与“电子加密投标文件”同时生成的数据电文形式的电子文件，其他方式编制的备份投标文件视为无效备份投标文件。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投标文件份数</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（1）“电子加密投标文件”：“政府采购云平台”线上传递交；一份。</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备份投标文件”（若有）：请于投标截止时间前递交（EMS邮寄或顺丰邮寄形式），密封包装并在包装上注明投标项目名称、投标单位名称、“备份投标文件”、“开标时启封”字样并加盖公章（邮寄地址：玉环市玉城街道泰安路312号财富中心5号楼1002  施先生收）；一份。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投标文件的上传和递交</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（1）“电子加密投标文件”的上传、递交：</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a.投标供应商应在投标截止时间前将“电子加密投标文件”成功上传递交至“政府采购云平台”，否则投标无效。</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b.“电子加密投标文件”成功上传递交后，供应商可自行打印投标文件接收回执。</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（2）“备份投标文件”的密封包装、递交：</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投标供应商在“政府采购云平台”完成“电子加密投标文件”的上传递交后，还可以（EMS邮寄或顺丰邮寄形式）在投标截止时间前递交以介质（U盘）存储的数据电文形式的“备份投标文件”一份；“备份投标文件”应当密封包装，并在包装上注明投标项目名称、投标单位名称、“备份投标文件”、“开标时启封”字样并加盖公章。未密封包装或者逾期邮寄送达的“备份投标文件”将不予接收；</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通过“政府采购云平台”上传递交的“电子加密投标文件”已按时解密的，“备份投标文件”自动失效。若投标截止时间前，投标供应商仅递交了“备份投标文件”而未将“电子加密投标文件”成功上传至“政府采购云平台”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电子加密投标文件的解密和异常情况处理</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时间到，采购组织机构将向各投标供应商发出“电子加密投标文件”的解密通知，各投标供应商代表应当在接到解密通知后30分钟内自行完成“电子加密投标文件”的在线解密（供应商须登录“政府采购云平台”，使用“项目采购——开标评标”功能解密）。</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（2）通过“政府采购云平台”成功上传递交的“电子加密投标文件”无法按时解密，若投标供应商按规定递交了“备份投标文件”的，则</w:t>
            </w:r>
            <w:r>
              <w:rPr>
                <w:rFonts w:hint="eastAsia" w:ascii="宋体" w:hAnsi="宋体" w:cs="宋体"/>
                <w:bCs/>
                <w:color w:val="auto"/>
                <w:sz w:val="24"/>
                <w:highlight w:val="none"/>
              </w:rPr>
              <w:t>启用</w:t>
            </w:r>
            <w:r>
              <w:rPr>
                <w:rFonts w:hint="eastAsia" w:asciiTheme="minorEastAsia" w:hAnsiTheme="minorEastAsia" w:eastAsiaTheme="minorEastAsia" w:cstheme="minorEastAsia"/>
                <w:color w:val="auto"/>
                <w:sz w:val="24"/>
                <w:highlight w:val="none"/>
              </w:rPr>
              <w:t>“备份投标文件”（由采购组织机构按“政府采购云平台”操作规范将“备份投标文件”上传至“政府采购云平台”，上传成功后，“电子加密投标文件”自动失效），否则视为投标文件撤回。</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（3）若投标截止时间前，投标供应商仅递交了“备份投标文件”而未将“电子加密投标文件”成功上传至“政府采购云平台”的，其投标无效。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投标有效期为开标后90天，</w:t>
            </w:r>
            <w:r>
              <w:rPr>
                <w:rFonts w:hint="eastAsia" w:asciiTheme="minorEastAsia" w:hAnsiTheme="minorEastAsia" w:eastAsiaTheme="minorEastAsia" w:cstheme="min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投标文件递交</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截止时间：北京时间2020年</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24</w:t>
            </w:r>
            <w:r>
              <w:rPr>
                <w:rFonts w:hint="eastAsia" w:asciiTheme="minorEastAsia" w:hAnsiTheme="minorEastAsia" w:eastAsiaTheme="minorEastAsia" w:cstheme="minorEastAsia"/>
                <w:color w:val="auto"/>
                <w:sz w:val="24"/>
                <w:highlight w:val="none"/>
              </w:rPr>
              <w:t>日09:00</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递交地点：通过“政府采购云平台（</w:t>
            </w:r>
            <w:r>
              <w:rPr>
                <w:rFonts w:hint="eastAsia" w:asciiTheme="minorEastAsia" w:hAnsiTheme="minorEastAsia" w:eastAsiaTheme="minorEastAsia" w:cstheme="minorEastAsia"/>
                <w:color w:val="auto"/>
                <w:sz w:val="24"/>
                <w:highlight w:val="none"/>
                <w:lang w:eastAsia="zh-CN"/>
              </w:rPr>
              <w:t>https://zfcg.czt.zj.gov.cn/</w:t>
            </w:r>
            <w:r>
              <w:rPr>
                <w:rFonts w:hint="eastAsia" w:asciiTheme="minorEastAsia" w:hAnsiTheme="minorEastAsia" w:eastAsiaTheme="minorEastAsia" w:cstheme="minorEastAsia"/>
                <w:color w:val="auto"/>
                <w:sz w:val="24"/>
                <w:highlight w:val="none"/>
              </w:rPr>
              <w:t>）”实行在线投标响应。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开标时间及地点</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同投标文件递交截止时间及递交地点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本项目不设投标保证金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w:t>
            </w:r>
          </w:p>
        </w:tc>
        <w:tc>
          <w:tcPr>
            <w:tcW w:w="6254"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left="0" w:left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供应商在签订合同前须交纳本项目履约保证金，金额为中标合同价的</w:t>
            </w:r>
            <w:r>
              <w:rPr>
                <w:rFonts w:hint="eastAsia" w:asciiTheme="minorEastAsia" w:hAnsiTheme="minorEastAsia" w:eastAsiaTheme="minorEastAsia" w:cstheme="minorEastAsia"/>
                <w:color w:val="auto"/>
                <w:sz w:val="24"/>
                <w:szCs w:val="24"/>
                <w:highlight w:val="none"/>
                <w:u w:val="single"/>
              </w:rPr>
              <w:t xml:space="preserve"> 2 </w:t>
            </w:r>
            <w:r>
              <w:rPr>
                <w:rFonts w:hint="eastAsia" w:asciiTheme="minorEastAsia" w:hAnsiTheme="minorEastAsia" w:eastAsiaTheme="minorEastAsia" w:cstheme="minorEastAsia"/>
                <w:color w:val="auto"/>
                <w:sz w:val="24"/>
                <w:szCs w:val="24"/>
                <w:highlight w:val="none"/>
              </w:rPr>
              <w:t>%（履约保证金应采用保函方式，若不能办理保函的，以转帐形式解入采购人指定的帐户）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扶持政策</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1、对符合财政扶持政策的小微企业（或监狱企业、或残疾人福利性单位）给予评标价格折扣。供应商企业属于以上多种性质的，不重复享受扶持政策。</w:t>
            </w:r>
          </w:p>
          <w:p>
            <w:pPr>
              <w:spacing w:line="360" w:lineRule="auto"/>
              <w:jc w:val="left"/>
              <w:rPr>
                <w:rFonts w:ascii="宋体" w:hAnsi="宋体" w:cs="宋体"/>
                <w:color w:val="auto"/>
                <w:sz w:val="22"/>
                <w:szCs w:val="22"/>
                <w:highlight w:val="none"/>
              </w:rPr>
            </w:pPr>
            <w:r>
              <w:rPr>
                <w:rFonts w:hint="eastAsia" w:asciiTheme="minorEastAsia" w:hAnsiTheme="minorEastAsia" w:eastAsiaTheme="minorEastAsia" w:cstheme="minorEastAsia"/>
                <w:color w:val="auto"/>
                <w:sz w:val="24"/>
                <w:highlight w:val="none"/>
              </w:rPr>
              <w:t>2、对节能、环保产品优先采购。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投标文件备案</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中标单位需在中标确认后7个工作日内，邮寄1套纸质投标文件至招标代理机构。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实质性条款</w:t>
            </w:r>
          </w:p>
        </w:tc>
        <w:tc>
          <w:tcPr>
            <w:tcW w:w="62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带“</w:t>
            </w:r>
            <w:r>
              <w:rPr>
                <w:rFonts w:hint="eastAsia" w:asciiTheme="minorEastAsia" w:hAnsiTheme="minorEastAsia" w:eastAsiaTheme="minorEastAsia" w:cstheme="minorEastAsia"/>
                <w:bCs/>
                <w:color w:val="auto"/>
                <w:sz w:val="24"/>
                <w:highlight w:val="none"/>
              </w:rPr>
              <w:t>▲”的条款是实质性条款，投标文件须作出实质性响</w:t>
            </w:r>
            <w:r>
              <w:rPr>
                <w:rFonts w:hint="eastAsia" w:asciiTheme="minorEastAsia" w:hAnsiTheme="minorEastAsia" w:eastAsiaTheme="minorEastAsia" w:cstheme="minorEastAsia"/>
                <w:color w:val="auto"/>
                <w:kern w:val="0"/>
                <w:sz w:val="24"/>
                <w:highlight w:val="none"/>
                <w:lang w:val="zh-CN"/>
              </w:rPr>
              <w:t>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解释权</w:t>
            </w:r>
          </w:p>
        </w:tc>
        <w:tc>
          <w:tcPr>
            <w:tcW w:w="62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本招标文件解释权属于采购人和采购代理机构。</w:t>
            </w:r>
          </w:p>
        </w:tc>
      </w:tr>
    </w:tbl>
    <w:p>
      <w:pPr>
        <w:autoSpaceDE w:val="0"/>
        <w:autoSpaceDN w:val="0"/>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政采贷相关说明：</w:t>
      </w:r>
      <w:r>
        <w:rPr>
          <w:rFonts w:hint="eastAsia" w:asciiTheme="minorEastAsia" w:hAnsiTheme="minorEastAsia" w:eastAsiaTheme="minorEastAsia" w:cstheme="minorEastAsia"/>
          <w:color w:val="auto"/>
          <w:sz w:val="24"/>
          <w:highlight w:val="none"/>
        </w:rPr>
        <w:t>为优化营商环境，缓解供应商资金难题，中标供应商如有融资需求，可使用以下银行的政采贷服务。</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2"/>
        <w:gridCol w:w="2191"/>
        <w:gridCol w:w="1442"/>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58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银行</w:t>
            </w:r>
          </w:p>
        </w:tc>
        <w:tc>
          <w:tcPr>
            <w:tcW w:w="2191"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贷款年利率</w:t>
            </w:r>
          </w:p>
        </w:tc>
        <w:tc>
          <w:tcPr>
            <w:tcW w:w="144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p>
        </w:tc>
        <w:tc>
          <w:tcPr>
            <w:tcW w:w="262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58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中国工商银行</w:t>
            </w:r>
          </w:p>
        </w:tc>
        <w:tc>
          <w:tcPr>
            <w:tcW w:w="2191"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3.8%起</w:t>
            </w:r>
          </w:p>
        </w:tc>
        <w:tc>
          <w:tcPr>
            <w:tcW w:w="144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谢美珍</w:t>
            </w:r>
          </w:p>
        </w:tc>
        <w:tc>
          <w:tcPr>
            <w:tcW w:w="262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58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中国农业银行</w:t>
            </w:r>
          </w:p>
        </w:tc>
        <w:tc>
          <w:tcPr>
            <w:tcW w:w="2191"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3.8%起</w:t>
            </w:r>
          </w:p>
        </w:tc>
        <w:tc>
          <w:tcPr>
            <w:tcW w:w="144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吴佳怡</w:t>
            </w:r>
          </w:p>
        </w:tc>
        <w:tc>
          <w:tcPr>
            <w:tcW w:w="262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58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中国建设银行</w:t>
            </w:r>
          </w:p>
        </w:tc>
        <w:tc>
          <w:tcPr>
            <w:tcW w:w="2191"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3.85%起</w:t>
            </w:r>
          </w:p>
        </w:tc>
        <w:tc>
          <w:tcPr>
            <w:tcW w:w="144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刘伟</w:t>
            </w:r>
          </w:p>
        </w:tc>
        <w:tc>
          <w:tcPr>
            <w:tcW w:w="262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58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中国银行</w:t>
            </w:r>
          </w:p>
        </w:tc>
        <w:tc>
          <w:tcPr>
            <w:tcW w:w="2191"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3.8%起</w:t>
            </w:r>
          </w:p>
        </w:tc>
        <w:tc>
          <w:tcPr>
            <w:tcW w:w="144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张才国</w:t>
            </w:r>
          </w:p>
        </w:tc>
        <w:tc>
          <w:tcPr>
            <w:tcW w:w="262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58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浙商银行</w:t>
            </w:r>
          </w:p>
        </w:tc>
        <w:tc>
          <w:tcPr>
            <w:tcW w:w="2191"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6.01%起</w:t>
            </w:r>
          </w:p>
        </w:tc>
        <w:tc>
          <w:tcPr>
            <w:tcW w:w="144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梅淑华</w:t>
            </w:r>
          </w:p>
        </w:tc>
        <w:tc>
          <w:tcPr>
            <w:tcW w:w="262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58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农商银行</w:t>
            </w:r>
          </w:p>
        </w:tc>
        <w:tc>
          <w:tcPr>
            <w:tcW w:w="2191"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4.35%起</w:t>
            </w:r>
          </w:p>
        </w:tc>
        <w:tc>
          <w:tcPr>
            <w:tcW w:w="144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陈辉</w:t>
            </w:r>
          </w:p>
        </w:tc>
        <w:tc>
          <w:tcPr>
            <w:tcW w:w="262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58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泰隆银行</w:t>
            </w:r>
          </w:p>
        </w:tc>
        <w:tc>
          <w:tcPr>
            <w:tcW w:w="2191"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6.00%起</w:t>
            </w:r>
          </w:p>
        </w:tc>
        <w:tc>
          <w:tcPr>
            <w:tcW w:w="1442"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许超</w:t>
            </w:r>
          </w:p>
        </w:tc>
        <w:tc>
          <w:tcPr>
            <w:tcW w:w="262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17858683351</w:t>
            </w:r>
          </w:p>
        </w:tc>
      </w:tr>
    </w:tbl>
    <w:p>
      <w:pPr>
        <w:pStyle w:val="2"/>
        <w:snapToGrid w:val="0"/>
        <w:spacing w:before="120" w:after="120" w:line="360" w:lineRule="auto"/>
        <w:rPr>
          <w:rFonts w:asciiTheme="minorEastAsia" w:hAnsiTheme="minorEastAsia" w:eastAsiaTheme="minorEastAsia"/>
          <w:b/>
          <w:color w:val="auto"/>
          <w:sz w:val="24"/>
          <w:highlight w:val="none"/>
        </w:rPr>
      </w:pPr>
    </w:p>
    <w:p>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pPr>
        <w:pStyle w:val="2"/>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（即投标供应商）：是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Cs/>
          <w:color w:val="auto"/>
          <w:sz w:val="24"/>
          <w:highlight w:val="none"/>
        </w:rPr>
        <w:t>▲”</w:t>
      </w:r>
      <w:r>
        <w:rPr>
          <w:rFonts w:asciiTheme="minorEastAsia" w:hAnsiTheme="minorEastAsia" w:eastAsiaTheme="minorEastAsia"/>
          <w:color w:val="auto"/>
          <w:sz w:val="24"/>
          <w:highlight w:val="none"/>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2"/>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pPr>
        <w:pStyle w:val="45"/>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Theme="minorEastAsia" w:hAnsiTheme="minorEastAsia" w:eastAsiaTheme="minorEastAsia"/>
          <w:color w:val="auto"/>
          <w:kern w:val="0"/>
          <w:sz w:val="24"/>
          <w:highlight w:val="none"/>
        </w:rPr>
        <w:t>投标文件由“资格证明文件”、“商务与技术文件”、“报价文件”三部分组成。</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提供采购公告中符合供应商特定条件的有效相关证书复印件（投标供应商特定条件中有要求的必须提供）（若有），以及评标时需要说明的其他资料。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pStyle w:val="14"/>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w:t>
      </w:r>
      <w:r>
        <w:rPr>
          <w:rFonts w:hint="eastAsia" w:ascii="宋体"/>
          <w:color w:val="auto"/>
          <w:sz w:val="24"/>
          <w:highlight w:val="none"/>
          <w:lang w:val="zh-CN"/>
        </w:rPr>
        <w:t>商务与技术评分细则要求制作。</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（1）报价文件由开标一览表、报价明细表、小微企业等声明函（若有）、产品适用政府采购政策情况表（若有）以及投标人认为其他需要说明的内容组成。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（6）投标报价应按招标文件中相关附表格式填写。</w:t>
      </w:r>
    </w:p>
    <w:p>
      <w:pPr>
        <w:numPr>
          <w:ilvl w:val="0"/>
          <w:numId w:val="6"/>
        </w:numPr>
        <w:spacing w:line="360" w:lineRule="auto"/>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color w:val="auto"/>
          <w:sz w:val="24"/>
          <w:highlight w:val="none"/>
        </w:rPr>
        <w:t>（1）本项目通过“政府采购云平台（</w:t>
      </w:r>
      <w:r>
        <w:rPr>
          <w:rFonts w:hint="eastAsia" w:asciiTheme="minorEastAsia" w:hAnsiTheme="minorEastAsia"/>
          <w:color w:val="auto"/>
          <w:sz w:val="24"/>
          <w:highlight w:val="none"/>
          <w:lang w:eastAsia="zh-CN"/>
        </w:rPr>
        <w:t>https://zfcg.czt.zj.gov.cn/</w:t>
      </w:r>
      <w:r>
        <w:rPr>
          <w:rFonts w:hint="eastAsia" w:asciiTheme="minorEastAsia" w:hAnsiTheme="minorEastAsia"/>
          <w:color w:val="auto"/>
          <w:sz w:val="24"/>
          <w:highlight w:val="none"/>
        </w:rPr>
        <w:t>）”实行在线投标响应（电子招投标），供应商应先安装“政采云电子交易客户端”，并按照本项目招标文件和“政府采购云平台”的要求编制、加密并递交投标文件。</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投标人</w:t>
      </w:r>
      <w:r>
        <w:rPr>
          <w:rFonts w:hint="eastAsia" w:ascii="宋体" w:hAnsi="宋体"/>
          <w:color w:val="auto"/>
          <w:sz w:val="24"/>
          <w:highlight w:val="none"/>
        </w:rPr>
        <w:t>应当按照“投标文件的组成”规定的内容及顺序在“政采云电子交易客户端”编制投标文件。其中“资格证明文件”和“商务与技术文件”中不得出现投标报价，如因投标人原因提前泄露投标报价的，</w:t>
      </w:r>
      <w:r>
        <w:rPr>
          <w:rFonts w:hint="eastAsia" w:asciiTheme="minorEastAsia" w:hAnsiTheme="minorEastAsia" w:eastAsiaTheme="minorEastAsia"/>
          <w:color w:val="auto"/>
          <w:sz w:val="24"/>
          <w:highlight w:val="none"/>
        </w:rPr>
        <w:t>责任</w:t>
      </w:r>
      <w:r>
        <w:rPr>
          <w:rFonts w:asciiTheme="minorEastAsia" w:hAnsiTheme="minorEastAsia" w:eastAsiaTheme="minorEastAsia"/>
          <w:color w:val="auto"/>
          <w:sz w:val="24"/>
          <w:highlight w:val="none"/>
        </w:rPr>
        <w:t>由投标人承担。</w:t>
      </w:r>
    </w:p>
    <w:p>
      <w:pPr>
        <w:autoSpaceDE w:val="0"/>
        <w:autoSpaceDN w:val="0"/>
        <w:adjustRightInd w:val="0"/>
        <w:spacing w:line="360" w:lineRule="auto"/>
        <w:ind w:firstLine="480"/>
        <w:rPr>
          <w:color w:val="auto"/>
          <w:highlight w:val="none"/>
        </w:rPr>
      </w:pPr>
      <w:r>
        <w:rPr>
          <w:rFonts w:hint="eastAsia" w:asciiTheme="minorEastAsia" w:hAnsiTheme="minorEastAsia"/>
          <w:color w:val="auto"/>
          <w:kern w:val="0"/>
          <w:sz w:val="24"/>
          <w:highlight w:val="none"/>
        </w:rPr>
        <w:t>（3）招标文件中有提供格式的，投标人应参照格式进行编制</w:t>
      </w:r>
      <w:r>
        <w:rPr>
          <w:rFonts w:hint="eastAsia" w:asciiTheme="minorEastAsia" w:hAnsiTheme="minorEastAsia"/>
          <w:b/>
          <w:bCs/>
          <w:color w:val="auto"/>
          <w:kern w:val="0"/>
          <w:sz w:val="24"/>
          <w:highlight w:val="none"/>
        </w:rPr>
        <w:t>（格式中要求提供相关证明材料的应后附相关证明材料）</w:t>
      </w:r>
      <w:r>
        <w:rPr>
          <w:rFonts w:hint="eastAsia" w:asciiTheme="minorEastAsia" w:hAnsiTheme="minorEastAsia"/>
          <w:color w:val="auto"/>
          <w:kern w:val="0"/>
          <w:sz w:val="24"/>
          <w:highlight w:val="none"/>
        </w:rPr>
        <w:t>，并按要求在指定位置进行签章，否则视为未提供；招标文件中未提供格式的，请各投标人自行拟定格式，加盖单位公章并由法定代表人或其授权代表签署（签字或盖章），否则视为未提供</w:t>
      </w:r>
      <w:r>
        <w:rPr>
          <w:rFonts w:hint="eastAsia" w:asciiTheme="minorEastAsia" w:hAnsiTheme="minorEastAsia" w:eastAsiaTheme="minorEastAsia"/>
          <w:color w:val="auto"/>
          <w:sz w:val="24"/>
          <w:highlight w:val="none"/>
        </w:rPr>
        <w:t>。</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4</w:t>
      </w: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投标文件内容不完整、编排混乱导致投标文件被误读、漏读或者查找不到相关内容的，是投标人的责任。</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（5）投标文件因字迹潦草或表达不清所引起的后果由投标人负责。</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（6）投标人未按照“投标文件组成”要求提供全部资料，或者没有仔细阅读招标文件，或者没有对招标文件在各方面的要求作出实质性响应，由此造成的一切后果由投标人自行承担。</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7</w:t>
      </w: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投标文件以及投标人与采购组织机构就有关投标事宜的所有来往函电，均应以中文汉语书写。除签字、盖章、专用名称等特殊情形外，以中文汉语以外的文字表述的投标文件视同未提供。</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（8）投标计量单位，招标文件已有明确规定的，使用招标文件规定的计量单位；招标文件没有规定的，应采用中华人民共和国法定计量单位（货币单位：人民币元）。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2、投标文件的签章</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（1）投标文件的签章：见《前附表》；</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（2）投标文件应由投标供应商法定代表人或其授权代表签字（或盖章），并时加盖投标供应商公章。</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电子签章操作指南详见《供应商项目采购-电子招投标操作指南》。</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3、投标文件的形式</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（1）投标文件的形式：见《前附表》；</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（2）“电子加密投标文件”是指通过“政采云电子交易客户端”完成投标文件编制后生成并加密的数据电文形式的投标文件。</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（3）“备份投标文件”是指与“电子加密投标文件”同时生成的数据电文形式的电子文件，其他方式编制的备份投标文件视为无效备份投标文件。</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4、投标文件份数</w:t>
      </w:r>
      <w:r>
        <w:rPr>
          <w:rFonts w:hint="eastAsia" w:asciiTheme="minorEastAsia" w:hAnsiTheme="minorEastAsia"/>
          <w:b/>
          <w:bCs/>
          <w:color w:val="auto"/>
          <w:sz w:val="24"/>
          <w:highlight w:val="none"/>
        </w:rPr>
        <w:tab/>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（1）投标文件份数：详见《前附表》。</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13"/>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13"/>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pStyle w:val="13"/>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中标人的投标文件自开标之日起至合同履行完毕均应保持有效。</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1、投标文件的上传和递交：见《前附表》</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2、“电子加密投标文件”解密和异常情况处理：见《前附表》</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3、投标文件的补充、修改或撤回</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将予以拒收。</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（2）投标截止时间后，投标供应商不得撤回、修改投标文件。</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4、投标文件的备选方案</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（1）投标供应商不得递交任何的投标备选（替代）方案，否则其投标文件将作无效标处理。与“电子加密投标文件”同时生成的“备份投标文件”不是投标备选（替代）方案。</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四、开标</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（一）开标形式</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采购组织机构将按照“招标公告”规定的时间通过“政府采购云平台”组织开标活动、开启投标文件，所有供应商均应当准时在线参加。</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二</w:t>
      </w:r>
      <w:r>
        <w:rPr>
          <w:rFonts w:hint="eastAsia" w:asciiTheme="minorEastAsia" w:hAnsiTheme="minorEastAsia" w:eastAsiaTheme="minorEastAsia"/>
          <w:color w:val="auto"/>
          <w:kern w:val="0"/>
          <w:sz w:val="24"/>
          <w:highlight w:val="none"/>
        </w:rPr>
        <w:t>）开标准备：</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eastAsiaTheme="minorEastAsia"/>
          <w:bCs/>
          <w:color w:val="auto"/>
          <w:sz w:val="24"/>
          <w:highlight w:val="none"/>
        </w:rPr>
        <w:t>开标的准备工作由采购组织机构负责落实；</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r>
        <w:rPr>
          <w:rFonts w:hint="eastAsia" w:asciiTheme="minorEastAsia" w:hAnsiTheme="minorEastAsia"/>
          <w:color w:val="auto"/>
          <w:sz w:val="24"/>
          <w:highlight w:val="none"/>
        </w:rPr>
        <w:t>、</w:t>
      </w:r>
      <w:r>
        <w:rPr>
          <w:rFonts w:hint="eastAsia" w:asciiTheme="minorEastAsia" w:hAnsiTheme="minorEastAsia" w:eastAsiaTheme="minorEastAsia"/>
          <w:bCs/>
          <w:color w:val="auto"/>
          <w:sz w:val="24"/>
          <w:highlight w:val="none"/>
        </w:rPr>
        <w:t>采购组织机构将按照招标文件规定的时间通过“政府采购云平台”组织开标活动、开启投标文件，所有供应商均应当准时在线参加。投标人</w:t>
      </w:r>
      <w:r>
        <w:rPr>
          <w:rFonts w:asciiTheme="minorEastAsia" w:hAnsiTheme="minorEastAsia" w:eastAsiaTheme="minorEastAsia"/>
          <w:bCs/>
          <w:color w:val="auto"/>
          <w:sz w:val="24"/>
          <w:highlight w:val="none"/>
        </w:rPr>
        <w:t>如不</w:t>
      </w:r>
      <w:r>
        <w:rPr>
          <w:rFonts w:hint="eastAsia" w:asciiTheme="minorEastAsia" w:hAnsiTheme="minorEastAsia" w:eastAsiaTheme="minorEastAsia"/>
          <w:bCs/>
          <w:color w:val="auto"/>
          <w:sz w:val="24"/>
          <w:highlight w:val="none"/>
        </w:rPr>
        <w:t>参加</w:t>
      </w:r>
      <w:r>
        <w:rPr>
          <w:rFonts w:asciiTheme="minorEastAsia" w:hAnsiTheme="minorEastAsia" w:eastAsiaTheme="minorEastAsia"/>
          <w:bCs/>
          <w:color w:val="auto"/>
          <w:sz w:val="24"/>
          <w:highlight w:val="none"/>
        </w:rPr>
        <w:t>开标大会的，</w:t>
      </w:r>
      <w:r>
        <w:rPr>
          <w:rFonts w:hint="eastAsia" w:asciiTheme="minorEastAsia" w:hAnsiTheme="minorEastAsia" w:eastAsiaTheme="minorEastAsia"/>
          <w:bCs/>
          <w:color w:val="auto"/>
          <w:sz w:val="24"/>
          <w:highlight w:val="none"/>
        </w:rPr>
        <w:t>视同认可开标结果，</w:t>
      </w:r>
      <w:r>
        <w:rPr>
          <w:rFonts w:asciiTheme="minorEastAsia" w:hAnsiTheme="minorEastAsia" w:eastAsiaTheme="minorEastAsia"/>
          <w:bCs/>
          <w:color w:val="auto"/>
          <w:sz w:val="24"/>
          <w:highlight w:val="none"/>
        </w:rPr>
        <w:t>事后不得对采购相关人员、开标过程和开标结果提出异议</w:t>
      </w:r>
      <w:r>
        <w:rPr>
          <w:rFonts w:hint="eastAsia" w:asciiTheme="minorEastAsia" w:hAnsiTheme="minorEastAsia" w:eastAsiaTheme="minorEastAsia"/>
          <w:bCs/>
          <w:color w:val="auto"/>
          <w:sz w:val="24"/>
          <w:highlight w:val="none"/>
        </w:rPr>
        <w:t>，同时投标人因未在线参加开标而导致投标文件无法按时解密等一切后果由投标人自己承担。</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三</w:t>
      </w:r>
      <w:r>
        <w:rPr>
          <w:rFonts w:asciiTheme="minorEastAsia" w:hAnsiTheme="minorEastAsia" w:eastAsiaTheme="minorEastAsia"/>
          <w:bCs/>
          <w:color w:val="auto"/>
          <w:sz w:val="24"/>
          <w:highlight w:val="none"/>
        </w:rPr>
        <w:t>）开</w:t>
      </w:r>
      <w:r>
        <w:rPr>
          <w:rFonts w:hint="eastAsia" w:asciiTheme="minorEastAsia" w:hAnsiTheme="minorEastAsia" w:eastAsiaTheme="minorEastAsia"/>
          <w:bCs/>
          <w:color w:val="auto"/>
          <w:sz w:val="24"/>
          <w:highlight w:val="none"/>
        </w:rPr>
        <w:t>标</w:t>
      </w:r>
      <w:r>
        <w:rPr>
          <w:rFonts w:asciiTheme="minorEastAsia" w:hAnsiTheme="minorEastAsia" w:eastAsiaTheme="minorEastAsia"/>
          <w:bCs/>
          <w:color w:val="auto"/>
          <w:sz w:val="24"/>
          <w:highlight w:val="none"/>
        </w:rPr>
        <w:t>程序：</w:t>
      </w:r>
    </w:p>
    <w:p>
      <w:pPr>
        <w:pStyle w:val="2"/>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开标第一阶段</w:t>
      </w:r>
    </w:p>
    <w:p>
      <w:pPr>
        <w:pStyle w:val="2"/>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2"/>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2、投标文件解密结束，通过邮件形式发送各投标人组织签署《政府采购活动现场确认声明书》；</w:t>
      </w:r>
    </w:p>
    <w:p>
      <w:pPr>
        <w:pStyle w:val="2"/>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3、开启投标文件，进入资格审查；</w:t>
      </w:r>
    </w:p>
    <w:p>
      <w:pPr>
        <w:pStyle w:val="2"/>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4、开启资格审查通过的投标人的商务技术文件进入符合性审查、商务技术评审；</w:t>
      </w:r>
    </w:p>
    <w:p>
      <w:pPr>
        <w:pStyle w:val="2"/>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5、第一阶段开标结束。</w:t>
      </w:r>
    </w:p>
    <w:p>
      <w:pPr>
        <w:pStyle w:val="2"/>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备注：开标大会的第一阶段结束后，采购人或采购代理机构将对依法对投标人的资格进行审查，资格审查结束后进入符合性审查和商务技术的评审工作。</w:t>
      </w:r>
    </w:p>
    <w:p>
      <w:pPr>
        <w:pStyle w:val="2"/>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开标大会第二阶段</w:t>
      </w:r>
    </w:p>
    <w:p>
      <w:pPr>
        <w:pStyle w:val="2"/>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1、符合性审查、商务技术评审结束后，举行开标大会第二阶段会议。首先通过发送邮件形式公布符合性审查、商务技术评审无效供应商名称及理由</w:t>
      </w:r>
      <w:r>
        <w:rPr>
          <w:rFonts w:asciiTheme="minorEastAsia" w:hAnsiTheme="minorEastAsia" w:eastAsiaTheme="minorEastAsia"/>
          <w:color w:val="auto"/>
          <w:sz w:val="24"/>
          <w:highlight w:val="none"/>
        </w:rPr>
        <w:t>；公布经商务技术评审</w:t>
      </w:r>
      <w:r>
        <w:rPr>
          <w:rFonts w:hint="eastAsia" w:asciiTheme="minorEastAsia" w:hAnsiTheme="minorEastAsia" w:eastAsiaTheme="minorEastAsia"/>
          <w:color w:val="auto"/>
          <w:sz w:val="24"/>
          <w:highlight w:val="none"/>
        </w:rPr>
        <w:t>后有效投标</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名单，同时公布</w:t>
      </w:r>
      <w:r>
        <w:rPr>
          <w:rFonts w:hint="eastAsia" w:asciiTheme="minorEastAsia" w:hAnsiTheme="minorEastAsia" w:eastAsiaTheme="minorEastAsia"/>
          <w:color w:val="auto"/>
          <w:sz w:val="24"/>
          <w:highlight w:val="none"/>
        </w:rPr>
        <w:t>其</w:t>
      </w:r>
      <w:r>
        <w:rPr>
          <w:rFonts w:asciiTheme="minorEastAsia" w:hAnsiTheme="minorEastAsia" w:eastAsiaTheme="minorEastAsia"/>
          <w:color w:val="auto"/>
          <w:sz w:val="24"/>
          <w:highlight w:val="none"/>
        </w:rPr>
        <w:t>商务技术</w:t>
      </w:r>
      <w:r>
        <w:rPr>
          <w:rFonts w:hint="eastAsia" w:asciiTheme="minorEastAsia" w:hAnsiTheme="minorEastAsia" w:eastAsiaTheme="minorEastAsia"/>
          <w:color w:val="auto"/>
          <w:sz w:val="24"/>
          <w:highlight w:val="none"/>
        </w:rPr>
        <w:t>部分</w:t>
      </w:r>
      <w:r>
        <w:rPr>
          <w:rFonts w:asciiTheme="minorEastAsia" w:hAnsiTheme="minorEastAsia" w:eastAsiaTheme="minorEastAsia"/>
          <w:color w:val="auto"/>
          <w:sz w:val="24"/>
          <w:highlight w:val="none"/>
        </w:rPr>
        <w:t>得分情况</w:t>
      </w:r>
      <w:r>
        <w:rPr>
          <w:rFonts w:hint="eastAsia" w:asciiTheme="minorEastAsia" w:hAnsiTheme="minorEastAsia" w:eastAsiaTheme="minorEastAsia"/>
          <w:color w:val="auto"/>
          <w:sz w:val="24"/>
          <w:highlight w:val="none"/>
        </w:rPr>
        <w:t>。</w:t>
      </w:r>
    </w:p>
    <w:p>
      <w:pPr>
        <w:pStyle w:val="2"/>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2、开启符合性审查、商务技术评审有效投标供应商的报价文件，通过发送邮件形式公布开标一览表有关内容，同时当场制作开标记录表，投标人通过发送邮件形式</w:t>
      </w:r>
      <w:r>
        <w:rPr>
          <w:rFonts w:asciiTheme="minorEastAsia" w:hAnsiTheme="minorEastAsia" w:eastAsiaTheme="minorEastAsia"/>
          <w:color w:val="auto"/>
          <w:sz w:val="24"/>
          <w:highlight w:val="none"/>
        </w:rPr>
        <w:t>签字确认（不予确认的应说明理由，否则视为无异议）。唱标结束后，由评标委员会对报价的合理性、准确性等进行审查核实</w:t>
      </w:r>
      <w:r>
        <w:rPr>
          <w:rFonts w:hint="eastAsia" w:asciiTheme="minorEastAsia" w:hAnsiTheme="minorEastAsia" w:eastAsiaTheme="minorEastAsia"/>
          <w:color w:val="auto"/>
          <w:sz w:val="24"/>
          <w:highlight w:val="none"/>
        </w:rPr>
        <w:t>。</w:t>
      </w:r>
    </w:p>
    <w:p>
      <w:pPr>
        <w:pStyle w:val="2"/>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3、评审结束后，通过发送邮件形式公布中标（成交）候选供应商名单，及采购人最终确定中标或成交供应商名单的时间和公告方式等。</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4、完成评标后，开标会议结束。</w:t>
      </w:r>
    </w:p>
    <w:p>
      <w:pPr>
        <w:pStyle w:val="2"/>
        <w:snapToGrid w:val="0"/>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特别说明：</w:t>
      </w:r>
      <w:r>
        <w:rPr>
          <w:rFonts w:hint="eastAsia" w:asciiTheme="minorEastAsia" w:hAnsiTheme="minorEastAsia" w:eastAsiaTheme="minorEastAsia"/>
          <w:color w:val="auto"/>
          <w:sz w:val="24"/>
          <w:highlight w:val="none"/>
        </w:rPr>
        <w:t>如遇“政府采购云平台”电子化开标或评审程序调整的，按调整后执行。</w:t>
      </w:r>
    </w:p>
    <w:p>
      <w:pPr>
        <w:pStyle w:val="2"/>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五、评标</w:t>
      </w:r>
    </w:p>
    <w:p>
      <w:pPr>
        <w:pStyle w:val="2"/>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pPr>
        <w:pStyle w:val="2"/>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和采购单位评审代表（若有）</w:t>
      </w:r>
      <w:r>
        <w:rPr>
          <w:rFonts w:asciiTheme="minorEastAsia" w:hAnsiTheme="minorEastAsia" w:eastAsiaTheme="minorEastAsia"/>
          <w:color w:val="auto"/>
          <w:sz w:val="24"/>
          <w:highlight w:val="none"/>
        </w:rPr>
        <w:t>组成。</w:t>
      </w:r>
    </w:p>
    <w:p>
      <w:pPr>
        <w:pStyle w:val="2"/>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24"/>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4"/>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pPr>
        <w:pStyle w:val="24"/>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pPr>
        <w:pStyle w:val="24"/>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2"/>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pPr>
        <w:pStyle w:val="24"/>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pStyle w:val="24"/>
        <w:spacing w:before="0" w:beforeAutospacing="0" w:after="0" w:afterAutospacing="0" w:line="360" w:lineRule="auto"/>
        <w:ind w:firstLine="420" w:firstLineChars="175"/>
        <w:jc w:val="both"/>
        <w:rPr>
          <w:rFonts w:hint="default" w:ascii="Arial" w:hAnsi="Arial" w:cs="Arial"/>
          <w:b/>
          <w:bCs/>
          <w:color w:val="auto"/>
          <w:highlight w:val="none"/>
        </w:rPr>
      </w:pPr>
      <w:r>
        <w:rPr>
          <w:rFonts w:asciiTheme="minorEastAsia" w:hAnsiTheme="minorEastAsia" w:eastAsiaTheme="minorEastAsia"/>
          <w:color w:val="auto"/>
          <w:highlight w:val="none"/>
        </w:rPr>
        <w:t>（3）评标委员会按评标原则及得分情况编写评审报告。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pPr>
        <w:pStyle w:val="2"/>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pPr>
        <w:pStyle w:val="24"/>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pPr>
        <w:pStyle w:val="24"/>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pPr>
        <w:pStyle w:val="24"/>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pPr>
        <w:pStyle w:val="24"/>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pPr>
        <w:pStyle w:val="24"/>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24"/>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pStyle w:val="24"/>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pPr>
        <w:pStyle w:val="24"/>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pPr>
        <w:pStyle w:val="24"/>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pStyle w:val="24"/>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pPr>
        <w:pStyle w:val="24"/>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pPr>
        <w:pStyle w:val="24"/>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pPr>
        <w:pStyle w:val="24"/>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pPr>
        <w:pStyle w:val="24"/>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olor w:val="auto"/>
          <w:kern w:val="0"/>
          <w:sz w:val="24"/>
          <w:highlight w:val="none"/>
        </w:rPr>
        <w:t>内容及被拒绝的条款）。</w:t>
      </w:r>
    </w:p>
    <w:p>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pPr>
        <w:pStyle w:val="24"/>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pPr>
        <w:pStyle w:val="24"/>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pPr>
        <w:pStyle w:val="24"/>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pPr>
        <w:pStyle w:val="24"/>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pPr>
        <w:pStyle w:val="2"/>
        <w:tabs>
          <w:tab w:val="left" w:pos="630"/>
        </w:tabs>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pPr>
        <w:pStyle w:val="2"/>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pPr>
        <w:pStyle w:val="2"/>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24"/>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pPr>
        <w:pStyle w:val="24"/>
        <w:spacing w:before="0" w:beforeAutospacing="0" w:after="0" w:afterAutospacing="0" w:line="324"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24" w:lineRule="auto"/>
        <w:ind w:firstLine="480" w:firstLineChars="200"/>
        <w:rPr>
          <w:rFonts w:ascii="宋体" w:hAnsi="宋体"/>
          <w:color w:val="auto"/>
          <w:kern w:val="0"/>
          <w:sz w:val="24"/>
          <w:highlight w:val="none"/>
        </w:rPr>
      </w:pPr>
      <w:r>
        <w:rPr>
          <w:rFonts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pPr>
        <w:spacing w:line="324"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pPr>
        <w:spacing w:line="324"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24"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4"/>
        <w:spacing w:before="0" w:beforeAutospacing="0" w:after="0" w:afterAutospacing="0" w:line="324" w:lineRule="auto"/>
        <w:ind w:firstLine="424" w:firstLineChars="177"/>
        <w:jc w:val="both"/>
        <w:rPr>
          <w:rFonts w:hint="default"/>
          <w:color w:val="auto"/>
          <w:highlight w:val="none"/>
        </w:rPr>
      </w:pPr>
      <w:r>
        <w:rPr>
          <w:color w:val="auto"/>
          <w:highlight w:val="none"/>
        </w:rPr>
        <w:t>1、采购人应当自中标通知书发出之日起30个工作日内，按照招标文件和中标人投标文件的规定，与中标人签订书面合同。所签订的合同不得对招标文件确定的事项和中标人投标文件作实质性修改。</w:t>
      </w:r>
    </w:p>
    <w:p>
      <w:pPr>
        <w:pStyle w:val="24"/>
        <w:spacing w:before="0" w:beforeAutospacing="0" w:after="0" w:afterAutospacing="0" w:line="324" w:lineRule="auto"/>
        <w:ind w:firstLine="480" w:firstLineChars="200"/>
        <w:jc w:val="both"/>
        <w:rPr>
          <w:rFonts w:hint="default"/>
          <w:color w:val="auto"/>
          <w:highlight w:val="none"/>
        </w:rPr>
      </w:pPr>
      <w:r>
        <w:rPr>
          <w:color w:val="auto"/>
          <w:highlight w:val="none"/>
        </w:rPr>
        <w:t>2、采购人不得向中标人提出任何不合理的要求作为签订合同的条件。</w:t>
      </w:r>
    </w:p>
    <w:p>
      <w:pPr>
        <w:pStyle w:val="24"/>
        <w:spacing w:before="0" w:beforeAutospacing="0" w:after="0" w:afterAutospacing="0" w:line="324" w:lineRule="auto"/>
        <w:ind w:firstLine="480" w:firstLineChars="200"/>
        <w:jc w:val="both"/>
        <w:rPr>
          <w:rFonts w:hint="default"/>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4"/>
        <w:spacing w:before="0" w:beforeAutospacing="0" w:after="0" w:afterAutospacing="0" w:line="324" w:lineRule="auto"/>
        <w:ind w:firstLine="480" w:firstLineChars="200"/>
        <w:jc w:val="both"/>
        <w:rPr>
          <w:rFonts w:hint="default"/>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pPr>
        <w:spacing w:line="324"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（二）合同公告及备案</w:t>
      </w:r>
    </w:p>
    <w:p>
      <w:pPr>
        <w:pStyle w:val="18"/>
        <w:spacing w:line="324"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18"/>
        <w:spacing w:line="324"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pPr>
        <w:pStyle w:val="2"/>
        <w:snapToGrid w:val="0"/>
        <w:spacing w:line="324"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八、采购代理费</w:t>
      </w:r>
    </w:p>
    <w:p>
      <w:pPr>
        <w:autoSpaceDE w:val="0"/>
        <w:autoSpaceDN w:val="0"/>
        <w:adjustRightInd w:val="0"/>
        <w:spacing w:line="324"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中标供应商在领取中标通知书前须支付</w:t>
      </w:r>
      <w:r>
        <w:rPr>
          <w:rFonts w:hint="eastAsia" w:ascii="宋体" w:hAnsi="宋体" w:cs="Arial"/>
          <w:color w:val="auto"/>
          <w:sz w:val="24"/>
          <w:highlight w:val="none"/>
        </w:rPr>
        <w:t>采购代理费（即</w:t>
      </w:r>
      <w:r>
        <w:rPr>
          <w:rFonts w:hint="eastAsia" w:ascii="宋体" w:hAnsi="宋体"/>
          <w:color w:val="auto"/>
          <w:sz w:val="24"/>
          <w:highlight w:val="none"/>
        </w:rPr>
        <w:t>招标代理服务费：人民币</w:t>
      </w:r>
      <w:r>
        <w:rPr>
          <w:rFonts w:hint="eastAsia" w:ascii="宋体" w:hAnsi="宋体" w:cs="Arial"/>
          <w:color w:val="auto"/>
          <w:sz w:val="24"/>
          <w:highlight w:val="none"/>
          <w:lang w:val="en-US" w:eastAsia="zh-CN"/>
        </w:rPr>
        <w:t>35000</w:t>
      </w:r>
      <w:r>
        <w:rPr>
          <w:rFonts w:hint="eastAsia" w:ascii="宋体" w:hAnsi="宋体" w:cs="Arial"/>
          <w:color w:val="auto"/>
          <w:sz w:val="24"/>
          <w:highlight w:val="none"/>
        </w:rPr>
        <w:t>元）</w:t>
      </w:r>
      <w:r>
        <w:rPr>
          <w:rFonts w:hint="eastAsia" w:ascii="宋体" w:hAnsi="宋体"/>
          <w:color w:val="auto"/>
          <w:sz w:val="24"/>
          <w:highlight w:val="none"/>
        </w:rPr>
        <w:t>，</w:t>
      </w:r>
      <w:r>
        <w:rPr>
          <w:rFonts w:hint="eastAsia" w:ascii="宋体" w:hAnsi="宋体" w:cs="Arial"/>
          <w:color w:val="auto"/>
          <w:sz w:val="24"/>
          <w:highlight w:val="none"/>
        </w:rPr>
        <w:t>采购代理费</w:t>
      </w:r>
      <w:r>
        <w:rPr>
          <w:rFonts w:hint="eastAsia" w:ascii="宋体" w:hAnsi="宋体"/>
          <w:color w:val="auto"/>
          <w:sz w:val="24"/>
          <w:highlight w:val="none"/>
        </w:rPr>
        <w:t>包含在投标总价中。</w:t>
      </w:r>
      <w:r>
        <w:rPr>
          <w:rFonts w:hint="eastAsia" w:ascii="宋体" w:hAnsi="宋体" w:cs="Arial"/>
          <w:color w:val="auto"/>
          <w:sz w:val="24"/>
          <w:highlight w:val="none"/>
        </w:rPr>
        <w:t>采购代理费</w:t>
      </w:r>
      <w:r>
        <w:rPr>
          <w:rFonts w:hint="eastAsia" w:ascii="宋体" w:hAnsi="宋体"/>
          <w:color w:val="auto"/>
          <w:sz w:val="24"/>
          <w:highlight w:val="none"/>
        </w:rPr>
        <w:t>汇入以下账户：</w:t>
      </w:r>
    </w:p>
    <w:p>
      <w:pPr>
        <w:autoSpaceDE w:val="0"/>
        <w:autoSpaceDN w:val="0"/>
        <w:adjustRightInd w:val="0"/>
        <w:spacing w:line="324" w:lineRule="auto"/>
        <w:ind w:firstLine="480" w:firstLineChars="200"/>
        <w:textAlignment w:val="bottom"/>
        <w:rPr>
          <w:rFonts w:ascii="宋体" w:hAnsi="宋体"/>
          <w:color w:val="auto"/>
          <w:kern w:val="0"/>
          <w:sz w:val="24"/>
          <w:highlight w:val="none"/>
        </w:rPr>
      </w:pPr>
      <w:r>
        <w:rPr>
          <w:rFonts w:hint="eastAsia" w:ascii="宋体" w:hAnsi="宋体"/>
          <w:color w:val="auto"/>
          <w:kern w:val="0"/>
          <w:sz w:val="24"/>
          <w:highlight w:val="none"/>
        </w:rPr>
        <w:t>开户银行：中国工商银行玉环市支行</w:t>
      </w:r>
    </w:p>
    <w:p>
      <w:pPr>
        <w:autoSpaceDE w:val="0"/>
        <w:autoSpaceDN w:val="0"/>
        <w:adjustRightInd w:val="0"/>
        <w:spacing w:line="324" w:lineRule="auto"/>
        <w:ind w:firstLine="480" w:firstLineChars="200"/>
        <w:textAlignment w:val="bottom"/>
        <w:rPr>
          <w:rFonts w:ascii="宋体" w:hAnsi="宋体"/>
          <w:color w:val="auto"/>
          <w:kern w:val="0"/>
          <w:sz w:val="24"/>
          <w:highlight w:val="none"/>
        </w:rPr>
      </w:pPr>
      <w:r>
        <w:rPr>
          <w:rFonts w:hint="eastAsia" w:ascii="宋体" w:hAnsi="宋体"/>
          <w:color w:val="auto"/>
          <w:kern w:val="0"/>
          <w:sz w:val="24"/>
          <w:highlight w:val="none"/>
        </w:rPr>
        <w:t>开户名称：台州恒信工程造价咨询有限公司</w:t>
      </w:r>
    </w:p>
    <w:p>
      <w:pPr>
        <w:autoSpaceDE w:val="0"/>
        <w:autoSpaceDN w:val="0"/>
        <w:adjustRightInd w:val="0"/>
        <w:spacing w:line="324" w:lineRule="auto"/>
        <w:ind w:firstLine="480" w:firstLineChars="200"/>
        <w:textAlignment w:val="bottom"/>
        <w:rPr>
          <w:rFonts w:asciiTheme="minorEastAsia" w:hAnsiTheme="minorEastAsia" w:eastAsiaTheme="minorEastAsia"/>
          <w:b/>
          <w:color w:val="auto"/>
          <w:sz w:val="28"/>
          <w:szCs w:val="28"/>
          <w:highlight w:val="none"/>
        </w:rPr>
      </w:pPr>
      <w:r>
        <w:rPr>
          <w:rFonts w:hint="eastAsia" w:ascii="宋体" w:hAnsi="宋体"/>
          <w:color w:val="auto"/>
          <w:kern w:val="0"/>
          <w:sz w:val="24"/>
          <w:highlight w:val="none"/>
        </w:rPr>
        <w:t>开户帐号：1207 0811 0904 5089 355</w:t>
      </w: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pPr>
        <w:autoSpaceDE w:val="0"/>
        <w:autoSpaceDN w:val="0"/>
        <w:adjustRightInd w:val="0"/>
        <w:spacing w:line="440" w:lineRule="exact"/>
        <w:ind w:firstLine="482" w:firstLineChars="200"/>
        <w:rPr>
          <w:rFonts w:ascii="宋体" w:hAnsi="宋体"/>
          <w:color w:val="auto"/>
          <w:sz w:val="24"/>
          <w:highlight w:val="none"/>
        </w:rPr>
      </w:pPr>
      <w:r>
        <w:rPr>
          <w:rFonts w:hint="eastAsia" w:ascii="宋体" w:hAnsi="宋体"/>
          <w:b/>
          <w:color w:val="auto"/>
          <w:sz w:val="24"/>
          <w:highlight w:val="none"/>
        </w:rPr>
        <w:t>本项目采用综合评分法</w:t>
      </w:r>
      <w:r>
        <w:rPr>
          <w:rFonts w:hint="eastAsia" w:ascii="宋体" w:hAnsi="宋体"/>
          <w:color w:val="auto"/>
          <w:sz w:val="24"/>
          <w:highlight w:val="none"/>
        </w:rPr>
        <w:t>，评标委员会将对各投标人的投标报价、</w:t>
      </w:r>
      <w:r>
        <w:rPr>
          <w:rFonts w:hint="eastAsia" w:ascii="宋体" w:hAnsi="宋体"/>
          <w:bCs/>
          <w:color w:val="auto"/>
          <w:sz w:val="24"/>
          <w:highlight w:val="none"/>
        </w:rPr>
        <w:t>技术和服务方案</w:t>
      </w:r>
      <w:r>
        <w:rPr>
          <w:rFonts w:hint="eastAsia" w:ascii="宋体" w:hAnsi="宋体"/>
          <w:color w:val="auto"/>
          <w:sz w:val="24"/>
          <w:highlight w:val="none"/>
        </w:rPr>
        <w:t>、投标人的企业实力及资质等方面进行综合评审，对实质上响应招标文件的投标人，由各评委独立记名打分。经统计，得出各投标人的综合得分,按综合得分由高到低顺序排列。若</w:t>
      </w:r>
      <w:r>
        <w:rPr>
          <w:rFonts w:hint="eastAsia" w:ascii="宋体" w:hAnsi="宋体"/>
          <w:color w:val="auto"/>
          <w:sz w:val="24"/>
          <w:highlight w:val="none"/>
          <w:lang w:val="zh-CN"/>
        </w:rPr>
        <w:t>综合得分相同</w:t>
      </w:r>
      <w:r>
        <w:rPr>
          <w:rFonts w:hint="eastAsia" w:ascii="宋体" w:hAnsi="宋体"/>
          <w:color w:val="auto"/>
          <w:sz w:val="24"/>
          <w:highlight w:val="none"/>
        </w:rPr>
        <w:t>的，按投标报价由低到高顺序排列。若</w:t>
      </w:r>
      <w:r>
        <w:rPr>
          <w:rFonts w:hint="eastAsia" w:ascii="宋体" w:hAnsi="宋体"/>
          <w:color w:val="auto"/>
          <w:sz w:val="24"/>
          <w:highlight w:val="none"/>
          <w:lang w:val="zh-CN"/>
        </w:rPr>
        <w:t>综合得分且投标报价相同的，货物类采购项目以技术性能得分较高者为先，服务类采购项目以实力信誉及业绩得分较高者为先</w:t>
      </w:r>
      <w:r>
        <w:rPr>
          <w:rFonts w:hint="eastAsia" w:ascii="宋体" w:hAnsi="宋体"/>
          <w:color w:val="auto"/>
          <w:sz w:val="24"/>
          <w:highlight w:val="none"/>
        </w:rPr>
        <w:t xml:space="preserve">。 </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各投标人的综合得分为：投标报价得分＋商务与技术得分之和，总分为100分，其中：投标报价分30分，商务与技术分70分。</w:t>
      </w:r>
    </w:p>
    <w:p>
      <w:pPr>
        <w:autoSpaceDE w:val="0"/>
        <w:autoSpaceDN w:val="0"/>
        <w:adjustRightIn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（一）报价分（30分）</w:t>
      </w:r>
    </w:p>
    <w:p>
      <w:pPr>
        <w:snapToGrid w:val="0"/>
        <w:spacing w:line="440" w:lineRule="exact"/>
        <w:ind w:firstLine="480"/>
        <w:rPr>
          <w:rFonts w:ascii="宋体" w:hAnsi="宋体"/>
          <w:bCs/>
          <w:color w:val="auto"/>
          <w:sz w:val="24"/>
          <w:highlight w:val="none"/>
          <w:lang w:val="zh-CN"/>
        </w:rPr>
      </w:pPr>
      <w:r>
        <w:rPr>
          <w:rFonts w:hint="eastAsia" w:ascii="宋体" w:hAnsi="宋体"/>
          <w:bCs/>
          <w:color w:val="auto"/>
          <w:sz w:val="24"/>
          <w:highlight w:val="none"/>
          <w:lang w:val="zh-CN"/>
        </w:rPr>
        <w:t>投标报价得分采用低价优先法计算，即满足招标文件要求且投标价格最低的投标报价为评标基准价，其报价得满分。其他投标人的投标报价得分按下列公式计算：</w:t>
      </w:r>
    </w:p>
    <w:p>
      <w:pPr>
        <w:snapToGrid w:val="0"/>
        <w:spacing w:line="440" w:lineRule="exact"/>
        <w:ind w:firstLine="480"/>
        <w:rPr>
          <w:rFonts w:ascii="宋体" w:hAnsi="宋体"/>
          <w:bCs/>
          <w:color w:val="auto"/>
          <w:sz w:val="24"/>
          <w:highlight w:val="none"/>
          <w:lang w:val="zh-CN"/>
        </w:rPr>
      </w:pPr>
      <w:r>
        <w:rPr>
          <w:rFonts w:hint="eastAsia" w:ascii="宋体" w:hAnsi="宋体"/>
          <w:bCs/>
          <w:color w:val="auto"/>
          <w:sz w:val="24"/>
          <w:highlight w:val="none"/>
          <w:u w:val="single"/>
          <w:lang w:val="zh-CN"/>
        </w:rPr>
        <w:t>投标报价得分</w:t>
      </w:r>
      <w:r>
        <w:rPr>
          <w:rFonts w:ascii="宋体" w:hAnsi="宋体"/>
          <w:bCs/>
          <w:color w:val="auto"/>
          <w:sz w:val="24"/>
          <w:highlight w:val="none"/>
          <w:u w:val="single"/>
          <w:lang w:val="zh-CN"/>
        </w:rPr>
        <w:t>=</w:t>
      </w:r>
      <w:r>
        <w:rPr>
          <w:rFonts w:hint="eastAsia" w:ascii="宋体" w:hAnsi="宋体"/>
          <w:bCs/>
          <w:color w:val="auto"/>
          <w:sz w:val="24"/>
          <w:highlight w:val="none"/>
          <w:u w:val="single"/>
          <w:lang w:val="zh-CN"/>
        </w:rPr>
        <w:t>（评标基准价／投标报价）×</w:t>
      </w:r>
      <w:r>
        <w:rPr>
          <w:rFonts w:hint="eastAsia" w:ascii="宋体" w:hAnsi="宋体"/>
          <w:bCs/>
          <w:color w:val="auto"/>
          <w:sz w:val="24"/>
          <w:highlight w:val="none"/>
          <w:u w:val="single"/>
        </w:rPr>
        <w:t>30</w:t>
      </w:r>
      <w:r>
        <w:rPr>
          <w:rFonts w:hint="eastAsia" w:ascii="宋体" w:hAnsi="宋体"/>
          <w:bCs/>
          <w:color w:val="auto"/>
          <w:sz w:val="24"/>
          <w:highlight w:val="none"/>
          <w:u w:val="single"/>
          <w:lang w:val="zh-CN"/>
        </w:rPr>
        <w:t>%×100</w:t>
      </w:r>
      <w:r>
        <w:rPr>
          <w:rFonts w:hint="eastAsia" w:ascii="宋体" w:hAnsi="宋体"/>
          <w:bCs/>
          <w:color w:val="auto"/>
          <w:sz w:val="24"/>
          <w:highlight w:val="none"/>
          <w:lang w:val="zh-CN"/>
        </w:rPr>
        <w:t>。</w:t>
      </w:r>
    </w:p>
    <w:p>
      <w:pPr>
        <w:snapToGrid w:val="0"/>
        <w:spacing w:line="440" w:lineRule="exact"/>
        <w:ind w:firstLine="480"/>
        <w:rPr>
          <w:rFonts w:ascii="宋体" w:hAnsi="宋体"/>
          <w:bCs/>
          <w:color w:val="auto"/>
          <w:sz w:val="24"/>
          <w:highlight w:val="none"/>
          <w:lang w:val="zh-CN"/>
        </w:rPr>
      </w:pPr>
      <w:r>
        <w:rPr>
          <w:rFonts w:hint="eastAsia" w:ascii="宋体" w:hAnsi="宋体"/>
          <w:bCs/>
          <w:color w:val="auto"/>
          <w:sz w:val="24"/>
          <w:highlight w:val="none"/>
          <w:lang w:val="zh-CN"/>
        </w:rPr>
        <w:t>为保证产品质量，避免恶意低价竟标，投标人的投标报价低于所有有效投标报价算术平均值的80%时，投标人需现场提供投标报价构成依据和所投主要设备生产商价格支持证明及相关佐证材料。如开标现场不能提供有效的相关证明材料，评标委员会有权视为无效报价。</w:t>
      </w:r>
    </w:p>
    <w:p>
      <w:pPr>
        <w:pStyle w:val="16"/>
        <w:spacing w:line="440" w:lineRule="exact"/>
        <w:ind w:firstLine="480" w:firstLineChars="200"/>
        <w:rPr>
          <w:color w:val="auto"/>
          <w:highlight w:val="none"/>
          <w:lang w:val="zh-CN"/>
        </w:rPr>
      </w:pPr>
      <w:r>
        <w:rPr>
          <w:rFonts w:hint="eastAsia"/>
          <w:color w:val="auto"/>
          <w:highlight w:val="none"/>
          <w:lang w:val="zh-CN"/>
        </w:rPr>
        <w:t>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pStyle w:val="16"/>
        <w:spacing w:line="440" w:lineRule="exact"/>
        <w:ind w:firstLine="480" w:firstLineChars="200"/>
        <w:rPr>
          <w:color w:val="auto"/>
          <w:highlight w:val="none"/>
          <w:lang w:val="zh-CN"/>
        </w:rPr>
      </w:pPr>
      <w:r>
        <w:rPr>
          <w:rFonts w:hint="eastAsia"/>
          <w:color w:val="auto"/>
          <w:highlight w:val="none"/>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pPr>
        <w:snapToGrid w:val="0"/>
        <w:spacing w:line="440" w:lineRule="exact"/>
        <w:ind w:firstLine="480"/>
        <w:rPr>
          <w:rFonts w:hAnsi="宋体"/>
          <w:b/>
          <w:bCs/>
          <w:color w:val="auto"/>
          <w:sz w:val="24"/>
          <w:highlight w:val="none"/>
        </w:rPr>
      </w:pPr>
      <w:r>
        <w:rPr>
          <w:rFonts w:hint="eastAsia" w:ascii="宋体"/>
          <w:b/>
          <w:bCs/>
          <w:color w:val="auto"/>
          <w:sz w:val="24"/>
          <w:highlight w:val="none"/>
          <w:lang w:val="zh-CN"/>
        </w:rPr>
        <w:t>注：报价得分以系统计算为准，保留2位小数</w:t>
      </w:r>
      <w:r>
        <w:rPr>
          <w:rFonts w:hint="eastAsia" w:ascii="宋体" w:hAnsi="宋体"/>
          <w:b/>
          <w:bCs/>
          <w:color w:val="auto"/>
          <w:sz w:val="24"/>
          <w:highlight w:val="none"/>
          <w:lang w:val="zh-CN"/>
        </w:rPr>
        <w:t>，由代理单位当场统一计算</w:t>
      </w:r>
      <w:r>
        <w:rPr>
          <w:rFonts w:hint="eastAsia" w:ascii="宋体"/>
          <w:b/>
          <w:bCs/>
          <w:color w:val="auto"/>
          <w:sz w:val="24"/>
          <w:highlight w:val="none"/>
          <w:lang w:val="zh-CN"/>
        </w:rPr>
        <w:t>。</w:t>
      </w:r>
    </w:p>
    <w:p>
      <w:pPr>
        <w:spacing w:line="440" w:lineRule="exact"/>
        <w:ind w:firstLine="482" w:firstLineChars="200"/>
        <w:rPr>
          <w:rFonts w:ascii="宋体" w:hAnsi="宋体"/>
          <w:b/>
          <w:color w:val="auto"/>
          <w:sz w:val="24"/>
          <w:highlight w:val="none"/>
        </w:rPr>
      </w:pPr>
      <w:r>
        <w:rPr>
          <w:rFonts w:hint="eastAsia" w:ascii="宋体" w:hAnsi="宋体"/>
          <w:b/>
          <w:bCs/>
          <w:color w:val="auto"/>
          <w:sz w:val="24"/>
          <w:highlight w:val="none"/>
        </w:rPr>
        <w:t>（二）商务与技术</w:t>
      </w:r>
      <w:r>
        <w:rPr>
          <w:rFonts w:hint="eastAsia" w:ascii="宋体" w:hAnsi="宋体"/>
          <w:b/>
          <w:color w:val="auto"/>
          <w:sz w:val="24"/>
          <w:highlight w:val="none"/>
        </w:rPr>
        <w:t>分（70分）</w:t>
      </w:r>
    </w:p>
    <w:p>
      <w:pPr>
        <w:spacing w:line="440" w:lineRule="exact"/>
        <w:ind w:firstLine="480" w:firstLineChars="200"/>
        <w:rPr>
          <w:rFonts w:hAnsi="宋体"/>
          <w:color w:val="auto"/>
          <w:sz w:val="24"/>
          <w:highlight w:val="none"/>
          <w:lang w:val="zh-CN"/>
        </w:rPr>
      </w:pPr>
      <w:r>
        <w:rPr>
          <w:rFonts w:hint="eastAsia" w:hAnsi="宋体"/>
          <w:color w:val="auto"/>
          <w:sz w:val="24"/>
          <w:highlight w:val="none"/>
          <w:lang w:val="zh-CN"/>
        </w:rPr>
        <w:t>商务与技术文件中的客观分由评标委员会讨论后统一打分；其余在规定的分值内单独评定打分。</w:t>
      </w:r>
    </w:p>
    <w:p>
      <w:pPr>
        <w:spacing w:line="44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各投标人商务与技术文件得分按照评标委员会成员的独立评分结果汇总后的算术平均分计算，计算公式为：</w:t>
      </w:r>
    </w:p>
    <w:p>
      <w:pPr>
        <w:spacing w:line="440" w:lineRule="exact"/>
        <w:rPr>
          <w:rFonts w:ascii="宋体" w:hAnsi="宋体"/>
          <w:color w:val="auto"/>
          <w:sz w:val="24"/>
          <w:highlight w:val="none"/>
          <w:lang w:val="zh-CN"/>
        </w:rPr>
      </w:pPr>
      <w:r>
        <w:rPr>
          <w:rFonts w:hint="eastAsia" w:ascii="宋体" w:hAnsi="宋体"/>
          <w:color w:val="auto"/>
          <w:sz w:val="24"/>
          <w:highlight w:val="none"/>
        </w:rPr>
        <w:t>商务与技术文件得分</w:t>
      </w:r>
      <w:r>
        <w:rPr>
          <w:rFonts w:hint="eastAsia" w:ascii="宋体" w:hAnsi="宋体"/>
          <w:color w:val="auto"/>
          <w:sz w:val="24"/>
          <w:highlight w:val="none"/>
          <w:lang w:val="zh-CN"/>
        </w:rPr>
        <w:t>=评标委员会所有成员评分合计数/评标委员会组成人员数。</w:t>
      </w:r>
    </w:p>
    <w:p>
      <w:pPr>
        <w:spacing w:line="440" w:lineRule="exact"/>
        <w:rPr>
          <w:rFonts w:ascii="宋体"/>
          <w:b/>
          <w:bCs/>
          <w:color w:val="auto"/>
          <w:sz w:val="24"/>
          <w:highlight w:val="none"/>
          <w:lang w:val="zh-CN"/>
        </w:rPr>
      </w:pPr>
      <w:r>
        <w:rPr>
          <w:rFonts w:hint="eastAsia" w:ascii="宋体"/>
          <w:b/>
          <w:bCs/>
          <w:color w:val="auto"/>
          <w:sz w:val="24"/>
          <w:highlight w:val="none"/>
          <w:lang w:val="zh-CN"/>
        </w:rPr>
        <w:t>商务与技术文件具体分值细化条款如下表：</w:t>
      </w:r>
    </w:p>
    <w:tbl>
      <w:tblPr>
        <w:tblStyle w:val="28"/>
        <w:tblW w:w="9100" w:type="dxa"/>
        <w:tblInd w:w="113" w:type="dxa"/>
        <w:tblLayout w:type="autofit"/>
        <w:tblCellMar>
          <w:top w:w="0" w:type="dxa"/>
          <w:left w:w="108" w:type="dxa"/>
          <w:bottom w:w="0" w:type="dxa"/>
          <w:right w:w="108" w:type="dxa"/>
        </w:tblCellMar>
      </w:tblPr>
      <w:tblGrid>
        <w:gridCol w:w="1080"/>
        <w:gridCol w:w="1080"/>
        <w:gridCol w:w="6940"/>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c>
          <w:tcPr>
            <w:tcW w:w="8020"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评分内容</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评审内容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6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评分细则</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企业实力（10分）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投标人具备省级安全防范一级资质的，得1分；（</w:t>
            </w:r>
            <w:r>
              <w:rPr>
                <w:rFonts w:hint="eastAsia" w:ascii="宋体" w:hAnsi="宋体" w:cs="宋体"/>
                <w:color w:val="auto"/>
                <w:kern w:val="0"/>
                <w:szCs w:val="21"/>
                <w:highlight w:val="none"/>
                <w:lang w:eastAsia="zh-CN" w:bidi="ar"/>
              </w:rPr>
              <w:t>提供证书原件扫描件</w:t>
            </w:r>
            <w:r>
              <w:rPr>
                <w:rFonts w:hint="eastAsia" w:ascii="宋体" w:hAnsi="宋体" w:cs="宋体"/>
                <w:color w:val="auto"/>
                <w:kern w:val="0"/>
                <w:szCs w:val="21"/>
                <w:highlight w:val="none"/>
                <w:lang w:bidi="ar"/>
              </w:rPr>
              <w:t>，未提供的不得分）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投标人具备电子与智能化工程专业承包一级资质的，得2分；（</w:t>
            </w:r>
            <w:r>
              <w:rPr>
                <w:rFonts w:hint="eastAsia" w:ascii="宋体" w:hAnsi="宋体" w:cs="宋体"/>
                <w:color w:val="auto"/>
                <w:kern w:val="0"/>
                <w:szCs w:val="21"/>
                <w:highlight w:val="none"/>
                <w:lang w:eastAsia="zh-CN" w:bidi="ar"/>
              </w:rPr>
              <w:t>提供证书原件扫描件</w:t>
            </w:r>
            <w:r>
              <w:rPr>
                <w:rFonts w:hint="eastAsia" w:ascii="宋体" w:hAnsi="宋体" w:cs="宋体"/>
                <w:color w:val="auto"/>
                <w:kern w:val="0"/>
                <w:szCs w:val="21"/>
                <w:highlight w:val="none"/>
                <w:lang w:bidi="ar"/>
              </w:rPr>
              <w:t>，未提供的不得分）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投标人具备高新技术企业证书的，得2分；（</w:t>
            </w:r>
            <w:r>
              <w:rPr>
                <w:rFonts w:hint="eastAsia" w:ascii="宋体" w:hAnsi="宋体" w:cs="宋体"/>
                <w:color w:val="auto"/>
                <w:kern w:val="0"/>
                <w:szCs w:val="21"/>
                <w:highlight w:val="none"/>
                <w:lang w:eastAsia="zh-CN" w:bidi="ar"/>
              </w:rPr>
              <w:t>提供证书原件扫描件</w:t>
            </w:r>
            <w:r>
              <w:rPr>
                <w:rFonts w:hint="eastAsia" w:ascii="宋体" w:hAnsi="宋体" w:cs="宋体"/>
                <w:color w:val="auto"/>
                <w:kern w:val="0"/>
                <w:szCs w:val="21"/>
                <w:highlight w:val="none"/>
                <w:lang w:bidi="ar"/>
              </w:rPr>
              <w:t>，未提供的不得分）</w:t>
            </w:r>
          </w:p>
        </w:tc>
      </w:tr>
      <w:tr>
        <w:tblPrEx>
          <w:tblCellMar>
            <w:top w:w="0" w:type="dxa"/>
            <w:left w:w="108" w:type="dxa"/>
            <w:bottom w:w="0" w:type="dxa"/>
            <w:right w:w="108" w:type="dxa"/>
          </w:tblCellMar>
        </w:tblPrEx>
        <w:trPr>
          <w:trHeight w:val="394"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投标人具企业资信AAA等级证书的，得2分；（</w:t>
            </w:r>
            <w:r>
              <w:rPr>
                <w:rFonts w:hint="eastAsia" w:ascii="宋体" w:hAnsi="宋体" w:cs="宋体"/>
                <w:color w:val="auto"/>
                <w:kern w:val="0"/>
                <w:szCs w:val="21"/>
                <w:highlight w:val="none"/>
                <w:lang w:eastAsia="zh-CN" w:bidi="ar"/>
              </w:rPr>
              <w:t>提供证书原件扫描件</w:t>
            </w:r>
            <w:r>
              <w:rPr>
                <w:rFonts w:hint="eastAsia" w:ascii="宋体" w:hAnsi="宋体" w:cs="宋体"/>
                <w:color w:val="auto"/>
                <w:kern w:val="0"/>
                <w:szCs w:val="21"/>
                <w:highlight w:val="none"/>
                <w:lang w:bidi="ar"/>
              </w:rPr>
              <w:t>，未提供的不得分）</w:t>
            </w:r>
          </w:p>
        </w:tc>
      </w:tr>
      <w:tr>
        <w:tblPrEx>
          <w:tblCellMar>
            <w:top w:w="0" w:type="dxa"/>
            <w:left w:w="108" w:type="dxa"/>
            <w:bottom w:w="0" w:type="dxa"/>
            <w:right w:w="108" w:type="dxa"/>
          </w:tblCellMar>
        </w:tblPrEx>
        <w:trPr>
          <w:trHeight w:val="76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投标人同时具有有效期内的质量管理体系认证、环境管理体系认证、职业健康安全管理体系认证、IT服务管理体系认证、信息安全管理体系认证的，得3分。（</w:t>
            </w:r>
            <w:r>
              <w:rPr>
                <w:rFonts w:hint="eastAsia" w:ascii="宋体" w:hAnsi="宋体" w:cs="宋体"/>
                <w:color w:val="auto"/>
                <w:kern w:val="0"/>
                <w:szCs w:val="21"/>
                <w:highlight w:val="none"/>
                <w:lang w:eastAsia="zh-CN" w:bidi="ar"/>
              </w:rPr>
              <w:t>提供证书原件扫描件</w:t>
            </w:r>
            <w:r>
              <w:rPr>
                <w:rFonts w:hint="eastAsia" w:ascii="宋体" w:hAnsi="宋体" w:cs="宋体"/>
                <w:color w:val="auto"/>
                <w:kern w:val="0"/>
                <w:szCs w:val="21"/>
                <w:highlight w:val="none"/>
                <w:lang w:bidi="ar"/>
              </w:rPr>
              <w:t>，未提供的不得分）</w:t>
            </w:r>
          </w:p>
        </w:tc>
      </w:tr>
      <w:tr>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投标人业绩（</w:t>
            </w:r>
            <w:r>
              <w:rPr>
                <w:rFonts w:ascii="宋体" w:hAnsi="宋体" w:cs="宋体"/>
                <w:color w:val="auto"/>
                <w:kern w:val="0"/>
                <w:szCs w:val="21"/>
                <w:highlight w:val="none"/>
              </w:rPr>
              <w:t>5</w:t>
            </w:r>
            <w:r>
              <w:rPr>
                <w:rFonts w:hint="eastAsia" w:ascii="宋体" w:hAnsi="宋体" w:cs="宋体"/>
                <w:color w:val="auto"/>
                <w:kern w:val="0"/>
                <w:szCs w:val="21"/>
                <w:highlight w:val="none"/>
              </w:rPr>
              <w:t>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6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2017年7月1日以来投标人承接过公安、交警部门智能交通、天眼、天网、雪亮等类似项目集成业绩的，每个有效业绩得1分。本项最高得</w:t>
            </w:r>
            <w:r>
              <w:rPr>
                <w:rFonts w:ascii="宋体" w:hAnsi="宋体" w:cs="宋体"/>
                <w:color w:val="auto"/>
                <w:kern w:val="0"/>
                <w:szCs w:val="21"/>
                <w:highlight w:val="none"/>
              </w:rPr>
              <w:t>5</w:t>
            </w:r>
            <w:r>
              <w:rPr>
                <w:rFonts w:hint="eastAsia" w:ascii="宋体" w:hAnsi="宋体" w:cs="宋体"/>
                <w:color w:val="auto"/>
                <w:kern w:val="0"/>
                <w:szCs w:val="21"/>
                <w:highlight w:val="none"/>
              </w:rPr>
              <w:t>分。（提供合同原件扫描件，未提供的不得分）</w:t>
            </w:r>
          </w:p>
        </w:tc>
      </w:tr>
      <w:tr>
        <w:tblPrEx>
          <w:tblCellMar>
            <w:top w:w="0" w:type="dxa"/>
            <w:left w:w="108" w:type="dxa"/>
            <w:bottom w:w="0" w:type="dxa"/>
            <w:right w:w="108" w:type="dxa"/>
          </w:tblCellMar>
        </w:tblPrEx>
        <w:trPr>
          <w:trHeight w:val="76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投入本项目的技术力量（</w:t>
            </w:r>
            <w:r>
              <w:rPr>
                <w:rFonts w:ascii="宋体" w:hAnsi="宋体" w:cs="宋体"/>
                <w:color w:val="auto"/>
                <w:kern w:val="0"/>
                <w:szCs w:val="21"/>
                <w:highlight w:val="none"/>
              </w:rPr>
              <w:t>7</w:t>
            </w:r>
            <w:r>
              <w:rPr>
                <w:rFonts w:hint="eastAsia" w:ascii="宋体" w:hAnsi="宋体" w:cs="宋体"/>
                <w:color w:val="auto"/>
                <w:kern w:val="0"/>
                <w:szCs w:val="21"/>
                <w:highlight w:val="none"/>
              </w:rPr>
              <w:t>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lang w:bidi="ar"/>
              </w:rPr>
              <w:t>3</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项目负责人具有注册一级建造师职称、高级工程师职称、信息系统项目管理师职称，每具有一项得1分，最多得</w:t>
            </w: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提供证书原件扫描件</w:t>
            </w:r>
            <w:r>
              <w:rPr>
                <w:rFonts w:hint="eastAsia" w:ascii="宋体" w:hAnsi="宋体" w:cs="宋体"/>
                <w:color w:val="auto"/>
                <w:kern w:val="0"/>
                <w:szCs w:val="21"/>
                <w:highlight w:val="none"/>
                <w:lang w:bidi="ar"/>
              </w:rPr>
              <w:t>，未提供的不得分）</w:t>
            </w:r>
          </w:p>
        </w:tc>
      </w:tr>
      <w:tr>
        <w:tblPrEx>
          <w:tblCellMar>
            <w:top w:w="0" w:type="dxa"/>
            <w:left w:w="108" w:type="dxa"/>
            <w:bottom w:w="0" w:type="dxa"/>
            <w:right w:w="108" w:type="dxa"/>
          </w:tblCellMar>
        </w:tblPrEx>
        <w:trPr>
          <w:trHeight w:val="76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4</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实施人员配置不低于6人，项目组人员具有工程师证书、系统集成项目管理工程师证书的，每具有1项得0.5分，一人多证不重复计分，满分4分。（</w:t>
            </w:r>
            <w:r>
              <w:rPr>
                <w:rFonts w:hint="eastAsia" w:ascii="宋体" w:hAnsi="宋体" w:cs="宋体"/>
                <w:color w:val="auto"/>
                <w:kern w:val="0"/>
                <w:szCs w:val="21"/>
                <w:highlight w:val="none"/>
                <w:lang w:eastAsia="zh-CN" w:bidi="ar"/>
              </w:rPr>
              <w:t>提供证书原件扫描件</w:t>
            </w:r>
            <w:r>
              <w:rPr>
                <w:rFonts w:hint="eastAsia" w:ascii="宋体" w:hAnsi="宋体" w:cs="宋体"/>
                <w:color w:val="auto"/>
                <w:kern w:val="0"/>
                <w:szCs w:val="21"/>
                <w:highlight w:val="none"/>
                <w:lang w:bidi="ar"/>
              </w:rPr>
              <w:t>，未提供的不得分）</w:t>
            </w:r>
          </w:p>
        </w:tc>
      </w:tr>
      <w:tr>
        <w:tblPrEx>
          <w:tblCellMar>
            <w:top w:w="0" w:type="dxa"/>
            <w:left w:w="108" w:type="dxa"/>
            <w:bottom w:w="0" w:type="dxa"/>
            <w:right w:w="108" w:type="dxa"/>
          </w:tblCellMar>
        </w:tblPrEx>
        <w:trPr>
          <w:trHeight w:val="765"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实施方案（15分）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根据实施组织方案、进度计划安排的合理性，科学性，由评标委员会综合比较后酌情打分。一档10-8分、二档7.9-6分、三档4.9-0分。</w:t>
            </w:r>
          </w:p>
        </w:tc>
      </w:tr>
      <w:tr>
        <w:tblPrEx>
          <w:tblCellMar>
            <w:top w:w="0" w:type="dxa"/>
            <w:left w:w="108" w:type="dxa"/>
            <w:bottom w:w="0" w:type="dxa"/>
            <w:right w:w="108" w:type="dxa"/>
          </w:tblCellMar>
        </w:tblPrEx>
        <w:trPr>
          <w:trHeight w:val="76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5</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投标人需针对本项目进行详细勘察，根据勘察资料的完整度酌情打分。一档5-4分、二档3-2分、三档1-0分。</w:t>
            </w:r>
          </w:p>
        </w:tc>
      </w:tr>
      <w:tr>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小间距LCD大屏（5分）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5</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根据投标人提供的产品资料完整性，投标产品的整体系统性能、兼容性，满足招标技术要求中的规格参数要求等情况进行综合评分。一档5-4分、二档3-2分、三档1-0分。</w:t>
            </w:r>
          </w:p>
        </w:tc>
      </w:tr>
      <w:tr>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网络安全系统（5分）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5</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根据投标人提供的产品资料完整性，投标产品的整体系统性能、兼容性，满足招标技术要求中的规格参数要求等情况进行综合评分。一档5-4分、二档3-2分、三档1-0分。</w:t>
            </w:r>
          </w:p>
        </w:tc>
      </w:tr>
      <w:tr>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监控系统（5分）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5</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根据投标人提供的产品资料完整性，投标产品的整体系统性能、兼容性，满足招标技术要求中的规格参数要求等情况进行综合评分。；一档5-4分、二档3-2分、三档1-0分。</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云存储系统（3分）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云存储设备须跟玉环市交警大队现有存储系统无缝对接，根据投标人提供的对接方案综合评分。</w:t>
            </w:r>
          </w:p>
        </w:tc>
      </w:tr>
      <w:tr>
        <w:tblPrEx>
          <w:tblCellMar>
            <w:top w:w="0" w:type="dxa"/>
            <w:left w:w="108" w:type="dxa"/>
            <w:bottom w:w="0" w:type="dxa"/>
            <w:right w:w="108" w:type="dxa"/>
          </w:tblCellMar>
        </w:tblPrEx>
        <w:trPr>
          <w:trHeight w:val="51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售后服务（15分）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10</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根据投标人售后维护制度、维护体系、维护能力、运行维护计划、故障修复方案酌情打分。一档10-8分、二档7-5分、三档4-0分。</w:t>
            </w:r>
          </w:p>
        </w:tc>
      </w:tr>
      <w:tr>
        <w:tblPrEx>
          <w:tblCellMar>
            <w:top w:w="0" w:type="dxa"/>
            <w:left w:w="108" w:type="dxa"/>
            <w:bottom w:w="0" w:type="dxa"/>
            <w:right w:w="108" w:type="dxa"/>
          </w:tblCellMar>
        </w:tblPrEx>
        <w:trPr>
          <w:trHeight w:val="1275" w:hRule="atLeast"/>
        </w:trPr>
        <w:tc>
          <w:tcPr>
            <w:tcW w:w="108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5</w:t>
            </w:r>
          </w:p>
        </w:tc>
        <w:tc>
          <w:tcPr>
            <w:tcW w:w="69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评委根据投标人设立的常驻服务机构距业主远近情况，服务机构本地化服务能力，是否具有高效快速服务能力，综合打分。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一档：一档5-4分、二档3-2分、三档1-0分。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（要求投标人自身具有独立承担服务能力，需提供服务机构证明文件，任何分包、转包、合作形式的服务方式不得分）</w:t>
            </w:r>
          </w:p>
        </w:tc>
      </w:tr>
    </w:tbl>
    <w:p>
      <w:pPr>
        <w:widowControl/>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eastAsia="zh-CN" w:bidi="ar"/>
        </w:rPr>
        <w:t>注：以上材料</w:t>
      </w:r>
    </w:p>
    <w:p>
      <w:pPr>
        <w:numPr>
          <w:ilvl w:val="0"/>
          <w:numId w:val="4"/>
        </w:numPr>
        <w:spacing w:line="360" w:lineRule="auto"/>
        <w:jc w:val="center"/>
        <w:outlineLvl w:val="0"/>
        <w:rPr>
          <w:rFonts w:asciiTheme="minorEastAsia" w:hAnsiTheme="minorEastAsia" w:eastAsiaTheme="minorEastAsia"/>
          <w:b/>
          <w:color w:val="auto"/>
          <w:sz w:val="36"/>
          <w:szCs w:val="36"/>
          <w:highlight w:val="none"/>
        </w:rPr>
        <w:sectPr>
          <w:headerReference r:id="rId3" w:type="default"/>
          <w:footerReference r:id="rId4" w:type="default"/>
          <w:pgSz w:w="11906" w:h="16838"/>
          <w:pgMar w:top="1440" w:right="1633" w:bottom="1440" w:left="1633" w:header="851" w:footer="992" w:gutter="0"/>
          <w:cols w:space="425" w:num="1"/>
          <w:docGrid w:type="lines" w:linePitch="312" w:charSpace="0"/>
        </w:sectPr>
      </w:pPr>
      <w:bookmarkStart w:id="16" w:name="_GoBack"/>
      <w:bookmarkEnd w:id="16"/>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 公开招标需求</w:t>
      </w:r>
    </w:p>
    <w:p>
      <w:pPr>
        <w:numPr>
          <w:ilvl w:val="0"/>
          <w:numId w:val="7"/>
        </w:numPr>
        <w:tabs>
          <w:tab w:val="left" w:pos="8280"/>
        </w:tabs>
        <w:autoSpaceDE w:val="0"/>
        <w:autoSpaceDN w:val="0"/>
        <w:adjustRightInd w:val="0"/>
        <w:spacing w:line="420" w:lineRule="exact"/>
        <w:ind w:right="25"/>
        <w:rPr>
          <w:rFonts w:asciiTheme="minorEastAsia" w:hAnsiTheme="minorEastAsia" w:eastAsiaTheme="minorEastAsia" w:cstheme="minorEastAsia"/>
          <w:b/>
          <w:color w:val="auto"/>
          <w:sz w:val="22"/>
          <w:szCs w:val="22"/>
          <w:highlight w:val="none"/>
        </w:rPr>
      </w:pPr>
      <w:bookmarkStart w:id="0" w:name="_Hlk29859714"/>
      <w:bookmarkStart w:id="1" w:name="_Toc34000648"/>
      <w:r>
        <w:rPr>
          <w:rFonts w:hint="eastAsia" w:asciiTheme="minorEastAsia" w:hAnsiTheme="minorEastAsia" w:eastAsiaTheme="minorEastAsia" w:cstheme="minorEastAsia"/>
          <w:b/>
          <w:color w:val="auto"/>
          <w:sz w:val="22"/>
          <w:szCs w:val="22"/>
          <w:highlight w:val="none"/>
        </w:rPr>
        <w:t>项目背景</w:t>
      </w:r>
    </w:p>
    <w:p>
      <w:pPr>
        <w:pStyle w:val="27"/>
        <w:spacing w:after="0" w:line="360" w:lineRule="auto"/>
        <w:ind w:left="0" w:leftChars="0" w:firstLine="440"/>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玉环市公安局交通警察大队信息中心机房为了业务发展的需要，在充分考虑和论证的基础上，计划采购小间距大屏系统及高清会议系统，并同步采购相关机房网络安全设备。在项目实施同时，综合考虑全市全域防控工程建设，同步采购一批违停抓拍球机。</w:t>
      </w:r>
    </w:p>
    <w:p>
      <w:pPr>
        <w:numPr>
          <w:ilvl w:val="0"/>
          <w:numId w:val="8"/>
        </w:numPr>
        <w:tabs>
          <w:tab w:val="left" w:pos="8280"/>
        </w:tabs>
        <w:autoSpaceDE w:val="0"/>
        <w:autoSpaceDN w:val="0"/>
        <w:adjustRightInd w:val="0"/>
        <w:spacing w:line="420" w:lineRule="exact"/>
        <w:ind w:right="25"/>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项目建设内容</w:t>
      </w:r>
    </w:p>
    <w:p>
      <w:pPr>
        <w:pStyle w:val="3"/>
        <w:numPr>
          <w:ilvl w:val="0"/>
          <w:numId w:val="0"/>
        </w:numPr>
        <w:spacing w:line="360" w:lineRule="auto"/>
        <w:rPr>
          <w:color w:val="auto"/>
          <w:sz w:val="24"/>
          <w:szCs w:val="24"/>
          <w:highlight w:val="none"/>
        </w:rPr>
      </w:pPr>
      <w:bookmarkStart w:id="2" w:name="_Toc10102488"/>
      <w:r>
        <w:rPr>
          <w:rFonts w:hint="eastAsia"/>
          <w:color w:val="auto"/>
          <w:highlight w:val="none"/>
        </w:rPr>
        <w:t>综合指挥中心</w:t>
      </w:r>
    </w:p>
    <w:p>
      <w:pPr>
        <w:pStyle w:val="3"/>
        <w:numPr>
          <w:ilvl w:val="0"/>
          <w:numId w:val="0"/>
        </w:numPr>
        <w:spacing w:line="360" w:lineRule="auto"/>
        <w:rPr>
          <w:color w:val="auto"/>
          <w:sz w:val="24"/>
          <w:szCs w:val="24"/>
          <w:highlight w:val="none"/>
        </w:rPr>
      </w:pPr>
      <w:r>
        <w:rPr>
          <w:color w:val="auto"/>
          <w:sz w:val="24"/>
          <w:szCs w:val="24"/>
          <w:highlight w:val="none"/>
        </w:rPr>
        <w:t>小间距大屏系统</w:t>
      </w:r>
    </w:p>
    <w:p>
      <w:pPr>
        <w:pStyle w:val="5"/>
        <w:spacing w:before="0" w:after="0" w:line="360" w:lineRule="auto"/>
        <w:rPr>
          <w:color w:val="auto"/>
          <w:highlight w:val="none"/>
        </w:rPr>
      </w:pPr>
      <w:r>
        <w:rPr>
          <w:rFonts w:hint="eastAsia"/>
          <w:color w:val="auto"/>
          <w:highlight w:val="none"/>
        </w:rPr>
        <w:t>主要设备参数性能</w:t>
      </w:r>
    </w:p>
    <w:p>
      <w:pPr>
        <w:pStyle w:val="27"/>
        <w:spacing w:after="0" w:line="360" w:lineRule="auto"/>
        <w:ind w:left="0" w:leftChars="0" w:firstLine="422"/>
        <w:rPr>
          <w:b/>
          <w:bCs/>
          <w:color w:val="auto"/>
          <w:highlight w:val="none"/>
        </w:rPr>
      </w:pPr>
      <w:r>
        <w:rPr>
          <w:rFonts w:hint="eastAsia"/>
          <w:b/>
          <w:bCs/>
          <w:color w:val="auto"/>
          <w:highlight w:val="none"/>
        </w:rPr>
        <w:t>室内小间距LED显示屏</w:t>
      </w:r>
    </w:p>
    <w:p>
      <w:pPr>
        <w:pStyle w:val="6"/>
        <w:rPr>
          <w:rFonts w:hint="eastAsia"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LED发光二极管：表贴三合一LED；</w:t>
      </w:r>
    </w:p>
    <w:p>
      <w:pPr>
        <w:pStyle w:val="6"/>
        <w:rPr>
          <w:rFonts w:hint="eastAsia"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像素间距：不大于1.875mm；</w:t>
      </w:r>
    </w:p>
    <w:p>
      <w:pPr>
        <w:pStyle w:val="6"/>
        <w:rPr>
          <w:rFonts w:hint="eastAsia"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★像素密度≥284000点/㎡。光学参数：显示屏亮度≥800nits，</w:t>
      </w:r>
    </w:p>
    <w:p>
      <w:pPr>
        <w:pStyle w:val="6"/>
        <w:rPr>
          <w:rFonts w:hint="eastAsia"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色温3000K—10000K可调，</w:t>
      </w:r>
    </w:p>
    <w:p>
      <w:pPr>
        <w:pStyle w:val="6"/>
        <w:rPr>
          <w:rFonts w:hint="eastAsia"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色度均匀性±0.003Cx,Cy之内，</w:t>
      </w:r>
    </w:p>
    <w:p>
      <w:pPr>
        <w:pStyle w:val="6"/>
        <w:rPr>
          <w:rFonts w:hint="eastAsia"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最大对比度≥5000:1；</w:t>
      </w:r>
    </w:p>
    <w:p>
      <w:pPr>
        <w:pStyle w:val="6"/>
        <w:rPr>
          <w:rFonts w:hint="eastAsia"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投标产品水平和垂直视角≥160°；</w:t>
      </w:r>
    </w:p>
    <w:p>
      <w:pPr>
        <w:pStyle w:val="6"/>
        <w:rPr>
          <w:rFonts w:hint="eastAsia"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亮度均匀性≥98%</w:t>
      </w:r>
    </w:p>
    <w:p>
      <w:pPr>
        <w:pStyle w:val="6"/>
        <w:rPr>
          <w:rFonts w:hint="eastAsia"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电气参数：峰值功耗750W/㎡，平均功耗210W/㎡，供电要求110~220VAC±15%；</w:t>
      </w:r>
    </w:p>
    <w:p>
      <w:pPr>
        <w:pStyle w:val="6"/>
        <w:rPr>
          <w:rFonts w:hint="eastAsia"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工作温度范围0—40℃，存储温度范围-10—50℃，工作湿度范围（RH）无结露10-60%，带包装存储湿度范围（RH）无结露10-70%。</w:t>
      </w:r>
    </w:p>
    <w:p>
      <w:pPr>
        <w:pStyle w:val="6"/>
        <w:rPr>
          <w:rFonts w:hint="eastAsia"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功能特性：支持任意方向、任意尺寸、任意造型拼接，画面均匀一致，无黑线，实现真正无缝拼接。</w:t>
      </w:r>
    </w:p>
    <w:p>
      <w:pPr>
        <w:pStyle w:val="6"/>
        <w:rPr>
          <w:rFonts w:asciiTheme="minorEastAsia" w:hAnsiTheme="minorEastAsia" w:eastAsiaTheme="minorEastAsia" w:cstheme="minorEastAsia"/>
          <w:b w:val="0"/>
          <w:iCs w:val="0"/>
          <w:color w:val="auto"/>
          <w:sz w:val="22"/>
          <w:szCs w:val="22"/>
          <w:highlight w:val="none"/>
        </w:rPr>
      </w:pPr>
      <w:r>
        <w:rPr>
          <w:rFonts w:hint="eastAsia" w:asciiTheme="minorEastAsia" w:hAnsiTheme="minorEastAsia" w:eastAsiaTheme="minorEastAsia" w:cstheme="minorEastAsia"/>
          <w:b w:val="0"/>
          <w:iCs w:val="0"/>
          <w:color w:val="auto"/>
          <w:sz w:val="22"/>
          <w:szCs w:val="22"/>
          <w:highlight w:val="none"/>
        </w:rPr>
        <w:t>维护方式：灯板、电源、接收卡可实现正面拆卸，支持完全前维护。</w:t>
      </w:r>
    </w:p>
    <w:p>
      <w:pPr>
        <w:pStyle w:val="6"/>
        <w:rPr>
          <w:color w:val="auto"/>
          <w:highlight w:val="none"/>
        </w:rPr>
      </w:pPr>
      <w:r>
        <w:rPr>
          <w:rFonts w:hint="eastAsia"/>
          <w:color w:val="auto"/>
          <w:highlight w:val="none"/>
        </w:rPr>
        <w:t>视频综合平台</w:t>
      </w:r>
    </w:p>
    <w:p>
      <w:pPr>
        <w:pStyle w:val="2"/>
        <w:spacing w:line="360" w:lineRule="auto"/>
        <w:ind w:firstLine="424" w:firstLineChars="177"/>
        <w:rPr>
          <w:rFonts w:hint="eastAsia" w:hAnsi="宋体"/>
          <w:color w:val="auto"/>
          <w:sz w:val="24"/>
          <w:highlight w:val="none"/>
        </w:rPr>
      </w:pPr>
      <w:r>
        <w:rPr>
          <w:rFonts w:hint="eastAsia" w:hAnsi="宋体"/>
          <w:color w:val="auto"/>
          <w:sz w:val="24"/>
          <w:highlight w:val="none"/>
        </w:rPr>
        <w:t>产品要求为19"机架尺寸，≤5U高度机箱</w:t>
      </w:r>
    </w:p>
    <w:p>
      <w:pPr>
        <w:pStyle w:val="2"/>
        <w:spacing w:line="360" w:lineRule="auto"/>
        <w:ind w:firstLine="424" w:firstLineChars="177"/>
        <w:rPr>
          <w:rFonts w:hint="eastAsia" w:hAnsi="宋体"/>
          <w:color w:val="auto"/>
          <w:sz w:val="24"/>
          <w:highlight w:val="none"/>
        </w:rPr>
      </w:pPr>
      <w:r>
        <w:rPr>
          <w:rFonts w:hint="eastAsia" w:hAnsi="宋体"/>
          <w:color w:val="auto"/>
          <w:sz w:val="24"/>
          <w:highlight w:val="none"/>
        </w:rPr>
        <w:t>机箱（10个业务槽位）+交换板+双主控板+触控面板+双电源</w:t>
      </w:r>
    </w:p>
    <w:p>
      <w:pPr>
        <w:pStyle w:val="2"/>
        <w:spacing w:line="360" w:lineRule="auto"/>
        <w:ind w:firstLine="424" w:firstLineChars="177"/>
        <w:rPr>
          <w:rFonts w:hint="eastAsia" w:hAnsi="宋体"/>
          <w:color w:val="auto"/>
          <w:sz w:val="24"/>
          <w:highlight w:val="none"/>
        </w:rPr>
      </w:pPr>
      <w:r>
        <w:rPr>
          <w:rFonts w:hint="eastAsia" w:hAnsi="宋体"/>
          <w:color w:val="auto"/>
          <w:sz w:val="24"/>
          <w:highlight w:val="none"/>
        </w:rPr>
        <w:t>投标产品为框架式结构，采用无源背板，系统稳定可靠。</w:t>
      </w:r>
    </w:p>
    <w:p>
      <w:pPr>
        <w:pStyle w:val="2"/>
        <w:spacing w:line="360" w:lineRule="auto"/>
        <w:ind w:firstLine="424" w:firstLineChars="177"/>
        <w:rPr>
          <w:rFonts w:hint="eastAsia" w:hAnsi="宋体"/>
          <w:color w:val="auto"/>
          <w:sz w:val="24"/>
          <w:highlight w:val="none"/>
        </w:rPr>
      </w:pPr>
      <w:r>
        <w:rPr>
          <w:rFonts w:hint="eastAsia" w:hAnsi="宋体"/>
          <w:color w:val="auto"/>
          <w:sz w:val="24"/>
          <w:highlight w:val="none"/>
        </w:rPr>
        <w:t>★投标产品支持双电源冗余（电源支持热插拔），双主控板热备份；支持多片刀片式业务板，支持热插拔。</w:t>
      </w:r>
    </w:p>
    <w:p>
      <w:pPr>
        <w:pStyle w:val="2"/>
        <w:spacing w:line="360" w:lineRule="auto"/>
        <w:ind w:firstLine="424" w:firstLineChars="177"/>
        <w:rPr>
          <w:rFonts w:hint="eastAsia" w:hAnsi="宋体"/>
          <w:color w:val="auto"/>
          <w:sz w:val="24"/>
          <w:highlight w:val="none"/>
        </w:rPr>
      </w:pPr>
      <w:r>
        <w:rPr>
          <w:rFonts w:hint="eastAsia" w:hAnsi="宋体"/>
          <w:color w:val="auto"/>
          <w:sz w:val="24"/>
          <w:highlight w:val="none"/>
        </w:rPr>
        <w:t>★投标产品支持虚拟云台控制功能。</w:t>
      </w:r>
    </w:p>
    <w:p>
      <w:pPr>
        <w:pStyle w:val="2"/>
        <w:spacing w:line="360" w:lineRule="auto"/>
        <w:ind w:firstLine="424" w:firstLineChars="177"/>
        <w:rPr>
          <w:rFonts w:hint="eastAsia" w:hAnsi="宋体"/>
          <w:color w:val="auto"/>
          <w:sz w:val="24"/>
          <w:highlight w:val="none"/>
        </w:rPr>
      </w:pPr>
      <w:r>
        <w:rPr>
          <w:rFonts w:hint="eastAsia" w:hAnsi="宋体"/>
          <w:color w:val="auto"/>
          <w:sz w:val="24"/>
          <w:highlight w:val="none"/>
        </w:rPr>
        <w:t>★投标产品支持1、4、6、8、9、12、16、32、36画面分割显示。</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★本次项目中的视频综合平台、大屏均为同一厂家产品，（以CCC证书上委托人和生产商厂名字为准）便于售后维护。</w:t>
      </w:r>
    </w:p>
    <w:bookmarkEnd w:id="2"/>
    <w:p>
      <w:pPr>
        <w:pStyle w:val="4"/>
        <w:spacing w:line="360" w:lineRule="auto"/>
        <w:rPr>
          <w:color w:val="auto"/>
          <w:highlight w:val="none"/>
        </w:rPr>
      </w:pPr>
      <w:r>
        <w:rPr>
          <w:rFonts w:hint="eastAsia"/>
          <w:color w:val="auto"/>
          <w:highlight w:val="none"/>
        </w:rPr>
        <w:t>高清视频会议系统</w:t>
      </w:r>
    </w:p>
    <w:p>
      <w:pPr>
        <w:pStyle w:val="5"/>
        <w:spacing w:line="360" w:lineRule="auto"/>
        <w:rPr>
          <w:color w:val="auto"/>
          <w:highlight w:val="none"/>
        </w:rPr>
      </w:pPr>
      <w:r>
        <w:rPr>
          <w:rFonts w:hint="eastAsia"/>
          <w:color w:val="auto"/>
          <w:highlight w:val="none"/>
        </w:rPr>
        <w:t>主要设备参数性能</w:t>
      </w:r>
    </w:p>
    <w:p>
      <w:pPr>
        <w:pStyle w:val="6"/>
        <w:rPr>
          <w:color w:val="auto"/>
          <w:highlight w:val="none"/>
        </w:rPr>
      </w:pPr>
      <w:r>
        <w:rPr>
          <w:rFonts w:hint="eastAsia"/>
          <w:color w:val="auto"/>
          <w:highlight w:val="none"/>
        </w:rPr>
        <w:t>高清视频会议终端</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采用硬件分体式结构,嵌入式操作系统，非PC架构、非工控机架构。</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会议速率支持128Kbps—8Mbps。</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支持ITU-T H.320、H.323和IETF SIP通信标准。</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支持H.263、H.264、H.264 High Profile、MPEG4等视频编解码协议。</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支持G.711、G.722、G.728、G.722.1AnnexC、G.719、MPEG4-AAC LC/LD等音频协议，可达到20KHz以上的宽频效果。</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支持H.239标准双流协议。</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提供不少于4路独立的高清视频输入接口、4路高清输出接口和1路独立的标清视频输入、1路标清输出接口，不得采用私有非标接口或转接线缆实现。提供不少于4路音频输入接口，4路音频输出接口，支持模拟卡侬麦克风、数字麦克风音频输入接口。</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支持1个RJ11电话接口，支持空闲或会议中电话接入。</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终端具有字幕叠加功能，可通过终端控制系统在本地图像上不同位置同时设置叠加中文会场名、横幅、滚动字幕。</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主席终端支持广播发言会场、主席选看、主席轮询、邀请终端入会、强制终端退会、结束会议等功能。</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支持内置视频矩阵功能，可在终端控制系统上以图形化界面灵活配置任意高清视频输入和输出接口之间的对应关系，并可以作为视频矩阵方案进行保存。</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提供不少于2个10/100/1000M以太网接口，支持网口热备份。</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具备较强的网络抗丢包能力，在IP网络达到12%丢包时声音清晰、图像流畅、无马赛克，25%的丢包率情况下会议仍可进行。</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提供产品3C认证、电信设备入网证证书复印件。</w:t>
      </w:r>
    </w:p>
    <w:p>
      <w:pPr>
        <w:pStyle w:val="6"/>
        <w:rPr>
          <w:color w:val="auto"/>
          <w:highlight w:val="none"/>
        </w:rPr>
      </w:pPr>
      <w:r>
        <w:rPr>
          <w:rFonts w:hint="eastAsia"/>
          <w:color w:val="auto"/>
          <w:highlight w:val="none"/>
        </w:rPr>
        <w:t>高清会议摄像机</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摄像机支持壁装、三脚架安装或吊顶安装等多种安装方式，可按用户需求进行安装。</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镜头图像传感器采用不小于1/2.8" 图像传感器，支持1080p60、1080p50、1080p30、1080p25、720p60、720p50等高清信号输出。</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支持不小于12倍光学变焦。</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支持广角镜头，水平视角不小于72°。</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视频输出接口具备SDI、DVI、HDBaseT接口。支持供电、显示、控制多线合一，只连接一根超五类网线实现供电、图像显示、摄像机控制，支持信号传输100米。</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支持RS422控制接口，支持标准VISCA协议，支持摄像机通过控制口RS422实现菊花链控制，菊花链控制摄像机不小于7个。</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水平转动范围：≥ ±160°，垂直转动范围：≥ -90°～50°</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支持终端遥控器通过摄像机反向控制会议终端。</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产品具有RoHS证书</w:t>
      </w:r>
    </w:p>
    <w:p>
      <w:pPr>
        <w:pStyle w:val="3"/>
        <w:spacing w:line="360" w:lineRule="auto"/>
        <w:rPr>
          <w:color w:val="auto"/>
          <w:highlight w:val="none"/>
        </w:rPr>
      </w:pPr>
      <w:r>
        <w:rPr>
          <w:rFonts w:hint="eastAsia"/>
          <w:color w:val="auto"/>
          <w:highlight w:val="none"/>
        </w:rPr>
        <w:t>网络安全系统</w:t>
      </w:r>
    </w:p>
    <w:p>
      <w:pPr>
        <w:pStyle w:val="4"/>
        <w:spacing w:line="360" w:lineRule="auto"/>
        <w:rPr>
          <w:color w:val="auto"/>
          <w:highlight w:val="none"/>
        </w:rPr>
      </w:pPr>
      <w:r>
        <w:rPr>
          <w:rFonts w:hint="eastAsia"/>
          <w:color w:val="auto"/>
          <w:highlight w:val="none"/>
        </w:rPr>
        <w:t>主要设备参数性能</w:t>
      </w:r>
    </w:p>
    <w:p>
      <w:pPr>
        <w:pStyle w:val="5"/>
        <w:spacing w:line="360" w:lineRule="auto"/>
        <w:rPr>
          <w:color w:val="auto"/>
          <w:highlight w:val="none"/>
        </w:rPr>
      </w:pPr>
      <w:r>
        <w:rPr>
          <w:rFonts w:hint="eastAsia"/>
          <w:color w:val="auto"/>
          <w:highlight w:val="none"/>
        </w:rPr>
        <w:t>综合日志</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 xml:space="preserve">品牌要求：产品获得公安部计算机信息系统安全产品销售许可证。获得国家保密科技测评中心检测并获得涉密信息系统产品证书 </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 xml:space="preserve">工作模式：独立完成审计日志采集，不依赖于设备或系统自身的日志系统；审计工作不影响被审计对象的性能、稳定性或日常管理流程；审计结果存储于独立存储空间；自身用户管理与设备或主机的管理、使用、权限无关联； </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标准1U硬件，1个console口，网口类别：1管理口+1AH口+4审计口，网口类型：1000M电口*4，硬盘：1T，内存：8G，单电源，CF卡启动，日志处理能力2000EPS（峰值：4000EPS）,可扩展项：单个磁盘可扩展至4T(仅有1个盘位)。资产授权：20个。</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功能扩展：采用解决方案包上传对产品进行功能扩展，无需要代码开发。</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日志收集：支持Syslog、SNMP Trap、OPSec、FTP协议日志收集；支持使用代理(Agent)方式提取日志并收集；</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支持目前主流的网络安全设备、交换设备、路由设备、操作系统、应用系统等；支持常见的虚拟机环境日志收集，包括Xen、VMWare、Hyper-V等。</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日志分析：可以以日志等级进行过滤；支持对收集到的重复的日志进行自动的聚合归并，减少日志量；支持对收集到的日志进行解析（标准化、归一化）；可对日志进行细粒度解析；支持基于内存的实时关联分析，跨设备的多事件关联分析；</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具备安全评估模型，评估模型基于设备故障、认证登陆、攻击威胁、可用性、系统脆弱性等纬度加权平均计算总体安全指数。</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支持根据资产价值、资产漏洞、针对漏洞的威胁事件三者进行威胁的自动关联分析（三维关联）（需提供第三方测试报告）</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日志备份：可设置日志存储备份策略。包括系统日志保存期（天）、磁盘使用率百分比；支持保存日志180天以上。</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日志查询：支持B/S模式管理，支持SSL加密模式访问；</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支持用任意关键字对所有事件进行高性能全文检索；支持可指定多个查询条件进行组合查询；</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告警功能：可预设置安全告警策略；支持数据阀值设置，超过阀值将产生告警；可以通过邮件、短信和屏幕显示进行告警；</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综合查询及报表管理：内置合规性报表1000+种，内置SOX、ISO27001、WEB安全等解决方案包，提供截图证明；内置完善的等级保护合规报表</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原厂商具有云计算安全联盟全球企业成员（CSA）证书。原厂商获得国家级《计算机网络应急技术处理协调中心》颁发的国家级网络安全应急响应单位；</w:t>
      </w:r>
    </w:p>
    <w:p>
      <w:pPr>
        <w:pStyle w:val="5"/>
        <w:spacing w:line="360" w:lineRule="auto"/>
        <w:rPr>
          <w:color w:val="auto"/>
          <w:highlight w:val="none"/>
        </w:rPr>
      </w:pPr>
      <w:r>
        <w:rPr>
          <w:rFonts w:hint="eastAsia"/>
          <w:color w:val="auto"/>
          <w:highlight w:val="none"/>
        </w:rPr>
        <w:t>视频安全交换接入系统</w:t>
      </w:r>
    </w:p>
    <w:p>
      <w:pPr>
        <w:pStyle w:val="2"/>
        <w:spacing w:line="360" w:lineRule="auto"/>
        <w:ind w:firstLine="371" w:firstLineChars="177"/>
        <w:rPr>
          <w:rFonts w:hAnsi="宋体"/>
          <w:color w:val="auto"/>
          <w:sz w:val="24"/>
          <w:highlight w:val="none"/>
        </w:rPr>
      </w:pPr>
      <w:r>
        <w:rPr>
          <w:rFonts w:hAnsi="宋体"/>
          <w:color w:val="auto"/>
          <w:highlight w:val="none"/>
        </w:rPr>
        <w:t></w:t>
      </w:r>
      <w:r>
        <w:rPr>
          <w:rFonts w:hint="eastAsia" w:hAnsi="宋体"/>
          <w:color w:val="auto"/>
          <w:sz w:val="24"/>
          <w:highlight w:val="none"/>
        </w:rPr>
        <w:t>视频隔离网闸：标准机架式机箱，采用“</w:t>
      </w:r>
      <w:r>
        <w:rPr>
          <w:rFonts w:hAnsi="宋体"/>
          <w:color w:val="auto"/>
          <w:sz w:val="24"/>
          <w:highlight w:val="none"/>
        </w:rPr>
        <w:t>2+1”</w:t>
      </w:r>
      <w:r>
        <w:rPr>
          <w:rFonts w:hint="eastAsia" w:hAnsi="宋体"/>
          <w:color w:val="auto"/>
          <w:sz w:val="24"/>
          <w:highlight w:val="none"/>
        </w:rPr>
        <w:t>架构，即由两个主机系统和一个隔离交换专用硬件组成，冗余电源，正面提供</w:t>
      </w:r>
      <w:r>
        <w:rPr>
          <w:rFonts w:hAnsi="宋体"/>
          <w:color w:val="auto"/>
          <w:sz w:val="24"/>
          <w:highlight w:val="none"/>
        </w:rPr>
        <w:t>1</w:t>
      </w:r>
      <w:r>
        <w:rPr>
          <w:rFonts w:hint="eastAsia" w:hAnsi="宋体"/>
          <w:color w:val="auto"/>
          <w:sz w:val="24"/>
          <w:highlight w:val="none"/>
        </w:rPr>
        <w:t>个显示液晶面板；</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内网接口：不少于</w:t>
      </w:r>
      <w:r>
        <w:rPr>
          <w:rFonts w:hAnsi="宋体"/>
          <w:color w:val="auto"/>
          <w:sz w:val="24"/>
          <w:highlight w:val="none"/>
        </w:rPr>
        <w:t>6</w:t>
      </w:r>
      <w:r>
        <w:rPr>
          <w:rFonts w:hint="eastAsia" w:hAnsi="宋体"/>
          <w:color w:val="auto"/>
          <w:sz w:val="24"/>
          <w:highlight w:val="none"/>
        </w:rPr>
        <w:t>个</w:t>
      </w:r>
      <w:r>
        <w:rPr>
          <w:rFonts w:hAnsi="宋体"/>
          <w:color w:val="auto"/>
          <w:sz w:val="24"/>
          <w:highlight w:val="none"/>
        </w:rPr>
        <w:t>10/100M/1000M</w:t>
      </w:r>
      <w:r>
        <w:rPr>
          <w:rFonts w:hint="eastAsia" w:hAnsi="宋体"/>
          <w:color w:val="auto"/>
          <w:sz w:val="24"/>
          <w:highlight w:val="none"/>
        </w:rPr>
        <w:t>电口（其中包含</w:t>
      </w:r>
      <w:r>
        <w:rPr>
          <w:rFonts w:hAnsi="宋体"/>
          <w:color w:val="auto"/>
          <w:sz w:val="24"/>
          <w:highlight w:val="none"/>
        </w:rPr>
        <w:t>1</w:t>
      </w:r>
      <w:r>
        <w:rPr>
          <w:rFonts w:hint="eastAsia" w:hAnsi="宋体"/>
          <w:color w:val="auto"/>
          <w:sz w:val="24"/>
          <w:highlight w:val="none"/>
        </w:rPr>
        <w:t>个管理口）、</w:t>
      </w:r>
      <w:r>
        <w:rPr>
          <w:rFonts w:hAnsi="宋体"/>
          <w:color w:val="auto"/>
          <w:sz w:val="24"/>
          <w:highlight w:val="none"/>
        </w:rPr>
        <w:t>4</w:t>
      </w:r>
      <w:r>
        <w:rPr>
          <w:rFonts w:hint="eastAsia" w:hAnsi="宋体"/>
          <w:color w:val="auto"/>
          <w:sz w:val="24"/>
          <w:highlight w:val="none"/>
        </w:rPr>
        <w:t>个</w:t>
      </w:r>
      <w:r>
        <w:rPr>
          <w:rFonts w:hAnsi="宋体"/>
          <w:color w:val="auto"/>
          <w:sz w:val="24"/>
          <w:highlight w:val="none"/>
        </w:rPr>
        <w:t>1000M Base-FX</w:t>
      </w:r>
      <w:r>
        <w:rPr>
          <w:rFonts w:hint="eastAsia" w:hAnsi="宋体"/>
          <w:color w:val="auto"/>
          <w:sz w:val="24"/>
          <w:highlight w:val="none"/>
        </w:rPr>
        <w:t>光</w:t>
      </w:r>
      <w:r>
        <w:rPr>
          <w:rFonts w:hAnsi="宋体"/>
          <w:color w:val="auto"/>
          <w:sz w:val="24"/>
          <w:highlight w:val="none"/>
        </w:rPr>
        <w:t xml:space="preserve"> </w:t>
      </w:r>
      <w:r>
        <w:rPr>
          <w:rFonts w:hint="eastAsia" w:hAnsi="宋体"/>
          <w:color w:val="auto"/>
          <w:sz w:val="24"/>
          <w:highlight w:val="none"/>
        </w:rPr>
        <w:t>口插槽、</w:t>
      </w:r>
      <w:r>
        <w:rPr>
          <w:rFonts w:hAnsi="宋体"/>
          <w:color w:val="auto"/>
          <w:sz w:val="24"/>
          <w:highlight w:val="none"/>
        </w:rPr>
        <w:t>4</w:t>
      </w:r>
      <w:r>
        <w:rPr>
          <w:rFonts w:hint="eastAsia" w:hAnsi="宋体"/>
          <w:color w:val="auto"/>
          <w:sz w:val="24"/>
          <w:highlight w:val="none"/>
        </w:rPr>
        <w:t>个</w:t>
      </w:r>
      <w:r>
        <w:rPr>
          <w:rFonts w:hAnsi="宋体"/>
          <w:color w:val="auto"/>
          <w:sz w:val="24"/>
          <w:highlight w:val="none"/>
        </w:rPr>
        <w:t>10000M Base-FX</w:t>
      </w:r>
      <w:r>
        <w:rPr>
          <w:rFonts w:hint="eastAsia" w:hAnsi="宋体"/>
          <w:color w:val="auto"/>
          <w:sz w:val="24"/>
          <w:highlight w:val="none"/>
        </w:rPr>
        <w:t>光</w:t>
      </w:r>
      <w:r>
        <w:rPr>
          <w:rFonts w:hAnsi="宋体"/>
          <w:color w:val="auto"/>
          <w:sz w:val="24"/>
          <w:highlight w:val="none"/>
        </w:rPr>
        <w:t xml:space="preserve"> </w:t>
      </w:r>
      <w:r>
        <w:rPr>
          <w:rFonts w:hint="eastAsia" w:hAnsi="宋体"/>
          <w:color w:val="auto"/>
          <w:sz w:val="24"/>
          <w:highlight w:val="none"/>
        </w:rPr>
        <w:t>口插槽</w:t>
      </w:r>
      <w:r>
        <w:rPr>
          <w:rFonts w:hAnsi="宋体"/>
          <w:color w:val="auto"/>
          <w:sz w:val="24"/>
          <w:highlight w:val="none"/>
        </w:rPr>
        <w:t>; 2</w:t>
      </w:r>
      <w:r>
        <w:rPr>
          <w:rFonts w:hint="eastAsia" w:hAnsi="宋体"/>
          <w:color w:val="auto"/>
          <w:sz w:val="24"/>
          <w:highlight w:val="none"/>
        </w:rPr>
        <w:t>个</w:t>
      </w:r>
      <w:r>
        <w:rPr>
          <w:rFonts w:hAnsi="宋体"/>
          <w:color w:val="auto"/>
          <w:sz w:val="24"/>
          <w:highlight w:val="none"/>
        </w:rPr>
        <w:t>USB</w:t>
      </w:r>
      <w:r>
        <w:rPr>
          <w:rFonts w:hint="eastAsia" w:hAnsi="宋体"/>
          <w:color w:val="auto"/>
          <w:sz w:val="24"/>
          <w:highlight w:val="none"/>
        </w:rPr>
        <w:t>接口；</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外网接口：不少于</w:t>
      </w:r>
      <w:r>
        <w:rPr>
          <w:rFonts w:hAnsi="宋体"/>
          <w:color w:val="auto"/>
          <w:sz w:val="24"/>
          <w:highlight w:val="none"/>
        </w:rPr>
        <w:t>6</w:t>
      </w:r>
      <w:r>
        <w:rPr>
          <w:rFonts w:hint="eastAsia" w:hAnsi="宋体"/>
          <w:color w:val="auto"/>
          <w:sz w:val="24"/>
          <w:highlight w:val="none"/>
        </w:rPr>
        <w:t>个</w:t>
      </w:r>
      <w:r>
        <w:rPr>
          <w:rFonts w:hAnsi="宋体"/>
          <w:color w:val="auto"/>
          <w:sz w:val="24"/>
          <w:highlight w:val="none"/>
        </w:rPr>
        <w:t>10/100M/1000M</w:t>
      </w:r>
      <w:r>
        <w:rPr>
          <w:rFonts w:hint="eastAsia" w:hAnsi="宋体"/>
          <w:color w:val="auto"/>
          <w:sz w:val="24"/>
          <w:highlight w:val="none"/>
        </w:rPr>
        <w:t>电口（其中包含</w:t>
      </w:r>
      <w:r>
        <w:rPr>
          <w:rFonts w:hAnsi="宋体"/>
          <w:color w:val="auto"/>
          <w:sz w:val="24"/>
          <w:highlight w:val="none"/>
        </w:rPr>
        <w:t>1</w:t>
      </w:r>
      <w:r>
        <w:rPr>
          <w:rFonts w:hint="eastAsia" w:hAnsi="宋体"/>
          <w:color w:val="auto"/>
          <w:sz w:val="24"/>
          <w:highlight w:val="none"/>
        </w:rPr>
        <w:t>个管理口）、</w:t>
      </w:r>
      <w:r>
        <w:rPr>
          <w:rFonts w:hAnsi="宋体"/>
          <w:color w:val="auto"/>
          <w:sz w:val="24"/>
          <w:highlight w:val="none"/>
        </w:rPr>
        <w:t>4</w:t>
      </w:r>
      <w:r>
        <w:rPr>
          <w:rFonts w:hint="eastAsia" w:hAnsi="宋体"/>
          <w:color w:val="auto"/>
          <w:sz w:val="24"/>
          <w:highlight w:val="none"/>
        </w:rPr>
        <w:t>个</w:t>
      </w:r>
      <w:r>
        <w:rPr>
          <w:rFonts w:hAnsi="宋体"/>
          <w:color w:val="auto"/>
          <w:sz w:val="24"/>
          <w:highlight w:val="none"/>
        </w:rPr>
        <w:t>1000M Base-FX</w:t>
      </w:r>
      <w:r>
        <w:rPr>
          <w:rFonts w:hint="eastAsia" w:hAnsi="宋体"/>
          <w:color w:val="auto"/>
          <w:sz w:val="24"/>
          <w:highlight w:val="none"/>
        </w:rPr>
        <w:t>光</w:t>
      </w:r>
      <w:r>
        <w:rPr>
          <w:rFonts w:hAnsi="宋体"/>
          <w:color w:val="auto"/>
          <w:sz w:val="24"/>
          <w:highlight w:val="none"/>
        </w:rPr>
        <w:t xml:space="preserve"> </w:t>
      </w:r>
      <w:r>
        <w:rPr>
          <w:rFonts w:hint="eastAsia" w:hAnsi="宋体"/>
          <w:color w:val="auto"/>
          <w:sz w:val="24"/>
          <w:highlight w:val="none"/>
        </w:rPr>
        <w:t>口插槽、</w:t>
      </w:r>
      <w:r>
        <w:rPr>
          <w:rFonts w:hAnsi="宋体"/>
          <w:color w:val="auto"/>
          <w:sz w:val="24"/>
          <w:highlight w:val="none"/>
        </w:rPr>
        <w:t xml:space="preserve">  4</w:t>
      </w:r>
      <w:r>
        <w:rPr>
          <w:rFonts w:hint="eastAsia" w:hAnsi="宋体"/>
          <w:color w:val="auto"/>
          <w:sz w:val="24"/>
          <w:highlight w:val="none"/>
        </w:rPr>
        <w:t>个</w:t>
      </w:r>
      <w:r>
        <w:rPr>
          <w:rFonts w:hAnsi="宋体"/>
          <w:color w:val="auto"/>
          <w:sz w:val="24"/>
          <w:highlight w:val="none"/>
        </w:rPr>
        <w:t>10000M Base-FX</w:t>
      </w:r>
      <w:r>
        <w:rPr>
          <w:rFonts w:hint="eastAsia" w:hAnsi="宋体"/>
          <w:color w:val="auto"/>
          <w:sz w:val="24"/>
          <w:highlight w:val="none"/>
        </w:rPr>
        <w:t>光</w:t>
      </w:r>
      <w:r>
        <w:rPr>
          <w:rFonts w:hAnsi="宋体"/>
          <w:color w:val="auto"/>
          <w:sz w:val="24"/>
          <w:highlight w:val="none"/>
        </w:rPr>
        <w:t xml:space="preserve"> </w:t>
      </w:r>
      <w:r>
        <w:rPr>
          <w:rFonts w:hint="eastAsia" w:hAnsi="宋体"/>
          <w:color w:val="auto"/>
          <w:sz w:val="24"/>
          <w:highlight w:val="none"/>
        </w:rPr>
        <w:t>口插槽</w:t>
      </w:r>
      <w:r>
        <w:rPr>
          <w:rFonts w:hAnsi="宋体"/>
          <w:color w:val="auto"/>
          <w:sz w:val="24"/>
          <w:highlight w:val="none"/>
        </w:rPr>
        <w:t>; 2</w:t>
      </w:r>
      <w:r>
        <w:rPr>
          <w:rFonts w:hint="eastAsia" w:hAnsi="宋体"/>
          <w:color w:val="auto"/>
          <w:sz w:val="24"/>
          <w:highlight w:val="none"/>
        </w:rPr>
        <w:t>个</w:t>
      </w:r>
      <w:r>
        <w:rPr>
          <w:rFonts w:hAnsi="宋体"/>
          <w:color w:val="auto"/>
          <w:sz w:val="24"/>
          <w:highlight w:val="none"/>
        </w:rPr>
        <w:t>USB</w:t>
      </w:r>
      <w:r>
        <w:rPr>
          <w:rFonts w:hint="eastAsia" w:hAnsi="宋体"/>
          <w:color w:val="auto"/>
          <w:sz w:val="24"/>
          <w:highlight w:val="none"/>
        </w:rPr>
        <w:t>接口；稳定性运行时间</w:t>
      </w:r>
      <w:r>
        <w:rPr>
          <w:rFonts w:hAnsi="宋体"/>
          <w:color w:val="auto"/>
          <w:sz w:val="24"/>
          <w:highlight w:val="none"/>
        </w:rPr>
        <w:t>(MTBF) &gt;50000</w:t>
      </w:r>
      <w:r>
        <w:rPr>
          <w:rFonts w:hint="eastAsia" w:hAnsi="宋体"/>
          <w:color w:val="auto"/>
          <w:sz w:val="24"/>
          <w:highlight w:val="none"/>
        </w:rPr>
        <w:t>小时</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传输延时&lt;=10ms</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视频传输能力≥4000路D1并发或2000路高清视频（每路4Mbps）</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数据吞吐量≥4Gbps</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并发用户数≥2000个</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单台设备接入不同视频监控系统厂商≥4个</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支持设备集群堆叠数量≥16个；</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主要功能：</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支持海康、大华、先进视讯、互信互通、</w:t>
      </w:r>
      <w:r>
        <w:rPr>
          <w:rFonts w:hAnsi="宋体"/>
          <w:color w:val="auto"/>
          <w:sz w:val="24"/>
          <w:highlight w:val="none"/>
        </w:rPr>
        <w:t>H3C</w:t>
      </w:r>
      <w:r>
        <w:rPr>
          <w:rFonts w:hint="eastAsia" w:hAnsi="宋体"/>
          <w:color w:val="auto"/>
          <w:sz w:val="24"/>
          <w:highlight w:val="none"/>
        </w:rPr>
        <w:t>（包括</w:t>
      </w:r>
      <w:r>
        <w:rPr>
          <w:rFonts w:hAnsi="宋体"/>
          <w:color w:val="auto"/>
          <w:sz w:val="24"/>
          <w:highlight w:val="none"/>
        </w:rPr>
        <w:t>H3C 3000</w:t>
      </w:r>
      <w:r>
        <w:rPr>
          <w:rFonts w:hint="eastAsia" w:hAnsi="宋体"/>
          <w:color w:val="auto"/>
          <w:sz w:val="24"/>
          <w:highlight w:val="none"/>
        </w:rPr>
        <w:t>系统和</w:t>
      </w:r>
      <w:r>
        <w:rPr>
          <w:rFonts w:hAnsi="宋体"/>
          <w:color w:val="auto"/>
          <w:sz w:val="24"/>
          <w:highlight w:val="none"/>
        </w:rPr>
        <w:t xml:space="preserve">H3C IVS 8000 </w:t>
      </w:r>
      <w:r>
        <w:rPr>
          <w:rFonts w:hint="eastAsia" w:hAnsi="宋体"/>
          <w:color w:val="auto"/>
          <w:sz w:val="24"/>
          <w:highlight w:val="none"/>
        </w:rPr>
        <w:t>系统）、天视、博康、博路、贝尔等多种视频控制协议，可对常见视频协议的命令和参数进行分析和过滤，并可观看视频的实况、回放和云台的控制。</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能够直接识别各种主流的视频格式，仅允许合法的视频数据通过。</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对视频接入对象进行合法性认证。</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可以直接认证内网用户使用的数字证书。</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对用户行为进行审计，包括正常登录，非法登录，非法请求，退出等。</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支持内外网视频系统间的互联互通，要求支持跨区域视频监控的联网共享要求；可根据用户的</w:t>
      </w:r>
      <w:r>
        <w:rPr>
          <w:rFonts w:hAnsi="宋体"/>
          <w:color w:val="auto"/>
          <w:sz w:val="24"/>
          <w:highlight w:val="none"/>
        </w:rPr>
        <w:t xml:space="preserve">IP </w:t>
      </w:r>
      <w:r>
        <w:rPr>
          <w:rFonts w:hint="eastAsia" w:hAnsi="宋体"/>
          <w:color w:val="auto"/>
          <w:sz w:val="24"/>
          <w:highlight w:val="none"/>
        </w:rPr>
        <w:t>将用户分为普通和特权用户。</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支持负载均衡，只需增加系统数目就可平滑升级，无需其他软硬件设备支持。</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要求产品满足《公安信息通信网公安边界接入平台安全规范（试行）</w:t>
      </w:r>
      <w:r>
        <w:rPr>
          <w:rFonts w:hAnsi="宋体"/>
          <w:color w:val="auto"/>
          <w:sz w:val="24"/>
          <w:highlight w:val="none"/>
        </w:rPr>
        <w:t>-</w:t>
      </w:r>
      <w:r>
        <w:rPr>
          <w:rFonts w:hint="eastAsia" w:hAnsi="宋体"/>
          <w:color w:val="auto"/>
          <w:sz w:val="24"/>
          <w:highlight w:val="none"/>
        </w:rPr>
        <w:t>视频接入部分》以及公安《接入平台视频交换系统检查大纲》要求；具备控制视频信令双向视频数据单向传输功能；（提供第三方权威检测报告检测项截图并加盖原厂公章）</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要求符合跨区域视频监控联网共享技术规范（</w:t>
      </w:r>
      <w:r>
        <w:rPr>
          <w:rFonts w:hAnsi="宋体"/>
          <w:color w:val="auto"/>
          <w:sz w:val="24"/>
          <w:highlight w:val="none"/>
        </w:rPr>
        <w:t>DB33/T629-2007</w:t>
      </w:r>
      <w:r>
        <w:rPr>
          <w:rFonts w:hint="eastAsia" w:hAnsi="宋体"/>
          <w:color w:val="auto"/>
          <w:sz w:val="24"/>
          <w:highlight w:val="none"/>
        </w:rPr>
        <w:t>）的要求，支持跨区域视频监控的联网共享要求；要求完全符合《公共安全视频监控联网系统信息传输、交换、控制技术要求》（</w:t>
      </w:r>
      <w:r>
        <w:rPr>
          <w:rFonts w:hAnsi="宋体"/>
          <w:color w:val="auto"/>
          <w:sz w:val="24"/>
          <w:highlight w:val="none"/>
        </w:rPr>
        <w:t>GB/T28181-2016</w:t>
      </w:r>
      <w:r>
        <w:rPr>
          <w:rFonts w:hint="eastAsia" w:hAnsi="宋体"/>
          <w:color w:val="auto"/>
          <w:sz w:val="24"/>
          <w:highlight w:val="none"/>
        </w:rPr>
        <w:t>）标准，能够很好的实现视频系统间的互联互通</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★要求产品入围公安部网络和信息安全处“通过安全的测评的视频安全交换产品及厂商名录”；（提供官网公示截图并加盖原厂公章）</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★要求产品具备中国国家信息安全产品认证证书；（提供证书扫描件并加盖原厂公章）</w:t>
      </w:r>
    </w:p>
    <w:p>
      <w:pPr>
        <w:pStyle w:val="2"/>
        <w:spacing w:line="360" w:lineRule="auto"/>
        <w:ind w:firstLine="424" w:firstLineChars="177"/>
        <w:rPr>
          <w:rFonts w:hAnsi="宋体"/>
          <w:color w:val="auto"/>
          <w:sz w:val="24"/>
          <w:highlight w:val="none"/>
        </w:rPr>
      </w:pPr>
      <w:r>
        <w:rPr>
          <w:rFonts w:hAnsi="宋体"/>
          <w:color w:val="auto"/>
          <w:sz w:val="24"/>
          <w:highlight w:val="none"/>
        </w:rPr>
        <w:t></w:t>
      </w:r>
      <w:r>
        <w:rPr>
          <w:rFonts w:hint="eastAsia" w:hAnsi="宋体"/>
          <w:color w:val="auto"/>
          <w:sz w:val="24"/>
          <w:highlight w:val="none"/>
        </w:rPr>
        <w:t>★要求产品具备网络关键设备和网络安全专用产品安全认证证书；（提供证书扫描件并加盖原厂公章）</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视频接入认证服务器系统</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接入认证服务器：标准机架式机箱不少于6个10/100M/1000M电口（其中包含1个管理口）、2个10000M Base-FX光 口插槽2个USB接口；</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稳定性运行时间(MTBF) &gt;50000小时</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传输延时&lt;=5ms</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数据吞吐量≥4Gbps</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支持基于IP+MAC控制前端视频服务器接入；（提供第三方权威检测报告检测项截图并加盖原厂公章）</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★支持自主开发的终端认证机制，采用AES加密算法对视频客户端和视频终端设备进行认证；（提供截图并加盖原厂公章）</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支持视频服务可信域管理，可自定义可信域IP及端口；（提供截图并加盖原厂公章）</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 xml:space="preserve">要求具备外网视频服务器探测功能，能通过telnet等方式检查与外网视频服务器是否能正常通讯； </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★要求具备视频数据编码格式白名单过滤功能，支持基于白名单方式对H.264等主流的视频编码格式进行白名单过滤；（提供第三方权威检测报告检测项截图并加盖原厂公章）</w:t>
      </w:r>
    </w:p>
    <w:p>
      <w:pPr>
        <w:pStyle w:val="5"/>
        <w:spacing w:line="360" w:lineRule="auto"/>
        <w:rPr>
          <w:color w:val="auto"/>
          <w:highlight w:val="none"/>
        </w:rPr>
      </w:pPr>
      <w:r>
        <w:rPr>
          <w:rFonts w:hint="eastAsia"/>
          <w:color w:val="auto"/>
          <w:highlight w:val="none"/>
        </w:rPr>
        <w:t>万兆双主控防毒墙（80G）</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配置要求：千兆电口≥10，千兆光口≥4，万兆光口≥4，≥4个combo口，≥2个USB口；支持≥2个硬盘槽位，可扩展480G SSD硬盘；配置三年入侵防御等特征库升级，三年防病毒模块特征库升级。（所投型号产品配置官网可查，提供查询链接）</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接口要求：扩展插槽≥4个，可扩展8电口、4光口4万兆口、4bypass接口、8光口、8万兆口、2端口40G接口等多种类型接口卡。</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硬件架构：采用非X86多核架构，支持（双）交/直流电源。</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硬件采用双主控设计，前后通风设计，具备可插拔冗余电源模块，可插拔风扇模块；上述架构，须提供设备正面及背面清晰照片证明，并指出槽位分布及风道分布并标注双主控槽位，且设备制造厂商必须盖章。</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性能要求：吞吐量≥80Gbps，最大并发连接数≥2000万，每秒新建连接数≥100万，SSL VPN最大并发用户数≥20000，IPSec VPN隧道≥25000，虚拟防火墙数量≥32</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安全策略：支持策略冗余分析以及命中率统计。（提供功能截图）</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应用识别：可识别应用层协议数量≥3500种，针对微信、QQ等应用可精细化识别文字、语音、文件传输等内容。（提供功能截图）URL过滤 支持联动云端URL地址库进行全面实施核查（提供功能截图）。</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用户行为画像：提供基于用户名（或用户IP地址）实现对用户行为统一分析界面，采用饼状图对访问应用流量、网站访问集中分析展示，包含基于时间轴的访问行为轨迹(应用账号、行为内容等)，关联账号（微信、QQ）等相关用户行为审计内容。（提供功能截图）</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入侵防御：实现对黑客攻击、蠕虫/病毒、木马、恶意代码、间谍软件/广告软件等攻击的防御，实现缓冲区溢出、SQL注入、IDS/IPS逃逸等攻击的防御，实现攻击特征库的分类。</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支持超过7800种特征的攻击检测和防御（提供功能截图）。</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防病毒：可基于病毒特征进行检测，实现病毒库手动和自动升级，报文流处理模式，实现病毒日志和报表；支持超过37000条病毒规则（提供功能截图）</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IPv6：为了确保所投产品对IPv6的可部署和应用性，需要提供IPv6第二阶段增强型认证证书复印件证明。</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负载均衡：支持链路负载均衡功能，支持加权轮转、随机、加权最小连接、源IP地址hash、源IP地址和端口hash、目的地址hash、带宽算法、最大带宽算法、动态就近性、基于优先级的调度算法等10种调度算法，要求提供配置截图且设备制造厂商必须盖章</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DDoS防护：支持流量自学习功能，可设置自学习时间，并自动生成DDoS防范策略。（提供功能截图）</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虚拟化能力：所投设备须支持虚拟防火墙功能：支持虚拟防火墙的创建、启动、关闭、删除功能，可独立分配CPU/内存等计算资源，虚拟防火墙可独立管理，独立保存配置（提供功能截图）；虚拟防火墙具备独立会话管理、NAT、路由等功能。实现N:1虚拟化技术，利用双机集群式高可靠性技术，融合后可统一管理配置，对外单一节点，实现主备/主主方式转发。（要求提供设备配置截图及官网证明截图）</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厂商资质：设备制造厂商具备CNNVD（中国国家信息安全漏洞库）一级支撑单位资质，能提供有效证书的复印件。设备制造厂商应具备承担信息安全等级保护安全建设工作的能力，具有《信息安全等级保护安全建设服务机构能力评估合格证书》，能提供有效证书的复印件。</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产品资质：所投产品须具备中国网络安全审查技术与认证中心的IT产品信息安全认证证书（评估保障级为EAL4增强级），能提供有效证书的复印件</w:t>
      </w:r>
    </w:p>
    <w:p>
      <w:pPr>
        <w:pStyle w:val="5"/>
        <w:spacing w:line="360" w:lineRule="auto"/>
        <w:rPr>
          <w:color w:val="auto"/>
          <w:highlight w:val="none"/>
        </w:rPr>
      </w:pPr>
      <w:r>
        <w:rPr>
          <w:rFonts w:hint="eastAsia"/>
          <w:color w:val="auto"/>
          <w:highlight w:val="none"/>
        </w:rPr>
        <w:t>万兆接入交换机</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★设备性能 交换容量430Gbps，转发性能144Mpps，（以官网低指标为准，官网参数若标注为交换容量“A/B”，以A/B中更小值为准）；</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接口配置 ≥48个GE端口，≥4个万兆SFP+口，配置2条 10G SFP+ DAC，10米 24AWG 直通万兆电缆</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路由协议 支持IPv4静态路由、RIP V1/V2、OSPF，支持IPv6静态路由、RIPng</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CPU防护 实现CPU保护功能，能限制非法报文对CPU的攻击，保护交换机在各种环境下稳定工作，要求提供权威机构颁发的测试报告；</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SDN/OPENFLOW 支持OPENFLOW 1.3标准支持普通模式和Openflow 模式切换；</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堆叠 最大堆叠台数≥9；</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支持跨设备链路聚合，单一IP管理，分布式弹性路由；</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支持完善的堆叠分裂检测机制，堆叠分裂后能自动完成MAC和IP地址的重配置，无需手动干预；支持远程堆叠；</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MAC MAC地址表大小≥16K</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防环 支持RRPP（快速环网保护协议），环网故障恢复时间不超过50ms；支持Smartlink，收敛时间≤50ms；</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支持RSTP功能：收敛时间≤50ms；支持MSTP功能：收敛时间≤50ms，提供第三方报告证明</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管理 设备支持云平台管理、蓝牙管理功能，提供第三方报告证明</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绿色节能 符合IEEE 802.3az（EEE）节能标准；</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支持端口休眠，关闭没有应用的端口，节省能源；</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为响应国家低碳的要求，产品厂商在产品设计、研发、生产、过程需采取有效减少温室气体排放措施，符合国家温室气体排放和清除的量化和报告的规范，厂商需通过ISO 14064温室气体核查，要求提供报告复印件和国家认证认可监督管理委员会官网截图；</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资质认证 提供工信部入网证书和检测报告；</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服务要求 1.设备要求提供3年原厂维保；</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2.厂商应具有完善的售后服务体系，专业的售后服务队伍，健全的售后服务体制和质量监测体系。需通过服务体系完善程度认证，提供七星级《CTEAS售后服务体系完善程度认证证书》证书复印件和国家国家认证监委官网截图并提供厂商盖章证明；</w:t>
      </w:r>
    </w:p>
    <w:p>
      <w:pPr>
        <w:pStyle w:val="3"/>
        <w:spacing w:line="360" w:lineRule="auto"/>
        <w:rPr>
          <w:color w:val="auto"/>
          <w:highlight w:val="none"/>
        </w:rPr>
      </w:pPr>
      <w:r>
        <w:rPr>
          <w:rFonts w:hint="eastAsia"/>
          <w:color w:val="auto"/>
          <w:highlight w:val="none"/>
        </w:rPr>
        <w:t>全域防控建设</w:t>
      </w:r>
    </w:p>
    <w:p>
      <w:pPr>
        <w:pStyle w:val="4"/>
        <w:spacing w:line="360" w:lineRule="auto"/>
        <w:rPr>
          <w:color w:val="auto"/>
          <w:highlight w:val="none"/>
        </w:rPr>
      </w:pPr>
      <w:bookmarkStart w:id="3" w:name="_Toc10102489"/>
      <w:r>
        <w:rPr>
          <w:rFonts w:hint="eastAsia"/>
          <w:color w:val="auto"/>
          <w:highlight w:val="none"/>
        </w:rPr>
        <w:t>系统概述</w:t>
      </w:r>
      <w:bookmarkEnd w:id="3"/>
    </w:p>
    <w:p>
      <w:pPr>
        <w:snapToGri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违法停车抓拍电子警察系统利用高科技手段，对在道路上发生的违法停车现象进行自动取证，结合处罚管理手段，提高交通管理水平，对交通秩序也起到了积极的规范作用。</w:t>
      </w:r>
    </w:p>
    <w:p>
      <w:pPr>
        <w:snapToGri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通过违法停车抓拍电子警察系统设备的建设，加强交通管理，确保道路车辆各行其道，有效对交通进行疏导，整体推进交通管理信息化发展。</w:t>
      </w:r>
    </w:p>
    <w:p>
      <w:pPr>
        <w:snapToGri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为了解决对违法停车现场执法警力不足和易受干扰影响的难题，利用自动抓拍技术替代以前的人工现场取证和人工手动抓拍，系统能够全天候工作，在一定程度上消除道路交通管理在时间和空间上的盲点，保证违法停车行为都能得到及时纠正查处和有效遏制，实现对辖区内运行的车辆进行有效管理。</w:t>
      </w:r>
    </w:p>
    <w:p>
      <w:pPr>
        <w:snapToGri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本次建设采用8</w:t>
      </w:r>
      <w:r>
        <w:rPr>
          <w:rFonts w:ascii="宋体" w:hAnsi="宋体"/>
          <w:color w:val="auto"/>
          <w:sz w:val="24"/>
          <w:szCs w:val="21"/>
          <w:highlight w:val="none"/>
        </w:rPr>
        <w:t>00</w:t>
      </w:r>
      <w:r>
        <w:rPr>
          <w:rFonts w:hint="eastAsia" w:ascii="宋体" w:hAnsi="宋体"/>
          <w:color w:val="auto"/>
          <w:sz w:val="24"/>
          <w:szCs w:val="21"/>
          <w:highlight w:val="none"/>
        </w:rPr>
        <w:t>万违停抓拍系统，补充玉环部分尚未覆盖的区域，以实现对玉环城区的全面监控和管理。</w:t>
      </w:r>
    </w:p>
    <w:p>
      <w:pPr>
        <w:pStyle w:val="4"/>
        <w:spacing w:line="360" w:lineRule="auto"/>
        <w:rPr>
          <w:color w:val="auto"/>
          <w:highlight w:val="none"/>
        </w:rPr>
      </w:pPr>
      <w:bookmarkStart w:id="4" w:name="_Toc10102490"/>
      <w:r>
        <w:rPr>
          <w:rFonts w:hint="eastAsia"/>
          <w:color w:val="auto"/>
          <w:highlight w:val="none"/>
        </w:rPr>
        <w:t>建设布局</w:t>
      </w:r>
      <w:bookmarkEnd w:id="4"/>
    </w:p>
    <w:p>
      <w:pPr>
        <w:snapToGri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综合玉环市交警大队的建设需求及现场勘察确定此次建设中需要建设的违法停车点位数量及分布。此次违法停车系统建设共建设</w:t>
      </w:r>
      <w:r>
        <w:rPr>
          <w:rFonts w:ascii="宋体" w:hAnsi="宋体"/>
          <w:color w:val="auto"/>
          <w:sz w:val="24"/>
          <w:szCs w:val="21"/>
          <w:highlight w:val="none"/>
        </w:rPr>
        <w:t>14</w:t>
      </w:r>
      <w:r>
        <w:rPr>
          <w:rFonts w:hint="eastAsia" w:ascii="宋体" w:hAnsi="宋体"/>
          <w:color w:val="auto"/>
          <w:sz w:val="24"/>
          <w:szCs w:val="21"/>
          <w:highlight w:val="none"/>
        </w:rPr>
        <w:t>个点位，具体点位名称及布局如下表。</w:t>
      </w:r>
    </w:p>
    <w:tbl>
      <w:tblPr>
        <w:tblStyle w:val="28"/>
        <w:tblW w:w="8296" w:type="dxa"/>
        <w:tblInd w:w="0" w:type="dxa"/>
        <w:tblLayout w:type="fixed"/>
        <w:tblCellMar>
          <w:top w:w="0" w:type="dxa"/>
          <w:left w:w="108" w:type="dxa"/>
          <w:bottom w:w="0" w:type="dxa"/>
          <w:right w:w="108" w:type="dxa"/>
        </w:tblCellMar>
      </w:tblPr>
      <w:tblGrid>
        <w:gridCol w:w="971"/>
        <w:gridCol w:w="7325"/>
      </w:tblGrid>
      <w:tr>
        <w:tblPrEx>
          <w:tblCellMar>
            <w:top w:w="0" w:type="dxa"/>
            <w:left w:w="108" w:type="dxa"/>
            <w:bottom w:w="0" w:type="dxa"/>
            <w:right w:w="108" w:type="dxa"/>
          </w:tblCellMar>
        </w:tblPrEx>
        <w:trPr>
          <w:trHeight w:val="312" w:hRule="atLeast"/>
        </w:trPr>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732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点位名称</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玉环市玉城街道双港路与三潭路交叉路口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玉环市玉城街道三潭路与广陵路交叉路口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玉环市玉城街道广陵路与长治路交叉路口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玉环市玉城街道广陵路与长兴路交叉路口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玉环市玉城街道广陵路与长康路交叉路口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玉环市沙门镇滨港大道与金波路交叉路口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玉环市沙门镇滨港大道与金波路交叉路口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玉环市经济开发区芦北大道与金海大道交叉路口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玉环市经济开发区金海大道与南浦路交叉路口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玉环市楚门镇环保路与楚柚北路交叉路口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玉环市玉城街道广陵南路城关镇中心小学前路段</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玉环市玉城街道三潭路与龙门路交叉口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玉环市清港镇新漩线与清华路交叉口</w:t>
            </w:r>
          </w:p>
        </w:tc>
      </w:tr>
      <w:tr>
        <w:tblPrEx>
          <w:tblCellMar>
            <w:top w:w="0" w:type="dxa"/>
            <w:left w:w="108" w:type="dxa"/>
            <w:bottom w:w="0" w:type="dxa"/>
            <w:right w:w="108" w:type="dxa"/>
          </w:tblCellMar>
        </w:tblPrEx>
        <w:trPr>
          <w:trHeight w:val="312" w:hRule="atLeast"/>
        </w:trPr>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7325"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玉环市清港镇宏台路与湫盐路交叉口</w:t>
            </w:r>
          </w:p>
        </w:tc>
      </w:tr>
    </w:tbl>
    <w:p>
      <w:pPr>
        <w:snapToGrid w:val="0"/>
        <w:spacing w:line="360" w:lineRule="auto"/>
        <w:rPr>
          <w:rFonts w:ascii="宋体" w:hAnsi="宋体"/>
          <w:color w:val="auto"/>
          <w:sz w:val="24"/>
          <w:highlight w:val="none"/>
        </w:rPr>
      </w:pPr>
    </w:p>
    <w:p>
      <w:pPr>
        <w:pStyle w:val="4"/>
        <w:spacing w:line="360" w:lineRule="auto"/>
        <w:rPr>
          <w:color w:val="auto"/>
          <w:highlight w:val="none"/>
        </w:rPr>
      </w:pPr>
      <w:bookmarkStart w:id="5" w:name="_Toc10102492"/>
      <w:r>
        <w:rPr>
          <w:rFonts w:hint="eastAsia"/>
          <w:color w:val="auto"/>
          <w:highlight w:val="none"/>
        </w:rPr>
        <w:t>系统功能</w:t>
      </w:r>
      <w:bookmarkEnd w:id="5"/>
    </w:p>
    <w:p>
      <w:pPr>
        <w:pStyle w:val="5"/>
        <w:spacing w:line="360" w:lineRule="auto"/>
        <w:rPr>
          <w:color w:val="auto"/>
          <w:highlight w:val="none"/>
        </w:rPr>
      </w:pPr>
      <w:r>
        <w:rPr>
          <w:rFonts w:hint="eastAsia"/>
          <w:color w:val="auto"/>
          <w:highlight w:val="none"/>
        </w:rPr>
        <w:t>违法停车自动取证功能</w:t>
      </w:r>
    </w:p>
    <w:p>
      <w:pPr>
        <w:snapToGri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系统能够对城市道路两旁禁停区域内违停的机动车辆进行检测和抓拍取证。可以根据用户的需求设置当前区域的允许停车时间，当有车辆在区域内停车超过预设时间时，系统自动进行抓拍取证。一组取证图片默认包括两张全景图片和两张车牌特写图片（可根据需要自由配置），特写图片能够看清车牌号牌，图片可叠加时间、地点、车牌号码、违法类型等信息，一组违法图片同时关联一段违法过程录像。</w:t>
      </w:r>
    </w:p>
    <w:p>
      <w:pPr>
        <w:pStyle w:val="5"/>
        <w:spacing w:line="360" w:lineRule="auto"/>
        <w:rPr>
          <w:color w:val="auto"/>
          <w:highlight w:val="none"/>
        </w:rPr>
      </w:pPr>
      <w:r>
        <w:rPr>
          <w:rFonts w:hint="eastAsia"/>
          <w:color w:val="auto"/>
          <w:highlight w:val="none"/>
        </w:rPr>
        <w:t>其他违法检测功能</w:t>
      </w:r>
    </w:p>
    <w:p>
      <w:pPr>
        <w:snapToGri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系统在有效检测范围内，不仅支持违法停车类型自动抓拍取证，同时还能够实现机占非、逆行、不按导车道、变道违章、闯禁令、占用公交车道、网格滞留等多种交通违法行为的自动抓拍取证，实现一机多用。违法照片除了涵盖反映交通违法行为过程的机动车全景、号码号牌等信息外，还包含能清晰辨认标线标识指示或相关标志牌、停止线能清晰的反映“标志标线、车型、车牌、时间、地点”等违法车辆的基本情况。</w:t>
      </w:r>
    </w:p>
    <w:p>
      <w:pPr>
        <w:pStyle w:val="4"/>
        <w:spacing w:line="360" w:lineRule="auto"/>
        <w:rPr>
          <w:color w:val="auto"/>
          <w:highlight w:val="none"/>
        </w:rPr>
      </w:pPr>
      <w:bookmarkStart w:id="6" w:name="_Toc10102493"/>
      <w:r>
        <w:rPr>
          <w:rFonts w:hint="eastAsia"/>
          <w:color w:val="auto"/>
          <w:highlight w:val="none"/>
        </w:rPr>
        <w:t>主要设备参数性能</w:t>
      </w:r>
      <w:bookmarkEnd w:id="6"/>
    </w:p>
    <w:p>
      <w:pPr>
        <w:pStyle w:val="5"/>
        <w:spacing w:line="360" w:lineRule="auto"/>
        <w:rPr>
          <w:color w:val="auto"/>
          <w:highlight w:val="none"/>
        </w:rPr>
      </w:pPr>
      <w:bookmarkStart w:id="7" w:name="_Toc518401704"/>
      <w:bookmarkStart w:id="8" w:name="_Toc536016093"/>
      <w:r>
        <w:rPr>
          <w:rFonts w:hint="eastAsia"/>
          <w:color w:val="auto"/>
          <w:highlight w:val="none"/>
        </w:rPr>
        <w:t>800万违停抓拍球机</w:t>
      </w:r>
      <w:bookmarkEnd w:id="7"/>
      <w:bookmarkEnd w:id="8"/>
    </w:p>
    <w:p>
      <w:pPr>
        <w:pStyle w:val="2"/>
        <w:spacing w:line="360" w:lineRule="auto"/>
        <w:ind w:firstLine="424" w:firstLineChars="177"/>
        <w:rPr>
          <w:rFonts w:hAnsi="宋体"/>
          <w:color w:val="auto"/>
          <w:sz w:val="24"/>
          <w:highlight w:val="none"/>
        </w:rPr>
      </w:pPr>
      <w:r>
        <w:rPr>
          <w:rFonts w:hint="eastAsia" w:hAnsi="宋体"/>
          <w:color w:val="auto"/>
          <w:sz w:val="24"/>
          <w:highlight w:val="none"/>
        </w:rPr>
        <w:t>球机采用</w:t>
      </w:r>
      <w:r>
        <w:rPr>
          <w:rFonts w:hAnsi="宋体"/>
          <w:color w:val="auto"/>
          <w:sz w:val="24"/>
          <w:highlight w:val="none"/>
        </w:rPr>
        <w:t>800万像素，摄像机靶面尺寸1/1.8英寸；</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w:t>
      </w:r>
      <w:r>
        <w:rPr>
          <w:rFonts w:hAnsi="宋体"/>
          <w:color w:val="auto"/>
          <w:sz w:val="24"/>
          <w:highlight w:val="none"/>
        </w:rPr>
        <w:t>37倍光学变倍，16倍数字变倍；</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内置</w:t>
      </w:r>
      <w:r>
        <w:rPr>
          <w:rFonts w:hAnsi="宋体"/>
          <w:color w:val="auto"/>
          <w:sz w:val="24"/>
          <w:highlight w:val="none"/>
        </w:rPr>
        <w:t>变焦镜头；</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电源具备较好的环境适应性，电源电压在</w:t>
      </w:r>
      <w:r>
        <w:rPr>
          <w:rFonts w:hAnsi="宋体"/>
          <w:color w:val="auto"/>
          <w:sz w:val="24"/>
          <w:highlight w:val="none"/>
        </w:rPr>
        <w:t>AC24V±44%范围内变化时，设备应能正常工作</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垂直角度范围</w:t>
      </w:r>
      <w:r>
        <w:rPr>
          <w:rFonts w:hAnsi="宋体"/>
          <w:color w:val="auto"/>
          <w:sz w:val="24"/>
          <w:highlight w:val="none"/>
        </w:rPr>
        <w:t>-50°~90°</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分辨率设置为</w:t>
      </w:r>
      <w:r>
        <w:rPr>
          <w:rFonts w:hAnsi="宋体"/>
          <w:color w:val="auto"/>
          <w:sz w:val="24"/>
          <w:highlight w:val="none"/>
        </w:rPr>
        <w:t>4096×2160，帧率设置为25帧、码率设置为8Mbps，分辨力不小于1950TVL</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支持最低可用照度彩色</w:t>
      </w:r>
      <w:r>
        <w:rPr>
          <w:rFonts w:hAnsi="宋体"/>
          <w:color w:val="auto"/>
          <w:sz w:val="24"/>
          <w:highlight w:val="none"/>
        </w:rPr>
        <w:t>0.004Lux，黑白0.0001Lux</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球机支持手动或自动启动雨刷功能；</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支持图形化显示功能，即支持样机在实时码流上图形化显示当前设备所在位置的可视角度和距离</w:t>
      </w:r>
      <w:r>
        <w:rPr>
          <w:rFonts w:hAnsi="宋体"/>
          <w:color w:val="auto"/>
          <w:sz w:val="24"/>
          <w:highlight w:val="none"/>
        </w:rPr>
        <w:t>，角度和距离数值会随镜头倍数实时变化</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可将码率设置为</w:t>
      </w:r>
      <w:r>
        <w:rPr>
          <w:rFonts w:hAnsi="宋体"/>
          <w:color w:val="auto"/>
          <w:sz w:val="24"/>
          <w:highlight w:val="none"/>
        </w:rPr>
        <w:t>4Kbps~96Mbps</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支持定时抓拍、报警抓拍上传</w:t>
      </w:r>
      <w:r>
        <w:rPr>
          <w:rFonts w:hAnsi="宋体"/>
          <w:color w:val="auto"/>
          <w:sz w:val="24"/>
          <w:highlight w:val="none"/>
        </w:rPr>
        <w:t>FTP设置选项，抓图的数量和时间间隔可设</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抓拍图片最大分辨力为</w:t>
      </w:r>
      <w:r>
        <w:rPr>
          <w:rFonts w:hAnsi="宋体"/>
          <w:color w:val="auto"/>
          <w:sz w:val="24"/>
          <w:highlight w:val="none"/>
        </w:rPr>
        <w:t>4096x2160</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支持道路信息设置，最大设置</w:t>
      </w:r>
      <w:r>
        <w:rPr>
          <w:rFonts w:hAnsi="宋体"/>
          <w:color w:val="auto"/>
          <w:sz w:val="24"/>
          <w:highlight w:val="none"/>
        </w:rPr>
        <w:t>24个道路号及道路信息名称，并可随球机转动变化显示</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支持道路拥堵检测，当监控区域内的车辆占道限值超过预定的阈值时可给出相关提示并抓拍图片；</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支持设置违法停车检测时间为</w:t>
      </w:r>
      <w:r>
        <w:rPr>
          <w:rFonts w:hAnsi="宋体"/>
          <w:color w:val="auto"/>
          <w:sz w:val="24"/>
          <w:highlight w:val="none"/>
        </w:rPr>
        <w:t>1s—180s</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支持设置违法停车抓拍间隔为</w:t>
      </w:r>
      <w:r>
        <w:rPr>
          <w:rFonts w:hAnsi="宋体"/>
          <w:color w:val="auto"/>
          <w:sz w:val="24"/>
          <w:highlight w:val="none"/>
        </w:rPr>
        <w:t>0-1440分钟</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支持违法取证照片单张或多张合成上传</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支持图片字符叠加功能，可在图片上叠加字符，字符可选项包括时间、地点、车牌号码、车牌颜色、车标、车系、车辆类型、车身颜色、违章类型、违章代码、设备编号、防伪码、违停时长及按自定义设置；</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w:t>
      </w:r>
      <w:r>
        <w:rPr>
          <w:rFonts w:hAnsi="宋体"/>
          <w:color w:val="auto"/>
          <w:sz w:val="24"/>
          <w:highlight w:val="none"/>
        </w:rPr>
        <w:t>IP67</w:t>
      </w:r>
      <w:r>
        <w:rPr>
          <w:rFonts w:hint="eastAsia" w:hAnsi="宋体"/>
          <w:color w:val="auto"/>
          <w:sz w:val="24"/>
          <w:highlight w:val="none"/>
        </w:rPr>
        <w:t>；</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具备较好的环境适应性，工作温度范围可达</w:t>
      </w:r>
      <w:r>
        <w:rPr>
          <w:rFonts w:hAnsi="宋体"/>
          <w:color w:val="auto"/>
          <w:sz w:val="24"/>
          <w:highlight w:val="none"/>
        </w:rPr>
        <w:t>-40℃-70℃</w:t>
      </w:r>
      <w:r>
        <w:rPr>
          <w:rFonts w:hint="eastAsia" w:hAnsi="宋体"/>
          <w:color w:val="auto"/>
          <w:sz w:val="24"/>
          <w:highlight w:val="none"/>
        </w:rPr>
        <w:t>。</w:t>
      </w:r>
    </w:p>
    <w:p>
      <w:pPr>
        <w:pStyle w:val="5"/>
        <w:spacing w:line="360" w:lineRule="auto"/>
        <w:rPr>
          <w:color w:val="auto"/>
          <w:highlight w:val="none"/>
        </w:rPr>
      </w:pPr>
      <w:r>
        <w:rPr>
          <w:rFonts w:hint="eastAsia"/>
          <w:color w:val="auto"/>
          <w:highlight w:val="none"/>
        </w:rPr>
        <w:t>抱杆机箱</w:t>
      </w:r>
    </w:p>
    <w:p>
      <w:pPr>
        <w:pStyle w:val="2"/>
        <w:spacing w:line="360" w:lineRule="auto"/>
        <w:ind w:firstLine="424" w:firstLineChars="177"/>
        <w:rPr>
          <w:rFonts w:hAnsi="宋体"/>
          <w:color w:val="auto"/>
          <w:sz w:val="24"/>
          <w:highlight w:val="none"/>
        </w:rPr>
      </w:pPr>
      <w:bookmarkStart w:id="9" w:name="_Toc536016089"/>
      <w:r>
        <w:rPr>
          <w:rFonts w:hint="eastAsia" w:hAnsi="宋体"/>
          <w:color w:val="auto"/>
          <w:sz w:val="24"/>
          <w:highlight w:val="none"/>
        </w:rPr>
        <w:t>箱体喷塑，采用优质冷轧板，板材厚度不小于1.2mm，含电源空开模块、电源防雷器及接线端子。</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后背带固定支架，抱杆安装。内部容积满足光纤收发器等设备放置需要。</w:t>
      </w:r>
    </w:p>
    <w:bookmarkEnd w:id="9"/>
    <w:p>
      <w:pPr>
        <w:pStyle w:val="5"/>
        <w:spacing w:line="360" w:lineRule="auto"/>
        <w:rPr>
          <w:color w:val="auto"/>
          <w:highlight w:val="none"/>
        </w:rPr>
      </w:pPr>
      <w:bookmarkStart w:id="10" w:name="_Toc536016098"/>
      <w:r>
        <w:rPr>
          <w:rFonts w:hint="eastAsia"/>
          <w:color w:val="auto"/>
          <w:highlight w:val="none"/>
        </w:rPr>
        <w:t>光纤收发器</w:t>
      </w:r>
      <w:bookmarkEnd w:id="10"/>
    </w:p>
    <w:p>
      <w:pPr>
        <w:pStyle w:val="2"/>
        <w:spacing w:line="360" w:lineRule="auto"/>
        <w:ind w:firstLine="424" w:firstLineChars="177"/>
        <w:rPr>
          <w:rFonts w:hAnsi="宋体"/>
          <w:color w:val="auto"/>
          <w:sz w:val="24"/>
          <w:highlight w:val="none"/>
        </w:rPr>
      </w:pPr>
      <w:r>
        <w:rPr>
          <w:rFonts w:hint="eastAsia" w:hAnsi="宋体"/>
          <w:color w:val="auto"/>
          <w:sz w:val="24"/>
          <w:highlight w:val="none"/>
        </w:rPr>
        <w:t>工业级设备；</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光口：1个千兆光口，距离20公里，单模单纤；</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电口：</w:t>
      </w:r>
      <w:r>
        <w:rPr>
          <w:rFonts w:hAnsi="宋体"/>
          <w:color w:val="auto"/>
          <w:sz w:val="24"/>
          <w:highlight w:val="none"/>
        </w:rPr>
        <w:t>4</w:t>
      </w:r>
      <w:r>
        <w:rPr>
          <w:rFonts w:hint="eastAsia" w:hAnsi="宋体"/>
          <w:color w:val="auto"/>
          <w:sz w:val="24"/>
          <w:highlight w:val="none"/>
        </w:rPr>
        <w:t>个百兆网口；</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安装方式：导轨。</w:t>
      </w:r>
    </w:p>
    <w:p>
      <w:pPr>
        <w:pStyle w:val="5"/>
        <w:spacing w:line="360" w:lineRule="auto"/>
        <w:rPr>
          <w:color w:val="auto"/>
          <w:highlight w:val="none"/>
        </w:rPr>
      </w:pPr>
      <w:r>
        <w:rPr>
          <w:rFonts w:hint="eastAsia"/>
          <w:color w:val="auto"/>
          <w:highlight w:val="none"/>
        </w:rPr>
        <w:t>24口光交换机</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工业光环交换机，支持24x100/1000M 光口，8x10/100/1000M 电口，4x1G/10G 光口支持智能风扇支持VLAN，端口聚合支持STP/RSTP/MSTP，ERPS支持WEB，CLI，SNMP网络管理。</w:t>
      </w:r>
    </w:p>
    <w:p>
      <w:pPr>
        <w:pStyle w:val="5"/>
        <w:spacing w:line="360" w:lineRule="auto"/>
        <w:rPr>
          <w:color w:val="auto"/>
          <w:highlight w:val="none"/>
        </w:rPr>
      </w:pPr>
      <w:r>
        <w:rPr>
          <w:rFonts w:hint="eastAsia"/>
          <w:color w:val="auto"/>
          <w:highlight w:val="none"/>
        </w:rPr>
        <w:t>36盘位存储</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 xml:space="preserve">高性能六核处理器，嵌入式LINUX系统，单控制器，16GB DDR4 主频2666MHz，1+1冗余电源，8个千兆数据电口，1个eSATA接口，1个RS-232接口，2个USB 3.0接口，2个USB 2.0接口，内置1块2.5英寸SATA 240G 企业级固态硬盘，最大支持24个2.5"或3.5"的SATA硬盘或者SAS硬盘，4U机架式，产品尺寸：737mm*483mm*175mm（长*宽*高），功耗不大于500W（含硬盘）。 </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软件功能：</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支持视频流、图片流直存和转存在同一套云存储环境混合部署；（提供公安部检测报告）</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★支持数据智能EC分片写入，按照存储池、机架、节点、硬盘四级进行分片写入，每级容错均支持N+M：B动态EC分片；支持保护域写入，一个数据分片只存在一个保护域内；</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支持强制保护域隔离；（提供公安部检测报告）</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在不需要任何平台情况下，支持直接在云存储系统上进行前端添加、删除，配置录像存储路径、录像配额，录像计划下发，支持视频录像检索、回放转发、直播等集成视频功能；支持手动控制开启录像；（提供公安部检测报告）</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★支持多级缓存加速功能；支持独立部署高性能缓存域，支持缓存域数据与容量域数据之间进行数据迁移；支持自定义数据缓存加速管理;（提供公安部检测报告）</w:t>
      </w:r>
    </w:p>
    <w:p>
      <w:pPr>
        <w:pStyle w:val="2"/>
        <w:spacing w:line="360" w:lineRule="auto"/>
        <w:ind w:firstLine="424" w:firstLineChars="177"/>
        <w:rPr>
          <w:rFonts w:hAnsi="宋体"/>
          <w:color w:val="auto"/>
          <w:sz w:val="24"/>
          <w:highlight w:val="none"/>
        </w:rPr>
      </w:pPr>
      <w:r>
        <w:rPr>
          <w:rFonts w:hint="eastAsia" w:hAnsi="宋体"/>
          <w:color w:val="auto"/>
          <w:sz w:val="24"/>
          <w:highlight w:val="none"/>
        </w:rPr>
        <w:t>★考虑到系统整体的稳定性，云存储设备须跟玉环市交警大队已建的云存储保持同一品牌，并提供无缝接入证明文件。</w:t>
      </w:r>
    </w:p>
    <w:p>
      <w:pPr>
        <w:pStyle w:val="2"/>
        <w:spacing w:line="360" w:lineRule="auto"/>
        <w:ind w:firstLine="277" w:firstLineChars="132"/>
        <w:rPr>
          <w:rFonts w:hAnsi="宋体"/>
          <w:color w:val="auto"/>
          <w:highlight w:val="none"/>
          <w:lang w:val="zh-CN"/>
        </w:rPr>
      </w:pPr>
    </w:p>
    <w:p>
      <w:pPr>
        <w:pStyle w:val="4"/>
        <w:spacing w:before="0" w:after="0"/>
        <w:rPr>
          <w:color w:val="auto"/>
          <w:sz w:val="24"/>
          <w:szCs w:val="24"/>
          <w:highlight w:val="none"/>
        </w:rPr>
      </w:pPr>
      <w:r>
        <w:rPr>
          <w:rFonts w:hint="eastAsia"/>
          <w:color w:val="auto"/>
          <w:sz w:val="24"/>
          <w:szCs w:val="24"/>
          <w:highlight w:val="none"/>
        </w:rPr>
        <w:t>工程量清单</w:t>
      </w:r>
    </w:p>
    <w:tbl>
      <w:tblPr>
        <w:tblStyle w:val="28"/>
        <w:tblW w:w="4998" w:type="pct"/>
        <w:tblInd w:w="0" w:type="dxa"/>
        <w:tblLayout w:type="autofit"/>
        <w:tblCellMar>
          <w:top w:w="0" w:type="dxa"/>
          <w:left w:w="0" w:type="dxa"/>
          <w:bottom w:w="0" w:type="dxa"/>
          <w:right w:w="0" w:type="dxa"/>
        </w:tblCellMar>
      </w:tblPr>
      <w:tblGrid>
        <w:gridCol w:w="472"/>
        <w:gridCol w:w="3715"/>
        <w:gridCol w:w="3208"/>
        <w:gridCol w:w="472"/>
        <w:gridCol w:w="800"/>
      </w:tblGrid>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序号</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内容</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参数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单位</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数量</w:t>
            </w:r>
          </w:p>
        </w:tc>
      </w:tr>
      <w:tr>
        <w:tblPrEx>
          <w:tblCellMar>
            <w:top w:w="0" w:type="dxa"/>
            <w:left w:w="0" w:type="dxa"/>
            <w:bottom w:w="0" w:type="dxa"/>
            <w:right w:w="0"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1、综合指挥中心</w:t>
            </w:r>
          </w:p>
        </w:tc>
      </w:tr>
      <w:tr>
        <w:tblPrEx>
          <w:tblCellMar>
            <w:top w:w="0" w:type="dxa"/>
            <w:left w:w="0" w:type="dxa"/>
            <w:bottom w:w="0" w:type="dxa"/>
            <w:right w:w="0" w:type="dxa"/>
          </w:tblCellMar>
        </w:tblPrEx>
        <w:trPr>
          <w:trHeight w:val="378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室内小间距LCD屏</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LED发光二极管：表贴三合一LED；</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像素间距：不大于1.875mm；</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★像素密度≥284000点/㎡。（提供首页具有CNAS标识的第三方检测报告复印件并加盖厂家公章） </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屏幕宽高比：16:9，压铸铝材质；</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单元分辨率：320×180，单元尺寸（mm）：592（W）×333（H）×37（D）</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光学参数：显示屏亮度≥800nits，色温3000K—10000K可调，色度均匀性±0.003Cx,Cy之内，最大对比度≥5000:1；刷新率：≥2880 Hz</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投标产品水平和垂直视角≥160°；亮度均匀性≥98%，NTSC色域覆盖率≥115%，DCI-P3色域覆盖率≥115%。（提供首页具有CNAS标识的第三方检测报告复印件并加盖厂家公章） </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电气参数：峰值功耗750W/㎡，平均功耗210W/㎡，供电要求110~220VAC±15%；</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工作温度范围0—40℃，存储温度范围-10—50℃，工作湿度范围（RH）无结露10-60%，带包装存储湿度范围（RH）无结露10-70%。</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功能特性：支持任意方向、任意尺寸、任意造型拼接，画面均匀一致，无黑线，实现真正无缝拼接。</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维护方式：灯板、电源、接收卡可实现正面拆卸，支持完全前维护。</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冗余备份：标配单电源，可定制双电源，支持信号备份，但需要发送卡翻倍</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★投标产品可结合温湿度传感器，能通过获取传感器的数据来对屏幕进行除湿。（提供首页具有CNAS标识的第三方检测报告复印件并加盖厂家公章）</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平方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21.3407</w:t>
            </w:r>
          </w:p>
        </w:tc>
      </w:tr>
      <w:tr>
        <w:tblPrEx>
          <w:tblCellMar>
            <w:top w:w="0" w:type="dxa"/>
            <w:left w:w="0" w:type="dxa"/>
            <w:bottom w:w="0" w:type="dxa"/>
            <w:right w:w="0" w:type="dxa"/>
          </w:tblCellMar>
        </w:tblPrEx>
        <w:trPr>
          <w:trHeight w:val="486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视频综合平台</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产品要求为19"机架尺寸，≤5U高度机箱</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机箱（10个业务槽位）+交换板+双主控板+触控面板+双电源</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16路VGA编码输入+4路解码输出</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投标产品需提供中国质量认证中心所出具的中国环保产品（II型）认证证书</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投标产品为框架式结构，采用无源背板，系统稳定可靠。</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★投标产品支持双电源冗余（电源支持热插拔），双主控板热备份；支持多片刀片式业务板，支持热插拔。（提供公安部出具的型式检验报告复印件加盖原厂商公章）</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★投标产品支持双主控切换过程，编码显示视频无卡顿，编码预览视频无卡顿。（提供公安部出具的型式检验报告复印件加盖原厂商公章）</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★投标产品支持虚拟云台控制功能，具备虚拟云台控制按键，可调整球机和云台的运行速度和方向，并且支持多用户云台抢占、云台控制锁定功能（提供公安部出具的型式检验报告复印件加盖原厂商公章）</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★投标产品支持1、4、6、8、9、12、16、32、36画面分割显示。（提供公安部出具的型式检验报告复印件加盖原厂商公章）</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投标产品支持走廊模式显示功能。（提供公安部出具的型式检验报告复印件加盖原厂商公章）</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★投标产品具有双高速总线，背板交换容量≥960GPBS。应提供具有CANS资质的第三方权威机构的检测报告。</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投标产品对录像文件解码延时≤110ms。（提供公安部出具的型式检验报告复印件加盖原厂商公章）</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★投标产品的图像切换时间＜20ms。（提供公安部出具的封面具有CNAS标志的报告复印件加盖原厂商公章）</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★本次项目中的视频综合平台、大屏均为同一厂家产品，（以CCC证书上委托人和生产商厂名字为准）便于售后维护</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具备11寸触摸屏，无需外接计算机对设备进行配置、维护等工作；提供产品照片；</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★投标产品支持支持接入4096x4320、8192x2160、15360x6480、15360x8640、16384x6480等分辨率图像信号。（提供公安部出具的封面具有CNAS标志的报告复印件加盖原厂商公章）</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控制卡</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LED全彩显示屏控制器,1路DVI输入，6路网口输出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带载分辨率1920x1200</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大屏支架</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szCs w:val="22"/>
                <w:highlight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26.4599</w:t>
            </w:r>
          </w:p>
        </w:tc>
      </w:tr>
      <w:tr>
        <w:tblPrEx>
          <w:tblCellMar>
            <w:top w:w="0" w:type="dxa"/>
            <w:left w:w="0" w:type="dxa"/>
            <w:bottom w:w="0" w:type="dxa"/>
            <w:right w:w="0" w:type="dxa"/>
          </w:tblCellMar>
        </w:tblPrEx>
        <w:trPr>
          <w:trHeight w:val="189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配电柜</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类型：30KW配电柜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控制：欧姆龙PLC控制器，网络远程控制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元器件：德力西断路器，施耐德接触器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输入电压：380V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输出电压：220V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输出回路：双三相回路，6个单相回路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尺寸：600*800*200</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5mDVI线缆</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szCs w:val="22"/>
                <w:highlight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线缆</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电源线、网线</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显示屏独立主控</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一路DVI视频输入；一路音频输入； 四个网口输出或四路光纤输出； RS232接口控制，可级联多台进行统一控制；最大带载分辨率2048×1152或1920×1200</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配电柜</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不小于30(KW)带漏电保护功能</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控制软件</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大屏幕设备的设置和日常使用，具备设置预案、开关机、信号切换等功能</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其他材料</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提供配电柜到屏幕的强电线，控制器到屏体信号线</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精密空调</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利旧迁移安装</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精密空调</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1.5匹 </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精密空调</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5匹 </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r>
      <w:tr>
        <w:tblPrEx>
          <w:tblCellMar>
            <w:top w:w="0" w:type="dxa"/>
            <w:left w:w="0" w:type="dxa"/>
            <w:bottom w:w="0" w:type="dxa"/>
            <w:right w:w="0" w:type="dxa"/>
          </w:tblCellMar>
        </w:tblPrEx>
        <w:trPr>
          <w:trHeight w:val="216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48口三层交换机</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三层管理企业级交换机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48个10/100/1000Base-T自适应以太网端口，4个万兆SFP+口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交换容量：336Gbps；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包转发率：144Mpps；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支持IPv4/IPv6静态路由支持RIP/RIPng，OSPF；</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支持GE端口聚合支持10GE端口聚合支持静态聚合支持动态聚合支持跨设备聚合；</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支持DHCP Client支持DHCP Snooping支持 DHCP Relay支持DHCP Server支持DHCP Option82</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含2个万兆光模块</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9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24口交换机</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24个10/100/1000Base-T以太网端口，4个1000Base-X以太网端口；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交换容量256Gbps；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包转发率96Mpps；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支持STP、RSTP、MSTP 生成树协议；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支持手工聚合和静态LACP协议聚合；</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支持二层特性包括vlan、IGMP Snooping、LLDP、ACL、QoS等；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支持静态路由；</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支持Web、SNMP和命令行管理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工作温度-25℃～+55℃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供电方式AC100V～240V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含2个千兆光模块</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计算机</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i5九代六核/2台27英寸显示器/16G/1T+128/4G独显</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r>
      <w:tr>
        <w:tblPrEx>
          <w:tblCellMar>
            <w:top w:w="0" w:type="dxa"/>
            <w:left w:w="0" w:type="dxa"/>
            <w:bottom w:w="0" w:type="dxa"/>
            <w:right w:w="0" w:type="dxa"/>
          </w:tblCellMar>
        </w:tblPrEx>
        <w:trPr>
          <w:trHeight w:val="405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高清视频会议终端</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采用硬件分体式结构,嵌入式操作系统，非PC架构、非工控机架构。</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会议速率支持128Kbps—8Mbps。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支持ITU-T H.320、H.323和IETF SIP通信标准。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支持H.263、H.264、H.264 High Profile、MPEG4等视频编解码协议。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支持G.711、G.722、G.728、G.722.1AnnexC、G.719、MPEG4-AAC LC/LD等音频协议，可达到20KHz以上的宽频效果。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支持H.239标准双流协议。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提供不少于4路独立的高清视频输入接口、4路高清输出接口和1路独立的标清视频输入、1路标清输出接口，不得采用私有非标接口或转接线缆实现。提供不少于4路音频输入接口，4路音频输出接口，支持模拟卡侬麦克风、数字麦克风音频输入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支持1个RJ11电话接口，支持空闲或会议中电话接入。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终端具有字幕叠加功能，可通过终端控制系统在本地图像上不同位置同时设置叠加中文会场名、横幅、滚动字幕。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主席终端支持广播发言会场、主席选看、主席轮询、邀请终端入会、强制终端退会、结束会议等功能。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支持内置视频矩阵功能，可在终端控制系统上以图形化界面灵活配置任意高清视频输入和输出接口之间的对应关系，并可以作为视频矩阵方案进行保存。</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提供不少于2个10/100/1000M以太网接口，支持网口热备份。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具备较强的网络抗丢包能力，在IP网络达到12%丢包时声音清晰、图像流畅、无马赛克，25%的丢包率情况下会议仍可进行。</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提供产品3C认证、电信设备入网证证书复印件。</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43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高清会议摄像机</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摄像机支持壁装、三脚架安装或吊顶安装等多种安装方式，可按用户需求进行安装。</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镜头图像传感器采用不小于1/2.8" 图像传感器，支持1080p60、1080p50、1080p30、1080p25、720p60、720p50等高清信号输出。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支持不小于12倍光学变焦。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支持广角镜头，水平视角不小于72°。</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视频输出接口具备SDI、DVI、HDBaseT接口。支持供电、显示、控制多线合一，只连接一根超五类网线实现供电、图像显示、摄像机控制，支持信号传输100米。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支持RS422控制接口，支持标准VISCA协议，支持摄像机通过控制口RS422实现菊花链控制，菊花链控制摄像机不小于7个。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水平转动范围：≥ ±160°，垂直转动范围：≥ -90°～50°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支持终端遥控器通过摄像机反向控制会议终端。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产品具有RoHS证书</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摄像机支架</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szCs w:val="22"/>
                <w:highlight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标准落地式机柜19″</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利旧迁移安装</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81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主扩音箱</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二分频全频音箱;配置：LF：1×10"，HF：1×1";输入端口：Speakon×2及带防护罩的接线端子;频率响应(+/-3dB):65-20kHz ；灵敏度(1w@1m):96dB；最大SPL： 138dB；指向性：70×70；额定阻抗：8欧；分频点：2.3kHz；使用功率：120/240/480；箱体类型：多角度；饰面颜色：黑色白色工业用丙烯酸涂料；装配点及数量：M8X16；接头：SpeakonTMX2及带防护罩的接线端子</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r>
      <w:tr>
        <w:tblPrEx>
          <w:tblCellMar>
            <w:top w:w="0" w:type="dxa"/>
            <w:left w:w="0" w:type="dxa"/>
            <w:bottom w:w="0" w:type="dxa"/>
            <w:right w:w="0" w:type="dxa"/>
          </w:tblCellMar>
        </w:tblPrEx>
        <w:trPr>
          <w:trHeight w:val="516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主扩功放</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立体声功率4Ω：450W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立体声功率8Ω：330W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桥接模式8Ω：900W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频率响应(1 W)：20Hz - 20kHz, +0/-1dB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总谐波失真 (THD)：&lt; 0.5%, 20 Hz - 20 kHz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互调失真(IMD)：≤ 0.35%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转换速率：&gt;10V/us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电压增益：31dB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阻尼系数 (8Ω), 10Hz - 400Hz：&gt; 200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信噪比：&gt; 100 dB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串扰：-75 dB（1kHz），-59 dB（20kHz）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输入灵敏度(额定功率8Ω)：0.775V or 1.4V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输入阻抗(额定)：20KΩ（平衡）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输入连接器：每通道2路平衡XLR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输出连接器：每通道4-POLE Speakon?及一对接线柱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保护：防止短路、空载、开/关机噪音、无线电干扰保护电路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通风：由前往后的空气对流机制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冷却：内部空气强排散热，风扇冷却，快速调节，温度保护 </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0" w:type="dxa"/>
            <w:bottom w:w="0" w:type="dxa"/>
            <w:right w:w="0"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调音台</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12输入通道；4路单声道+6话筒+4立体声；2编组母线和1立体声母线，2AUX（包括FX）；单声道输入通道配有PAD开关“D-PRE”话放，带有倒向晶体管电路；单旋钮压缩器；功率22瓦；48V幻象电源；XLR平衡输出；</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189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音频处理器</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▼配有PC操作软件，支持WIFI无线连接，并配有USB/RS232端口，支持中控协议，可储存12组用户程序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▼每路输入和平输出均有8段独立参量均衡，调节增益范围可达±20 d B,同时输出通道的均衡还可选择LO-Shelf 和Hi-shelf两种斜坡方式.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高/低通滤波器的参数可以独立调整,能够实现不对称的分频功能，特设通道拷贝功能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▼每路输入/输出均有延时和相位控制及静音设置,延时最长可达1000ms,延时单位可选择毫秒(ms), 米(m), 英尺( ft)三种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▼输出通道还可控制增益,压限及选择输入通道信号,并能同时选择多个输出通道关联同步调整所有参数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▼96KHz采样率，32-bitDSP处理器，24-bitA/D及D/A转换</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设有独立APP无线控制　操控更便捷</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162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无线鹅颈话筒</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采用UHF频段的RF信号信道，单机可容纳2个无线会议单元；接收机采用非分集接收电路；                                                                                                   具有2个通信通道，每个通道具有100个频点可调，属于红外自动对频方式；                                                                                                                                          具有RF/AF信号指示，最多同时使用八支无线会议话筒；                                                                                                                     单元具有高低发射功率可调，具有电池电量显示和低电警告指示 ；                                                                                         会议单元采用锂电池供电 ；                                                                                                                                                                        单元支持音量大小可调以及主机面板支持音量大小可调 ；</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时序电源控制器 </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输入电压:220V,50Hz 输出功率:16A 控制电源:8路 延迟时间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(每路电源):2秒</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多媒体插座</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含数据模块、卡侬头插座、音频模块</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HDMI线成品线</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20米</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r>
      <w:tr>
        <w:tblPrEx>
          <w:tblCellMar>
            <w:top w:w="0" w:type="dxa"/>
            <w:left w:w="0" w:type="dxa"/>
            <w:bottom w:w="0" w:type="dxa"/>
            <w:right w:w="0" w:type="dxa"/>
          </w:tblCellMar>
        </w:tblPrEx>
        <w:trPr>
          <w:trHeight w:val="216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6席位直排控制台 </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控制台采用钢木结合模块化拼接结构，内部框架有线缆通道，可实现强弱电分离走线，可在不同的位置以使布线方便有序，满足主机、强弱电插内置，框架结构中各部件使用一级冷轧钢钢板冲压折弯成型，主体框架使用不低于1.5mm厚的一级冷轧钢板加工。承重梁部件使用不低于3mm厚的一级冷轧钢板加工（提供相关带有CNAS标志的中国认可国际互认检测机构出具的认证报告）。外表面静电塑粉喷涂，控制台面板采用具有耐高温、耐烟灼、耐撞击、耐潮湿、防水、耐腐蚀的高强度进口高压耐磨板（HPL）加工，整体厚度不低于27mm,台面边缘外围浇筑柔性的聚氨酯来形成，宽度不低于30mm,两块大面板之间开箭头槽，使用不低于100mm长，不低于6mm粗的拉杆两端连接，整体连接后平整光滑无缝隙。控制台整体通过阻燃1级测试并且二氧化碳释放量小于135ppm。控制台整体甲醛释放量小于3.8ug/㎡·hr,苯酚整体释放量不大于13.5ug/㎡·hr。</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吸音降噪方面须具备中国科学院提供的声压级测试报告，并提供相关证明文件。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整体产品通过Greenguard glod(绿色卫士)认证、CE及BIFMA认证；产品通过SGS产品性能认证（含垂直承载下稳定测试，桌面疲劳载荷测试，门疲劳测试，大力打开/关闭门测试，抽屉拉力测试）</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液压显示器支臂</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工业级PDU（与控制台厂家配套） </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6位3孔PDU </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szCs w:val="22"/>
                <w:highlight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键盘托</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定制</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主机托盘</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定制</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办公室桌子</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定制</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张</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椅子</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定制</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把</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r>
      <w:tr>
        <w:tblPrEx>
          <w:tblCellMar>
            <w:top w:w="0" w:type="dxa"/>
            <w:left w:w="0" w:type="dxa"/>
            <w:bottom w:w="0" w:type="dxa"/>
            <w:right w:w="0"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2、网络安全系统</w:t>
            </w:r>
          </w:p>
        </w:tc>
      </w:tr>
      <w:tr>
        <w:tblPrEx>
          <w:tblCellMar>
            <w:top w:w="0" w:type="dxa"/>
            <w:left w:w="0" w:type="dxa"/>
            <w:bottom w:w="0" w:type="dxa"/>
            <w:right w:w="0" w:type="dxa"/>
          </w:tblCellMar>
        </w:tblPrEx>
        <w:trPr>
          <w:trHeight w:val="486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综合日志 </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品牌要求：产品获得公安部计算机信息系统安全产品销售许可证。获得国家保密科技测评中心检测并获得涉密信息系统产品证书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工作模式：独立完成审计日志采集，不依赖于设备或系统自身的日志系统；审计工作不影响被审计对象的性能、稳定性或日常管理流程；审计结果存储于独立存储空间；自身用户管理与设备或主机的管理、使用、权限无关联；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标准1U硬件，1个console口，网口类别：1管理口+1AH口+4审计口，网口类型：1000M电口*4，硬盘：1T，内存：8G，单电源，CF卡启动，日志处理能力2000EPS（峰值：4000EPS）,可扩展项：单个磁盘可扩展至4T(仅有1个盘位)。资产授权：20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功能扩展：采用解决方案包上传对产品进行功能扩展，无需要代码开发。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日志收集：支持Syslog、SNMP Trap、OPSec、FTP协议日志收集；支持使用代理(Agent)方式提取日志并收集；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支持目前主流的网络安全设备、交换设备、路由设备、操作系统、应用系统等；支持常见的虚拟机环境日志收集，包括Xen、VMWare、Hyper-V等。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日志分析：可以以日志等级进行过滤；支持对收集到的重复的日志进行自动的聚合归并，减少日志量；支持对收集到的日志进行解析（标准化、归一化）；可对日志进行细粒度解析；支持基于内存的实时关联分析，跨设备的多事件关联分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具备安全评估模型，评估模型基于设备故障、认证登陆、攻击威胁、可用性、系统脆弱性等纬度加权平均计算总体安全指数。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支持根据资产价值、资产漏洞、针对漏洞的威胁事件三者进行威胁的自动关联分析（三维关联）（需提供第三方测试报告）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日志备份：可设置日志存储备份策略。包括系统日志保存期（天）、磁盘使用率百分比；支持保存日志180天以上。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日志查询：支持B/S模式管理，支持SSL加密模式访问；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支持用任意关键字对所有事件进行高性能全文检索；支持可指定多个查询条件进行组合查询；</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告警功能：可预设置安全告警策略；支持数据阀值设置，超过阀值将产生告警；可以通过邮件、短信和屏幕显示进行告警；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综合查询及报表管理：内置合规性报表1000+种，内置SOX、ISO27001、WEB安全等解决方案包，提供截图证明；内置完善的等级保护合规报表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原厂商具有云计算安全联盟全球企业成员（CSA）证书。原厂商获得国家级《计算机网络应急技术处理协调中心》颁发的国家级网络安全应急响应单位；</w:t>
            </w: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0" w:type="dxa"/>
            <w:bottom w:w="0" w:type="dxa"/>
            <w:right w:w="0" w:type="dxa"/>
          </w:tblCellMar>
        </w:tblPrEx>
        <w:trPr>
          <w:trHeight w:val="819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视频安全交换接入系统</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1.3.1视频安全隔离设备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视频隔离网闸：标准机架式机箱，采用“2+1”架构，即由两个主机系统和一个隔离交换专用硬件组成，冗余电源，正面提供1个显示液晶面板；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内网接口：不少于6个10/100M/1000M电口（其中包含1个管理口）、4个1000M Base-FX光 口插槽、4个10000M Base-FX光 口插槽; 2个USB接口；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外网接口：不少于6个10/100M/1000M电口（其中包含1个管理口）、4个1000M Base-FX光 口插槽、  4个10000M Base-FX光 口插槽; 2个USB接口；稳定性运行时间(MTBF) &gt;50000小时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传输延时&lt;=10ms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视频传输能力≥4000路D1并发或2000路高清视频（每路4Mbps）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数据吞吐量≥4Gbps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并发用户数≥2000个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单台设备接入不同视频监控系统厂商≥4个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支持设备集群堆叠数量≥16个；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主要功能：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支持海康、大华、先进视讯、互信互通、H3C（包括H3C 3000系统和H3C IVS 8000 系统）、天视、博康、博路、贝尔等多种视频控制协议，可对常见视频协议的命令和参数进行分析和过滤，并可观看视频的实况、回放和云台的控制。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能够直接识别各种主流的视频格式，仅允许合法的视频数据通过。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对视频接入对象进行合法性认证。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可以直接认证内网用户使用的数字证书。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对用户行为进行审计，包括正常登录，非法登录，非法请求，退出等。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支持内外网视频系统间的互联互通，要求支持跨区域视频监控的联网共享要求；可根据用户的IP 将用户分为普通和特权用户。</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支持负载均衡，只需增加系统数目就可平滑升级，无需其他软硬件设备支持。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要求产品满足《公安信息通信网公安边界接入平台安全规范（试行）-视频接入部分》以及公安《接入平台视频交换系统检查大纲》要求；具备控制视频信令双向视频数据单向传输功能；（提供第三方权威检测报告检测项截图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要求符合跨区域视频监控联网共享技术规范（DB33/T629-2007）的要求，支持跨区域视频监控的联网共享要求；要求完全符合《公共安全视频监控联网系统信息传输、交换、控制技术要求》（GB/T28181-2016）标准，能够很好的实现视频系统间的互联互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★要求产品入围公安部网络和信息安全处“通过安全的测评的视频安全交换产品及厂商名录”；（提供官网公示截图并加盖原厂公章）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★要求产品具备中国国家信息安全产品认证证书；（提供证书扫描件并加盖原厂公章）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★要求产品具备网络关键设备和网络安全专用产品安全认证证书；（提供证书扫描件并加盖原厂公章）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1.3.2视频接入认证服务器系统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接入认证服务器：标准机架式机箱不少于6个10/100M/1000M电口（其中包含1个管理口）、2个10000M Base-FX光 口插槽2个USB接口；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稳定性运行时间(MTBF) &gt;50000小时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传输延时&lt;=5ms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数据吞吐量≥4Gbps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1.1、支持基于IP+MAC控制前端视频服务器接入；（提供第三方权威检测报告检测项截图并加盖原厂公章）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1.2、★支持自主开发的终端认证机制，采用AES加密算法对视频客户端和视频终端设备进行认证；（提供截图并加盖原厂公章）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1.3、支持视频服务可信域管理，可自定义可信域IP及端口；（提供截图并加盖原厂公章）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1.4、要求具备外网视频服务器探测功能，能通过telnet等方式检查与外网视频服务器是否能正常通讯；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1.5、★要求具备视频数据编码格式白名单过滤功能，支持基于白名单方式对H.264等主流的视频编码格式进行白名单过滤；（提供第三方权威检测报告检测项截图并加盖原厂公章）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1.3.3视频用户认证服务器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接入认证服务器：标准机架式机箱不少于6个10/100M/1000M电口（其中包含1个管理口）、2个10000M Base-FX光 口插槽2个USB接口；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稳定性运行时间(MTBF) &gt;50000小时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传输延时&lt;=5ms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数据吞吐量≥4Gbps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2.1、★要求可以直接认证内网用户使用的数字证书，支持基于公安U-key的身份认证,只有通过U-key认证的用户才能做进一步操作；（提供截图并加盖原厂公章）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2.2、可根据用户的IP 将用户分为普通和特权用户，普通用户只能访问一个视频系统，特权可以自定义访问多个视频系统；（提供截图并加盖原厂公章）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2.3、支持视频客户端CS和BS快捷方式访问，认证成功后可快速打开视频客户端或者浏览器；（提供截图并加盖原厂公章）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2.4、支持用户登录超时锁定次数、超时时间设置，WEB界面设置；（提供截图并加盖原厂公章）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2.5、具备视频接入视频分发功能，支持将同一路视频流分发给多个客户端查看（提供第三方权威检测报告检测项截图并加盖原厂公章</w:t>
            </w: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702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11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万兆双主控防毒墙（80G）</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配置要求：千兆电口≥10，千兆光口≥4，万兆光口≥4，≥4个combo口，≥2个USB口；支持≥2个硬盘槽位，可扩展480G SSD硬盘；配置三年入侵防御等特征库升级，三年防病毒模块特征库升级。（所投型号产品配置官网可查，提供查询链接）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接口要求：扩展插槽≥4个，可扩展8电口、4光口4万兆口、4bypass接口、8光口、8万兆口、2端口40G接口等多种类型接口卡。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硬件架构：采用非X86多核架构，支持（双）交/直流电源。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硬件采用双主控设计，前后通风设计，具备可插拔冗余电源模块，可插拔风扇模块；上述架构，须提供设备正面及背面清晰照片证明，并指出槽位分布及风道分布并标注双主控槽位，且设备制造厂商必须盖章。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性能要求：吞吐量≥80Gbps，最大并发连接数≥2000万，每秒新建连接数≥100万，SSL VPN最大并发用户数≥20000，IPSec VPN隧道≥25000，虚拟防火墙数量≥32</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安全策略：支持策略冗余分析以及命中率统计。（提供功能截图）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应用识别：可识别应用层协议数量≥3500种，针对微信、QQ等应用可精细化识别文字、语音、文件传输等内容。（提供功能截图）URL过滤 支持联动云端URL地址库进行全面实施核查（提供功能截图）。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用户行为画像：提供基于用户名（或用户IP地址）实现对用户行为统一分析界面，采用饼状图对访问应用流量、网站访问集中分析展示，包含基于时间轴的访问行为轨迹(应用账号、行为内容等)，关联账号（微信、QQ）等相关用户行为审计内容。（提供功能截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入侵防御：实现对黑客攻击、蠕虫/病毒、木马、恶意代码、间谍软件/广告软件等攻击的防御，实现缓冲区溢出、SQL注入、IDS/IPS逃逸等攻击的防御，实现攻击特征库的分类。</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支持超过7800种特征的攻击检测和防御（提供功能截图）。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防病毒：可基于病毒特征进行检测，实现病毒库手动和自动升级，报文流处理模式，实现病毒日志和报表；支持超过37000条病毒规则（提供功能截图）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IPv6：为了确保所投产品对IPv6的可部署和应用性，需要提供IPv6第二阶段增强型认证证书复印件证明。</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负载均衡：支持链路负载均衡功能，支持加权轮转、随机、加权最小连接、源IP地址hash、源IP地址和端口hash、目的地址hash、带宽算法、最大带宽算法、动态就近性、基于优先级的调度算法等10种调度算法，要求提供配置截图且设备制造厂商必须盖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DDoS防护：支持流量自学习功能，可设置自学习时间，并自动生成DDoS防范策略。（提供功能截图）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虚拟化能力：所投设备须支持虚拟防火墙功能：支持虚拟防火墙的创建、启动、关闭、删除功能，可独立分配CPU/内存等计算资源，虚拟防火墙可独立管理，独立保存配置（提供功能截图）；虚拟防火墙具备独立会话管理、NAT、路由等功能。实现N:1虚拟化技术，利用双机集群式高可靠性技术，融合后可统一管理配置，对外单一节点，实现主备/主主方式转发。（要求提供设备配置截图及官网证明截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厂商资质：设备制造厂商具备CNNVD（中国国家信息安全漏洞库）一级支撑单位资质，能提供有效证书的复印件。设备制造厂商应具备承担信息安全等级保护安全建设工作的能力，具有《信息安全等级保护安全建设服务机构能力评估合格证书》，能提供有效证书的复印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产品资质：所投产品须具备中国网络安全审查技术与认证中心的IT产品信息安全认证证书（评估保障级为EAL4增强级），能提供有效证书的复印件</w:t>
            </w: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r>
      <w:tr>
        <w:tblPrEx>
          <w:tblCellMar>
            <w:top w:w="0" w:type="dxa"/>
            <w:left w:w="0" w:type="dxa"/>
            <w:bottom w:w="0" w:type="dxa"/>
            <w:right w:w="0" w:type="dxa"/>
          </w:tblCellMar>
        </w:tblPrEx>
        <w:trPr>
          <w:trHeight w:val="56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万兆接入交换机</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★设备性能 交换容量430Gbps，转发性能144Mpps，（以官网低指标为准，官网参数若标注为交换容量“A/B”，以A/B中更小值为准）；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接口配置 ≥48个GE端口，≥4个万兆SFP+口，配置2条 10G SFP+ DAC，10米 24AWG 直通万兆电缆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路由协议 支持IPv4静态路由、RIP V1/V2、OSPF，支持IPv6静态路由、RIPng</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CPU防护 实现CPU保护功能，能限制非法报文对CPU的攻击，保护交换机在各种环境下稳定工作，要求提供权威机构颁发的测试报告；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SDN/OPENFLOW 支持OPENFLOW 1.3标准支持普通模式和Openflow 模式切换；</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堆叠 最大堆叠台数≥9；</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支持跨设备链路聚合，单一IP管理，分布式弹性路由；</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支持完善的堆叠分裂检测机制，堆叠分裂后能自动完成MAC和IP地址的重配置，无需手动干预；支持远程堆叠；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MAC MAC地址表大小≥16K</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防环 支持RRPP（快速环网保护协议），环网故障恢复时间不超过50ms；支持Smartlink，收敛时间≤50ms；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支持RSTP功能：收敛时间≤50ms；支持MSTP功能：收敛时间≤50ms，提供第三方报告证明</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管理 设备支持云平台管理、蓝牙管理功能，提供第三方报告证明</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绿色节能 符合IEEE 802.3az（EEE）节能标准；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支持端口休眠，关闭没有应用的端口，节省能源；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为响应国家低碳的要求，产品厂商在产品设计、研发、生产、过程需采取有效减少温室气体排放措施，符合国家温室气体排放和清除的量化和报告的规范，厂商需通过ISO 14064温室气体核查，要求提供报告复印件和国家认证认可监督管理委员会官网截图；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资质认证 提供工信部入网证书和检测报告；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服务要求 1.设备要求提供3年原厂维保；</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厂商应具有完善的售后服务体系，专业的售后服务队伍，健全的售后服务体制和质量监测体系。需通过服务体系完善程度认证，提供七星级《CTEAS售后服务体系完善程度认证证书》证书复印件和国家国家认证监委官网截图并提供厂商盖章证明；</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r>
      <w:tr>
        <w:tblPrEx>
          <w:tblCellMar>
            <w:top w:w="0" w:type="dxa"/>
            <w:left w:w="0" w:type="dxa"/>
            <w:bottom w:w="0" w:type="dxa"/>
            <w:right w:w="0"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3、全域防控建设</w:t>
            </w:r>
          </w:p>
        </w:tc>
      </w:tr>
      <w:tr>
        <w:tblPrEx>
          <w:tblCellMar>
            <w:top w:w="0" w:type="dxa"/>
            <w:left w:w="0" w:type="dxa"/>
            <w:bottom w:w="0" w:type="dxa"/>
            <w:right w:w="0" w:type="dxa"/>
          </w:tblCellMar>
        </w:tblPrEx>
        <w:trPr>
          <w:trHeight w:val="5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800万违停球机</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内置GPU芯片，支持深度学习算法；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≥40倍光学变倍，16倍数字变倍；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≥800万像素，≥1/1.8英寸CMOS传感器；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★最低照度：彩色:≤0.0002lx(AGC ON、RJ45输出，应能分辨反射式视频矩阵测试卡中彩佬色块)黑白:≤0.0001lx(AGC ON、RJ45输出，应能分辨反射式视频分辨率测试卡中形轮廓)（提供公安部检测报告）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支持H.265编码，实现超低码流传输；</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内置450米红外灯补光，采用倍率与红外灯功率匹配算法；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水平方向360°连续旋转，垂直方向-30°～90°自动翻转180°后连续监视,无监视盲区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支持300个预置位，8条巡航路径，5条巡迹路径；</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支持光学透雾，雾天也能输出清晰、透彻的图像；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支持智能雨刷功能；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垂直转动范围检查：垂直角度范围-50º~90º；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违法检测场景设置功能检查：每个场景可同时生效80个违法规则，</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★其中机动车每条车道生效9条规则、非机动车每条车道生效工条规则；（提供公安部检测报告）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★违法取证图片合成功能检查：违法取证抓拍图片可支持单张上传或多张合成上传。合成图片的数量可配置(2-6张可选)；（提供公安部检测报告）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★违法停车检测检：设备镜头倍率为一倍的情况下，白天违法停车有效检测距离最大为150米，其他倍率下，最大为300m；（提供公安部检测报告）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支持1路音频输入和1路音频输出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内置7路报警输入和2路报警输出，支持报警联动功能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支持IP67防护等级，8000V防雷、防浪涌和防突波保护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支持AC24V±25%宽电压输入，支持HI-POE</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r>
      <w:tr>
        <w:tblPrEx>
          <w:tblCellMar>
            <w:top w:w="0" w:type="dxa"/>
            <w:left w:w="0" w:type="dxa"/>
            <w:bottom w:w="0" w:type="dxa"/>
            <w:right w:w="0" w:type="dxa"/>
          </w:tblCellMar>
        </w:tblPrEx>
        <w:trPr>
          <w:trHeight w:val="81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42</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抱杆机箱</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外壳材质：箱体喷塑，采用优质冷轧板，板材厚度：门板2.0mm、箱体1.5mm；外形尺寸：高650mm×宽450mm×深400mm，含50mm高防雨顶；安装方式：抱杆安装，后背焊接固定支架，标配2套抱箍，支持Φ250-370mm杆件；工作温度：-40 ~ +85℃，相对湿度≤93%内部配置：电源空开模块（包含1个2P/40A、1个1P/25A、2个1P/10A的德力西空开，1个三位多功能排插，网络&amp;电源防雷器），1个风扇，1个LED灯等。</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r>
      <w:tr>
        <w:tblPrEx>
          <w:tblCellMar>
            <w:top w:w="0" w:type="dxa"/>
            <w:left w:w="0" w:type="dxa"/>
            <w:bottom w:w="0" w:type="dxa"/>
            <w:right w:w="0" w:type="dxa"/>
          </w:tblCellMar>
        </w:tblPrEx>
        <w:trPr>
          <w:trHeight w:val="135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43</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光收发器</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4*RJ45 10/100M1*RJ45 10/100/1000M（上行），1*SFP 100M/1000M（上行）；</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交换容量6.8Gbps；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包转发率3.57Mpps；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工作温度-30℃～+65℃；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供电方式DC12V。</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r>
      <w:tr>
        <w:tblPrEx>
          <w:tblCellMar>
            <w:top w:w="0" w:type="dxa"/>
            <w:left w:w="0" w:type="dxa"/>
            <w:bottom w:w="0" w:type="dxa"/>
            <w:right w:w="0" w:type="dxa"/>
          </w:tblCellMar>
        </w:tblPrEx>
        <w:trPr>
          <w:trHeight w:val="54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24口光交换机（含14个千兆光模块）</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工业光环交换机，支持24x100/1000M 光口，8x10/100/1000M 电口，4x1G/10G 光口支持智能风扇支持VLAN，端口聚合支持STP/RSTP/MSTP，ERPS支持WEB，CLI，SNMP网络管理。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球机安装支架</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配套支架</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r>
      <w:tr>
        <w:tblPrEx>
          <w:tblCellMar>
            <w:top w:w="0" w:type="dxa"/>
            <w:left w:w="0" w:type="dxa"/>
            <w:bottom w:w="0" w:type="dxa"/>
            <w:right w:w="0" w:type="dxa"/>
          </w:tblCellMar>
        </w:tblPrEx>
        <w:trPr>
          <w:trHeight w:val="351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46</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36盘位存储（云存储）</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硬件参数：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高性能六核处理器，嵌入式LINUX系统，单控制器，16GB DDR4 主频2666MHz，1+1冗余电源，8个千兆数据电口，1个eSATA接口，1个RS-232接口，2个USB 3.0接口，2个USB 2.0接口，内置1块2.5英寸SATA 240G 企业级固态硬盘，最大支持24个2.5"或3.5"的SATA硬盘或者SAS硬盘，4U机架式，产品尺寸：737mm*483mm*175mm（长*宽*高），功耗不大于500W（含硬盘）。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软件功能：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支持视频流、图片流直存和转存在同一套云存储环境混合部署；（提供公安部检测报告）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★支持数据智能EC分片写入，按照存储池、机架、节点、硬盘四级进行分片写入，每级容错均支持N+M：B动态EC分片；支持保护域写入，一个数据分片只存在一个保护域内；</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支持强制保护域隔离；（提供公安部检测报告）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在不需要任何平台情况下，支持直接在云存储系统上进行前端添加、删除，配置录像存储路径、录像配额，录像计划下发，支持视频录像检索、回放转发、直播等集成视频功能；支持手动控制开启录像；（提供公安部检测报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★支持多级缓存加速功能；支持独立部署高性能缓存域，支持缓存域数据与容量域数据之间进行数据迁移；支持自定义数据缓存加速管理;（提供公安部检测报告）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★考虑到系统整体的稳定性，云存储设备须跟玉环市交警大队已建的云存储保持同一品牌，并提供无缝接入证明文件。</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6T硬盘</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6000G；7200RPM；256M；SATA</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线缆</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szCs w:val="22"/>
                <w:highlight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r>
      <w:tr>
        <w:tblPrEx>
          <w:tblCellMar>
            <w:top w:w="0" w:type="dxa"/>
            <w:left w:w="0" w:type="dxa"/>
            <w:bottom w:w="0" w:type="dxa"/>
            <w:right w:w="0"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49</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安装辅材</w:t>
            </w:r>
          </w:p>
        </w:tc>
        <w:tc>
          <w:tcPr>
            <w:tcW w:w="3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22"/>
                <w:szCs w:val="22"/>
                <w:highlight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r>
    </w:tbl>
    <w:p>
      <w:pPr>
        <w:pStyle w:val="27"/>
        <w:spacing w:after="0" w:line="360" w:lineRule="auto"/>
        <w:ind w:left="0" w:leftChars="0" w:firstLine="290" w:firstLineChars="132"/>
        <w:rPr>
          <w:rFonts w:asciiTheme="minorEastAsia" w:hAnsiTheme="minorEastAsia" w:eastAsiaTheme="minorEastAsia" w:cstheme="minorEastAsia"/>
          <w:color w:val="auto"/>
          <w:sz w:val="22"/>
          <w:szCs w:val="22"/>
          <w:highlight w:val="none"/>
        </w:rPr>
      </w:pPr>
    </w:p>
    <w:p>
      <w:pPr>
        <w:pStyle w:val="27"/>
        <w:spacing w:after="0" w:line="360" w:lineRule="auto"/>
        <w:ind w:left="0" w:leftChars="0" w:firstLine="290" w:firstLineChars="132"/>
        <w:rPr>
          <w:rFonts w:asciiTheme="minorEastAsia" w:hAnsiTheme="minorEastAsia" w:eastAsiaTheme="minorEastAsia" w:cstheme="minorEastAsia"/>
          <w:color w:val="auto"/>
          <w:sz w:val="22"/>
          <w:szCs w:val="22"/>
          <w:highlight w:val="none"/>
        </w:rPr>
      </w:pPr>
    </w:p>
    <w:p>
      <w:pPr>
        <w:pStyle w:val="27"/>
        <w:spacing w:after="0" w:line="360" w:lineRule="auto"/>
        <w:ind w:left="0" w:leftChars="0" w:firstLine="290" w:firstLineChars="132"/>
        <w:rPr>
          <w:rFonts w:asciiTheme="minorEastAsia" w:hAnsiTheme="minorEastAsia" w:eastAsiaTheme="minorEastAsia" w:cstheme="minorEastAsia"/>
          <w:color w:val="auto"/>
          <w:sz w:val="22"/>
          <w:szCs w:val="22"/>
          <w:highlight w:val="none"/>
        </w:rPr>
      </w:pPr>
    </w:p>
    <w:p>
      <w:pPr>
        <w:pStyle w:val="27"/>
        <w:spacing w:after="0" w:line="360" w:lineRule="auto"/>
        <w:ind w:left="0" w:leftChars="0" w:firstLine="290" w:firstLineChars="132"/>
        <w:rPr>
          <w:rFonts w:asciiTheme="minorEastAsia" w:hAnsiTheme="minorEastAsia" w:eastAsiaTheme="minorEastAsia" w:cstheme="minorEastAsia"/>
          <w:color w:val="auto"/>
          <w:sz w:val="22"/>
          <w:szCs w:val="22"/>
          <w:highlight w:val="none"/>
        </w:rPr>
      </w:pPr>
    </w:p>
    <w:bookmarkEnd w:id="0"/>
    <w:bookmarkEnd w:id="1"/>
    <w:p>
      <w:pPr>
        <w:tabs>
          <w:tab w:val="left" w:pos="8280"/>
        </w:tabs>
        <w:autoSpaceDE w:val="0"/>
        <w:autoSpaceDN w:val="0"/>
        <w:adjustRightInd w:val="0"/>
        <w:spacing w:line="420" w:lineRule="exact"/>
        <w:ind w:right="25" w:firstLine="290" w:firstLineChars="132"/>
        <w:rPr>
          <w:rFonts w:asciiTheme="minorEastAsia" w:hAnsiTheme="minorEastAsia" w:eastAsiaTheme="minorEastAsia" w:cstheme="minorEastAsia"/>
          <w:bCs/>
          <w:color w:val="auto"/>
          <w:sz w:val="22"/>
          <w:szCs w:val="22"/>
          <w:highlight w:val="none"/>
          <w:lang w:val="zh-CN"/>
        </w:rPr>
      </w:pPr>
      <w:r>
        <w:rPr>
          <w:rFonts w:hint="eastAsia" w:asciiTheme="minorEastAsia" w:hAnsiTheme="minorEastAsia" w:eastAsiaTheme="minorEastAsia" w:cstheme="minorEastAsia"/>
          <w:bCs/>
          <w:color w:val="auto"/>
          <w:sz w:val="22"/>
          <w:szCs w:val="22"/>
          <w:highlight w:val="none"/>
          <w:lang w:val="zh-CN"/>
        </w:rPr>
        <w:br w:type="page"/>
      </w:r>
    </w:p>
    <w:p>
      <w:pPr>
        <w:pStyle w:val="27"/>
        <w:ind w:left="0" w:leftChars="0" w:firstLine="316" w:firstLineChars="132"/>
        <w:jc w:val="left"/>
        <w:rPr>
          <w:rFonts w:asciiTheme="minorEastAsia" w:hAnsiTheme="minorEastAsia" w:eastAsiaTheme="minorEastAsia"/>
          <w:bCs/>
          <w:color w:val="auto"/>
          <w:sz w:val="24"/>
          <w:highlight w:val="none"/>
          <w:lang w:val="zh-CN"/>
        </w:rPr>
      </w:pPr>
    </w:p>
    <w:p>
      <w:pPr>
        <w:autoSpaceDE w:val="0"/>
        <w:autoSpaceDN w:val="0"/>
        <w:adjustRightInd w:val="0"/>
        <w:snapToGrid w:val="0"/>
        <w:spacing w:line="360" w:lineRule="auto"/>
        <w:ind w:firstLine="477" w:firstLineChars="132"/>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政府采购合同主要条款指引</w:t>
      </w:r>
    </w:p>
    <w:p>
      <w:pPr>
        <w:tabs>
          <w:tab w:val="left" w:pos="1200"/>
        </w:tabs>
        <w:ind w:firstLine="398" w:firstLineChars="132"/>
        <w:rPr>
          <w:rFonts w:ascii="Calibri" w:hAnsi="Calibri"/>
          <w:b/>
          <w:color w:val="auto"/>
          <w:sz w:val="28"/>
          <w:szCs w:val="22"/>
          <w:highlight w:val="none"/>
        </w:rPr>
      </w:pPr>
      <w:r>
        <w:rPr>
          <w:rFonts w:hint="eastAsia" w:ascii="Calibri" w:hAnsi="Calibri"/>
          <w:b/>
          <w:color w:val="auto"/>
          <w:sz w:val="30"/>
          <w:szCs w:val="22"/>
          <w:highlight w:val="none"/>
        </w:rPr>
        <w:t>合同登记编号</w:t>
      </w:r>
      <w:r>
        <w:rPr>
          <w:rFonts w:hint="eastAsia" w:ascii="Calibri" w:hAnsi="Calibri"/>
          <w:b/>
          <w:color w:val="auto"/>
          <w:sz w:val="28"/>
          <w:szCs w:val="22"/>
          <w:highlight w:val="none"/>
        </w:rPr>
        <w:t>：</w:t>
      </w:r>
    </w:p>
    <w:p>
      <w:pPr>
        <w:tabs>
          <w:tab w:val="left" w:pos="1200"/>
        </w:tabs>
        <w:ind w:firstLine="371" w:firstLineChars="132"/>
        <w:rPr>
          <w:rFonts w:ascii="Calibri" w:hAnsi="Calibri"/>
          <w:b/>
          <w:color w:val="auto"/>
          <w:sz w:val="28"/>
          <w:szCs w:val="22"/>
          <w:highlight w:val="none"/>
        </w:rPr>
      </w:pPr>
    </w:p>
    <w:p>
      <w:pPr>
        <w:tabs>
          <w:tab w:val="left" w:pos="1200"/>
        </w:tabs>
        <w:ind w:firstLine="132" w:firstLineChars="132"/>
        <w:rPr>
          <w:rFonts w:ascii="Calibri" w:hAnsi="Calibri"/>
          <w:color w:val="auto"/>
          <w:sz w:val="10"/>
          <w:szCs w:val="22"/>
          <w:highlight w:val="none"/>
        </w:rPr>
      </w:pPr>
    </w:p>
    <w:tbl>
      <w:tblPr>
        <w:tblStyle w:val="28"/>
        <w:tblW w:w="5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ind w:firstLine="316" w:firstLineChars="132"/>
              <w:jc w:val="center"/>
              <w:rPr>
                <w:rFonts w:ascii="宋体" w:hAnsi="宋体" w:cs="宋体"/>
                <w:color w:val="auto"/>
                <w:sz w:val="24"/>
                <w:szCs w:val="22"/>
                <w:highlight w:val="none"/>
              </w:rPr>
            </w:pPr>
          </w:p>
        </w:tc>
      </w:tr>
    </w:tbl>
    <w:p>
      <w:pPr>
        <w:tabs>
          <w:tab w:val="left" w:pos="1200"/>
        </w:tabs>
        <w:ind w:firstLine="316" w:firstLineChars="132"/>
        <w:rPr>
          <w:rFonts w:ascii="Calibri" w:hAnsi="Calibri"/>
          <w:color w:val="auto"/>
          <w:sz w:val="24"/>
          <w:szCs w:val="22"/>
          <w:highlight w:val="none"/>
        </w:rPr>
      </w:pPr>
    </w:p>
    <w:p>
      <w:pPr>
        <w:tabs>
          <w:tab w:val="left" w:pos="1200"/>
        </w:tabs>
        <w:ind w:firstLine="316" w:firstLineChars="132"/>
        <w:rPr>
          <w:rFonts w:ascii="Calibri" w:hAnsi="Calibri"/>
          <w:color w:val="auto"/>
          <w:sz w:val="24"/>
          <w:szCs w:val="22"/>
          <w:highlight w:val="none"/>
        </w:rPr>
      </w:pPr>
    </w:p>
    <w:p>
      <w:pPr>
        <w:tabs>
          <w:tab w:val="left" w:pos="1200"/>
        </w:tabs>
        <w:ind w:firstLine="316" w:firstLineChars="132"/>
        <w:rPr>
          <w:rFonts w:ascii="Calibri" w:hAnsi="Calibri"/>
          <w:color w:val="auto"/>
          <w:sz w:val="24"/>
          <w:szCs w:val="22"/>
          <w:highlight w:val="none"/>
        </w:rPr>
      </w:pPr>
    </w:p>
    <w:p>
      <w:pPr>
        <w:tabs>
          <w:tab w:val="left" w:pos="1200"/>
        </w:tabs>
        <w:ind w:firstLine="316" w:firstLineChars="132"/>
        <w:rPr>
          <w:rFonts w:ascii="Calibri" w:hAnsi="Calibri"/>
          <w:color w:val="auto"/>
          <w:sz w:val="24"/>
          <w:szCs w:val="22"/>
          <w:highlight w:val="none"/>
        </w:rPr>
      </w:pPr>
    </w:p>
    <w:p>
      <w:pPr>
        <w:tabs>
          <w:tab w:val="left" w:pos="1100"/>
        </w:tabs>
        <w:ind w:firstLine="583" w:firstLineChars="132"/>
        <w:jc w:val="center"/>
        <w:rPr>
          <w:rFonts w:ascii="Calibri" w:hAnsi="Calibri"/>
          <w:b/>
          <w:color w:val="auto"/>
          <w:sz w:val="44"/>
          <w:szCs w:val="22"/>
          <w:highlight w:val="none"/>
        </w:rPr>
      </w:pPr>
      <w:r>
        <w:rPr>
          <w:rFonts w:hint="eastAsia" w:ascii="Calibri" w:hAnsi="Calibri"/>
          <w:b/>
          <w:color w:val="auto"/>
          <w:sz w:val="44"/>
          <w:szCs w:val="22"/>
          <w:highlight w:val="none"/>
        </w:rPr>
        <w:t>合  同  书</w:t>
      </w:r>
    </w:p>
    <w:p>
      <w:pPr>
        <w:tabs>
          <w:tab w:val="left" w:pos="1100"/>
        </w:tabs>
        <w:ind w:firstLine="583" w:firstLineChars="132"/>
        <w:rPr>
          <w:rFonts w:ascii="Calibri" w:hAnsi="Calibri"/>
          <w:b/>
          <w:color w:val="auto"/>
          <w:sz w:val="10"/>
          <w:szCs w:val="22"/>
          <w:highlight w:val="none"/>
        </w:rPr>
      </w:pPr>
      <w:r>
        <w:rPr>
          <w:rFonts w:ascii="Calibri" w:hAnsi="Calibri"/>
          <w:b/>
          <w:color w:val="auto"/>
          <w:sz w:val="44"/>
          <w:szCs w:val="22"/>
          <w:highlight w:val="none"/>
        </w:rPr>
        <w:t xml:space="preserve">                         </w:t>
      </w:r>
    </w:p>
    <w:p>
      <w:pPr>
        <w:tabs>
          <w:tab w:val="left" w:pos="1100"/>
        </w:tabs>
        <w:ind w:firstLine="371" w:firstLineChars="132"/>
        <w:rPr>
          <w:rFonts w:ascii="Calibri" w:hAnsi="Calibri"/>
          <w:color w:val="auto"/>
          <w:sz w:val="18"/>
          <w:szCs w:val="22"/>
          <w:highlight w:val="none"/>
        </w:rPr>
      </w:pPr>
      <w:r>
        <w:rPr>
          <w:rFonts w:ascii="Calibri" w:hAnsi="Calibri"/>
          <w:b/>
          <w:color w:val="auto"/>
          <w:sz w:val="28"/>
          <w:szCs w:val="22"/>
          <w:highlight w:val="none"/>
        </w:rPr>
        <w:t xml:space="preserve">                                      </w:t>
      </w:r>
      <w:r>
        <w:rPr>
          <w:rFonts w:ascii="Calibri" w:hAnsi="Calibri"/>
          <w:color w:val="auto"/>
          <w:sz w:val="24"/>
          <w:szCs w:val="22"/>
          <w:highlight w:val="none"/>
        </w:rPr>
        <w:t xml:space="preserve">                                   </w:t>
      </w:r>
    </w:p>
    <w:p>
      <w:pPr>
        <w:tabs>
          <w:tab w:val="left" w:pos="1100"/>
        </w:tabs>
        <w:spacing w:line="560" w:lineRule="exact"/>
        <w:ind w:firstLine="396" w:firstLineChars="132"/>
        <w:rPr>
          <w:rFonts w:ascii="Calibri" w:hAnsi="Calibri"/>
          <w:color w:val="auto"/>
          <w:sz w:val="30"/>
          <w:szCs w:val="22"/>
          <w:highlight w:val="none"/>
        </w:rPr>
      </w:pPr>
    </w:p>
    <w:p>
      <w:pPr>
        <w:tabs>
          <w:tab w:val="left" w:pos="1100"/>
        </w:tabs>
        <w:spacing w:line="560" w:lineRule="exact"/>
        <w:ind w:firstLine="369" w:firstLineChars="132"/>
        <w:rPr>
          <w:rFonts w:ascii="宋体" w:hAnsi="宋体" w:cs="宋体"/>
          <w:color w:val="auto"/>
          <w:sz w:val="28"/>
          <w:szCs w:val="28"/>
          <w:highlight w:val="none"/>
        </w:rPr>
      </w:pPr>
      <w:r>
        <w:rPr>
          <w:rFonts w:hint="eastAsia" w:ascii="宋体" w:hAnsi="宋体" w:cs="宋体"/>
          <w:color w:val="auto"/>
          <w:sz w:val="28"/>
          <w:szCs w:val="28"/>
          <w:highlight w:val="none"/>
        </w:rPr>
        <w:t>项 目 名 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pPr>
        <w:pStyle w:val="27"/>
        <w:ind w:left="0" w:leftChars="0" w:firstLine="277" w:firstLineChars="132"/>
        <w:rPr>
          <w:color w:val="auto"/>
          <w:highlight w:val="none"/>
        </w:rPr>
      </w:pPr>
    </w:p>
    <w:p>
      <w:pPr>
        <w:tabs>
          <w:tab w:val="left" w:pos="1100"/>
        </w:tabs>
        <w:spacing w:line="560" w:lineRule="exact"/>
        <w:ind w:firstLine="369" w:firstLineChars="132"/>
        <w:rPr>
          <w:rFonts w:ascii="宋体" w:hAnsi="宋体" w:cs="宋体"/>
          <w:color w:val="auto"/>
          <w:sz w:val="28"/>
          <w:szCs w:val="28"/>
          <w:highlight w:val="none"/>
          <w:u w:val="single"/>
        </w:rPr>
      </w:pPr>
      <w:r>
        <w:rPr>
          <w:rFonts w:hint="eastAsia" w:ascii="宋体" w:hAnsi="宋体" w:cs="宋体"/>
          <w:color w:val="auto"/>
          <w:sz w:val="28"/>
          <w:szCs w:val="28"/>
          <w:highlight w:val="none"/>
        </w:rPr>
        <w:t>项 目 地 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pPr>
        <w:tabs>
          <w:tab w:val="left" w:pos="1100"/>
        </w:tabs>
        <w:spacing w:line="560" w:lineRule="exact"/>
        <w:ind w:firstLine="369" w:firstLineChars="132"/>
        <w:rPr>
          <w:rFonts w:ascii="宋体" w:hAnsi="宋体" w:cs="宋体"/>
          <w:color w:val="auto"/>
          <w:sz w:val="28"/>
          <w:szCs w:val="28"/>
          <w:highlight w:val="none"/>
        </w:rPr>
      </w:pPr>
    </w:p>
    <w:p>
      <w:pPr>
        <w:tabs>
          <w:tab w:val="left" w:pos="1100"/>
        </w:tabs>
        <w:spacing w:line="560" w:lineRule="exact"/>
        <w:ind w:firstLine="369" w:firstLineChars="132"/>
        <w:rPr>
          <w:rFonts w:ascii="宋体" w:hAnsi="宋体" w:cs="宋体"/>
          <w:color w:val="auto"/>
          <w:sz w:val="28"/>
          <w:szCs w:val="28"/>
          <w:highlight w:val="none"/>
          <w:u w:val="single"/>
        </w:rPr>
      </w:pPr>
      <w:r>
        <w:rPr>
          <w:rFonts w:hint="eastAsia" w:ascii="宋体" w:hAnsi="宋体" w:cs="宋体"/>
          <w:color w:val="auto"/>
          <w:sz w:val="28"/>
          <w:szCs w:val="28"/>
          <w:highlight w:val="none"/>
        </w:rPr>
        <w:t>甲       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pPr>
        <w:tabs>
          <w:tab w:val="left" w:pos="1100"/>
        </w:tabs>
        <w:spacing w:line="560" w:lineRule="exact"/>
        <w:ind w:firstLine="369" w:firstLineChars="132"/>
        <w:rPr>
          <w:rFonts w:ascii="宋体" w:hAnsi="宋体" w:cs="宋体"/>
          <w:color w:val="auto"/>
          <w:sz w:val="28"/>
          <w:szCs w:val="28"/>
          <w:highlight w:val="none"/>
        </w:rPr>
      </w:pPr>
    </w:p>
    <w:p>
      <w:pPr>
        <w:tabs>
          <w:tab w:val="left" w:pos="1100"/>
        </w:tabs>
        <w:spacing w:line="560" w:lineRule="exact"/>
        <w:ind w:firstLine="369" w:firstLineChars="132"/>
        <w:rPr>
          <w:rFonts w:ascii="宋体" w:hAnsi="宋体" w:cs="宋体"/>
          <w:color w:val="auto"/>
          <w:sz w:val="28"/>
          <w:szCs w:val="28"/>
          <w:highlight w:val="none"/>
        </w:rPr>
      </w:pPr>
      <w:r>
        <w:rPr>
          <w:rFonts w:hint="eastAsia" w:ascii="宋体" w:hAnsi="宋体" w:cs="宋体"/>
          <w:color w:val="auto"/>
          <w:sz w:val="28"/>
          <w:szCs w:val="28"/>
          <w:highlight w:val="none"/>
        </w:rPr>
        <w:t>乙       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tabs>
          <w:tab w:val="left" w:pos="1100"/>
        </w:tabs>
        <w:spacing w:line="560" w:lineRule="exact"/>
        <w:ind w:firstLine="369" w:firstLineChars="132"/>
        <w:rPr>
          <w:rFonts w:ascii="宋体" w:hAnsi="宋体" w:cs="宋体"/>
          <w:color w:val="auto"/>
          <w:sz w:val="28"/>
          <w:szCs w:val="28"/>
          <w:highlight w:val="none"/>
        </w:rPr>
      </w:pPr>
    </w:p>
    <w:p>
      <w:pPr>
        <w:tabs>
          <w:tab w:val="left" w:pos="1100"/>
        </w:tabs>
        <w:spacing w:line="560" w:lineRule="exact"/>
        <w:ind w:firstLine="369" w:firstLineChars="132"/>
        <w:rPr>
          <w:rFonts w:ascii="宋体" w:hAnsi="宋体" w:cs="宋体"/>
          <w:color w:val="auto"/>
          <w:sz w:val="28"/>
          <w:szCs w:val="28"/>
          <w:highlight w:val="none"/>
        </w:rPr>
      </w:pPr>
      <w:r>
        <w:rPr>
          <w:rFonts w:hint="eastAsia" w:ascii="宋体" w:hAnsi="宋体" w:cs="宋体"/>
          <w:color w:val="auto"/>
          <w:sz w:val="28"/>
          <w:szCs w:val="28"/>
          <w:highlight w:val="none"/>
        </w:rPr>
        <w:t>签订地点：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tabs>
          <w:tab w:val="left" w:pos="1100"/>
        </w:tabs>
        <w:spacing w:line="560" w:lineRule="exact"/>
        <w:ind w:firstLine="369" w:firstLineChars="132"/>
        <w:rPr>
          <w:rFonts w:ascii="宋体" w:hAnsi="宋体" w:cs="宋体"/>
          <w:color w:val="auto"/>
          <w:sz w:val="28"/>
          <w:szCs w:val="28"/>
          <w:highlight w:val="none"/>
        </w:rPr>
      </w:pPr>
    </w:p>
    <w:p>
      <w:pPr>
        <w:tabs>
          <w:tab w:val="left" w:pos="1100"/>
        </w:tabs>
        <w:spacing w:line="560" w:lineRule="exact"/>
        <w:ind w:firstLine="369" w:firstLineChars="132"/>
        <w:rPr>
          <w:rFonts w:ascii="宋体" w:hAnsi="宋体" w:cs="宋体"/>
          <w:color w:val="auto"/>
          <w:sz w:val="28"/>
          <w:szCs w:val="28"/>
          <w:highlight w:val="none"/>
        </w:rPr>
      </w:pPr>
      <w:r>
        <w:rPr>
          <w:rFonts w:hint="eastAsia" w:ascii="宋体" w:hAnsi="宋体" w:cs="宋体"/>
          <w:color w:val="auto"/>
          <w:sz w:val="28"/>
          <w:szCs w:val="28"/>
          <w:highlight w:val="none"/>
        </w:rPr>
        <w:t>签订日期：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tabs>
          <w:tab w:val="left" w:pos="1100"/>
        </w:tabs>
        <w:spacing w:line="560" w:lineRule="exact"/>
        <w:ind w:firstLine="369" w:firstLineChars="132"/>
        <w:rPr>
          <w:rFonts w:ascii="宋体" w:hAnsi="宋体" w:cs="宋体"/>
          <w:color w:val="auto"/>
          <w:sz w:val="28"/>
          <w:szCs w:val="28"/>
          <w:highlight w:val="none"/>
        </w:rPr>
      </w:pPr>
    </w:p>
    <w:p>
      <w:pPr>
        <w:tabs>
          <w:tab w:val="left" w:pos="1100"/>
        </w:tabs>
        <w:spacing w:line="560" w:lineRule="exact"/>
        <w:ind w:firstLine="369" w:firstLineChars="132"/>
        <w:rPr>
          <w:rFonts w:ascii="宋体" w:hAnsi="宋体" w:cs="宋体"/>
          <w:color w:val="auto"/>
          <w:sz w:val="30"/>
          <w:szCs w:val="22"/>
          <w:highlight w:val="none"/>
        </w:rPr>
      </w:pPr>
      <w:r>
        <w:rPr>
          <w:rFonts w:hint="eastAsia" w:ascii="宋体" w:hAnsi="宋体" w:cs="宋体"/>
          <w:color w:val="auto"/>
          <w:sz w:val="28"/>
          <w:szCs w:val="28"/>
          <w:highlight w:val="none"/>
        </w:rPr>
        <w:t>有效期限：</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日至</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ind w:firstLine="477" w:firstLineChars="132"/>
        <w:rPr>
          <w:rFonts w:ascii="黑体" w:eastAsia="黑体"/>
          <w:b/>
          <w:color w:val="auto"/>
          <w:sz w:val="36"/>
          <w:szCs w:val="36"/>
          <w:highlight w:val="none"/>
        </w:rPr>
      </w:pPr>
      <w:bookmarkStart w:id="11" w:name="_Toc179632789"/>
      <w:bookmarkStart w:id="12" w:name="_Toc152042554"/>
      <w:bookmarkStart w:id="13" w:name="_Toc228163250"/>
      <w:bookmarkStart w:id="14" w:name="_Toc152045772"/>
      <w:bookmarkStart w:id="15" w:name="_Toc144974834"/>
      <w:r>
        <w:rPr>
          <w:rFonts w:hint="eastAsia" w:ascii="黑体" w:eastAsia="黑体"/>
          <w:b/>
          <w:color w:val="auto"/>
          <w:sz w:val="36"/>
          <w:szCs w:val="36"/>
          <w:highlight w:val="none"/>
        </w:rPr>
        <w:br w:type="page"/>
      </w:r>
    </w:p>
    <w:bookmarkEnd w:id="11"/>
    <w:bookmarkEnd w:id="12"/>
    <w:bookmarkEnd w:id="13"/>
    <w:bookmarkEnd w:id="14"/>
    <w:bookmarkEnd w:id="15"/>
    <w:p>
      <w:pPr>
        <w:snapToGrid w:val="0"/>
        <w:spacing w:before="156" w:beforeLines="50" w:after="156" w:afterLines="50"/>
        <w:ind w:firstLine="477" w:firstLineChars="132"/>
        <w:jc w:val="center"/>
        <w:rPr>
          <w:rFonts w:ascii="宋体" w:hAnsi="宋体"/>
          <w:b/>
          <w:color w:val="auto"/>
          <w:sz w:val="36"/>
          <w:szCs w:val="36"/>
          <w:highlight w:val="none"/>
        </w:rPr>
      </w:pPr>
      <w:r>
        <w:rPr>
          <w:rFonts w:hint="eastAsia" w:ascii="宋体" w:hAnsi="宋体"/>
          <w:b/>
          <w:color w:val="auto"/>
          <w:sz w:val="36"/>
          <w:szCs w:val="36"/>
          <w:highlight w:val="none"/>
        </w:rPr>
        <w:t>货物类</w:t>
      </w:r>
    </w:p>
    <w:p>
      <w:pPr>
        <w:widowControl/>
        <w:shd w:val="clear" w:color="auto" w:fill="FFFFFF"/>
        <w:spacing w:after="150" w:line="360" w:lineRule="auto"/>
        <w:ind w:firstLine="316" w:firstLineChars="132"/>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以下为成交后签定本项目合同的通用条款，成交供应商不得提出实质性的修改，关于专用条款将由采购人与成交供应商结合本项目具体情况协商后签订。</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项目名称：                                       项目编号：</w:t>
      </w:r>
    </w:p>
    <w:p>
      <w:pPr>
        <w:pStyle w:val="2"/>
        <w:snapToGrid w:val="0"/>
        <w:spacing w:before="120" w:after="120" w:line="360" w:lineRule="auto"/>
        <w:ind w:firstLine="316" w:firstLineChars="132"/>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pPr>
        <w:pStyle w:val="2"/>
        <w:snapToGrid w:val="0"/>
        <w:spacing w:before="120" w:after="120" w:line="360" w:lineRule="auto"/>
        <w:ind w:firstLine="316" w:firstLineChars="132"/>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中标供应商</w:t>
      </w:r>
      <w:r>
        <w:rPr>
          <w:rFonts w:hAnsi="宋体"/>
          <w:color w:val="auto"/>
          <w:sz w:val="24"/>
          <w:highlight w:val="none"/>
        </w:rPr>
        <w:t>）</w:t>
      </w:r>
      <w:r>
        <w:rPr>
          <w:rFonts w:hint="eastAsia" w:hAnsi="宋体"/>
          <w:color w:val="auto"/>
          <w:sz w:val="24"/>
          <w:highlight w:val="none"/>
        </w:rPr>
        <w:t xml:space="preserve">                          所在地：</w:t>
      </w:r>
    </w:p>
    <w:p>
      <w:pPr>
        <w:pStyle w:val="2"/>
        <w:snapToGrid w:val="0"/>
        <w:spacing w:before="120" w:after="120" w:line="360" w:lineRule="auto"/>
        <w:ind w:firstLine="316" w:firstLineChars="13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(采购组织机构名称）</w:t>
      </w:r>
      <w:r>
        <w:rPr>
          <w:rFonts w:asciiTheme="minorEastAsia" w:hAnsiTheme="minorEastAsia" w:eastAsiaTheme="minorEastAsia"/>
          <w:color w:val="auto"/>
          <w:sz w:val="24"/>
          <w:highlight w:val="none"/>
        </w:rPr>
        <w:t>关于</w:t>
      </w:r>
      <w:r>
        <w:rPr>
          <w:rFonts w:hint="eastAsia" w:cs="Arial"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单位</w:t>
      </w:r>
      <w:r>
        <w:rPr>
          <w:rFonts w:hint="eastAsia" w:cs="Arial"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项目公开招标的结果，签署本合同。</w:t>
      </w:r>
    </w:p>
    <w:p>
      <w:pPr>
        <w:spacing w:line="360" w:lineRule="auto"/>
        <w:ind w:firstLine="316" w:firstLineChars="132"/>
        <w:rPr>
          <w:rFonts w:ascii="宋体"/>
          <w:color w:val="auto"/>
          <w:sz w:val="24"/>
          <w:highlight w:val="none"/>
          <w:lang w:val="zh-CN"/>
        </w:rPr>
      </w:pPr>
      <w:r>
        <w:rPr>
          <w:rFonts w:hint="eastAsia" w:ascii="宋体"/>
          <w:color w:val="auto"/>
          <w:sz w:val="24"/>
          <w:highlight w:val="none"/>
          <w:lang w:val="zh-CN"/>
        </w:rPr>
        <w:t xml:space="preserve">一、合同文件： </w:t>
      </w:r>
    </w:p>
    <w:p>
      <w:pPr>
        <w:spacing w:line="360" w:lineRule="auto"/>
        <w:ind w:firstLine="316" w:firstLineChars="132"/>
        <w:rPr>
          <w:rFonts w:ascii="宋体"/>
          <w:color w:val="auto"/>
          <w:sz w:val="24"/>
          <w:highlight w:val="none"/>
          <w:lang w:val="zh-CN"/>
        </w:rPr>
      </w:pPr>
      <w:r>
        <w:rPr>
          <w:rFonts w:hint="eastAsia" w:ascii="宋体"/>
          <w:color w:val="auto"/>
          <w:sz w:val="24"/>
          <w:highlight w:val="none"/>
          <w:lang w:val="zh-CN"/>
        </w:rPr>
        <w:t>1.合同条款。</w:t>
      </w:r>
    </w:p>
    <w:p>
      <w:pPr>
        <w:spacing w:line="360" w:lineRule="auto"/>
        <w:ind w:firstLine="316" w:firstLineChars="132"/>
        <w:rPr>
          <w:rFonts w:ascii="宋体"/>
          <w:color w:val="auto"/>
          <w:sz w:val="24"/>
          <w:highlight w:val="none"/>
          <w:lang w:val="zh-CN"/>
        </w:rPr>
      </w:pPr>
      <w:r>
        <w:rPr>
          <w:rFonts w:hint="eastAsia" w:ascii="宋体"/>
          <w:color w:val="auto"/>
          <w:sz w:val="24"/>
          <w:highlight w:val="none"/>
          <w:lang w:val="zh-CN"/>
        </w:rPr>
        <w:t>2.中标通知书。</w:t>
      </w:r>
    </w:p>
    <w:p>
      <w:pPr>
        <w:spacing w:line="360" w:lineRule="auto"/>
        <w:ind w:firstLine="316" w:firstLineChars="132"/>
        <w:rPr>
          <w:rFonts w:ascii="宋体"/>
          <w:color w:val="auto"/>
          <w:sz w:val="24"/>
          <w:highlight w:val="none"/>
          <w:lang w:val="zh-CN"/>
        </w:rPr>
      </w:pPr>
      <w:r>
        <w:rPr>
          <w:rFonts w:hint="eastAsia" w:ascii="宋体"/>
          <w:color w:val="auto"/>
          <w:sz w:val="24"/>
          <w:highlight w:val="none"/>
          <w:lang w:val="zh-CN"/>
        </w:rPr>
        <w:t>3.更正补充文件。</w:t>
      </w:r>
    </w:p>
    <w:p>
      <w:pPr>
        <w:spacing w:line="360" w:lineRule="auto"/>
        <w:ind w:firstLine="316" w:firstLineChars="132"/>
        <w:rPr>
          <w:rFonts w:ascii="宋体"/>
          <w:color w:val="auto"/>
          <w:sz w:val="24"/>
          <w:highlight w:val="none"/>
          <w:lang w:val="zh-CN"/>
        </w:rPr>
      </w:pPr>
      <w:r>
        <w:rPr>
          <w:rFonts w:hint="eastAsia" w:ascii="宋体"/>
          <w:color w:val="auto"/>
          <w:sz w:val="24"/>
          <w:highlight w:val="none"/>
          <w:lang w:val="zh-CN"/>
        </w:rPr>
        <w:t>4.招标文件。</w:t>
      </w:r>
    </w:p>
    <w:p>
      <w:pPr>
        <w:spacing w:line="360" w:lineRule="auto"/>
        <w:ind w:firstLine="316" w:firstLineChars="132"/>
        <w:rPr>
          <w:rFonts w:ascii="宋体"/>
          <w:color w:val="auto"/>
          <w:sz w:val="24"/>
          <w:highlight w:val="none"/>
          <w:lang w:val="zh-CN"/>
        </w:rPr>
      </w:pPr>
      <w:r>
        <w:rPr>
          <w:rFonts w:hint="eastAsia" w:ascii="宋体"/>
          <w:color w:val="auto"/>
          <w:sz w:val="24"/>
          <w:highlight w:val="none"/>
          <w:lang w:val="zh-CN"/>
        </w:rPr>
        <w:t>5.中标供应商投标文件。</w:t>
      </w:r>
    </w:p>
    <w:p>
      <w:pPr>
        <w:spacing w:line="360" w:lineRule="auto"/>
        <w:ind w:firstLine="316" w:firstLineChars="132"/>
        <w:rPr>
          <w:rFonts w:ascii="宋体"/>
          <w:color w:val="auto"/>
          <w:sz w:val="24"/>
          <w:highlight w:val="none"/>
          <w:lang w:val="zh-CN"/>
        </w:rPr>
      </w:pPr>
      <w:r>
        <w:rPr>
          <w:rFonts w:hint="eastAsia" w:ascii="宋体"/>
          <w:color w:val="auto"/>
          <w:sz w:val="24"/>
          <w:highlight w:val="none"/>
          <w:lang w:val="zh-CN"/>
        </w:rPr>
        <w:t>6.其他。</w:t>
      </w:r>
    </w:p>
    <w:p>
      <w:pPr>
        <w:pStyle w:val="2"/>
        <w:snapToGrid w:val="0"/>
        <w:spacing w:line="360" w:lineRule="auto"/>
        <w:ind w:firstLine="316" w:firstLineChars="132"/>
        <w:rPr>
          <w:rFonts w:hAnsi="Times New Roman"/>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pPr>
        <w:pStyle w:val="2"/>
        <w:snapToGrid w:val="0"/>
        <w:spacing w:before="120" w:after="120" w:line="360" w:lineRule="auto"/>
        <w:ind w:firstLine="318" w:firstLineChars="13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、货物内容</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 货物名称：</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 型号规格：</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 技术参数：</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数量（单位）：</w:t>
      </w:r>
    </w:p>
    <w:p>
      <w:pPr>
        <w:pStyle w:val="2"/>
        <w:snapToGrid w:val="0"/>
        <w:spacing w:before="120" w:after="120" w:line="360" w:lineRule="auto"/>
        <w:ind w:firstLine="318" w:firstLineChars="13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、合同金额</w:t>
      </w:r>
    </w:p>
    <w:p>
      <w:pPr>
        <w:pStyle w:val="2"/>
        <w:snapToGrid w:val="0"/>
        <w:spacing w:before="120" w:after="120" w:line="360" w:lineRule="auto"/>
        <w:ind w:left="41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本合同金额为（大写）：____________________________________元（￥_______________元）人民币。</w:t>
      </w:r>
    </w:p>
    <w:p>
      <w:pPr>
        <w:pStyle w:val="2"/>
        <w:snapToGrid w:val="0"/>
        <w:spacing w:before="120" w:after="120" w:line="360" w:lineRule="auto"/>
        <w:ind w:firstLine="318" w:firstLineChars="13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、技术资料</w:t>
      </w:r>
    </w:p>
    <w:p>
      <w:pPr>
        <w:pStyle w:val="2"/>
        <w:snapToGrid w:val="0"/>
        <w:spacing w:before="120" w:after="120" w:line="360" w:lineRule="auto"/>
        <w:ind w:left="41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乙方应按招标文件规定的时间向甲方提供使用货物的有关技术资料。</w:t>
      </w:r>
    </w:p>
    <w:p>
      <w:pPr>
        <w:pStyle w:val="2"/>
        <w:snapToGrid w:val="0"/>
        <w:spacing w:before="120" w:after="120" w:line="360" w:lineRule="auto"/>
        <w:ind w:left="41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
        <w:snapToGrid w:val="0"/>
        <w:spacing w:before="120" w:after="120" w:line="360" w:lineRule="auto"/>
        <w:ind w:left="412" w:firstLine="318" w:firstLineChars="13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、知识产权</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乙方应保证所提供的货物或其任何一部分均不会侵犯任何第三方的知识产权。</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2.若侵犯,由乙方赔偿甲方因此遭受的损失（包括但不限于应对及追偿过程中所支付的律师费、差旅费、诉讼费、保全费、鉴定费、评估费等）。</w:t>
      </w:r>
    </w:p>
    <w:p>
      <w:pPr>
        <w:pStyle w:val="2"/>
        <w:snapToGrid w:val="0"/>
        <w:spacing w:before="120" w:after="120" w:line="360" w:lineRule="auto"/>
        <w:ind w:firstLine="318" w:firstLineChars="132"/>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、产权担保</w:t>
      </w:r>
    </w:p>
    <w:p>
      <w:pPr>
        <w:pStyle w:val="2"/>
        <w:snapToGrid w:val="0"/>
        <w:spacing w:before="120" w:after="120" w:line="360" w:lineRule="auto"/>
        <w:ind w:firstLine="316" w:firstLineChars="132"/>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乙方保证所交付的货物的所有权完全属于乙方且无任何抵押、查封等产权瑕疵。</w:t>
      </w:r>
    </w:p>
    <w:p>
      <w:pPr>
        <w:pStyle w:val="2"/>
        <w:snapToGrid w:val="0"/>
        <w:spacing w:before="120" w:after="120" w:line="360" w:lineRule="auto"/>
        <w:ind w:left="410" w:firstLine="318" w:firstLineChars="13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、履约保证金</w:t>
      </w:r>
    </w:p>
    <w:p>
      <w:pPr>
        <w:tabs>
          <w:tab w:val="left" w:pos="1418"/>
        </w:tabs>
        <w:autoSpaceDE w:val="0"/>
        <w:autoSpaceDN w:val="0"/>
        <w:adjustRightInd w:val="0"/>
        <w:spacing w:line="360" w:lineRule="auto"/>
        <w:ind w:firstLine="316" w:firstLineChars="132"/>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本项目履约保证金为合同金额的</w:t>
      </w:r>
      <w:r>
        <w:rPr>
          <w:rFonts w:hint="eastAsia" w:asciiTheme="minorEastAsia" w:hAnsiTheme="minorEastAsia" w:eastAsiaTheme="minorEastAsia" w:cstheme="minorBidi"/>
          <w:color w:val="auto"/>
          <w:sz w:val="24"/>
          <w:highlight w:val="none"/>
          <w:u w:val="single"/>
        </w:rPr>
        <w:t xml:space="preserve"> 2% </w:t>
      </w:r>
      <w:r>
        <w:rPr>
          <w:rFonts w:hint="eastAsia" w:asciiTheme="minorEastAsia" w:hAnsiTheme="minorEastAsia" w:eastAsiaTheme="minorEastAsia" w:cstheme="minorBidi"/>
          <w:color w:val="auto"/>
          <w:sz w:val="24"/>
          <w:highlight w:val="none"/>
        </w:rPr>
        <w:t>。</w:t>
      </w:r>
      <w:r>
        <w:rPr>
          <w:rFonts w:hint="eastAsia" w:asciiTheme="minorEastAsia" w:hAnsiTheme="minorEastAsia" w:eastAsiaTheme="minorEastAsia" w:cstheme="minorBidi"/>
          <w:color w:val="auto"/>
          <w:sz w:val="24"/>
          <w:highlight w:val="none"/>
          <w:lang w:val="zh-CN"/>
        </w:rPr>
        <w:t>[履约保证金交至采购人处，在合同约定交货验收合格满（</w:t>
      </w:r>
      <w:r>
        <w:rPr>
          <w:rFonts w:hint="eastAsia" w:asciiTheme="minorEastAsia" w:hAnsiTheme="minorEastAsia" w:eastAsiaTheme="minorEastAsia" w:cstheme="minorBidi"/>
          <w:color w:val="auto"/>
          <w:sz w:val="24"/>
          <w:highlight w:val="none"/>
        </w:rPr>
        <w:t>1</w:t>
      </w:r>
      <w:r>
        <w:rPr>
          <w:rFonts w:hint="eastAsia" w:asciiTheme="minorEastAsia" w:hAnsiTheme="minorEastAsia" w:eastAsiaTheme="minorEastAsia" w:cstheme="minorBidi"/>
          <w:color w:val="auto"/>
          <w:sz w:val="24"/>
          <w:highlight w:val="none"/>
          <w:lang w:val="zh-CN"/>
        </w:rPr>
        <w:t>）个月之日起5个工作日内无息退还]</w:t>
      </w:r>
    </w:p>
    <w:p>
      <w:pPr>
        <w:pStyle w:val="2"/>
        <w:snapToGrid w:val="0"/>
        <w:spacing w:before="120" w:after="120" w:line="360" w:lineRule="auto"/>
        <w:ind w:left="410" w:firstLine="318" w:firstLineChars="13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八、转包或分包</w:t>
      </w:r>
    </w:p>
    <w:p>
      <w:pPr>
        <w:snapToGrid w:val="0"/>
        <w:spacing w:before="156" w:beforeLines="50" w:after="156" w:afterLines="5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.本合同范围的货物，应由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方直接供应，不得转让他人供应；</w:t>
      </w:r>
    </w:p>
    <w:p>
      <w:pPr>
        <w:snapToGrid w:val="0"/>
        <w:spacing w:before="156" w:beforeLines="50" w:after="156" w:afterLines="5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.除非得到</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方的书面同意，</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方不得将本合同范围的货物全部或部分分包给他人供应；</w:t>
      </w:r>
    </w:p>
    <w:p>
      <w:pPr>
        <w:snapToGrid w:val="0"/>
        <w:spacing w:before="156" w:beforeLines="50" w:after="156" w:afterLines="5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.如有转让和未经</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方同意的分包行为，</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方有权解除合同，没收履约保证金并追究乙方的违约责任。</w:t>
      </w:r>
    </w:p>
    <w:p>
      <w:pPr>
        <w:pStyle w:val="2"/>
        <w:snapToGrid w:val="0"/>
        <w:spacing w:before="120" w:after="120" w:line="360" w:lineRule="auto"/>
        <w:ind w:firstLine="318" w:firstLineChars="13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、质保期</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本项目整体质保期1年（硬件设备质保期参照各项技术要求），自项目验收合格之日起算。</w:t>
      </w:r>
    </w:p>
    <w:p>
      <w:pPr>
        <w:pStyle w:val="2"/>
        <w:snapToGrid w:val="0"/>
        <w:spacing w:before="120" w:after="120" w:line="360" w:lineRule="auto"/>
        <w:ind w:firstLine="318" w:firstLineChars="13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asciiTheme="minorEastAsia" w:hAnsiTheme="minorEastAsia" w:eastAsiaTheme="minorEastAsia"/>
          <w:b/>
          <w:color w:val="auto"/>
          <w:sz w:val="24"/>
          <w:highlight w:val="none"/>
        </w:rPr>
        <w:t>、交货期、交货方式及交货地点</w:t>
      </w:r>
    </w:p>
    <w:p>
      <w:pPr>
        <w:pStyle w:val="2"/>
        <w:snapToGrid w:val="0"/>
        <w:spacing w:before="120" w:after="120" w:line="360" w:lineRule="auto"/>
        <w:ind w:firstLine="316" w:firstLineChars="132"/>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 xml:space="preserve"> 交货期：</w:t>
      </w:r>
      <w:r>
        <w:rPr>
          <w:rFonts w:hint="eastAsia" w:asciiTheme="minorEastAsia" w:hAnsiTheme="minorEastAsia" w:eastAsiaTheme="minorEastAsia"/>
          <w:bCs/>
          <w:color w:val="auto"/>
          <w:sz w:val="24"/>
          <w:highlight w:val="none"/>
          <w:lang w:val="zh-CN"/>
        </w:rPr>
        <w:t>合同签订后</w:t>
      </w:r>
      <w:r>
        <w:rPr>
          <w:rFonts w:hint="eastAsia" w:asciiTheme="minorEastAsia" w:hAnsiTheme="minorEastAsia" w:eastAsiaTheme="minorEastAsia"/>
          <w:bCs/>
          <w:color w:val="auto"/>
          <w:sz w:val="24"/>
          <w:highlight w:val="none"/>
        </w:rPr>
        <w:t>60</w:t>
      </w:r>
      <w:r>
        <w:rPr>
          <w:rFonts w:hint="eastAsia" w:asciiTheme="minorEastAsia" w:hAnsiTheme="minorEastAsia" w:eastAsiaTheme="minorEastAsia"/>
          <w:bCs/>
          <w:color w:val="auto"/>
          <w:sz w:val="24"/>
          <w:highlight w:val="none"/>
          <w:lang w:val="zh-CN"/>
        </w:rPr>
        <w:t>天内。</w:t>
      </w:r>
    </w:p>
    <w:p>
      <w:pPr>
        <w:pStyle w:val="2"/>
        <w:snapToGrid w:val="0"/>
        <w:spacing w:before="120" w:after="120" w:line="360" w:lineRule="auto"/>
        <w:ind w:firstLine="316" w:firstLineChars="132"/>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2</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 xml:space="preserve"> 交货方式：</w:t>
      </w:r>
    </w:p>
    <w:p>
      <w:pPr>
        <w:pStyle w:val="2"/>
        <w:snapToGrid w:val="0"/>
        <w:spacing w:before="120" w:after="120" w:line="360" w:lineRule="auto"/>
        <w:ind w:firstLine="316" w:firstLineChars="132"/>
        <w:rPr>
          <w:rFonts w:asciiTheme="minorEastAsia" w:hAnsiTheme="minorEastAsia" w:eastAsiaTheme="minorEastAsia"/>
          <w:b/>
          <w:color w:val="auto"/>
          <w:sz w:val="24"/>
          <w:highlight w:val="none"/>
        </w:rPr>
      </w:pPr>
      <w:r>
        <w:rPr>
          <w:rFonts w:asciiTheme="minorEastAsia" w:hAnsiTheme="minorEastAsia" w:eastAsiaTheme="minorEastAsia"/>
          <w:bCs/>
          <w:color w:val="auto"/>
          <w:sz w:val="24"/>
          <w:highlight w:val="none"/>
        </w:rPr>
        <w:t>3</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 xml:space="preserve"> 交货地点：</w:t>
      </w:r>
    </w:p>
    <w:p>
      <w:pPr>
        <w:pStyle w:val="2"/>
        <w:snapToGrid w:val="0"/>
        <w:spacing w:before="120" w:after="120" w:line="360" w:lineRule="auto"/>
        <w:ind w:firstLine="318" w:firstLineChars="13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、货款支付</w:t>
      </w:r>
    </w:p>
    <w:p>
      <w:pPr>
        <w:pStyle w:val="2"/>
        <w:snapToGrid w:val="0"/>
        <w:spacing w:before="120" w:after="120" w:line="360" w:lineRule="auto"/>
        <w:ind w:firstLine="316" w:firstLineChars="132"/>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付款方式：</w:t>
      </w:r>
      <w:r>
        <w:rPr>
          <w:rFonts w:hint="eastAsia" w:asciiTheme="minorEastAsia" w:hAnsiTheme="minorEastAsia" w:eastAsiaTheme="minorEastAsia"/>
          <w:bCs/>
          <w:color w:val="auto"/>
          <w:sz w:val="24"/>
          <w:highlight w:val="none"/>
        </w:rPr>
        <w:t>合同签订后10个工作日内支付合同额的30%，设备到货并经采购单位确认后10个工作日内支付30%，项目验收合格后10个工作日内支付35%，剩余5%作为项目质保金在质保期满后10个工作日内支付。</w:t>
      </w:r>
    </w:p>
    <w:p>
      <w:pPr>
        <w:pStyle w:val="2"/>
        <w:snapToGrid w:val="0"/>
        <w:spacing w:line="360" w:lineRule="auto"/>
        <w:ind w:firstLine="316" w:firstLineChars="132"/>
        <w:rPr>
          <w:rFonts w:asciiTheme="minorEastAsia" w:hAnsiTheme="minorEastAsia" w:eastAsiaTheme="minorEastAsia"/>
          <w:bCs/>
          <w:color w:val="auto"/>
          <w:sz w:val="24"/>
          <w:highlight w:val="none"/>
        </w:rPr>
      </w:pPr>
      <w:r>
        <w:rPr>
          <w:rFonts w:hint="eastAsia" w:hAnsi="Times New Roman"/>
          <w:color w:val="auto"/>
          <w:sz w:val="24"/>
          <w:highlight w:val="none"/>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before="156" w:beforeLines="50" w:after="156" w:afterLines="50" w:line="360" w:lineRule="auto"/>
        <w:ind w:firstLine="318" w:firstLineChars="13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十二、税费</w:t>
      </w:r>
    </w:p>
    <w:p>
      <w:pPr>
        <w:snapToGrid w:val="0"/>
        <w:spacing w:before="156" w:beforeLines="50" w:after="156" w:afterLines="50"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本合同执行中相关的一切税费均由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方负担。</w:t>
      </w:r>
    </w:p>
    <w:p>
      <w:pPr>
        <w:pStyle w:val="2"/>
        <w:snapToGrid w:val="0"/>
        <w:spacing w:before="120" w:after="120" w:line="360" w:lineRule="auto"/>
        <w:ind w:left="412" w:firstLine="318" w:firstLineChars="132"/>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、质量保证及售后服务</w:t>
      </w:r>
    </w:p>
    <w:p>
      <w:pPr>
        <w:pStyle w:val="2"/>
        <w:snapToGrid w:val="0"/>
        <w:spacing w:before="120" w:after="120" w:line="360" w:lineRule="auto"/>
        <w:ind w:left="41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乙方应按招标文件规定的货物性能、技术要求、质量标准向甲方提供未经使用的全新产品。</w:t>
      </w:r>
    </w:p>
    <w:p>
      <w:pPr>
        <w:pStyle w:val="2"/>
        <w:snapToGrid w:val="0"/>
        <w:spacing w:before="120" w:after="120" w:line="360" w:lineRule="auto"/>
        <w:ind w:left="48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乙方提供的货物在质</w:t>
      </w:r>
      <w:r>
        <w:rPr>
          <w:rFonts w:hint="eastAsia" w:asciiTheme="minorEastAsia" w:hAnsiTheme="minorEastAsia" w:eastAsiaTheme="minorEastAsia"/>
          <w:color w:val="auto"/>
          <w:sz w:val="24"/>
          <w:highlight w:val="none"/>
        </w:rPr>
        <w:t>保</w:t>
      </w:r>
      <w:r>
        <w:rPr>
          <w:rFonts w:asciiTheme="minorEastAsia" w:hAnsiTheme="minorEastAsia" w:eastAsiaTheme="minorEastAsia"/>
          <w:color w:val="auto"/>
          <w:sz w:val="24"/>
          <w:highlight w:val="none"/>
        </w:rPr>
        <w:t>期内因货物本身的质量问题发生故障，乙方应负责免费更换。对达不到技术要求者，根据实际情况，经双方协商，可按以下办法处理：</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⑴更换：由乙方承担所发生的全部费用。</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⑵贬值处理：由甲乙双方合议定价。</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⑶退货处理：乙方应退还甲方支付的合同款，同时应承担该货物的直接费用（运输、保险、检验、货款利息及银行手续费等）。</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如在使用过程中发生质量问题，乙方在接到甲方通知后在</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小时内到达甲方</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现场。</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在质保期内，乙方应对货物出现的质量及安全问题负责处理解决并承担一切</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费用。</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上述的货物免费保修期为年，因人为因素出现的故障不在免费保修范围</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内。超过保修期的机器设备，终生维修，维修时只收部件成本费。</w:t>
      </w:r>
    </w:p>
    <w:p>
      <w:pPr>
        <w:pStyle w:val="2"/>
        <w:snapToGrid w:val="0"/>
        <w:spacing w:before="120" w:after="120" w:line="360" w:lineRule="auto"/>
        <w:ind w:firstLine="318" w:firstLineChars="13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、调试和验收</w:t>
      </w:r>
    </w:p>
    <w:p>
      <w:pPr>
        <w:pStyle w:val="2"/>
        <w:snapToGrid w:val="0"/>
        <w:spacing w:before="120" w:after="120" w:line="360" w:lineRule="auto"/>
        <w:ind w:firstLine="316" w:firstLineChars="132"/>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甲方对乙方提交的货物依据招标文件上的技术规格要求和国家有关质量标准</w:t>
      </w:r>
    </w:p>
    <w:p>
      <w:pPr>
        <w:pStyle w:val="2"/>
        <w:snapToGrid w:val="0"/>
        <w:spacing w:before="120" w:after="120" w:line="360" w:lineRule="auto"/>
        <w:ind w:firstLine="316" w:firstLineChars="132"/>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进行现场初步验收，外观、说明书符合招标文件技术要求的，给予签收，初</w:t>
      </w:r>
    </w:p>
    <w:p>
      <w:pPr>
        <w:pStyle w:val="2"/>
        <w:snapToGrid w:val="0"/>
        <w:spacing w:before="120" w:after="120" w:line="360" w:lineRule="auto"/>
        <w:ind w:firstLine="316" w:firstLineChars="132"/>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步验收不合格的不予签收。货到后，甲方需在</w:t>
      </w:r>
      <w:r>
        <w:rPr>
          <w:rFonts w:hint="eastAsia" w:asciiTheme="minorEastAsia" w:hAnsiTheme="minorEastAsia" w:eastAsiaTheme="minorEastAsia"/>
          <w:color w:val="auto"/>
          <w:sz w:val="24"/>
          <w:highlight w:val="none"/>
          <w:u w:val="single"/>
        </w:rPr>
        <w:t>五</w:t>
      </w:r>
      <w:r>
        <w:rPr>
          <w:rFonts w:hint="eastAsia" w:asciiTheme="minorEastAsia" w:hAnsiTheme="minorEastAsia" w:eastAsiaTheme="minorEastAsia"/>
          <w:color w:val="auto"/>
          <w:sz w:val="24"/>
          <w:highlight w:val="none"/>
        </w:rPr>
        <w:t>个</w:t>
      </w:r>
      <w:r>
        <w:rPr>
          <w:rFonts w:asciiTheme="minorEastAsia" w:hAnsiTheme="minorEastAsia" w:eastAsiaTheme="minorEastAsia"/>
          <w:color w:val="auto"/>
          <w:sz w:val="24"/>
          <w:highlight w:val="none"/>
        </w:rPr>
        <w:t>工作日内验收。</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乙方交货前应对产品作出全面检查和对验收文件进行整理，并列出清单，作</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为甲方收货验收和使用的技术条件依据，检验的结果应随货物交甲方。</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甲方对乙方提供的货物在使用前进行调试时，乙方需负责安装并培训甲方的</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使用操作人员，并协助甲方一起调试，直到符合技术要求，甲方才做最终验</w:t>
      </w:r>
    </w:p>
    <w:p>
      <w:pPr>
        <w:pStyle w:val="2"/>
        <w:snapToGrid w:val="0"/>
        <w:spacing w:before="120" w:after="120" w:line="360" w:lineRule="auto"/>
        <w:ind w:firstLine="316" w:firstLineChars="132"/>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收。</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对技术复杂的货物，甲方应请国家认可的专业检测机构参与初步验收及最终</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验收，并由其出具质量检测报告。</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验收时乙方必须在现场，验收完毕后作出验收结果报告；验收费用由</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方负</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责。</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lang w:val="zh-CN"/>
        </w:rPr>
        <w:t>采购人及中标人根据招标文件的技术要求作为项目验收标准，验收合格后，双方共同签署验收合格证书，验收中若无法达到验收标准，由中标人进行整改，直至验收合格为止。验收费用由中标人承担。</w:t>
      </w:r>
    </w:p>
    <w:p>
      <w:pPr>
        <w:pStyle w:val="2"/>
        <w:snapToGrid w:val="0"/>
        <w:spacing w:before="120" w:after="120" w:line="360" w:lineRule="auto"/>
        <w:ind w:firstLine="318" w:firstLineChars="13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、货物包装、发运及运输</w:t>
      </w:r>
    </w:p>
    <w:p>
      <w:pPr>
        <w:pStyle w:val="2"/>
        <w:snapToGrid w:val="0"/>
        <w:spacing w:before="120" w:after="120" w:line="360" w:lineRule="auto"/>
        <w:ind w:left="48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乙方应在货物发运前对其进行满足运输距离、防潮、防震、防锈和防破损装卸等要求包装，以保证货物安全运达甲方指定地点。</w:t>
      </w:r>
    </w:p>
    <w:p>
      <w:pPr>
        <w:pStyle w:val="2"/>
        <w:snapToGrid w:val="0"/>
        <w:spacing w:before="120" w:after="120" w:line="360" w:lineRule="auto"/>
        <w:ind w:left="48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使用说明书、质量检验证明书、随配附件和工具以及清单一并附于货物内。</w:t>
      </w:r>
    </w:p>
    <w:p>
      <w:pPr>
        <w:pStyle w:val="2"/>
        <w:snapToGrid w:val="0"/>
        <w:spacing w:before="120" w:after="120" w:line="360" w:lineRule="auto"/>
        <w:ind w:left="48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乙方在货物发运手续办理完毕后24小时内或货到甲方48小时前通知甲方，以准备接货。</w:t>
      </w:r>
    </w:p>
    <w:p>
      <w:pPr>
        <w:pStyle w:val="2"/>
        <w:snapToGrid w:val="0"/>
        <w:spacing w:before="120" w:after="120" w:line="360" w:lineRule="auto"/>
        <w:ind w:left="48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货物在交付甲方前发生的风险均由乙方负责。</w:t>
      </w:r>
    </w:p>
    <w:p>
      <w:pPr>
        <w:pStyle w:val="2"/>
        <w:snapToGrid w:val="0"/>
        <w:spacing w:line="360" w:lineRule="auto"/>
        <w:ind w:left="480" w:right="26"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货物在规定的交付期限内由乙方送达甲方指定的地点视为交付，乙方同时需</w:t>
      </w:r>
    </w:p>
    <w:p>
      <w:pPr>
        <w:pStyle w:val="2"/>
        <w:snapToGrid w:val="0"/>
        <w:spacing w:line="360" w:lineRule="auto"/>
        <w:ind w:left="120" w:right="26"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通知甲方货物已送达。</w:t>
      </w:r>
    </w:p>
    <w:p>
      <w:pPr>
        <w:pStyle w:val="2"/>
        <w:snapToGrid w:val="0"/>
        <w:spacing w:before="120" w:after="120" w:line="360" w:lineRule="auto"/>
        <w:ind w:firstLine="318" w:firstLineChars="13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、违约责任</w:t>
      </w:r>
    </w:p>
    <w:p>
      <w:pPr>
        <w:pStyle w:val="2"/>
        <w:snapToGrid w:val="0"/>
        <w:spacing w:before="120" w:after="120" w:line="360" w:lineRule="auto"/>
        <w:ind w:left="41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甲方无正当理由拒收货物的，甲方向乙方偿付拒收货款总值的</w:t>
      </w:r>
      <w:r>
        <w:rPr>
          <w:rFonts w:asciiTheme="minorEastAsia" w:hAnsiTheme="minorEastAsia" w:eastAsiaTheme="minorEastAsia"/>
          <w:color w:val="auto"/>
          <w:sz w:val="24"/>
          <w:highlight w:val="none"/>
          <w:u w:val="single"/>
        </w:rPr>
        <w:t>百分之五</w:t>
      </w:r>
      <w:r>
        <w:rPr>
          <w:rFonts w:asciiTheme="minorEastAsia" w:hAnsiTheme="minorEastAsia" w:eastAsiaTheme="minorEastAsia"/>
          <w:color w:val="auto"/>
          <w:sz w:val="24"/>
          <w:highlight w:val="none"/>
        </w:rPr>
        <w:t>违约金。</w:t>
      </w:r>
    </w:p>
    <w:p>
      <w:pPr>
        <w:pStyle w:val="2"/>
        <w:snapToGrid w:val="0"/>
        <w:spacing w:before="120" w:after="120" w:line="360" w:lineRule="auto"/>
        <w:ind w:left="41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甲方无故逾期验收和办理货款支付手续的,甲方应按逾期付款总额每日</w:t>
      </w:r>
      <w:r>
        <w:rPr>
          <w:rFonts w:asciiTheme="minorEastAsia" w:hAnsiTheme="minorEastAsia" w:eastAsiaTheme="minorEastAsia"/>
          <w:color w:val="auto"/>
          <w:sz w:val="24"/>
          <w:highlight w:val="none"/>
          <w:u w:val="single"/>
        </w:rPr>
        <w:t>万分之五</w:t>
      </w:r>
      <w:r>
        <w:rPr>
          <w:rFonts w:asciiTheme="minorEastAsia" w:hAnsiTheme="minorEastAsia" w:eastAsiaTheme="minorEastAsia"/>
          <w:color w:val="auto"/>
          <w:sz w:val="24"/>
          <w:highlight w:val="none"/>
        </w:rPr>
        <w:t>向乙方支付违约金。</w:t>
      </w:r>
    </w:p>
    <w:p>
      <w:pPr>
        <w:pStyle w:val="2"/>
        <w:snapToGrid w:val="0"/>
        <w:spacing w:before="120" w:after="120" w:line="360" w:lineRule="auto"/>
        <w:ind w:left="41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乙方逾期交付货物的，乙方应按逾期交货总额每日</w:t>
      </w:r>
      <w:r>
        <w:rPr>
          <w:rFonts w:asciiTheme="minorEastAsia" w:hAnsiTheme="minorEastAsia" w:eastAsiaTheme="minorEastAsia"/>
          <w:color w:val="auto"/>
          <w:sz w:val="24"/>
          <w:highlight w:val="none"/>
          <w:u w:val="single"/>
        </w:rPr>
        <w:t>千分之六</w:t>
      </w:r>
      <w:r>
        <w:rPr>
          <w:rFonts w:asciiTheme="minorEastAsia" w:hAnsiTheme="minorEastAsia" w:eastAsiaTheme="minorEastAsia"/>
          <w:color w:val="auto"/>
          <w:sz w:val="24"/>
          <w:highlight w:val="none"/>
        </w:rPr>
        <w:t>向甲方支付违约金，由甲方从待付货款中扣除。逾期超过约定日期</w:t>
      </w:r>
      <w:r>
        <w:rPr>
          <w:rFonts w:asciiTheme="minorEastAsia" w:hAnsiTheme="minorEastAsia" w:eastAsiaTheme="minorEastAsia"/>
          <w:color w:val="auto"/>
          <w:sz w:val="24"/>
          <w:highlight w:val="none"/>
          <w:u w:val="single"/>
        </w:rPr>
        <w:t>10</w:t>
      </w:r>
      <w:r>
        <w:rPr>
          <w:rFonts w:asciiTheme="minorEastAsia" w:hAnsiTheme="minorEastAsia" w:eastAsiaTheme="minorEastAsia"/>
          <w:color w:val="auto"/>
          <w:sz w:val="24"/>
          <w:highlight w:val="none"/>
        </w:rPr>
        <w:t>个工作日不能交货的，甲方可解除本合同。乙方因逾期交货或因其他违约行为导致甲方解除合同的，乙方应向甲方支付合同总值</w:t>
      </w:r>
      <w:r>
        <w:rPr>
          <w:rFonts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rPr>
        <w:t xml:space="preserve">的违约金，如造成甲方损失超过违约金的，超出部分由乙方继续承担赔偿责任。 </w:t>
      </w:r>
    </w:p>
    <w:p>
      <w:pPr>
        <w:pStyle w:val="2"/>
        <w:snapToGrid w:val="0"/>
        <w:spacing w:before="120" w:after="120" w:line="360" w:lineRule="auto"/>
        <w:ind w:left="410"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
        <w:snapToGrid w:val="0"/>
        <w:spacing w:before="120" w:after="120" w:line="360" w:lineRule="auto"/>
        <w:ind w:left="410"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5.若发生纠纷，由违约方赔偿守约方因纠纷所支付的费用（包括但不限于律师费、差旅费、诉讼费、保全费、鉴定费、评估费等）</w:t>
      </w:r>
    </w:p>
    <w:p>
      <w:pPr>
        <w:pStyle w:val="2"/>
        <w:snapToGrid w:val="0"/>
        <w:spacing w:before="120" w:after="120" w:line="360" w:lineRule="auto"/>
        <w:ind w:firstLine="318" w:firstLineChars="13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、不可抗力事件处理</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在合同有效期内，任何一方因不可抗力事件导致不能履行合同，则合同履行</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期可延长，其延长期与不可抗力影响期相同。</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不可抗力事件发生后，应立即通知对方，并寄送有关权威机构出具的证明。</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不可抗力事件延续120天以上，双方应通过友好协商，确定是否继续履行合</w:t>
      </w:r>
    </w:p>
    <w:p>
      <w:pPr>
        <w:pStyle w:val="2"/>
        <w:snapToGrid w:val="0"/>
        <w:spacing w:before="120" w:after="120" w:line="360" w:lineRule="auto"/>
        <w:ind w:firstLine="316" w:firstLineChars="13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同。</w:t>
      </w:r>
    </w:p>
    <w:p>
      <w:pPr>
        <w:pStyle w:val="2"/>
        <w:snapToGrid w:val="0"/>
        <w:spacing w:before="120" w:after="120" w:line="360" w:lineRule="auto"/>
        <w:ind w:firstLine="318" w:firstLineChars="13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解决争议的方法</w:t>
      </w:r>
    </w:p>
    <w:p>
      <w:pPr>
        <w:widowControl/>
        <w:spacing w:line="360" w:lineRule="auto"/>
        <w:ind w:firstLine="316" w:firstLineChars="132"/>
        <w:jc w:val="left"/>
        <w:rPr>
          <w:color w:val="auto"/>
          <w:sz w:val="24"/>
          <w:highlight w:val="none"/>
        </w:rPr>
      </w:pPr>
      <w:r>
        <w:rPr>
          <w:rFonts w:hint="eastAsia" w:ascii="宋体" w:hAnsi="宋体" w:cs="宋体"/>
          <w:color w:val="auto"/>
          <w:kern w:val="0"/>
          <w:sz w:val="24"/>
          <w:highlight w:val="none"/>
        </w:rPr>
        <w:t xml:space="preserve">1. </w:t>
      </w:r>
      <w:r>
        <w:rPr>
          <w:rFonts w:ascii="宋体" w:hAnsi="宋体" w:cs="宋体"/>
          <w:color w:val="auto"/>
          <w:kern w:val="0"/>
          <w:sz w:val="24"/>
          <w:highlight w:val="none"/>
        </w:rPr>
        <w:t>如双方在履行合同时发生纠纷，应协商解决；协商不成时，可提请政府采购管理部门调解；调解不成的通过以下方式</w:t>
      </w:r>
      <w:r>
        <w:rPr>
          <w:rFonts w:hint="eastAsia" w:ascii="宋体" w:hAnsi="宋体" w:cs="宋体"/>
          <w:color w:val="auto"/>
          <w:kern w:val="0"/>
          <w:sz w:val="24"/>
          <w:highlight w:val="none"/>
          <w:u w:val="single"/>
        </w:rPr>
        <w:t xml:space="preserve"> （1） </w:t>
      </w:r>
      <w:r>
        <w:rPr>
          <w:rFonts w:ascii="宋体" w:hAnsi="宋体" w:cs="宋体"/>
          <w:color w:val="auto"/>
          <w:kern w:val="0"/>
          <w:sz w:val="24"/>
          <w:highlight w:val="none"/>
        </w:rPr>
        <w:t>解决：</w:t>
      </w:r>
      <w:r>
        <w:rPr>
          <w:rFonts w:ascii="宋体" w:hAnsi="宋体" w:cs="宋体"/>
          <w:color w:val="auto"/>
          <w:kern w:val="0"/>
          <w:sz w:val="24"/>
          <w:highlight w:val="none"/>
        </w:rPr>
        <w:br w:type="textWrapping"/>
      </w:r>
      <w:r>
        <w:rPr>
          <w:rFonts w:ascii="宋体" w:hAnsi="宋体" w:cs="宋体"/>
          <w:color w:val="auto"/>
          <w:kern w:val="0"/>
          <w:sz w:val="24"/>
          <w:highlight w:val="none"/>
        </w:rPr>
        <w:t>（1） 提交</w:t>
      </w:r>
      <w:r>
        <w:rPr>
          <w:rFonts w:hAnsi="宋体"/>
          <w:color w:val="auto"/>
          <w:sz w:val="24"/>
          <w:highlight w:val="none"/>
          <w:u w:val="single"/>
        </w:rPr>
        <w:t>台州</w:t>
      </w:r>
      <w:r>
        <w:rPr>
          <w:rFonts w:ascii="宋体" w:hAnsi="宋体" w:cs="宋体"/>
          <w:color w:val="auto"/>
          <w:kern w:val="0"/>
          <w:sz w:val="24"/>
          <w:highlight w:val="none"/>
        </w:rPr>
        <w:t>仲裁委员会仲裁。</w:t>
      </w:r>
      <w:r>
        <w:rPr>
          <w:rFonts w:ascii="宋体" w:hAnsi="宋体" w:cs="宋体"/>
          <w:color w:val="auto"/>
          <w:kern w:val="0"/>
          <w:sz w:val="24"/>
          <w:highlight w:val="none"/>
        </w:rPr>
        <w:br w:type="textWrapping"/>
      </w:r>
      <w:r>
        <w:rPr>
          <w:rFonts w:ascii="宋体" w:hAnsi="宋体" w:cs="宋体"/>
          <w:color w:val="auto"/>
          <w:kern w:val="0"/>
          <w:sz w:val="24"/>
          <w:highlight w:val="none"/>
        </w:rPr>
        <w:t xml:space="preserve">（2） 依法向人民法院提起诉讼。 </w:t>
      </w:r>
    </w:p>
    <w:p>
      <w:pPr>
        <w:pStyle w:val="2"/>
        <w:tabs>
          <w:tab w:val="left" w:pos="5790"/>
        </w:tabs>
        <w:snapToGrid w:val="0"/>
        <w:spacing w:before="120" w:after="120" w:line="360" w:lineRule="auto"/>
        <w:ind w:firstLine="318" w:firstLineChars="13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、合同生效及其它</w:t>
      </w:r>
      <w:r>
        <w:rPr>
          <w:rFonts w:asciiTheme="minorEastAsia" w:hAnsiTheme="minorEastAsia" w:eastAsiaTheme="minorEastAsia"/>
          <w:b/>
          <w:color w:val="auto"/>
          <w:sz w:val="24"/>
          <w:highlight w:val="none"/>
        </w:rPr>
        <w:tab/>
      </w:r>
    </w:p>
    <w:p>
      <w:pPr>
        <w:pStyle w:val="16"/>
        <w:widowControl/>
        <w:spacing w:line="360" w:lineRule="auto"/>
        <w:ind w:right="-88" w:firstLine="316" w:firstLineChars="13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 xml:space="preserve"> 合同经双方法定代表人或授权代表</w:t>
      </w:r>
      <w:r>
        <w:rPr>
          <w:rFonts w:hint="eastAsia" w:asciiTheme="minorEastAsia" w:hAnsiTheme="minorEastAsia" w:eastAsiaTheme="minorEastAsia"/>
          <w:color w:val="auto"/>
          <w:highlight w:val="none"/>
        </w:rPr>
        <w:t>签字</w:t>
      </w:r>
      <w:r>
        <w:rPr>
          <w:rFonts w:asciiTheme="minorEastAsia" w:hAnsiTheme="minorEastAsia" w:eastAsiaTheme="minorEastAsia"/>
          <w:color w:val="auto"/>
          <w:highlight w:val="none"/>
        </w:rPr>
        <w:t>并加盖单位公章后生效。</w:t>
      </w:r>
    </w:p>
    <w:p>
      <w:pPr>
        <w:pStyle w:val="16"/>
        <w:widowControl/>
        <w:spacing w:line="360" w:lineRule="auto"/>
        <w:ind w:right="-88" w:firstLine="316" w:firstLineChars="13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 </w:t>
      </w:r>
      <w:r>
        <w:rPr>
          <w:rFonts w:asciiTheme="minorEastAsia" w:hAnsiTheme="minorEastAsia" w:eastAsiaTheme="minorEastAsia"/>
          <w:color w:val="auto"/>
          <w:highlight w:val="none"/>
        </w:rPr>
        <w:t>本合同未尽事宜，遵照《合同法》有关条文执行。</w:t>
      </w:r>
    </w:p>
    <w:p>
      <w:pPr>
        <w:widowControl/>
        <w:spacing w:line="420" w:lineRule="exact"/>
        <w:ind w:firstLine="316" w:firstLineChars="132"/>
        <w:rPr>
          <w:rFonts w:ascii="宋体" w:hAnsi="宋体" w:cstheme="minorBidi"/>
          <w:color w:val="auto"/>
          <w:sz w:val="24"/>
          <w:highlight w:val="none"/>
        </w:rPr>
      </w:pPr>
      <w:r>
        <w:rPr>
          <w:rFonts w:hint="eastAsia" w:asciiTheme="minorEastAsia" w:hAnsiTheme="minorEastAsia" w:eastAsiaTheme="minorEastAsia"/>
          <w:color w:val="auto"/>
          <w:sz w:val="24"/>
          <w:highlight w:val="none"/>
        </w:rPr>
        <w:t>3. 本合同一式四份。甲、乙双方各执一份，</w:t>
      </w:r>
      <w:r>
        <w:rPr>
          <w:rFonts w:hint="eastAsia" w:ascii="宋体" w:hAnsi="宋体"/>
          <w:color w:val="auto"/>
          <w:sz w:val="24"/>
          <w:highlight w:val="none"/>
        </w:rPr>
        <w:t>采购组织机构及同级人民政府财政部门各执一份</w:t>
      </w:r>
      <w:r>
        <w:rPr>
          <w:rFonts w:hint="eastAsia" w:asciiTheme="minorEastAsia" w:hAnsiTheme="minorEastAsia" w:eastAsiaTheme="minorEastAsia"/>
          <w:color w:val="auto"/>
          <w:sz w:val="24"/>
          <w:highlight w:val="none"/>
        </w:rPr>
        <w:t>。本项目未尽事宜以招标文件、投标文件及澄清文件等为准。</w:t>
      </w:r>
    </w:p>
    <w:p>
      <w:pPr>
        <w:spacing w:line="360" w:lineRule="auto"/>
        <w:ind w:firstLine="316" w:firstLineChars="132"/>
        <w:rPr>
          <w:rFonts w:asciiTheme="minorEastAsia" w:hAnsiTheme="minorEastAsia" w:eastAsiaTheme="minorEastAsia"/>
          <w:color w:val="auto"/>
          <w:sz w:val="24"/>
          <w:highlight w:val="none"/>
        </w:rPr>
      </w:pPr>
    </w:p>
    <w:p>
      <w:pPr>
        <w:spacing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甲方（公章）                                     乙方（公章）</w:t>
      </w:r>
    </w:p>
    <w:p>
      <w:pPr>
        <w:spacing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                                     法定代表人：</w:t>
      </w:r>
    </w:p>
    <w:p>
      <w:pPr>
        <w:spacing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                                     委托代理人：</w:t>
      </w:r>
    </w:p>
    <w:p>
      <w:pPr>
        <w:spacing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                                       联系电话：</w:t>
      </w:r>
    </w:p>
    <w:p>
      <w:pPr>
        <w:spacing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                                       开户银行：</w:t>
      </w:r>
    </w:p>
    <w:p>
      <w:pPr>
        <w:spacing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帐号：                                           帐号：</w:t>
      </w:r>
    </w:p>
    <w:p>
      <w:pPr>
        <w:spacing w:line="360" w:lineRule="auto"/>
        <w:ind w:firstLine="316" w:firstLineChars="13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地址及邮编：                                     地址及邮编：</w:t>
      </w:r>
    </w:p>
    <w:p>
      <w:pPr>
        <w:spacing w:line="360" w:lineRule="auto"/>
        <w:ind w:firstLine="316" w:firstLineChars="132"/>
        <w:rPr>
          <w:rFonts w:asciiTheme="minorEastAsia" w:hAnsiTheme="minorEastAsia" w:eastAsiaTheme="minorEastAsia"/>
          <w:color w:val="auto"/>
          <w:sz w:val="24"/>
          <w:highlight w:val="none"/>
        </w:rPr>
      </w:pPr>
    </w:p>
    <w:p>
      <w:pPr>
        <w:ind w:firstLine="316" w:firstLineChars="132"/>
        <w:rPr>
          <w:rFonts w:asciiTheme="minorEastAsia" w:hAnsiTheme="minorEastAsia" w:eastAsiaTheme="minorEastAsia"/>
          <w:b/>
          <w:color w:val="auto"/>
          <w:sz w:val="36"/>
          <w:szCs w:val="36"/>
          <w:highlight w:val="none"/>
        </w:rPr>
      </w:pPr>
      <w:r>
        <w:rPr>
          <w:rFonts w:hint="eastAsia" w:asciiTheme="minorEastAsia" w:hAnsiTheme="minorEastAsia" w:eastAsiaTheme="minorEastAsia"/>
          <w:color w:val="auto"/>
          <w:sz w:val="24"/>
          <w:highlight w:val="none"/>
        </w:rPr>
        <w:t>签订时间：    年   月    日</w:t>
      </w:r>
      <w:r>
        <w:rPr>
          <w:rFonts w:hint="eastAsia" w:asciiTheme="minorEastAsia" w:hAnsiTheme="minorEastAsia" w:eastAsiaTheme="minorEastAsia"/>
          <w:b/>
          <w:color w:val="auto"/>
          <w:sz w:val="36"/>
          <w:szCs w:val="36"/>
          <w:highlight w:val="none"/>
        </w:rPr>
        <w:br w:type="page"/>
      </w:r>
    </w:p>
    <w:p>
      <w:pPr>
        <w:ind w:firstLine="477" w:firstLineChars="132"/>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pPr>
        <w:ind w:firstLine="371" w:firstLineChars="132"/>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ind w:firstLine="398" w:firstLineChars="132"/>
        <w:rPr>
          <w:rFonts w:asciiTheme="minorEastAsia" w:hAnsiTheme="minorEastAsia" w:eastAsiaTheme="minorEastAsia"/>
          <w:b/>
          <w:color w:val="auto"/>
          <w:sz w:val="30"/>
          <w:szCs w:val="30"/>
          <w:highlight w:val="none"/>
        </w:rPr>
      </w:pPr>
    </w:p>
    <w:p>
      <w:pPr>
        <w:spacing w:line="360" w:lineRule="auto"/>
        <w:ind w:right="-110" w:firstLine="792" w:firstLineChars="132"/>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firstLine="475" w:firstLineChars="132"/>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ind w:firstLine="1108" w:firstLineChars="132"/>
        <w:jc w:val="center"/>
        <w:rPr>
          <w:rFonts w:ascii="宋体" w:hAnsi="宋体" w:cs="宋体"/>
          <w:color w:val="auto"/>
          <w:sz w:val="84"/>
          <w:szCs w:val="84"/>
          <w:highlight w:val="none"/>
          <w:lang w:val="zh-CN"/>
        </w:rPr>
      </w:pPr>
    </w:p>
    <w:p>
      <w:pPr>
        <w:autoSpaceDE w:val="0"/>
        <w:autoSpaceDN w:val="0"/>
        <w:adjustRightInd w:val="0"/>
        <w:spacing w:line="360" w:lineRule="auto"/>
        <w:ind w:firstLine="1108" w:firstLineChars="132"/>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ind w:firstLine="1108" w:firstLineChars="132"/>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ind w:firstLine="1108" w:firstLineChars="132"/>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firstLine="1108" w:firstLineChars="132"/>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firstLine="369" w:firstLineChars="132"/>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spacing w:line="360" w:lineRule="auto"/>
        <w:ind w:right="532" w:firstLine="475" w:firstLineChars="132"/>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475" w:firstLineChars="132"/>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475" w:firstLineChars="132"/>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ind w:firstLine="477" w:firstLineChars="132"/>
        <w:rPr>
          <w:rFonts w:ascii="仿宋_GB2312" w:hAnsi="宋体" w:eastAsia="仿宋_GB2312"/>
          <w:b/>
          <w:color w:val="auto"/>
          <w:sz w:val="36"/>
          <w:szCs w:val="36"/>
          <w:highlight w:val="none"/>
        </w:rPr>
      </w:pPr>
    </w:p>
    <w:p>
      <w:pPr>
        <w:snapToGrid w:val="0"/>
        <w:spacing w:before="50" w:after="50" w:line="360" w:lineRule="auto"/>
        <w:ind w:firstLine="477" w:firstLineChars="132"/>
        <w:rPr>
          <w:rFonts w:ascii="仿宋_GB2312" w:hAnsi="宋体" w:eastAsia="仿宋_GB2312"/>
          <w:b/>
          <w:color w:val="auto"/>
          <w:sz w:val="36"/>
          <w:szCs w:val="36"/>
          <w:highlight w:val="none"/>
        </w:rPr>
      </w:pPr>
    </w:p>
    <w:p>
      <w:pPr>
        <w:snapToGrid w:val="0"/>
        <w:spacing w:before="50" w:after="50" w:line="360" w:lineRule="auto"/>
        <w:ind w:firstLine="477" w:firstLineChars="132"/>
        <w:rPr>
          <w:rFonts w:ascii="仿宋_GB2312" w:hAnsi="宋体" w:eastAsia="仿宋_GB2312"/>
          <w:b/>
          <w:color w:val="auto"/>
          <w:sz w:val="36"/>
          <w:szCs w:val="36"/>
          <w:highlight w:val="none"/>
        </w:rPr>
      </w:pPr>
    </w:p>
    <w:p>
      <w:pPr>
        <w:snapToGrid w:val="0"/>
        <w:spacing w:before="50" w:after="50" w:line="360" w:lineRule="auto"/>
        <w:ind w:firstLine="477" w:firstLineChars="132"/>
        <w:jc w:val="center"/>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pPr>
        <w:pStyle w:val="25"/>
        <w:rPr>
          <w:color w:val="auto"/>
          <w:highlight w:val="none"/>
        </w:rPr>
      </w:pPr>
      <w:r>
        <w:rPr>
          <w:rFonts w:hint="eastAsia" w:ascii="宋体" w:hAnsi="宋体"/>
          <w:color w:val="auto"/>
          <w:szCs w:val="36"/>
          <w:highlight w:val="none"/>
        </w:rPr>
        <w:t>（仅供参考）</w:t>
      </w:r>
    </w:p>
    <w:p>
      <w:pPr>
        <w:snapToGrid w:val="0"/>
        <w:spacing w:before="50" w:after="50" w:line="360" w:lineRule="auto"/>
        <w:jc w:val="center"/>
        <w:rPr>
          <w:rFonts w:ascii="仿宋_GB2312" w:hAnsi="宋体" w:eastAsia="仿宋_GB2312"/>
          <w:b/>
          <w:bCs/>
          <w:color w:val="auto"/>
          <w:sz w:val="36"/>
          <w:szCs w:val="36"/>
          <w:highlight w:val="none"/>
        </w:rPr>
      </w:pPr>
    </w:p>
    <w:p>
      <w:pPr>
        <w:numPr>
          <w:ilvl w:val="0"/>
          <w:numId w:val="9"/>
        </w:numPr>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声明书（附件2）</w:t>
      </w:r>
    </w:p>
    <w:p>
      <w:pPr>
        <w:numPr>
          <w:ilvl w:val="0"/>
          <w:numId w:val="9"/>
        </w:numPr>
        <w:snapToGrid w:val="0"/>
        <w:spacing w:line="360" w:lineRule="auto"/>
        <w:ind w:firstLine="548" w:firstLineChars="196"/>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ascii="宋体" w:hAnsi="宋体"/>
          <w:bCs/>
          <w:color w:val="auto"/>
          <w:sz w:val="28"/>
          <w:szCs w:val="28"/>
          <w:highlight w:val="none"/>
        </w:rPr>
        <w:t>（附件3）</w:t>
      </w:r>
    </w:p>
    <w:p>
      <w:pPr>
        <w:numPr>
          <w:ilvl w:val="0"/>
          <w:numId w:val="9"/>
        </w:numPr>
        <w:snapToGrid w:val="0"/>
        <w:spacing w:line="360" w:lineRule="auto"/>
        <w:ind w:left="1050" w:leftChars="259" w:hanging="506" w:hangingChars="181"/>
        <w:rPr>
          <w:rFonts w:ascii="宋体" w:hAnsi="宋体"/>
          <w:color w:val="auto"/>
          <w:kern w:val="0"/>
          <w:sz w:val="28"/>
          <w:szCs w:val="28"/>
          <w:highlight w:val="none"/>
        </w:rPr>
      </w:pPr>
      <w:r>
        <w:rPr>
          <w:color w:val="auto"/>
          <w:sz w:val="28"/>
          <w:szCs w:val="28"/>
          <w:highlight w:val="none"/>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w:t>
      </w:r>
      <w:r>
        <w:rPr>
          <w:color w:val="auto"/>
          <w:sz w:val="28"/>
          <w:szCs w:val="28"/>
          <w:highlight w:val="none"/>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color w:val="auto"/>
          <w:sz w:val="28"/>
          <w:szCs w:val="28"/>
          <w:highlight w:val="none"/>
        </w:rPr>
        <w:t>具备履行合同所必需的设备和专业技术能力的证明材料</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sz w:val="28"/>
          <w:szCs w:val="28"/>
          <w:highlight w:val="none"/>
        </w:rPr>
        <w:t>6、</w:t>
      </w:r>
      <w:r>
        <w:rPr>
          <w:rFonts w:hint="eastAsia" w:ascii="宋体" w:hAnsi="宋体"/>
          <w:color w:val="auto"/>
          <w:kern w:val="0"/>
          <w:sz w:val="28"/>
          <w:szCs w:val="28"/>
          <w:highlight w:val="none"/>
        </w:rPr>
        <w:t>本项目要求的特定资质证书（若有）（</w:t>
      </w:r>
      <w:r>
        <w:rPr>
          <w:rFonts w:hint="eastAsia" w:ascii="宋体" w:hAnsi="宋体"/>
          <w:color w:val="auto"/>
          <w:kern w:val="0"/>
          <w:sz w:val="28"/>
          <w:szCs w:val="28"/>
          <w:highlight w:val="none"/>
          <w:u w:val="single"/>
        </w:rPr>
        <w:t>或评标时所需的证书材料</w:t>
      </w:r>
      <w:r>
        <w:rPr>
          <w:rFonts w:hint="eastAsia" w:ascii="宋体" w:hAnsi="宋体"/>
          <w:color w:val="auto"/>
          <w:kern w:val="0"/>
          <w:sz w:val="28"/>
          <w:szCs w:val="28"/>
          <w:highlight w:val="none"/>
        </w:rPr>
        <w:t>）</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rPr>
        <w:t>（采购代理机构名称）：</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snapToGrid w:val="0"/>
        <w:spacing w:before="156" w:beforeLines="50" w:after="50" w:line="40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pPr>
        <w:numPr>
          <w:ilvl w:val="255"/>
          <w:numId w:val="0"/>
        </w:numPr>
        <w:snapToGrid w:val="0"/>
        <w:spacing w:before="156" w:beforeLines="50" w:after="50" w:line="400" w:lineRule="exact"/>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400" w:lineRule="exact"/>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before="156" w:beforeLines="50" w:after="50" w:line="400" w:lineRule="exact"/>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napToGrid w:val="0"/>
        <w:spacing w:before="156" w:beforeLines="50" w:after="50" w:line="400" w:lineRule="exact"/>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400" w:lineRule="exact"/>
        <w:ind w:firstLine="480"/>
        <w:rPr>
          <w:rFonts w:ascii="宋体" w:hAnsi="宋体" w:cs="仿宋_GB2312"/>
          <w:color w:val="auto"/>
          <w:kern w:val="0"/>
          <w:sz w:val="24"/>
          <w:highlight w:val="none"/>
        </w:rPr>
      </w:pPr>
    </w:p>
    <w:p>
      <w:pPr>
        <w:adjustRightInd w:val="0"/>
        <w:snapToGrid w:val="0"/>
        <w:spacing w:line="400" w:lineRule="exact"/>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40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400" w:lineRule="exact"/>
        <w:ind w:right="480"/>
        <w:jc w:val="center"/>
        <w:rPr>
          <w:rFonts w:ascii="宋体" w:hAnsi="宋体"/>
          <w:b/>
          <w:color w:val="auto"/>
          <w:sz w:val="28"/>
          <w:highlight w:val="none"/>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r>
        <w:rPr>
          <w:rFonts w:hint="eastAsia" w:ascii="宋体" w:hAnsi="宋体"/>
          <w:b/>
          <w:color w:val="auto"/>
          <w:sz w:val="28"/>
          <w:highlight w:val="none"/>
        </w:rPr>
        <w:br w:type="page"/>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156" w:beforeLines="50" w:after="50" w:line="360" w:lineRule="auto"/>
        <w:ind w:firstLine="480" w:firstLineChars="200"/>
        <w:rPr>
          <w:rFonts w:ascii="宋体" w:hAnsi="宋体" w:cs="宋体"/>
          <w:color w:val="auto"/>
          <w:kern w:val="0"/>
          <w:sz w:val="24"/>
          <w:highlight w:val="none"/>
        </w:rPr>
      </w:pPr>
      <w:r>
        <w:rPr>
          <w:rFonts w:hAnsi="宋体"/>
          <w:color w:val="auto"/>
          <w:sz w:val="24"/>
          <w:highlight w:val="none"/>
          <w:u w:val="single"/>
        </w:rPr>
        <w:t xml:space="preserve">  </w:t>
      </w:r>
      <w:r>
        <w:rPr>
          <w:rFonts w:hint="eastAsia" w:hAnsi="宋体"/>
          <w:color w:val="auto"/>
          <w:sz w:val="24"/>
          <w:highlight w:val="none"/>
          <w:u w:val="single"/>
        </w:rPr>
        <w:t xml:space="preserve">    </w:t>
      </w:r>
      <w:r>
        <w:rPr>
          <w:rFonts w:hint="eastAsia" w:ascii="宋体" w:hAnsi="宋体" w:cs="宋体"/>
          <w:color w:val="auto"/>
          <w:kern w:val="0"/>
          <w:sz w:val="24"/>
          <w:highlight w:val="none"/>
        </w:rPr>
        <w:t>（采购代理机构名称）：</w:t>
      </w:r>
    </w:p>
    <w:p>
      <w:pPr>
        <w:pStyle w:val="2"/>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2"/>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2"/>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b/>
          <w:color w:val="auto"/>
          <w:sz w:val="24"/>
          <w:highlight w:val="none"/>
        </w:rPr>
      </w:pPr>
      <w:r>
        <w:rPr>
          <w:rFonts w:hint="eastAsia" w:ascii="宋体"/>
          <w:b/>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napToGrid w:val="0"/>
        <w:spacing w:before="156"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附件4：</w:t>
      </w:r>
    </w:p>
    <w:p>
      <w:pPr>
        <w:snapToGrid w:val="0"/>
        <w:spacing w:before="156" w:beforeLines="50" w:after="50" w:line="360" w:lineRule="auto"/>
        <w:jc w:val="right"/>
        <w:rPr>
          <w:rFonts w:ascii="仿宋_GB2312" w:hAnsi="宋体" w:eastAsia="仿宋_GB2312"/>
          <w:bCs/>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532" w:firstLine="720" w:firstLineChars="200"/>
        <w:rPr>
          <w:rFonts w:ascii="宋体" w:hAnsi="宋体"/>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pStyle w:val="25"/>
        <w:rPr>
          <w:color w:val="auto"/>
          <w:highlight w:val="none"/>
        </w:rPr>
      </w:pPr>
      <w:r>
        <w:rPr>
          <w:rFonts w:hint="eastAsia" w:ascii="宋体" w:hAnsi="宋体"/>
          <w:color w:val="auto"/>
          <w:szCs w:val="36"/>
          <w:highlight w:val="none"/>
        </w:rPr>
        <w:t>（</w:t>
      </w:r>
      <w:r>
        <w:rPr>
          <w:rFonts w:hint="eastAsia" w:ascii="宋体" w:hAnsi="宋体"/>
          <w:color w:val="auto"/>
          <w:szCs w:val="36"/>
          <w:highlight w:val="none"/>
          <w:u w:val="single"/>
        </w:rPr>
        <w:t>仅供参考</w:t>
      </w:r>
      <w:r>
        <w:rPr>
          <w:rFonts w:hint="eastAsia" w:ascii="宋体" w:hAnsi="宋体"/>
          <w:color w:val="auto"/>
          <w:szCs w:val="36"/>
          <w:highlight w:val="none"/>
        </w:rPr>
        <w:t>）</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olor w:val="auto"/>
          <w:kern w:val="0"/>
          <w:sz w:val="28"/>
          <w:szCs w:val="28"/>
          <w:highlight w:val="none"/>
        </w:rPr>
        <w:t>按照商务与技术评分细则要求制作（格式自拟）</w:t>
      </w:r>
    </w:p>
    <w:p>
      <w:pPr>
        <w:pStyle w:val="49"/>
        <w:shd w:val="clear" w:color="auto" w:fill="FFFFFF"/>
        <w:spacing w:before="0" w:beforeAutospacing="0" w:after="0" w:afterAutospacing="0" w:line="360" w:lineRule="auto"/>
        <w:rPr>
          <w:b/>
          <w:color w:val="auto"/>
          <w:sz w:val="28"/>
          <w:highlight w:val="none"/>
        </w:rPr>
      </w:pPr>
    </w:p>
    <w:p>
      <w:pPr>
        <w:numPr>
          <w:ilvl w:val="0"/>
          <w:numId w:val="10"/>
        </w:numPr>
        <w:rPr>
          <w:b/>
          <w:color w:val="auto"/>
          <w:sz w:val="28"/>
          <w:highlight w:val="none"/>
        </w:rPr>
      </w:pPr>
      <w:r>
        <w:rPr>
          <w:rFonts w:hint="eastAsia"/>
          <w:b/>
          <w:color w:val="auto"/>
          <w:sz w:val="28"/>
          <w:highlight w:val="none"/>
        </w:rPr>
        <w:t>企业实力</w:t>
      </w:r>
    </w:p>
    <w:p>
      <w:pPr>
        <w:numPr>
          <w:ilvl w:val="0"/>
          <w:numId w:val="10"/>
        </w:numPr>
        <w:rPr>
          <w:b/>
          <w:color w:val="auto"/>
          <w:sz w:val="28"/>
          <w:highlight w:val="none"/>
        </w:rPr>
      </w:pPr>
      <w:r>
        <w:rPr>
          <w:rFonts w:hint="eastAsia"/>
          <w:b/>
          <w:color w:val="auto"/>
          <w:sz w:val="28"/>
          <w:highlight w:val="none"/>
        </w:rPr>
        <w:t>投标人业绩</w:t>
      </w:r>
    </w:p>
    <w:p>
      <w:pPr>
        <w:numPr>
          <w:ilvl w:val="0"/>
          <w:numId w:val="10"/>
        </w:numPr>
        <w:rPr>
          <w:b/>
          <w:color w:val="auto"/>
          <w:sz w:val="28"/>
          <w:highlight w:val="none"/>
        </w:rPr>
      </w:pPr>
      <w:r>
        <w:rPr>
          <w:rFonts w:hint="eastAsia"/>
          <w:b/>
          <w:color w:val="auto"/>
          <w:sz w:val="28"/>
          <w:highlight w:val="none"/>
        </w:rPr>
        <w:t>投入本项目的技术力量</w:t>
      </w:r>
    </w:p>
    <w:p>
      <w:pPr>
        <w:numPr>
          <w:ilvl w:val="0"/>
          <w:numId w:val="10"/>
        </w:numPr>
        <w:rPr>
          <w:b/>
          <w:color w:val="auto"/>
          <w:sz w:val="28"/>
          <w:highlight w:val="none"/>
        </w:rPr>
      </w:pPr>
      <w:r>
        <w:rPr>
          <w:rFonts w:hint="eastAsia"/>
          <w:b/>
          <w:color w:val="auto"/>
          <w:sz w:val="28"/>
          <w:highlight w:val="none"/>
        </w:rPr>
        <w:t>实施方案</w:t>
      </w:r>
    </w:p>
    <w:p>
      <w:pPr>
        <w:numPr>
          <w:ilvl w:val="0"/>
          <w:numId w:val="10"/>
        </w:numPr>
        <w:rPr>
          <w:b/>
          <w:color w:val="auto"/>
          <w:sz w:val="28"/>
          <w:highlight w:val="none"/>
        </w:rPr>
      </w:pPr>
      <w:r>
        <w:rPr>
          <w:rFonts w:hint="eastAsia"/>
          <w:b/>
          <w:color w:val="auto"/>
          <w:sz w:val="28"/>
          <w:highlight w:val="none"/>
        </w:rPr>
        <w:t>小间距LCD大屏</w:t>
      </w:r>
    </w:p>
    <w:p>
      <w:pPr>
        <w:numPr>
          <w:ilvl w:val="0"/>
          <w:numId w:val="10"/>
        </w:numPr>
        <w:rPr>
          <w:b/>
          <w:color w:val="auto"/>
          <w:sz w:val="28"/>
          <w:highlight w:val="none"/>
        </w:rPr>
      </w:pPr>
      <w:r>
        <w:rPr>
          <w:rFonts w:hint="eastAsia"/>
          <w:b/>
          <w:color w:val="auto"/>
          <w:sz w:val="28"/>
          <w:highlight w:val="none"/>
        </w:rPr>
        <w:t>网络安全系统</w:t>
      </w:r>
    </w:p>
    <w:p>
      <w:pPr>
        <w:numPr>
          <w:ilvl w:val="0"/>
          <w:numId w:val="10"/>
        </w:numPr>
        <w:rPr>
          <w:b/>
          <w:color w:val="auto"/>
          <w:sz w:val="28"/>
          <w:highlight w:val="none"/>
        </w:rPr>
      </w:pPr>
      <w:r>
        <w:rPr>
          <w:rFonts w:hint="eastAsia"/>
          <w:b/>
          <w:color w:val="auto"/>
          <w:sz w:val="28"/>
          <w:highlight w:val="none"/>
        </w:rPr>
        <w:t>监控系统</w:t>
      </w:r>
    </w:p>
    <w:p>
      <w:pPr>
        <w:numPr>
          <w:ilvl w:val="0"/>
          <w:numId w:val="10"/>
        </w:numPr>
        <w:rPr>
          <w:b/>
          <w:color w:val="auto"/>
          <w:sz w:val="28"/>
          <w:highlight w:val="none"/>
        </w:rPr>
      </w:pPr>
      <w:r>
        <w:rPr>
          <w:rFonts w:hint="eastAsia"/>
          <w:b/>
          <w:color w:val="auto"/>
          <w:sz w:val="28"/>
          <w:highlight w:val="none"/>
        </w:rPr>
        <w:t>云存储系统</w:t>
      </w:r>
    </w:p>
    <w:p>
      <w:pPr>
        <w:numPr>
          <w:ilvl w:val="0"/>
          <w:numId w:val="10"/>
        </w:numPr>
        <w:rPr>
          <w:b/>
          <w:color w:val="auto"/>
          <w:sz w:val="28"/>
          <w:highlight w:val="none"/>
        </w:rPr>
      </w:pPr>
      <w:r>
        <w:rPr>
          <w:rFonts w:hint="eastAsia"/>
          <w:b/>
          <w:color w:val="auto"/>
          <w:sz w:val="28"/>
          <w:highlight w:val="none"/>
        </w:rPr>
        <w:t>售后服务</w:t>
      </w:r>
      <w:r>
        <w:rPr>
          <w:rFonts w:hint="eastAsia"/>
          <w:b/>
          <w:color w:val="auto"/>
          <w:sz w:val="28"/>
          <w:highlight w:val="none"/>
        </w:rPr>
        <w:br w:type="page"/>
      </w:r>
    </w:p>
    <w:p>
      <w:pPr>
        <w:rPr>
          <w:rFonts w:ascii="宋体" w:hAnsi="宋体"/>
          <w:color w:val="auto"/>
          <w:spacing w:val="40"/>
          <w:sz w:val="52"/>
          <w:szCs w:val="52"/>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hAnsi="宋体"/>
          <w:color w:val="auto"/>
          <w:sz w:val="36"/>
          <w:szCs w:val="36"/>
          <w:highlight w:val="none"/>
        </w:rPr>
      </w:pPr>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108"/>
        <w:jc w:val="center"/>
        <w:rPr>
          <w:rFonts w:ascii="仿宋_GB2312" w:hAnsi="宋体" w:eastAsia="仿宋_GB2312"/>
          <w:b/>
          <w:color w:val="auto"/>
          <w:sz w:val="36"/>
          <w:szCs w:val="36"/>
          <w:highlight w:val="none"/>
        </w:rPr>
      </w:pPr>
    </w:p>
    <w:p>
      <w:pPr>
        <w:spacing w:line="360" w:lineRule="auto"/>
        <w:ind w:right="-108"/>
        <w:jc w:val="center"/>
        <w:rPr>
          <w:rFonts w:ascii="宋体" w:hAnsi="宋体"/>
          <w:b/>
          <w:color w:val="auto"/>
          <w:sz w:val="32"/>
          <w:szCs w:val="32"/>
          <w:highlight w:val="none"/>
        </w:rPr>
        <w:sectPr>
          <w:pgSz w:w="11906" w:h="16838"/>
          <w:pgMar w:top="1440" w:right="1633" w:bottom="1440" w:left="1633" w:header="851" w:footer="992" w:gutter="0"/>
          <w:cols w:space="425" w:num="1"/>
          <w:docGrid w:type="lines" w:linePitch="312" w:charSpace="0"/>
        </w:sect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1、开标一览表（附件5）；</w:t>
      </w: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2、针对报价投标人认为其他需要说明的；</w:t>
      </w: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3、小微企业等声明函（若有）（附件6）；</w:t>
      </w: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4、产品适用政府采购政策情况表（若有）（附件7）</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附件5</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spacing w:line="360" w:lineRule="auto"/>
        <w:ind w:left="-2" w:hanging="2"/>
        <w:jc w:val="center"/>
        <w:rPr>
          <w:rFonts w:ascii="宋体" w:hAnsi="宋体"/>
          <w:b/>
          <w:color w:val="auto"/>
          <w:sz w:val="32"/>
          <w:szCs w:val="32"/>
          <w:highlight w:val="none"/>
        </w:rPr>
      </w:pPr>
    </w:p>
    <w:p>
      <w:pPr>
        <w:pStyle w:val="2"/>
        <w:spacing w:line="320" w:lineRule="exact"/>
        <w:rPr>
          <w:rFonts w:hAnsi="宋体"/>
          <w:b/>
          <w:color w:val="auto"/>
          <w:sz w:val="24"/>
          <w:highlight w:val="none"/>
        </w:rPr>
      </w:pPr>
      <w:r>
        <w:rPr>
          <w:rFonts w:hAnsi="宋体"/>
          <w:b/>
          <w:color w:val="auto"/>
          <w:sz w:val="24"/>
          <w:highlight w:val="none"/>
        </w:rPr>
        <w:t>项目编号：</w:t>
      </w:r>
    </w:p>
    <w:p>
      <w:pPr>
        <w:pStyle w:val="58"/>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14"/>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rPr>
          <w:rFonts w:ascii="宋体" w:hAnsi="宋体"/>
          <w:color w:val="auto"/>
          <w:sz w:val="24"/>
          <w:highlight w:val="none"/>
        </w:rPr>
      </w:pPr>
      <w:r>
        <w:rPr>
          <w:rFonts w:hint="eastAsia" w:ascii="宋体" w:hAnsi="宋体"/>
          <w:color w:val="auto"/>
          <w:sz w:val="24"/>
          <w:highlight w:val="none"/>
        </w:rPr>
        <w:br w:type="page"/>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w:t>
      </w: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                                    [货币单位：人民币元]</w:t>
      </w:r>
    </w:p>
    <w:tbl>
      <w:tblPr>
        <w:tblStyle w:val="2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228"/>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4228"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报价项目</w:t>
            </w:r>
          </w:p>
        </w:tc>
        <w:tc>
          <w:tcPr>
            <w:tcW w:w="851"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6"/>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firstLine="420" w:firstLineChars="200"/>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firstLine="420" w:firstLineChars="200"/>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pStyle w:val="17"/>
        <w:ind w:firstLine="240"/>
        <w:rPr>
          <w:color w:val="auto"/>
          <w:highlight w:val="none"/>
        </w:rPr>
      </w:pPr>
      <w:r>
        <w:rPr>
          <w:rFonts w:hint="eastAsia" w:ascii="宋体" w:hAnsi="宋体"/>
          <w:color w:val="auto"/>
          <w:highlight w:val="none"/>
        </w:rPr>
        <w:t>日        期：</w:t>
      </w: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附件6</w:t>
      </w:r>
    </w:p>
    <w:p>
      <w:pPr>
        <w:spacing w:line="360" w:lineRule="auto"/>
        <w:ind w:right="-110"/>
        <w:jc w:val="center"/>
        <w:rPr>
          <w:rFonts w:ascii="宋体" w:hAnsi="宋体"/>
          <w:b/>
          <w:color w:val="auto"/>
          <w:sz w:val="32"/>
          <w:szCs w:val="32"/>
          <w:highlight w:val="none"/>
        </w:rPr>
      </w:pPr>
      <w:r>
        <w:rPr>
          <w:rFonts w:hint="eastAsia" w:ascii="宋体" w:hAnsi="宋体"/>
          <w:b/>
          <w:color w:val="auto"/>
          <w:sz w:val="32"/>
          <w:szCs w:val="32"/>
          <w:highlight w:val="none"/>
        </w:rPr>
        <w:t>小</w:t>
      </w:r>
      <w:r>
        <w:rPr>
          <w:rFonts w:hint="eastAsia" w:ascii="宋体" w:hAnsi="宋体"/>
          <w:b/>
          <w:color w:val="auto"/>
          <w:sz w:val="32"/>
          <w:szCs w:val="32"/>
          <w:highlight w:val="none"/>
          <w:lang w:val="en-GB"/>
        </w:rPr>
        <w:t>微</w:t>
      </w:r>
      <w:r>
        <w:rPr>
          <w:rFonts w:hint="eastAsia" w:ascii="宋体" w:hAnsi="宋体"/>
          <w:b/>
          <w:color w:val="auto"/>
          <w:sz w:val="32"/>
          <w:szCs w:val="32"/>
          <w:highlight w:val="none"/>
        </w:rPr>
        <w:t>企业声明函</w:t>
      </w:r>
    </w:p>
    <w:p>
      <w:pPr>
        <w:pStyle w:val="5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本公司郑重声明，根据《政府采购促进中小企业发展暂行办法》（财库[2011]181号）的规定，本公司为______（请填写：小型、微型）企业。即，本公司同时满足以下条件：</w:t>
      </w:r>
    </w:p>
    <w:p>
      <w:pPr>
        <w:pStyle w:val="5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auto"/>
          <w:spacing w:val="6"/>
          <w:sz w:val="24"/>
          <w:highlight w:val="none"/>
          <w:u w:val="dash"/>
        </w:rPr>
        <w:t>（此处填写从业人员和营业收入的具体数据）</w:t>
      </w:r>
      <w:r>
        <w:rPr>
          <w:rFonts w:hint="eastAsia" w:ascii="宋体" w:hAnsi="宋体"/>
          <w:color w:val="auto"/>
          <w:spacing w:val="6"/>
          <w:sz w:val="24"/>
          <w:highlight w:val="none"/>
        </w:rPr>
        <w:t>，为______（请填写：小型、微型）企业。</w:t>
      </w:r>
    </w:p>
    <w:p>
      <w:pPr>
        <w:pStyle w:val="5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2.本公司参加</w:t>
      </w:r>
      <w:r>
        <w:rPr>
          <w:rFonts w:hint="eastAsia" w:ascii="宋体" w:hAnsi="宋体"/>
          <w:color w:val="auto"/>
          <w:sz w:val="24"/>
          <w:highlight w:val="none"/>
        </w:rPr>
        <w:t>×××政府采购中心组织</w:t>
      </w:r>
      <w:r>
        <w:rPr>
          <w:rFonts w:hint="eastAsia" w:ascii="宋体" w:hAnsi="宋体"/>
          <w:color w:val="auto"/>
          <w:spacing w:val="6"/>
          <w:sz w:val="24"/>
          <w:highlight w:val="none"/>
        </w:rPr>
        <w:t>的采购项目（项目编号： ）采购活动提供本企业制造的货物，由本企业承担工程、提供服务，或者提供其他______（请填写：小型、微型）企业制造的货物。本条所称货物不包括使用大型企业注册商标的货物。</w:t>
      </w:r>
    </w:p>
    <w:p>
      <w:pPr>
        <w:pStyle w:val="5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pStyle w:val="59"/>
        <w:spacing w:line="360" w:lineRule="auto"/>
        <w:ind w:firstLine="504" w:firstLineChars="200"/>
        <w:rPr>
          <w:rFonts w:ascii="宋体" w:hAnsi="宋体"/>
          <w:color w:val="auto"/>
          <w:spacing w:val="6"/>
          <w:sz w:val="24"/>
          <w:highlight w:val="none"/>
        </w:rPr>
      </w:pPr>
    </w:p>
    <w:p>
      <w:pPr>
        <w:pStyle w:val="59"/>
        <w:spacing w:line="360" w:lineRule="auto"/>
        <w:ind w:left="4253" w:leftChars="2025"/>
        <w:rPr>
          <w:rFonts w:ascii="宋体" w:hAnsi="宋体"/>
          <w:color w:val="auto"/>
          <w:sz w:val="24"/>
          <w:highlight w:val="none"/>
        </w:rPr>
      </w:pPr>
      <w:r>
        <w:rPr>
          <w:rFonts w:hint="eastAsia" w:ascii="宋体" w:hAnsi="宋体"/>
          <w:color w:val="auto"/>
          <w:sz w:val="24"/>
          <w:highlight w:val="none"/>
        </w:rPr>
        <w:t>投标人名称（盖章）：</w:t>
      </w:r>
    </w:p>
    <w:p>
      <w:pPr>
        <w:pStyle w:val="59"/>
        <w:spacing w:line="360" w:lineRule="auto"/>
        <w:ind w:left="4253" w:leftChars="2025" w:right="360"/>
        <w:rPr>
          <w:rFonts w:ascii="宋体" w:hAnsi="宋体"/>
          <w:color w:val="auto"/>
          <w:spacing w:val="6"/>
          <w:sz w:val="24"/>
          <w:highlight w:val="none"/>
        </w:rPr>
      </w:pPr>
      <w:r>
        <w:rPr>
          <w:rFonts w:hint="eastAsia" w:ascii="宋体" w:hAnsi="宋体"/>
          <w:color w:val="auto"/>
          <w:sz w:val="24"/>
          <w:highlight w:val="none"/>
        </w:rPr>
        <w:t xml:space="preserve">日期： </w:t>
      </w:r>
      <w:r>
        <w:rPr>
          <w:rFonts w:hint="eastAsia" w:ascii="宋体" w:hAnsi="宋体" w:cstheme="minorBidi"/>
          <w:color w:val="auto"/>
          <w:sz w:val="24"/>
          <w:highlight w:val="none"/>
        </w:rPr>
        <w:t xml:space="preserve">    </w:t>
      </w:r>
      <w:r>
        <w:rPr>
          <w:rFonts w:hint="eastAsia" w:ascii="宋体" w:hAnsi="宋体" w:cs="Arial"/>
          <w:color w:val="auto"/>
          <w:sz w:val="24"/>
          <w:highlight w:val="none"/>
        </w:rPr>
        <w:t>年</w:t>
      </w:r>
      <w:r>
        <w:rPr>
          <w:rFonts w:hint="eastAsia" w:ascii="宋体" w:hAnsi="宋体"/>
          <w:color w:val="auto"/>
          <w:sz w:val="24"/>
          <w:highlight w:val="none"/>
        </w:rPr>
        <w:t xml:space="preserve"> </w:t>
      </w:r>
      <w:r>
        <w:rPr>
          <w:rFonts w:hint="eastAsia" w:ascii="宋体" w:hAnsi="宋体" w:cstheme="minorBidi"/>
          <w:color w:val="auto"/>
          <w:sz w:val="24"/>
          <w:highlight w:val="none"/>
        </w:rPr>
        <w:t xml:space="preserve">    </w:t>
      </w:r>
      <w:r>
        <w:rPr>
          <w:rFonts w:hint="eastAsia" w:ascii="宋体" w:hAnsi="宋体" w:cs="Arial"/>
          <w:color w:val="auto"/>
          <w:sz w:val="24"/>
          <w:highlight w:val="none"/>
        </w:rPr>
        <w:t>月</w:t>
      </w:r>
      <w:r>
        <w:rPr>
          <w:rFonts w:hint="eastAsia" w:ascii="宋体" w:hAnsi="宋体"/>
          <w:color w:val="auto"/>
          <w:sz w:val="24"/>
          <w:highlight w:val="none"/>
        </w:rPr>
        <w:t xml:space="preserve"> </w:t>
      </w:r>
      <w:r>
        <w:rPr>
          <w:rFonts w:hint="eastAsia" w:ascii="宋体" w:hAnsi="宋体" w:cstheme="minorBidi"/>
          <w:color w:val="auto"/>
          <w:sz w:val="24"/>
          <w:highlight w:val="none"/>
        </w:rPr>
        <w:t xml:space="preserve">    </w:t>
      </w:r>
      <w:r>
        <w:rPr>
          <w:rFonts w:hint="eastAsia" w:ascii="宋体" w:hAnsi="宋体" w:cs="Arial"/>
          <w:color w:val="auto"/>
          <w:sz w:val="24"/>
          <w:highlight w:val="none"/>
        </w:rPr>
        <w:t>日</w:t>
      </w:r>
    </w:p>
    <w:p>
      <w:pPr>
        <w:pStyle w:val="59"/>
        <w:spacing w:line="360" w:lineRule="auto"/>
        <w:rPr>
          <w:rFonts w:ascii="宋体" w:hAnsi="宋体"/>
          <w:color w:val="auto"/>
          <w:sz w:val="24"/>
          <w:highlight w:val="none"/>
        </w:rPr>
      </w:pPr>
    </w:p>
    <w:p>
      <w:pPr>
        <w:spacing w:line="360" w:lineRule="auto"/>
        <w:ind w:right="-110"/>
        <w:jc w:val="center"/>
        <w:rPr>
          <w:rFonts w:ascii="宋体" w:hAnsi="宋体" w:cs="宋体"/>
          <w:b/>
          <w:color w:val="auto"/>
          <w:sz w:val="24"/>
          <w:highlight w:val="none"/>
        </w:rPr>
      </w:pPr>
      <w:r>
        <w:rPr>
          <w:rFonts w:hint="eastAsia" w:ascii="宋体" w:hAnsi="宋体" w:cs="宋体"/>
          <w:b/>
          <w:color w:val="auto"/>
          <w:sz w:val="24"/>
          <w:highlight w:val="none"/>
        </w:rPr>
        <w:t>“国家企业信用信息公示系统---小微企业名录”页面查询结果</w:t>
      </w:r>
    </w:p>
    <w:p>
      <w:pPr>
        <w:spacing w:line="360" w:lineRule="auto"/>
        <w:ind w:right="-110"/>
        <w:jc w:val="center"/>
        <w:rPr>
          <w:rFonts w:ascii="宋体" w:hAnsi="宋体" w:cs="宋体"/>
          <w:b/>
          <w:color w:val="auto"/>
          <w:sz w:val="24"/>
          <w:highlight w:val="none"/>
        </w:rPr>
      </w:pPr>
      <w:r>
        <w:rPr>
          <w:rFonts w:hint="eastAsia" w:ascii="宋体" w:hAnsi="宋体" w:cs="宋体"/>
          <w:b/>
          <w:color w:val="auto"/>
          <w:sz w:val="24"/>
          <w:highlight w:val="none"/>
        </w:rPr>
        <w:t>参考格式</w:t>
      </w:r>
    </w:p>
    <w:p>
      <w:pPr>
        <w:spacing w:before="312" w:beforeLines="100" w:line="440" w:lineRule="atLeast"/>
        <w:ind w:firstLine="420" w:firstLineChars="200"/>
        <w:jc w:val="left"/>
        <w:rPr>
          <w:rFonts w:ascii="宋体" w:hAnsi="宋体" w:cs="宋体"/>
          <w:color w:val="auto"/>
          <w:sz w:val="22"/>
          <w:szCs w:val="22"/>
          <w:highlight w:val="none"/>
        </w:rPr>
      </w:pPr>
      <w:r>
        <w:rPr>
          <w:color w:val="auto"/>
          <w:highlight w:val="none"/>
        </w:rPr>
        <w:drawing>
          <wp:inline distT="0" distB="0" distL="114300" distR="114300">
            <wp:extent cx="4878705" cy="1543050"/>
            <wp:effectExtent l="0" t="0" r="1714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878705" cy="1543050"/>
                    </a:xfrm>
                    <a:prstGeom prst="rect">
                      <a:avLst/>
                    </a:prstGeom>
                    <a:noFill/>
                    <a:ln>
                      <a:noFill/>
                    </a:ln>
                  </pic:spPr>
                </pic:pic>
              </a:graphicData>
            </a:graphic>
          </wp:inline>
        </w:drawing>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pStyle w:val="2"/>
        <w:spacing w:line="360" w:lineRule="auto"/>
        <w:jc w:val="center"/>
        <w:outlineLvl w:val="1"/>
        <w:rPr>
          <w:rFonts w:hAnsi="宋体"/>
          <w:b/>
          <w:color w:val="auto"/>
          <w:sz w:val="32"/>
          <w:szCs w:val="32"/>
          <w:highlight w:val="none"/>
          <w:lang w:val="en-GB"/>
        </w:rPr>
      </w:pPr>
    </w:p>
    <w:p>
      <w:pPr>
        <w:pStyle w:val="2"/>
        <w:spacing w:line="360" w:lineRule="auto"/>
        <w:jc w:val="center"/>
        <w:outlineLvl w:val="1"/>
        <w:rPr>
          <w:rFonts w:hAnsi="宋体"/>
          <w:b/>
          <w:color w:val="auto"/>
          <w:sz w:val="32"/>
          <w:szCs w:val="32"/>
          <w:highlight w:val="none"/>
          <w:lang w:val="en-GB"/>
        </w:rPr>
      </w:pPr>
    </w:p>
    <w:p>
      <w:pPr>
        <w:pStyle w:val="2"/>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投标人名称（盖章）：</w:t>
      </w:r>
    </w:p>
    <w:p>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日期：     年     月     日</w:t>
      </w: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rPr>
          <w:rFonts w:ascii="宋体" w:hAnsi="宋体"/>
          <w:b/>
          <w:color w:val="auto"/>
          <w:sz w:val="28"/>
          <w:szCs w:val="28"/>
          <w:highlight w:val="none"/>
        </w:rPr>
      </w:pPr>
      <w:r>
        <w:rPr>
          <w:rFonts w:hint="eastAsia" w:ascii="宋体" w:hAnsi="宋体"/>
          <w:b/>
          <w:color w:val="auto"/>
          <w:sz w:val="28"/>
          <w:szCs w:val="28"/>
          <w:highlight w:val="none"/>
        </w:rPr>
        <w:br w:type="page"/>
      </w:r>
    </w:p>
    <w:p>
      <w:pPr>
        <w:pStyle w:val="59"/>
        <w:spacing w:line="360" w:lineRule="auto"/>
        <w:rPr>
          <w:rFonts w:ascii="宋体" w:hAnsi="宋体"/>
          <w:b/>
          <w:color w:val="auto"/>
          <w:sz w:val="28"/>
          <w:szCs w:val="28"/>
          <w:highlight w:val="none"/>
        </w:rPr>
      </w:pPr>
      <w:r>
        <w:rPr>
          <w:rFonts w:hint="eastAsia" w:ascii="宋体" w:hAnsi="宋体"/>
          <w:b/>
          <w:color w:val="auto"/>
          <w:sz w:val="28"/>
          <w:szCs w:val="28"/>
          <w:highlight w:val="none"/>
        </w:rPr>
        <w:t>附件7</w:t>
      </w:r>
    </w:p>
    <w:p>
      <w:pPr>
        <w:pStyle w:val="60"/>
        <w:spacing w:line="360" w:lineRule="auto"/>
        <w:rPr>
          <w:color w:val="auto"/>
          <w:highlight w:val="none"/>
        </w:rPr>
      </w:pPr>
    </w:p>
    <w:p>
      <w:pPr>
        <w:pStyle w:val="57"/>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产品适用政府采购政策情况表</w:t>
      </w:r>
    </w:p>
    <w:p>
      <w:pPr>
        <w:pStyle w:val="57"/>
        <w:spacing w:line="360" w:lineRule="auto"/>
        <w:jc w:val="center"/>
        <w:rPr>
          <w:rFonts w:ascii="宋体" w:hAnsi="宋体"/>
          <w:b/>
          <w:color w:val="auto"/>
          <w:sz w:val="32"/>
          <w:szCs w:val="32"/>
          <w:highlight w:val="none"/>
          <w:lang w:val="en-GB"/>
        </w:rPr>
      </w:pPr>
    </w:p>
    <w:tbl>
      <w:tblPr>
        <w:tblStyle w:val="28"/>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800"/>
        <w:gridCol w:w="287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86" w:type="dxa"/>
            <w:vMerge w:val="restart"/>
            <w:vAlign w:val="center"/>
          </w:tcPr>
          <w:p>
            <w:pPr>
              <w:pStyle w:val="57"/>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小微企业扶持政策</w:t>
            </w:r>
          </w:p>
        </w:tc>
        <w:tc>
          <w:tcPr>
            <w:tcW w:w="7093" w:type="dxa"/>
            <w:gridSpan w:val="3"/>
            <w:vAlign w:val="center"/>
          </w:tcPr>
          <w:p>
            <w:pPr>
              <w:pStyle w:val="57"/>
              <w:tabs>
                <w:tab w:val="left" w:pos="1260"/>
              </w:tabs>
              <w:spacing w:line="360" w:lineRule="auto"/>
              <w:rPr>
                <w:rFonts w:ascii="宋体" w:hAnsi="宋体"/>
                <w:color w:val="auto"/>
                <w:sz w:val="24"/>
                <w:highlight w:val="none"/>
              </w:rPr>
            </w:pPr>
            <w:r>
              <w:rPr>
                <w:rFonts w:hint="eastAsia" w:ascii="宋体" w:hAnsi="宋体"/>
                <w:b/>
                <w:bCs/>
                <w:color w:val="auto"/>
                <w:sz w:val="24"/>
                <w:highlight w:val="none"/>
              </w:rPr>
              <w:t>小型、微型企业投标且所投产品（指货物、工程、服务）由本企业制造，或者所投产品（仅指货物）含有其他小型、微型企业制造的，应</w:t>
            </w:r>
            <w:r>
              <w:rPr>
                <w:rFonts w:hint="eastAsia" w:ascii="宋体" w:hAnsi="宋体"/>
                <w:b/>
                <w:bCs/>
                <w:color w:val="auto"/>
                <w:sz w:val="24"/>
                <w:highlight w:val="none"/>
                <w:lang w:val="en-GB"/>
              </w:rPr>
              <w:t>按要求列出具体产品与金额。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57"/>
              <w:tabs>
                <w:tab w:val="left" w:pos="1260"/>
              </w:tabs>
              <w:jc w:val="center"/>
              <w:rPr>
                <w:rFonts w:ascii="宋体" w:hAnsi="宋体"/>
                <w:color w:val="auto"/>
                <w:sz w:val="24"/>
                <w:highlight w:val="none"/>
                <w:lang w:val="en-GB"/>
              </w:rPr>
            </w:pPr>
          </w:p>
        </w:tc>
        <w:tc>
          <w:tcPr>
            <w:tcW w:w="2800" w:type="dxa"/>
            <w:vAlign w:val="center"/>
          </w:tcPr>
          <w:p>
            <w:pPr>
              <w:pStyle w:val="57"/>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产品名称（品牌、型号）</w:t>
            </w:r>
          </w:p>
        </w:tc>
        <w:tc>
          <w:tcPr>
            <w:tcW w:w="2874" w:type="dxa"/>
            <w:vAlign w:val="center"/>
          </w:tcPr>
          <w:p>
            <w:pPr>
              <w:pStyle w:val="57"/>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制造企业名称</w:t>
            </w:r>
          </w:p>
        </w:tc>
        <w:tc>
          <w:tcPr>
            <w:tcW w:w="1419" w:type="dxa"/>
            <w:vAlign w:val="center"/>
          </w:tcPr>
          <w:p>
            <w:pPr>
              <w:pStyle w:val="57"/>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57"/>
              <w:tabs>
                <w:tab w:val="left" w:pos="1260"/>
              </w:tabs>
              <w:jc w:val="center"/>
              <w:rPr>
                <w:rFonts w:ascii="宋体" w:hAnsi="宋体"/>
                <w:color w:val="auto"/>
                <w:sz w:val="24"/>
                <w:highlight w:val="none"/>
                <w:lang w:val="en-GB"/>
              </w:rPr>
            </w:pPr>
          </w:p>
        </w:tc>
        <w:tc>
          <w:tcPr>
            <w:tcW w:w="2800" w:type="dxa"/>
            <w:vAlign w:val="center"/>
          </w:tcPr>
          <w:p>
            <w:pPr>
              <w:pStyle w:val="57"/>
              <w:tabs>
                <w:tab w:val="left" w:pos="1260"/>
              </w:tabs>
              <w:jc w:val="center"/>
              <w:rPr>
                <w:rFonts w:ascii="宋体" w:hAnsi="宋体"/>
                <w:color w:val="auto"/>
                <w:sz w:val="24"/>
                <w:highlight w:val="none"/>
                <w:lang w:val="en-GB"/>
              </w:rPr>
            </w:pPr>
          </w:p>
        </w:tc>
        <w:tc>
          <w:tcPr>
            <w:tcW w:w="2874" w:type="dxa"/>
            <w:vAlign w:val="center"/>
          </w:tcPr>
          <w:p>
            <w:pPr>
              <w:pStyle w:val="57"/>
              <w:tabs>
                <w:tab w:val="left" w:pos="1260"/>
              </w:tabs>
              <w:jc w:val="center"/>
              <w:rPr>
                <w:rFonts w:ascii="宋体" w:hAnsi="宋体"/>
                <w:color w:val="auto"/>
                <w:sz w:val="24"/>
                <w:highlight w:val="none"/>
                <w:lang w:val="en-GB"/>
              </w:rPr>
            </w:pPr>
          </w:p>
        </w:tc>
        <w:tc>
          <w:tcPr>
            <w:tcW w:w="1419" w:type="dxa"/>
            <w:vAlign w:val="center"/>
          </w:tcPr>
          <w:p>
            <w:pPr>
              <w:pStyle w:val="57"/>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57"/>
              <w:tabs>
                <w:tab w:val="left" w:pos="1260"/>
              </w:tabs>
              <w:jc w:val="center"/>
              <w:rPr>
                <w:rFonts w:ascii="宋体" w:hAnsi="宋体"/>
                <w:color w:val="auto"/>
                <w:sz w:val="24"/>
                <w:highlight w:val="none"/>
                <w:lang w:val="en-GB"/>
              </w:rPr>
            </w:pPr>
          </w:p>
        </w:tc>
        <w:tc>
          <w:tcPr>
            <w:tcW w:w="2800" w:type="dxa"/>
            <w:vAlign w:val="center"/>
          </w:tcPr>
          <w:p>
            <w:pPr>
              <w:pStyle w:val="57"/>
              <w:tabs>
                <w:tab w:val="left" w:pos="1260"/>
              </w:tabs>
              <w:jc w:val="center"/>
              <w:rPr>
                <w:rFonts w:ascii="宋体" w:hAnsi="宋体"/>
                <w:color w:val="auto"/>
                <w:sz w:val="24"/>
                <w:highlight w:val="none"/>
                <w:lang w:val="en-GB"/>
              </w:rPr>
            </w:pPr>
          </w:p>
        </w:tc>
        <w:tc>
          <w:tcPr>
            <w:tcW w:w="2874" w:type="dxa"/>
            <w:vAlign w:val="center"/>
          </w:tcPr>
          <w:p>
            <w:pPr>
              <w:pStyle w:val="57"/>
              <w:tabs>
                <w:tab w:val="left" w:pos="1260"/>
              </w:tabs>
              <w:jc w:val="center"/>
              <w:rPr>
                <w:rFonts w:ascii="宋体" w:hAnsi="宋体"/>
                <w:color w:val="auto"/>
                <w:sz w:val="24"/>
                <w:highlight w:val="none"/>
                <w:lang w:val="en-GB"/>
              </w:rPr>
            </w:pPr>
          </w:p>
        </w:tc>
        <w:tc>
          <w:tcPr>
            <w:tcW w:w="1419" w:type="dxa"/>
            <w:vAlign w:val="center"/>
          </w:tcPr>
          <w:p>
            <w:pPr>
              <w:pStyle w:val="57"/>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57"/>
              <w:tabs>
                <w:tab w:val="left" w:pos="1260"/>
              </w:tabs>
              <w:jc w:val="center"/>
              <w:rPr>
                <w:rFonts w:ascii="宋体" w:hAnsi="宋体"/>
                <w:color w:val="auto"/>
                <w:sz w:val="24"/>
                <w:highlight w:val="none"/>
                <w:lang w:val="en-GB"/>
              </w:rPr>
            </w:pPr>
          </w:p>
        </w:tc>
        <w:tc>
          <w:tcPr>
            <w:tcW w:w="2800" w:type="dxa"/>
            <w:vAlign w:val="center"/>
          </w:tcPr>
          <w:p>
            <w:pPr>
              <w:pStyle w:val="57"/>
              <w:tabs>
                <w:tab w:val="left" w:pos="1260"/>
              </w:tabs>
              <w:jc w:val="center"/>
              <w:rPr>
                <w:rFonts w:ascii="宋体" w:hAnsi="宋体"/>
                <w:color w:val="auto"/>
                <w:sz w:val="24"/>
                <w:highlight w:val="none"/>
                <w:lang w:val="en-GB"/>
              </w:rPr>
            </w:pPr>
          </w:p>
        </w:tc>
        <w:tc>
          <w:tcPr>
            <w:tcW w:w="2874" w:type="dxa"/>
            <w:vAlign w:val="center"/>
          </w:tcPr>
          <w:p>
            <w:pPr>
              <w:pStyle w:val="57"/>
              <w:tabs>
                <w:tab w:val="left" w:pos="1260"/>
              </w:tabs>
              <w:jc w:val="center"/>
              <w:rPr>
                <w:rFonts w:ascii="宋体" w:hAnsi="宋体"/>
                <w:color w:val="auto"/>
                <w:sz w:val="24"/>
                <w:highlight w:val="none"/>
                <w:lang w:val="en-GB"/>
              </w:rPr>
            </w:pPr>
          </w:p>
        </w:tc>
        <w:tc>
          <w:tcPr>
            <w:tcW w:w="1419" w:type="dxa"/>
            <w:vAlign w:val="center"/>
          </w:tcPr>
          <w:p>
            <w:pPr>
              <w:pStyle w:val="57"/>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6" w:type="dxa"/>
            <w:vMerge w:val="continue"/>
            <w:vAlign w:val="center"/>
          </w:tcPr>
          <w:p>
            <w:pPr>
              <w:pStyle w:val="57"/>
              <w:tabs>
                <w:tab w:val="left" w:pos="1260"/>
              </w:tabs>
              <w:jc w:val="center"/>
              <w:rPr>
                <w:rFonts w:ascii="宋体" w:hAnsi="宋体"/>
                <w:color w:val="auto"/>
                <w:sz w:val="24"/>
                <w:highlight w:val="none"/>
                <w:lang w:val="en-GB"/>
              </w:rPr>
            </w:pPr>
          </w:p>
        </w:tc>
        <w:tc>
          <w:tcPr>
            <w:tcW w:w="5674" w:type="dxa"/>
            <w:gridSpan w:val="2"/>
            <w:vAlign w:val="center"/>
          </w:tcPr>
          <w:p>
            <w:pPr>
              <w:pStyle w:val="57"/>
              <w:tabs>
                <w:tab w:val="left" w:pos="1260"/>
              </w:tabs>
              <w:jc w:val="center"/>
              <w:rPr>
                <w:color w:val="auto"/>
                <w:highlight w:val="none"/>
              </w:rPr>
            </w:pPr>
            <w:r>
              <w:rPr>
                <w:rFonts w:hint="eastAsia" w:ascii="宋体" w:hAnsi="宋体"/>
                <w:color w:val="auto"/>
                <w:sz w:val="24"/>
                <w:highlight w:val="none"/>
              </w:rPr>
              <w:t>小型、微型企业产品</w:t>
            </w:r>
            <w:r>
              <w:rPr>
                <w:rFonts w:hint="eastAsia" w:ascii="宋体" w:hAnsi="宋体"/>
                <w:color w:val="auto"/>
                <w:sz w:val="24"/>
                <w:highlight w:val="none"/>
                <w:lang w:val="en-GB"/>
              </w:rPr>
              <w:t>金额合计（元）</w:t>
            </w:r>
          </w:p>
        </w:tc>
        <w:tc>
          <w:tcPr>
            <w:tcW w:w="1419" w:type="dxa"/>
            <w:vAlign w:val="center"/>
          </w:tcPr>
          <w:p>
            <w:pPr>
              <w:pStyle w:val="57"/>
              <w:tabs>
                <w:tab w:val="left" w:pos="1260"/>
              </w:tabs>
              <w:jc w:val="center"/>
              <w:rPr>
                <w:rFonts w:ascii="宋体" w:hAnsi="宋体"/>
                <w:color w:val="auto"/>
                <w:sz w:val="24"/>
                <w:highlight w:val="none"/>
                <w:lang w:val="en-GB"/>
              </w:rPr>
            </w:pPr>
          </w:p>
        </w:tc>
      </w:tr>
    </w:tbl>
    <w:p>
      <w:pPr>
        <w:pStyle w:val="57"/>
        <w:spacing w:line="360" w:lineRule="auto"/>
        <w:rPr>
          <w:rFonts w:ascii="宋体" w:hAnsi="宋体"/>
          <w:color w:val="auto"/>
          <w:szCs w:val="21"/>
          <w:highlight w:val="none"/>
          <w:lang w:val="en-GB"/>
        </w:rPr>
      </w:pPr>
    </w:p>
    <w:p>
      <w:pPr>
        <w:pStyle w:val="57"/>
        <w:spacing w:line="360" w:lineRule="auto"/>
        <w:rPr>
          <w:rFonts w:ascii="宋体" w:hAnsi="宋体"/>
          <w:color w:val="auto"/>
          <w:szCs w:val="21"/>
          <w:highlight w:val="none"/>
          <w:lang w:val="en-GB"/>
        </w:rPr>
      </w:pPr>
      <w:r>
        <w:rPr>
          <w:rFonts w:hint="eastAsia" w:ascii="宋体" w:hAnsi="宋体"/>
          <w:color w:val="auto"/>
          <w:szCs w:val="21"/>
          <w:highlight w:val="none"/>
          <w:lang w:val="en-GB"/>
        </w:rPr>
        <w:t>填报要求：</w:t>
      </w:r>
    </w:p>
    <w:p>
      <w:pPr>
        <w:pStyle w:val="57"/>
        <w:widowControl/>
        <w:numPr>
          <w:ilvl w:val="0"/>
          <w:numId w:val="11"/>
        </w:numPr>
        <w:spacing w:line="360" w:lineRule="auto"/>
        <w:ind w:right="84" w:rightChars="40"/>
        <w:jc w:val="left"/>
        <w:rPr>
          <w:rFonts w:ascii="宋体" w:hAnsi="宋体"/>
          <w:color w:val="auto"/>
          <w:szCs w:val="21"/>
          <w:highlight w:val="none"/>
        </w:rPr>
      </w:pPr>
      <w:r>
        <w:rPr>
          <w:rFonts w:hint="eastAsia" w:ascii="宋体" w:hAnsi="宋体"/>
          <w:color w:val="auto"/>
          <w:szCs w:val="21"/>
          <w:highlight w:val="none"/>
          <w:lang w:val="en-GB"/>
        </w:rPr>
        <w:t>本表的产品名称、规格型号和注册商标、金额要与《报价明细表》一致。</w:t>
      </w:r>
    </w:p>
    <w:p>
      <w:pPr>
        <w:pStyle w:val="57"/>
        <w:widowControl/>
        <w:numPr>
          <w:ilvl w:val="0"/>
          <w:numId w:val="11"/>
        </w:numPr>
        <w:spacing w:line="360" w:lineRule="auto"/>
        <w:ind w:right="84" w:rightChars="4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57"/>
        <w:widowControl/>
        <w:spacing w:line="360" w:lineRule="auto"/>
        <w:ind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rPr>
          <w:rFonts w:ascii="宋体" w:hAnsi="宋体"/>
          <w:color w:val="auto"/>
          <w:szCs w:val="21"/>
          <w:highlight w:val="none"/>
          <w:lang w:val="en-GB"/>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504020202030204"/>
    <w:charset w:val="00"/>
    <w:family w:val="swiss"/>
    <w:pitch w:val="default"/>
    <w:sig w:usb0="00000007" w:usb1="00000000" w:usb2="00000000" w:usb3="00000000" w:csb0="00000093" w:csb1="00000000"/>
  </w:font>
  <w:font w:name="pingfang sc">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b/>
      </w:rPr>
    </w:pPr>
    <w:r>
      <w:rPr>
        <w:b/>
      </w:rPr>
      <w:fldChar w:fldCharType="begin"/>
    </w:r>
    <w:r>
      <w:rPr>
        <w:b/>
      </w:rPr>
      <w:instrText xml:space="preserve">PAGE   \* MERGEFORMAT</w:instrText>
    </w:r>
    <w:r>
      <w:rPr>
        <w:b/>
      </w:rPr>
      <w:fldChar w:fldCharType="separate"/>
    </w:r>
    <w:r>
      <w:rPr>
        <w:b/>
        <w:lang w:val="zh-CN"/>
      </w:rPr>
      <w:t>1</w:t>
    </w:r>
    <w:r>
      <w:rPr>
        <w:b/>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asciiTheme="minorEastAsia" w:hAnsiTheme="minorEastAsia" w:eastAsiaTheme="minorEastAsia" w:cstheme="minorEastAsia"/>
        <w:bCs/>
        <w:iCs/>
        <w:color w:val="000000" w:themeColor="text1"/>
        <w:kern w:val="0"/>
        <w:sz w:val="18"/>
        <w:szCs w:val="18"/>
        <w:u w:val="single"/>
        <w14:textFill>
          <w14:solidFill>
            <w14:schemeClr w14:val="tx1"/>
          </w14:solidFill>
        </w14:textFill>
      </w:rPr>
    </w:pP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t>玉环市政府采购招标文件                                                            第</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instrText xml:space="preserve"> PAGE </w:instrTex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separate"/>
    </w:r>
    <w:r>
      <w:rPr>
        <w:rFonts w:asciiTheme="minorEastAsia" w:hAnsiTheme="minorEastAsia" w:eastAsiaTheme="minorEastAsia" w:cstheme="minorEastAsia"/>
        <w:bCs/>
        <w:iCs/>
        <w:color w:val="000000" w:themeColor="text1"/>
        <w:kern w:val="0"/>
        <w:sz w:val="18"/>
        <w:szCs w:val="18"/>
        <w:u w:val="single"/>
        <w14:textFill>
          <w14:solidFill>
            <w14:schemeClr w14:val="tx1"/>
          </w14:solidFill>
        </w14:textFill>
      </w:rPr>
      <w:t>1</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t>页共</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instrText xml:space="preserve"> NUMPAGES </w:instrTex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separate"/>
    </w:r>
    <w:r>
      <w:rPr>
        <w:rFonts w:asciiTheme="minorEastAsia" w:hAnsiTheme="minorEastAsia" w:eastAsiaTheme="minorEastAsia" w:cstheme="minorEastAsia"/>
        <w:bCs/>
        <w:iCs/>
        <w:color w:val="000000" w:themeColor="text1"/>
        <w:kern w:val="0"/>
        <w:sz w:val="18"/>
        <w:szCs w:val="18"/>
        <w:u w:val="single"/>
        <w14:textFill>
          <w14:solidFill>
            <w14:schemeClr w14:val="tx1"/>
          </w14:solidFill>
        </w14:textFill>
      </w:rPr>
      <w:t>1</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t>页</w:t>
    </w:r>
  </w:p>
  <w:p>
    <w:pPr>
      <w:pStyle w:val="22"/>
      <w:rPr>
        <w:rFonts w:asciiTheme="minorEastAsia" w:hAnsiTheme="minorEastAsia" w:eastAsiaTheme="minorEastAsia" w:cstheme="minorEastAsia"/>
        <w:bCs/>
        <w:i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13"/>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0ACA297"/>
    <w:multiLevelType w:val="singleLevel"/>
    <w:tmpl w:val="00ACA297"/>
    <w:lvl w:ilvl="0" w:tentative="0">
      <w:start w:val="2"/>
      <w:numFmt w:val="chineseCounting"/>
      <w:suff w:val="nothing"/>
      <w:lvlText w:val="%1、"/>
      <w:lvlJc w:val="left"/>
      <w:rPr>
        <w:rFonts w:hint="eastAsia"/>
      </w:rPr>
    </w:lvl>
  </w:abstractNum>
  <w:abstractNum w:abstractNumId="5">
    <w:nsid w:val="1482775B"/>
    <w:multiLevelType w:val="multilevel"/>
    <w:tmpl w:val="1482775B"/>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8">
    <w:nsid w:val="545678CA"/>
    <w:multiLevelType w:val="singleLevel"/>
    <w:tmpl w:val="545678CA"/>
    <w:lvl w:ilvl="0" w:tentative="0">
      <w:start w:val="1"/>
      <w:numFmt w:val="decimal"/>
      <w:lvlText w:val="%1)"/>
      <w:lvlJc w:val="left"/>
      <w:pPr>
        <w:ind w:left="425" w:hanging="425"/>
      </w:pPr>
      <w:rPr>
        <w:rFonts w:hint="default"/>
      </w:rPr>
    </w:lvl>
  </w:abstractNum>
  <w:abstractNum w:abstractNumId="9">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10">
    <w:nsid w:val="6F82C070"/>
    <w:multiLevelType w:val="singleLevel"/>
    <w:tmpl w:val="6F82C070"/>
    <w:lvl w:ilvl="0" w:tentative="0">
      <w:start w:val="1"/>
      <w:numFmt w:val="chineseCounting"/>
      <w:suff w:val="nothing"/>
      <w:lvlText w:val="%1、"/>
      <w:lvlJc w:val="left"/>
      <w:rPr>
        <w:rFonts w:hint="eastAsia"/>
      </w:rPr>
    </w:lvl>
  </w:abstractNum>
  <w:num w:numId="1">
    <w:abstractNumId w:val="5"/>
  </w:num>
  <w:num w:numId="2">
    <w:abstractNumId w:val="1"/>
  </w:num>
  <w:num w:numId="3">
    <w:abstractNumId w:val="7"/>
  </w:num>
  <w:num w:numId="4">
    <w:abstractNumId w:val="6"/>
  </w:num>
  <w:num w:numId="5">
    <w:abstractNumId w:val="2"/>
  </w:num>
  <w:num w:numId="6">
    <w:abstractNumId w:val="3"/>
  </w:num>
  <w:num w:numId="7">
    <w:abstractNumId w:val="10"/>
  </w:num>
  <w:num w:numId="8">
    <w:abstractNumId w:val="4"/>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documentProtection w:edit="readOnly" w:formatting="1"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0280F"/>
    <w:rsid w:val="000206BD"/>
    <w:rsid w:val="0006294D"/>
    <w:rsid w:val="00062AB3"/>
    <w:rsid w:val="00073AAD"/>
    <w:rsid w:val="00095A8F"/>
    <w:rsid w:val="000C32BA"/>
    <w:rsid w:val="000D748D"/>
    <w:rsid w:val="00107BF6"/>
    <w:rsid w:val="00124A5E"/>
    <w:rsid w:val="00165F2A"/>
    <w:rsid w:val="00171C2E"/>
    <w:rsid w:val="001722A3"/>
    <w:rsid w:val="00174CCD"/>
    <w:rsid w:val="001927A0"/>
    <w:rsid w:val="00193D84"/>
    <w:rsid w:val="001B7BFF"/>
    <w:rsid w:val="001C1A64"/>
    <w:rsid w:val="001C34F2"/>
    <w:rsid w:val="001C65F2"/>
    <w:rsid w:val="001E57D2"/>
    <w:rsid w:val="002013DA"/>
    <w:rsid w:val="00201D62"/>
    <w:rsid w:val="0021318F"/>
    <w:rsid w:val="00216850"/>
    <w:rsid w:val="00264770"/>
    <w:rsid w:val="002A1620"/>
    <w:rsid w:val="002B02B9"/>
    <w:rsid w:val="002F2F97"/>
    <w:rsid w:val="003102FB"/>
    <w:rsid w:val="00332E30"/>
    <w:rsid w:val="003728BD"/>
    <w:rsid w:val="003C04D2"/>
    <w:rsid w:val="003C2BDC"/>
    <w:rsid w:val="003C55C9"/>
    <w:rsid w:val="003C5E00"/>
    <w:rsid w:val="003E1759"/>
    <w:rsid w:val="003F595C"/>
    <w:rsid w:val="003F78E0"/>
    <w:rsid w:val="00441FAE"/>
    <w:rsid w:val="00446CEF"/>
    <w:rsid w:val="0046392C"/>
    <w:rsid w:val="004843E2"/>
    <w:rsid w:val="004854BB"/>
    <w:rsid w:val="00491BDF"/>
    <w:rsid w:val="004B4165"/>
    <w:rsid w:val="005144EF"/>
    <w:rsid w:val="00522128"/>
    <w:rsid w:val="00537072"/>
    <w:rsid w:val="0054169C"/>
    <w:rsid w:val="0056539D"/>
    <w:rsid w:val="00570033"/>
    <w:rsid w:val="00573613"/>
    <w:rsid w:val="00583533"/>
    <w:rsid w:val="00603526"/>
    <w:rsid w:val="00607FF7"/>
    <w:rsid w:val="00616E31"/>
    <w:rsid w:val="00635F52"/>
    <w:rsid w:val="00655E3C"/>
    <w:rsid w:val="00674C42"/>
    <w:rsid w:val="00693B70"/>
    <w:rsid w:val="006960CA"/>
    <w:rsid w:val="006C78FA"/>
    <w:rsid w:val="006F4DFE"/>
    <w:rsid w:val="006F6B57"/>
    <w:rsid w:val="00742602"/>
    <w:rsid w:val="00750C01"/>
    <w:rsid w:val="00766209"/>
    <w:rsid w:val="00784D7E"/>
    <w:rsid w:val="007A2629"/>
    <w:rsid w:val="007A55B8"/>
    <w:rsid w:val="007B4D13"/>
    <w:rsid w:val="007C1005"/>
    <w:rsid w:val="007C74B7"/>
    <w:rsid w:val="007D102F"/>
    <w:rsid w:val="007D4118"/>
    <w:rsid w:val="007D73C7"/>
    <w:rsid w:val="007F303F"/>
    <w:rsid w:val="00802325"/>
    <w:rsid w:val="008140C3"/>
    <w:rsid w:val="0082291E"/>
    <w:rsid w:val="00847BE5"/>
    <w:rsid w:val="008578B0"/>
    <w:rsid w:val="00870C75"/>
    <w:rsid w:val="0088066B"/>
    <w:rsid w:val="00886E4A"/>
    <w:rsid w:val="008C51D5"/>
    <w:rsid w:val="008D0714"/>
    <w:rsid w:val="008D3A3D"/>
    <w:rsid w:val="00902653"/>
    <w:rsid w:val="009054D3"/>
    <w:rsid w:val="00912983"/>
    <w:rsid w:val="00921F0A"/>
    <w:rsid w:val="0093502A"/>
    <w:rsid w:val="00940D55"/>
    <w:rsid w:val="00953816"/>
    <w:rsid w:val="0097760C"/>
    <w:rsid w:val="00985E3B"/>
    <w:rsid w:val="009B3E22"/>
    <w:rsid w:val="009E451E"/>
    <w:rsid w:val="009F3459"/>
    <w:rsid w:val="00A102DE"/>
    <w:rsid w:val="00A128BC"/>
    <w:rsid w:val="00A24CFC"/>
    <w:rsid w:val="00A30B75"/>
    <w:rsid w:val="00A67321"/>
    <w:rsid w:val="00A730CA"/>
    <w:rsid w:val="00A91A12"/>
    <w:rsid w:val="00AD086F"/>
    <w:rsid w:val="00AD598A"/>
    <w:rsid w:val="00AE405B"/>
    <w:rsid w:val="00AF082F"/>
    <w:rsid w:val="00B73EF0"/>
    <w:rsid w:val="00B810F4"/>
    <w:rsid w:val="00B84BB5"/>
    <w:rsid w:val="00B90864"/>
    <w:rsid w:val="00B97C8D"/>
    <w:rsid w:val="00BA35AA"/>
    <w:rsid w:val="00C002DC"/>
    <w:rsid w:val="00C141DE"/>
    <w:rsid w:val="00C415AE"/>
    <w:rsid w:val="00C51936"/>
    <w:rsid w:val="00C52E14"/>
    <w:rsid w:val="00C54F22"/>
    <w:rsid w:val="00C767D4"/>
    <w:rsid w:val="00CB1985"/>
    <w:rsid w:val="00CB1DFA"/>
    <w:rsid w:val="00CC232E"/>
    <w:rsid w:val="00CC29B4"/>
    <w:rsid w:val="00CD1804"/>
    <w:rsid w:val="00CD3D80"/>
    <w:rsid w:val="00CF2B51"/>
    <w:rsid w:val="00DC47DA"/>
    <w:rsid w:val="00DE6C56"/>
    <w:rsid w:val="00E12BED"/>
    <w:rsid w:val="00E25A81"/>
    <w:rsid w:val="00E319E7"/>
    <w:rsid w:val="00E41A5E"/>
    <w:rsid w:val="00E94954"/>
    <w:rsid w:val="00EA1958"/>
    <w:rsid w:val="00EA46F5"/>
    <w:rsid w:val="00EF2797"/>
    <w:rsid w:val="00F127FF"/>
    <w:rsid w:val="00F25E81"/>
    <w:rsid w:val="00F304A2"/>
    <w:rsid w:val="00F47E90"/>
    <w:rsid w:val="00F57911"/>
    <w:rsid w:val="00F6191E"/>
    <w:rsid w:val="00FC41E3"/>
    <w:rsid w:val="01183CBF"/>
    <w:rsid w:val="01344FCF"/>
    <w:rsid w:val="01464B61"/>
    <w:rsid w:val="017D24A2"/>
    <w:rsid w:val="0186799D"/>
    <w:rsid w:val="01935887"/>
    <w:rsid w:val="01962C9F"/>
    <w:rsid w:val="01AD5043"/>
    <w:rsid w:val="01AF7323"/>
    <w:rsid w:val="01C248E5"/>
    <w:rsid w:val="027E26E5"/>
    <w:rsid w:val="02E94F88"/>
    <w:rsid w:val="02F722B8"/>
    <w:rsid w:val="03D16390"/>
    <w:rsid w:val="042F2E34"/>
    <w:rsid w:val="04742E81"/>
    <w:rsid w:val="047832BE"/>
    <w:rsid w:val="049A1D0B"/>
    <w:rsid w:val="04CC341D"/>
    <w:rsid w:val="04FD3DDE"/>
    <w:rsid w:val="050D75EC"/>
    <w:rsid w:val="05137CD7"/>
    <w:rsid w:val="05C340C1"/>
    <w:rsid w:val="05E17297"/>
    <w:rsid w:val="060B26E0"/>
    <w:rsid w:val="065A7E98"/>
    <w:rsid w:val="068E6C3D"/>
    <w:rsid w:val="073C2287"/>
    <w:rsid w:val="07424EE0"/>
    <w:rsid w:val="07504E39"/>
    <w:rsid w:val="077B289D"/>
    <w:rsid w:val="077F6C40"/>
    <w:rsid w:val="079B604B"/>
    <w:rsid w:val="07B42829"/>
    <w:rsid w:val="07D55471"/>
    <w:rsid w:val="07EE7B1B"/>
    <w:rsid w:val="07FE2056"/>
    <w:rsid w:val="082C0DD3"/>
    <w:rsid w:val="088B0BF4"/>
    <w:rsid w:val="089B56F2"/>
    <w:rsid w:val="092078F7"/>
    <w:rsid w:val="095204DA"/>
    <w:rsid w:val="09556B5D"/>
    <w:rsid w:val="0959611C"/>
    <w:rsid w:val="09C17799"/>
    <w:rsid w:val="0A5C7382"/>
    <w:rsid w:val="0AB948DC"/>
    <w:rsid w:val="0AE97C16"/>
    <w:rsid w:val="0B964B78"/>
    <w:rsid w:val="0BC1228B"/>
    <w:rsid w:val="0BF24A4D"/>
    <w:rsid w:val="0C1E2BA0"/>
    <w:rsid w:val="0C2415D3"/>
    <w:rsid w:val="0C5862C4"/>
    <w:rsid w:val="0C765CB2"/>
    <w:rsid w:val="0C7E1B8A"/>
    <w:rsid w:val="0CF4479D"/>
    <w:rsid w:val="0D4B6EEB"/>
    <w:rsid w:val="0D8E1831"/>
    <w:rsid w:val="0DB37DA9"/>
    <w:rsid w:val="0DC4358A"/>
    <w:rsid w:val="0DCE1EEF"/>
    <w:rsid w:val="0DE55F05"/>
    <w:rsid w:val="0E635713"/>
    <w:rsid w:val="0E970358"/>
    <w:rsid w:val="0E99586D"/>
    <w:rsid w:val="0EA36BC1"/>
    <w:rsid w:val="0EE63629"/>
    <w:rsid w:val="0F0B0D44"/>
    <w:rsid w:val="0F2B662B"/>
    <w:rsid w:val="0F530A77"/>
    <w:rsid w:val="0F6552E2"/>
    <w:rsid w:val="0FD94249"/>
    <w:rsid w:val="100E024A"/>
    <w:rsid w:val="101E532A"/>
    <w:rsid w:val="10392EAE"/>
    <w:rsid w:val="10706EC2"/>
    <w:rsid w:val="10DC2EC4"/>
    <w:rsid w:val="1121582E"/>
    <w:rsid w:val="114F0F6D"/>
    <w:rsid w:val="117652F2"/>
    <w:rsid w:val="12615F79"/>
    <w:rsid w:val="12807280"/>
    <w:rsid w:val="13277F58"/>
    <w:rsid w:val="135202B8"/>
    <w:rsid w:val="13595AEC"/>
    <w:rsid w:val="13781EA1"/>
    <w:rsid w:val="13BA6F1B"/>
    <w:rsid w:val="13DF748B"/>
    <w:rsid w:val="13FF3340"/>
    <w:rsid w:val="140C543C"/>
    <w:rsid w:val="14290ADE"/>
    <w:rsid w:val="14346C0C"/>
    <w:rsid w:val="148463E6"/>
    <w:rsid w:val="1499656E"/>
    <w:rsid w:val="14AF42C1"/>
    <w:rsid w:val="14D20D9B"/>
    <w:rsid w:val="14DE1C1C"/>
    <w:rsid w:val="15287094"/>
    <w:rsid w:val="153B6675"/>
    <w:rsid w:val="154A0774"/>
    <w:rsid w:val="159509A4"/>
    <w:rsid w:val="15A072FF"/>
    <w:rsid w:val="15A72BED"/>
    <w:rsid w:val="15E2359A"/>
    <w:rsid w:val="1621170E"/>
    <w:rsid w:val="16E033D4"/>
    <w:rsid w:val="16E713AE"/>
    <w:rsid w:val="172D620A"/>
    <w:rsid w:val="17564B12"/>
    <w:rsid w:val="17727BE7"/>
    <w:rsid w:val="18261AC5"/>
    <w:rsid w:val="189C0753"/>
    <w:rsid w:val="18B91D2B"/>
    <w:rsid w:val="18C40414"/>
    <w:rsid w:val="18EB740A"/>
    <w:rsid w:val="19310D44"/>
    <w:rsid w:val="19D016DA"/>
    <w:rsid w:val="1A3B20D5"/>
    <w:rsid w:val="1A6A6D44"/>
    <w:rsid w:val="1A817123"/>
    <w:rsid w:val="1B915F81"/>
    <w:rsid w:val="1B936A5D"/>
    <w:rsid w:val="1BDEBEAC"/>
    <w:rsid w:val="1BE23DA9"/>
    <w:rsid w:val="1C093ECB"/>
    <w:rsid w:val="1C7A21C4"/>
    <w:rsid w:val="1CE4433A"/>
    <w:rsid w:val="1CFE2506"/>
    <w:rsid w:val="1D456C27"/>
    <w:rsid w:val="1D631F76"/>
    <w:rsid w:val="1D6C565A"/>
    <w:rsid w:val="1D7D16F3"/>
    <w:rsid w:val="1DA64144"/>
    <w:rsid w:val="1DE471E7"/>
    <w:rsid w:val="1E0A2076"/>
    <w:rsid w:val="1E2608CF"/>
    <w:rsid w:val="1E432094"/>
    <w:rsid w:val="1E7133C2"/>
    <w:rsid w:val="1EAF32E2"/>
    <w:rsid w:val="1EE84AA8"/>
    <w:rsid w:val="1EFA425F"/>
    <w:rsid w:val="1EFFF4B3"/>
    <w:rsid w:val="1F45179B"/>
    <w:rsid w:val="1F77199B"/>
    <w:rsid w:val="200C30D8"/>
    <w:rsid w:val="205E7E2B"/>
    <w:rsid w:val="208F7F21"/>
    <w:rsid w:val="20A9056C"/>
    <w:rsid w:val="20BD77B3"/>
    <w:rsid w:val="20E86C94"/>
    <w:rsid w:val="21047E63"/>
    <w:rsid w:val="211A582E"/>
    <w:rsid w:val="215C34D3"/>
    <w:rsid w:val="216430E4"/>
    <w:rsid w:val="21B603B0"/>
    <w:rsid w:val="21BC5C5A"/>
    <w:rsid w:val="22591FBF"/>
    <w:rsid w:val="2265172F"/>
    <w:rsid w:val="22676D84"/>
    <w:rsid w:val="226E2BA4"/>
    <w:rsid w:val="228447E5"/>
    <w:rsid w:val="22E37796"/>
    <w:rsid w:val="22F82880"/>
    <w:rsid w:val="23424F53"/>
    <w:rsid w:val="236A6159"/>
    <w:rsid w:val="236E14E2"/>
    <w:rsid w:val="23757EF1"/>
    <w:rsid w:val="237B3513"/>
    <w:rsid w:val="239E1D07"/>
    <w:rsid w:val="23B109F1"/>
    <w:rsid w:val="23ED67F6"/>
    <w:rsid w:val="242F313F"/>
    <w:rsid w:val="242F739C"/>
    <w:rsid w:val="24541EF5"/>
    <w:rsid w:val="24723495"/>
    <w:rsid w:val="24907F35"/>
    <w:rsid w:val="24C05495"/>
    <w:rsid w:val="24DC7D09"/>
    <w:rsid w:val="24E508F1"/>
    <w:rsid w:val="250224DD"/>
    <w:rsid w:val="25485D1E"/>
    <w:rsid w:val="25B94B74"/>
    <w:rsid w:val="25E93BCF"/>
    <w:rsid w:val="25EF43AC"/>
    <w:rsid w:val="26115EDF"/>
    <w:rsid w:val="26442520"/>
    <w:rsid w:val="26495AEF"/>
    <w:rsid w:val="265A0151"/>
    <w:rsid w:val="267A23FE"/>
    <w:rsid w:val="268502F9"/>
    <w:rsid w:val="26BC1DEE"/>
    <w:rsid w:val="271044E9"/>
    <w:rsid w:val="275C2DDA"/>
    <w:rsid w:val="27807651"/>
    <w:rsid w:val="27953D04"/>
    <w:rsid w:val="27AB4DCE"/>
    <w:rsid w:val="27BE1281"/>
    <w:rsid w:val="27D00FE1"/>
    <w:rsid w:val="27F61E5E"/>
    <w:rsid w:val="27F76B28"/>
    <w:rsid w:val="282D12A8"/>
    <w:rsid w:val="28655363"/>
    <w:rsid w:val="288978C6"/>
    <w:rsid w:val="28D07FED"/>
    <w:rsid w:val="28E264AD"/>
    <w:rsid w:val="291C01CD"/>
    <w:rsid w:val="29C84EDD"/>
    <w:rsid w:val="29D148D0"/>
    <w:rsid w:val="29E60F26"/>
    <w:rsid w:val="2A137BE3"/>
    <w:rsid w:val="2A162D55"/>
    <w:rsid w:val="2A7D70A8"/>
    <w:rsid w:val="2A8628A1"/>
    <w:rsid w:val="2A9902D1"/>
    <w:rsid w:val="2AC803DC"/>
    <w:rsid w:val="2B1C4696"/>
    <w:rsid w:val="2B383833"/>
    <w:rsid w:val="2B99658A"/>
    <w:rsid w:val="2BC5488F"/>
    <w:rsid w:val="2C5F5948"/>
    <w:rsid w:val="2C6911C0"/>
    <w:rsid w:val="2C8C1715"/>
    <w:rsid w:val="2CAE6CF6"/>
    <w:rsid w:val="2CC032E4"/>
    <w:rsid w:val="2CE7722F"/>
    <w:rsid w:val="2D72354B"/>
    <w:rsid w:val="2D797CF4"/>
    <w:rsid w:val="2D7A4B45"/>
    <w:rsid w:val="2D8D01A6"/>
    <w:rsid w:val="2DBF2AD5"/>
    <w:rsid w:val="2DC74409"/>
    <w:rsid w:val="2E4E58CA"/>
    <w:rsid w:val="2EA40BAA"/>
    <w:rsid w:val="2EAB0B7A"/>
    <w:rsid w:val="2ED6310B"/>
    <w:rsid w:val="2EEB19B1"/>
    <w:rsid w:val="2F223892"/>
    <w:rsid w:val="2F392FFF"/>
    <w:rsid w:val="2F5A0DD9"/>
    <w:rsid w:val="2F6B2D40"/>
    <w:rsid w:val="2F9F1F01"/>
    <w:rsid w:val="2FA9313B"/>
    <w:rsid w:val="2FAB2A22"/>
    <w:rsid w:val="30143D85"/>
    <w:rsid w:val="30247564"/>
    <w:rsid w:val="30483FFF"/>
    <w:rsid w:val="309933F4"/>
    <w:rsid w:val="30B01340"/>
    <w:rsid w:val="30C26EA4"/>
    <w:rsid w:val="30C6523C"/>
    <w:rsid w:val="30CC7E5E"/>
    <w:rsid w:val="30F525A3"/>
    <w:rsid w:val="31396738"/>
    <w:rsid w:val="31752B09"/>
    <w:rsid w:val="317A3780"/>
    <w:rsid w:val="318C280D"/>
    <w:rsid w:val="32684247"/>
    <w:rsid w:val="3297173F"/>
    <w:rsid w:val="32C336B0"/>
    <w:rsid w:val="341548E3"/>
    <w:rsid w:val="3440550E"/>
    <w:rsid w:val="34753D6B"/>
    <w:rsid w:val="34C727E5"/>
    <w:rsid w:val="34D26C2F"/>
    <w:rsid w:val="35244791"/>
    <w:rsid w:val="355D2728"/>
    <w:rsid w:val="358B07BE"/>
    <w:rsid w:val="35A573CE"/>
    <w:rsid w:val="35CF21E2"/>
    <w:rsid w:val="36C333EB"/>
    <w:rsid w:val="36E005BE"/>
    <w:rsid w:val="370E7212"/>
    <w:rsid w:val="372B1BB0"/>
    <w:rsid w:val="37481298"/>
    <w:rsid w:val="37577C14"/>
    <w:rsid w:val="37712A39"/>
    <w:rsid w:val="37810ABA"/>
    <w:rsid w:val="37AE6E9C"/>
    <w:rsid w:val="37C23D28"/>
    <w:rsid w:val="37C271D1"/>
    <w:rsid w:val="37CE4F77"/>
    <w:rsid w:val="37D029A4"/>
    <w:rsid w:val="380672F9"/>
    <w:rsid w:val="381B59F1"/>
    <w:rsid w:val="38D91287"/>
    <w:rsid w:val="38F94B35"/>
    <w:rsid w:val="39573B6C"/>
    <w:rsid w:val="398A7550"/>
    <w:rsid w:val="39A03A52"/>
    <w:rsid w:val="39BC1112"/>
    <w:rsid w:val="39C53CD8"/>
    <w:rsid w:val="39DE2FD5"/>
    <w:rsid w:val="39F34C07"/>
    <w:rsid w:val="3A0A3E2F"/>
    <w:rsid w:val="3A1D1CF3"/>
    <w:rsid w:val="3A1D2170"/>
    <w:rsid w:val="3A3F5211"/>
    <w:rsid w:val="3A5B2C48"/>
    <w:rsid w:val="3A831F41"/>
    <w:rsid w:val="3AE50133"/>
    <w:rsid w:val="3B345EA5"/>
    <w:rsid w:val="3B7D477A"/>
    <w:rsid w:val="3B891B5D"/>
    <w:rsid w:val="3C020153"/>
    <w:rsid w:val="3C0F7C63"/>
    <w:rsid w:val="3C50345E"/>
    <w:rsid w:val="3C535292"/>
    <w:rsid w:val="3CB435C9"/>
    <w:rsid w:val="3CF80B5D"/>
    <w:rsid w:val="3D623D62"/>
    <w:rsid w:val="3D817FE1"/>
    <w:rsid w:val="3DB12578"/>
    <w:rsid w:val="3DB531EC"/>
    <w:rsid w:val="3DCD5DF6"/>
    <w:rsid w:val="3DE86C6B"/>
    <w:rsid w:val="3E1E0CBF"/>
    <w:rsid w:val="3E3508E7"/>
    <w:rsid w:val="3E4C51CD"/>
    <w:rsid w:val="3E5E4478"/>
    <w:rsid w:val="3E604AA3"/>
    <w:rsid w:val="3E985B3D"/>
    <w:rsid w:val="3E9D5C80"/>
    <w:rsid w:val="3EA13BEC"/>
    <w:rsid w:val="3EC82C92"/>
    <w:rsid w:val="3ED94F9C"/>
    <w:rsid w:val="3EEC6F56"/>
    <w:rsid w:val="3EFD547E"/>
    <w:rsid w:val="3F3C60EE"/>
    <w:rsid w:val="3F433240"/>
    <w:rsid w:val="3F6C7CC5"/>
    <w:rsid w:val="3F7D2BCA"/>
    <w:rsid w:val="3F9E713A"/>
    <w:rsid w:val="3FB30860"/>
    <w:rsid w:val="3FB933B6"/>
    <w:rsid w:val="3FBF31E4"/>
    <w:rsid w:val="3FF39BA0"/>
    <w:rsid w:val="3FFD8D37"/>
    <w:rsid w:val="408C0053"/>
    <w:rsid w:val="40EB6F44"/>
    <w:rsid w:val="413B08D3"/>
    <w:rsid w:val="417744BC"/>
    <w:rsid w:val="41955D4D"/>
    <w:rsid w:val="41DD2931"/>
    <w:rsid w:val="420A29EE"/>
    <w:rsid w:val="421D4D7C"/>
    <w:rsid w:val="42250362"/>
    <w:rsid w:val="423A6905"/>
    <w:rsid w:val="4261554C"/>
    <w:rsid w:val="42E82B6F"/>
    <w:rsid w:val="43036342"/>
    <w:rsid w:val="430B5334"/>
    <w:rsid w:val="43206FE7"/>
    <w:rsid w:val="43471696"/>
    <w:rsid w:val="436460DC"/>
    <w:rsid w:val="437754EE"/>
    <w:rsid w:val="438D1989"/>
    <w:rsid w:val="43A57ABB"/>
    <w:rsid w:val="43A83792"/>
    <w:rsid w:val="43B86502"/>
    <w:rsid w:val="44540FDD"/>
    <w:rsid w:val="446E79B8"/>
    <w:rsid w:val="449A5522"/>
    <w:rsid w:val="44EC29B1"/>
    <w:rsid w:val="453A291C"/>
    <w:rsid w:val="4563730C"/>
    <w:rsid w:val="458A1444"/>
    <w:rsid w:val="45CB53CC"/>
    <w:rsid w:val="45F664E7"/>
    <w:rsid w:val="463B71F6"/>
    <w:rsid w:val="465B41CB"/>
    <w:rsid w:val="46822259"/>
    <w:rsid w:val="468E0131"/>
    <w:rsid w:val="46ED5382"/>
    <w:rsid w:val="46FAF615"/>
    <w:rsid w:val="472A5610"/>
    <w:rsid w:val="472B3357"/>
    <w:rsid w:val="47360A56"/>
    <w:rsid w:val="477E2C88"/>
    <w:rsid w:val="478333D8"/>
    <w:rsid w:val="4788640B"/>
    <w:rsid w:val="480B693A"/>
    <w:rsid w:val="48170457"/>
    <w:rsid w:val="48573AE1"/>
    <w:rsid w:val="485C107E"/>
    <w:rsid w:val="48694FA0"/>
    <w:rsid w:val="4883270A"/>
    <w:rsid w:val="488D7D03"/>
    <w:rsid w:val="488E768B"/>
    <w:rsid w:val="48AD2FFF"/>
    <w:rsid w:val="48B67F95"/>
    <w:rsid w:val="48FE669E"/>
    <w:rsid w:val="49371778"/>
    <w:rsid w:val="49713132"/>
    <w:rsid w:val="4991008C"/>
    <w:rsid w:val="49D41E18"/>
    <w:rsid w:val="49F41D5E"/>
    <w:rsid w:val="4A137E28"/>
    <w:rsid w:val="4A301B09"/>
    <w:rsid w:val="4AC17985"/>
    <w:rsid w:val="4AC3559F"/>
    <w:rsid w:val="4ADB6432"/>
    <w:rsid w:val="4B187DAE"/>
    <w:rsid w:val="4B1E31F7"/>
    <w:rsid w:val="4B7508AB"/>
    <w:rsid w:val="4B812F58"/>
    <w:rsid w:val="4BA0420E"/>
    <w:rsid w:val="4BB03363"/>
    <w:rsid w:val="4BCB3573"/>
    <w:rsid w:val="4BD56176"/>
    <w:rsid w:val="4C2645F8"/>
    <w:rsid w:val="4C7B5C8E"/>
    <w:rsid w:val="4C996AE0"/>
    <w:rsid w:val="4CC7254A"/>
    <w:rsid w:val="4CE75373"/>
    <w:rsid w:val="4D065287"/>
    <w:rsid w:val="4D2F0209"/>
    <w:rsid w:val="4E4B081F"/>
    <w:rsid w:val="4E7D4540"/>
    <w:rsid w:val="4E9C1CD3"/>
    <w:rsid w:val="4EBA6201"/>
    <w:rsid w:val="4EC75989"/>
    <w:rsid w:val="4F057E20"/>
    <w:rsid w:val="4F0E0E5C"/>
    <w:rsid w:val="4F687EAB"/>
    <w:rsid w:val="4FAA7EC3"/>
    <w:rsid w:val="4FC53DBE"/>
    <w:rsid w:val="4FDC6724"/>
    <w:rsid w:val="4FE73C45"/>
    <w:rsid w:val="4FF45CD5"/>
    <w:rsid w:val="500D6139"/>
    <w:rsid w:val="503B47A4"/>
    <w:rsid w:val="50933FFF"/>
    <w:rsid w:val="50EF6159"/>
    <w:rsid w:val="517238D7"/>
    <w:rsid w:val="518435F5"/>
    <w:rsid w:val="51CC4FB9"/>
    <w:rsid w:val="51F13C16"/>
    <w:rsid w:val="51FE45DF"/>
    <w:rsid w:val="5242055C"/>
    <w:rsid w:val="5251320A"/>
    <w:rsid w:val="525C3F94"/>
    <w:rsid w:val="52DB2202"/>
    <w:rsid w:val="52E6D006"/>
    <w:rsid w:val="52EC25EA"/>
    <w:rsid w:val="532E2916"/>
    <w:rsid w:val="53565C60"/>
    <w:rsid w:val="53B464D9"/>
    <w:rsid w:val="546C2376"/>
    <w:rsid w:val="548B4409"/>
    <w:rsid w:val="54C47451"/>
    <w:rsid w:val="54D50D8F"/>
    <w:rsid w:val="55140FDD"/>
    <w:rsid w:val="55365811"/>
    <w:rsid w:val="558827AB"/>
    <w:rsid w:val="55A4152E"/>
    <w:rsid w:val="55B43F91"/>
    <w:rsid w:val="55B74FE0"/>
    <w:rsid w:val="55EF39A2"/>
    <w:rsid w:val="55F41F4A"/>
    <w:rsid w:val="566D4B95"/>
    <w:rsid w:val="56A83A73"/>
    <w:rsid w:val="56CE235F"/>
    <w:rsid w:val="56FA1935"/>
    <w:rsid w:val="572656D4"/>
    <w:rsid w:val="574431E7"/>
    <w:rsid w:val="57A32411"/>
    <w:rsid w:val="57AD595D"/>
    <w:rsid w:val="581F5026"/>
    <w:rsid w:val="58337D80"/>
    <w:rsid w:val="590509E3"/>
    <w:rsid w:val="596D0701"/>
    <w:rsid w:val="59AD06A4"/>
    <w:rsid w:val="5A233BEF"/>
    <w:rsid w:val="5A4D586D"/>
    <w:rsid w:val="5A5B27AE"/>
    <w:rsid w:val="5A6249B0"/>
    <w:rsid w:val="5A9613A1"/>
    <w:rsid w:val="5AF93F3D"/>
    <w:rsid w:val="5B3F3E55"/>
    <w:rsid w:val="5B543124"/>
    <w:rsid w:val="5B552733"/>
    <w:rsid w:val="5BB17ECA"/>
    <w:rsid w:val="5C1427BE"/>
    <w:rsid w:val="5C4812B7"/>
    <w:rsid w:val="5CAC5610"/>
    <w:rsid w:val="5CD244D4"/>
    <w:rsid w:val="5CD642D9"/>
    <w:rsid w:val="5CE478F5"/>
    <w:rsid w:val="5CF650A8"/>
    <w:rsid w:val="5D1C2B72"/>
    <w:rsid w:val="5D6C6DE7"/>
    <w:rsid w:val="5DC75EF7"/>
    <w:rsid w:val="5DF03C49"/>
    <w:rsid w:val="5E0C41C2"/>
    <w:rsid w:val="5E453139"/>
    <w:rsid w:val="5E7C626E"/>
    <w:rsid w:val="5E8237E1"/>
    <w:rsid w:val="5E866809"/>
    <w:rsid w:val="5EE04090"/>
    <w:rsid w:val="5EE84C68"/>
    <w:rsid w:val="5EEBC73C"/>
    <w:rsid w:val="5EF764CF"/>
    <w:rsid w:val="5F1D1414"/>
    <w:rsid w:val="5F6635B0"/>
    <w:rsid w:val="5F66E909"/>
    <w:rsid w:val="5FDD5292"/>
    <w:rsid w:val="5FE42EC2"/>
    <w:rsid w:val="607C0329"/>
    <w:rsid w:val="607E0A12"/>
    <w:rsid w:val="60A63D54"/>
    <w:rsid w:val="61210A5F"/>
    <w:rsid w:val="61274B55"/>
    <w:rsid w:val="615C17E5"/>
    <w:rsid w:val="61624267"/>
    <w:rsid w:val="61C8686F"/>
    <w:rsid w:val="61DB0793"/>
    <w:rsid w:val="621D5BA4"/>
    <w:rsid w:val="622B789F"/>
    <w:rsid w:val="624551D8"/>
    <w:rsid w:val="627977A0"/>
    <w:rsid w:val="62AC1E92"/>
    <w:rsid w:val="62C00B68"/>
    <w:rsid w:val="63205611"/>
    <w:rsid w:val="635972AB"/>
    <w:rsid w:val="635B6748"/>
    <w:rsid w:val="637161CE"/>
    <w:rsid w:val="63833CCB"/>
    <w:rsid w:val="638D551F"/>
    <w:rsid w:val="63947A95"/>
    <w:rsid w:val="63F52E0F"/>
    <w:rsid w:val="64316C5D"/>
    <w:rsid w:val="644B55E8"/>
    <w:rsid w:val="64CA4280"/>
    <w:rsid w:val="64E05610"/>
    <w:rsid w:val="64E73B37"/>
    <w:rsid w:val="64F37FA3"/>
    <w:rsid w:val="65D7775C"/>
    <w:rsid w:val="663025ED"/>
    <w:rsid w:val="663E0D74"/>
    <w:rsid w:val="66A620BB"/>
    <w:rsid w:val="66BF2A15"/>
    <w:rsid w:val="66CF283B"/>
    <w:rsid w:val="672B7FD0"/>
    <w:rsid w:val="676E1FE0"/>
    <w:rsid w:val="67B167D1"/>
    <w:rsid w:val="67B61562"/>
    <w:rsid w:val="67D80A6C"/>
    <w:rsid w:val="67E81CD0"/>
    <w:rsid w:val="67EB394F"/>
    <w:rsid w:val="680E676D"/>
    <w:rsid w:val="681B6E82"/>
    <w:rsid w:val="681F6955"/>
    <w:rsid w:val="68573E66"/>
    <w:rsid w:val="685F1C50"/>
    <w:rsid w:val="69646FD2"/>
    <w:rsid w:val="69811AFA"/>
    <w:rsid w:val="699022E9"/>
    <w:rsid w:val="69BB2878"/>
    <w:rsid w:val="69E15C1B"/>
    <w:rsid w:val="6A565837"/>
    <w:rsid w:val="6A714498"/>
    <w:rsid w:val="6A775358"/>
    <w:rsid w:val="6A7A3C06"/>
    <w:rsid w:val="6AB13E7B"/>
    <w:rsid w:val="6B0B7927"/>
    <w:rsid w:val="6B42557D"/>
    <w:rsid w:val="6B73245B"/>
    <w:rsid w:val="6BAE46D2"/>
    <w:rsid w:val="6C0F590C"/>
    <w:rsid w:val="6C2A5C85"/>
    <w:rsid w:val="6C384A5F"/>
    <w:rsid w:val="6C44124A"/>
    <w:rsid w:val="6C5D5C10"/>
    <w:rsid w:val="6CDC6BF8"/>
    <w:rsid w:val="6D02011C"/>
    <w:rsid w:val="6D1B4B80"/>
    <w:rsid w:val="6D6A4B39"/>
    <w:rsid w:val="6DDD645C"/>
    <w:rsid w:val="6DF4161F"/>
    <w:rsid w:val="6E7B70D9"/>
    <w:rsid w:val="6F1028FD"/>
    <w:rsid w:val="6F217B52"/>
    <w:rsid w:val="6F7FEEA3"/>
    <w:rsid w:val="6FDE4F78"/>
    <w:rsid w:val="6FEFC4EC"/>
    <w:rsid w:val="70243C2B"/>
    <w:rsid w:val="70820A7C"/>
    <w:rsid w:val="70936C51"/>
    <w:rsid w:val="70DB219D"/>
    <w:rsid w:val="70E416ED"/>
    <w:rsid w:val="70EE5E41"/>
    <w:rsid w:val="710D1E24"/>
    <w:rsid w:val="712D2AFE"/>
    <w:rsid w:val="71450CDF"/>
    <w:rsid w:val="71710426"/>
    <w:rsid w:val="717107AB"/>
    <w:rsid w:val="71B302C0"/>
    <w:rsid w:val="71E00F57"/>
    <w:rsid w:val="72B83CC2"/>
    <w:rsid w:val="73147B15"/>
    <w:rsid w:val="734E63E1"/>
    <w:rsid w:val="73D466FF"/>
    <w:rsid w:val="73EF24A5"/>
    <w:rsid w:val="742972A7"/>
    <w:rsid w:val="745024D0"/>
    <w:rsid w:val="745919C6"/>
    <w:rsid w:val="74600618"/>
    <w:rsid w:val="74702A9A"/>
    <w:rsid w:val="74E673BF"/>
    <w:rsid w:val="74ED10B4"/>
    <w:rsid w:val="74FFE614"/>
    <w:rsid w:val="750E495B"/>
    <w:rsid w:val="75BF4CFB"/>
    <w:rsid w:val="75EB3B35"/>
    <w:rsid w:val="761C2BBB"/>
    <w:rsid w:val="765F4246"/>
    <w:rsid w:val="766C0D71"/>
    <w:rsid w:val="76A47DA8"/>
    <w:rsid w:val="76AA7BD3"/>
    <w:rsid w:val="76F72695"/>
    <w:rsid w:val="76FA25F3"/>
    <w:rsid w:val="770165C5"/>
    <w:rsid w:val="77606A91"/>
    <w:rsid w:val="776A1DE8"/>
    <w:rsid w:val="778843E2"/>
    <w:rsid w:val="778844DF"/>
    <w:rsid w:val="77B6F360"/>
    <w:rsid w:val="77CC771C"/>
    <w:rsid w:val="77D7EC4F"/>
    <w:rsid w:val="77E76825"/>
    <w:rsid w:val="7809318F"/>
    <w:rsid w:val="78283418"/>
    <w:rsid w:val="78352818"/>
    <w:rsid w:val="785D00CA"/>
    <w:rsid w:val="78762826"/>
    <w:rsid w:val="78A339A7"/>
    <w:rsid w:val="78A57D93"/>
    <w:rsid w:val="78B437F6"/>
    <w:rsid w:val="78D2125C"/>
    <w:rsid w:val="79091796"/>
    <w:rsid w:val="793627D1"/>
    <w:rsid w:val="793D22D3"/>
    <w:rsid w:val="79C42C2C"/>
    <w:rsid w:val="79CC0251"/>
    <w:rsid w:val="79DB0D59"/>
    <w:rsid w:val="79DE32E4"/>
    <w:rsid w:val="7A343609"/>
    <w:rsid w:val="7A535EC2"/>
    <w:rsid w:val="7A627518"/>
    <w:rsid w:val="7A6536FD"/>
    <w:rsid w:val="7A9B4767"/>
    <w:rsid w:val="7AAB6A6D"/>
    <w:rsid w:val="7AD501BC"/>
    <w:rsid w:val="7AE274F8"/>
    <w:rsid w:val="7AEB5906"/>
    <w:rsid w:val="7B0438F2"/>
    <w:rsid w:val="7B1369F8"/>
    <w:rsid w:val="7B5D2ADF"/>
    <w:rsid w:val="7B5F9255"/>
    <w:rsid w:val="7B904351"/>
    <w:rsid w:val="7BE64654"/>
    <w:rsid w:val="7C076BB0"/>
    <w:rsid w:val="7C465E6F"/>
    <w:rsid w:val="7C5C5AFF"/>
    <w:rsid w:val="7C642D78"/>
    <w:rsid w:val="7C731113"/>
    <w:rsid w:val="7C89B142"/>
    <w:rsid w:val="7CAB59E6"/>
    <w:rsid w:val="7D095886"/>
    <w:rsid w:val="7D9C7747"/>
    <w:rsid w:val="7DB506D7"/>
    <w:rsid w:val="7DDD6CEA"/>
    <w:rsid w:val="7DE47C5B"/>
    <w:rsid w:val="7DFF81C2"/>
    <w:rsid w:val="7E0D7EF2"/>
    <w:rsid w:val="7E2F7CAD"/>
    <w:rsid w:val="7E3161D8"/>
    <w:rsid w:val="7E3C6659"/>
    <w:rsid w:val="7E4E9CF6"/>
    <w:rsid w:val="7E636E14"/>
    <w:rsid w:val="7E8452E6"/>
    <w:rsid w:val="7E93651E"/>
    <w:rsid w:val="7EE15F38"/>
    <w:rsid w:val="7EE465C3"/>
    <w:rsid w:val="7F3376E9"/>
    <w:rsid w:val="7F402124"/>
    <w:rsid w:val="7F47442A"/>
    <w:rsid w:val="7F8399F7"/>
    <w:rsid w:val="7FC60CF6"/>
    <w:rsid w:val="7FCD90D6"/>
    <w:rsid w:val="7FDFB87E"/>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pBdr>
        <w:bottom w:val="single" w:color="585858" w:themeColor="text1" w:themeTint="A6" w:sz="4" w:space="1"/>
      </w:pBdr>
      <w:spacing w:before="360"/>
      <w:outlineLvl w:val="0"/>
    </w:pPr>
    <w:rPr>
      <w:rFonts w:asciiTheme="majorHAnsi" w:hAnsiTheme="majorHAnsi" w:eastAsiaTheme="majorEastAsia" w:cstheme="majorBidi"/>
      <w:b/>
      <w:bCs/>
      <w:smallCaps/>
      <w:color w:val="000000" w:themeColor="text1"/>
      <w:sz w:val="36"/>
      <w:szCs w:val="36"/>
      <w14:textFill>
        <w14:solidFill>
          <w14:schemeClr w14:val="tx1"/>
        </w14:solidFill>
      </w14:textFill>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spacing w:line="360" w:lineRule="auto"/>
      <w:outlineLvl w:val="3"/>
    </w:pPr>
    <w:rPr>
      <w:rFonts w:ascii="Cambria" w:hAnsi="Cambria" w:cs="宋体"/>
      <w:b/>
      <w:iCs/>
    </w:rPr>
  </w:style>
  <w:style w:type="paragraph" w:styleId="7">
    <w:name w:val="heading 5"/>
    <w:basedOn w:val="1"/>
    <w:next w:val="1"/>
    <w:link w:val="141"/>
    <w:qFormat/>
    <w:uiPriority w:val="9"/>
    <w:pPr>
      <w:keepLines/>
      <w:spacing w:line="360" w:lineRule="auto"/>
      <w:ind w:left="1008" w:hanging="1008"/>
      <w:jc w:val="center"/>
      <w:outlineLvl w:val="4"/>
    </w:pPr>
    <w:rPr>
      <w:bCs/>
      <w:szCs w:val="28"/>
      <w:lang w:val="zh-CN"/>
    </w:rPr>
  </w:style>
  <w:style w:type="paragraph" w:styleId="8">
    <w:name w:val="heading 6"/>
    <w:basedOn w:val="1"/>
    <w:next w:val="1"/>
    <w:link w:val="142"/>
    <w:semiHidden/>
    <w:unhideWhenUsed/>
    <w:qFormat/>
    <w:uiPriority w:val="9"/>
    <w:pPr>
      <w:keepNext/>
      <w:keepLines/>
      <w:spacing w:before="240" w:after="64" w:line="320" w:lineRule="auto"/>
      <w:ind w:left="1152" w:hanging="1152"/>
      <w:outlineLvl w:val="5"/>
    </w:pPr>
    <w:rPr>
      <w:rFonts w:asciiTheme="majorHAnsi" w:hAnsiTheme="majorHAnsi" w:eastAsiaTheme="majorEastAsia" w:cstheme="majorBidi"/>
      <w:b/>
      <w:bCs/>
      <w:sz w:val="24"/>
    </w:rPr>
  </w:style>
  <w:style w:type="paragraph" w:styleId="9">
    <w:name w:val="heading 7"/>
    <w:basedOn w:val="1"/>
    <w:next w:val="1"/>
    <w:link w:val="143"/>
    <w:semiHidden/>
    <w:unhideWhenUsed/>
    <w:qFormat/>
    <w:uiPriority w:val="9"/>
    <w:pPr>
      <w:keepNext/>
      <w:keepLines/>
      <w:spacing w:before="240" w:after="64" w:line="320" w:lineRule="auto"/>
      <w:ind w:left="1296" w:hanging="1296"/>
      <w:outlineLvl w:val="6"/>
    </w:pPr>
    <w:rPr>
      <w:b/>
      <w:bCs/>
      <w:sz w:val="24"/>
    </w:rPr>
  </w:style>
  <w:style w:type="paragraph" w:styleId="10">
    <w:name w:val="heading 8"/>
    <w:basedOn w:val="1"/>
    <w:next w:val="1"/>
    <w:link w:val="144"/>
    <w:semiHidden/>
    <w:unhideWhenUsed/>
    <w:qFormat/>
    <w:uiPriority w:val="9"/>
    <w:pPr>
      <w:keepNext/>
      <w:keepLines/>
      <w:spacing w:before="240" w:after="64" w:line="320" w:lineRule="auto"/>
      <w:ind w:left="1440" w:hanging="1440"/>
      <w:outlineLvl w:val="7"/>
    </w:pPr>
    <w:rPr>
      <w:rFonts w:asciiTheme="majorHAnsi" w:hAnsiTheme="majorHAnsi" w:eastAsiaTheme="majorEastAsia" w:cstheme="majorBidi"/>
      <w:sz w:val="24"/>
    </w:rPr>
  </w:style>
  <w:style w:type="paragraph" w:styleId="11">
    <w:name w:val="heading 9"/>
    <w:basedOn w:val="1"/>
    <w:next w:val="1"/>
    <w:link w:val="145"/>
    <w:semiHidden/>
    <w:unhideWhenUsed/>
    <w:qFormat/>
    <w:uiPriority w:val="9"/>
    <w:pPr>
      <w:keepNext/>
      <w:keepLines/>
      <w:spacing w:before="240" w:after="64" w:line="320" w:lineRule="auto"/>
      <w:ind w:left="1584" w:hanging="1584"/>
      <w:outlineLvl w:val="8"/>
    </w:pPr>
    <w:rPr>
      <w:rFonts w:asciiTheme="majorHAnsi" w:hAnsiTheme="majorHAnsi" w:eastAsiaTheme="majorEastAsia" w:cstheme="majorBidi"/>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0"/>
    <w:qFormat/>
    <w:uiPriority w:val="99"/>
    <w:rPr>
      <w:rFonts w:ascii="宋体" w:hAnsi="Courier New" w:cstheme="minorBidi"/>
    </w:rPr>
  </w:style>
  <w:style w:type="paragraph" w:styleId="12">
    <w:name w:val="table of authorities"/>
    <w:basedOn w:val="1"/>
    <w:next w:val="1"/>
    <w:unhideWhenUsed/>
    <w:qFormat/>
    <w:uiPriority w:val="99"/>
    <w:pPr>
      <w:ind w:left="420" w:leftChars="200"/>
    </w:pPr>
  </w:style>
  <w:style w:type="paragraph" w:styleId="13">
    <w:name w:val="List Number"/>
    <w:basedOn w:val="1"/>
    <w:qFormat/>
    <w:uiPriority w:val="0"/>
    <w:pPr>
      <w:numPr>
        <w:ilvl w:val="0"/>
        <w:numId w:val="2"/>
      </w:numPr>
    </w:pPr>
  </w:style>
  <w:style w:type="paragraph" w:styleId="14">
    <w:name w:val="Normal Indent"/>
    <w:basedOn w:val="1"/>
    <w:qFormat/>
    <w:uiPriority w:val="0"/>
    <w:pPr>
      <w:ind w:firstLine="420"/>
    </w:pPr>
    <w:rPr>
      <w:szCs w:val="20"/>
    </w:rPr>
  </w:style>
  <w:style w:type="paragraph" w:styleId="15">
    <w:name w:val="annotation text"/>
    <w:basedOn w:val="1"/>
    <w:link w:val="61"/>
    <w:qFormat/>
    <w:uiPriority w:val="0"/>
    <w:pPr>
      <w:jc w:val="left"/>
    </w:pPr>
  </w:style>
  <w:style w:type="paragraph" w:styleId="16">
    <w:name w:val="Body Text"/>
    <w:basedOn w:val="1"/>
    <w:next w:val="17"/>
    <w:link w:val="109"/>
    <w:qFormat/>
    <w:uiPriority w:val="0"/>
    <w:pPr>
      <w:spacing w:line="360" w:lineRule="exact"/>
    </w:pPr>
    <w:rPr>
      <w:sz w:val="24"/>
    </w:rPr>
  </w:style>
  <w:style w:type="paragraph" w:styleId="17">
    <w:name w:val="Body Text First Indent"/>
    <w:basedOn w:val="16"/>
    <w:unhideWhenUsed/>
    <w:qFormat/>
    <w:uiPriority w:val="99"/>
    <w:pPr>
      <w:ind w:firstLine="420" w:firstLineChars="100"/>
    </w:pPr>
  </w:style>
  <w:style w:type="paragraph" w:styleId="18">
    <w:name w:val="Body Text Indent"/>
    <w:basedOn w:val="1"/>
    <w:link w:val="64"/>
    <w:qFormat/>
    <w:uiPriority w:val="0"/>
    <w:pPr>
      <w:spacing w:after="120"/>
      <w:ind w:left="420" w:leftChars="200"/>
    </w:pPr>
  </w:style>
  <w:style w:type="paragraph" w:styleId="19">
    <w:name w:val="Date"/>
    <w:basedOn w:val="1"/>
    <w:next w:val="1"/>
    <w:qFormat/>
    <w:uiPriority w:val="0"/>
    <w:pPr>
      <w:ind w:left="2500" w:leftChars="2500"/>
    </w:pPr>
    <w:rPr>
      <w:rFonts w:eastAsia="楷体_GB2312" w:asciiTheme="minorHAnsi" w:hAnsiTheme="minorHAnsi" w:cstheme="minorBidi"/>
      <w:sz w:val="32"/>
      <w:szCs w:val="22"/>
    </w:rPr>
  </w:style>
  <w:style w:type="paragraph" w:styleId="20">
    <w:name w:val="Balloon Text"/>
    <w:basedOn w:val="1"/>
    <w:link w:val="63"/>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4"/>
    <w:next w:val="1"/>
    <w:qFormat/>
    <w:uiPriority w:val="0"/>
    <w:pPr>
      <w:wordWrap w:val="0"/>
      <w:ind w:left="850"/>
      <w:jc w:val="both"/>
    </w:pPr>
    <w:rPr>
      <w:rFonts w:ascii="Calibri" w:hAnsi="Calibri" w:eastAsia="宋体" w:cs="Times New Roman"/>
      <w:sz w:val="21"/>
      <w:lang w:val="en-US" w:eastAsia="zh-CN" w:bidi="ar-SA"/>
    </w:r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qFormat/>
    <w:uiPriority w:val="0"/>
    <w:pPr>
      <w:spacing w:before="240" w:after="60"/>
      <w:jc w:val="center"/>
      <w:outlineLvl w:val="0"/>
    </w:pPr>
    <w:rPr>
      <w:rFonts w:ascii="Cambria" w:hAnsi="Cambria" w:eastAsia="仿宋_GB2312"/>
      <w:b/>
      <w:bCs/>
      <w:sz w:val="36"/>
      <w:szCs w:val="32"/>
    </w:rPr>
  </w:style>
  <w:style w:type="paragraph" w:styleId="26">
    <w:name w:val="annotation subject"/>
    <w:basedOn w:val="15"/>
    <w:next w:val="15"/>
    <w:link w:val="62"/>
    <w:qFormat/>
    <w:uiPriority w:val="0"/>
    <w:rPr>
      <w:b/>
      <w:bCs/>
    </w:rPr>
  </w:style>
  <w:style w:type="paragraph" w:styleId="27">
    <w:name w:val="Body Text First Indent 2"/>
    <w:basedOn w:val="18"/>
    <w:link w:val="111"/>
    <w:unhideWhenUsed/>
    <w:qFormat/>
    <w:uiPriority w:val="99"/>
    <w:pPr>
      <w:ind w:firstLine="420" w:firstLineChars="20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FollowedHyperlink"/>
    <w:basedOn w:val="30"/>
    <w:qFormat/>
    <w:uiPriority w:val="0"/>
    <w:rPr>
      <w:color w:val="000000"/>
      <w:u w:val="none"/>
    </w:rPr>
  </w:style>
  <w:style w:type="character" w:styleId="33">
    <w:name w:val="Emphasis"/>
    <w:basedOn w:val="30"/>
    <w:qFormat/>
    <w:uiPriority w:val="0"/>
  </w:style>
  <w:style w:type="character" w:styleId="34">
    <w:name w:val="HTML Definition"/>
    <w:basedOn w:val="30"/>
    <w:qFormat/>
    <w:uiPriority w:val="0"/>
  </w:style>
  <w:style w:type="character" w:styleId="35">
    <w:name w:val="HTML Acronym"/>
    <w:basedOn w:val="30"/>
    <w:qFormat/>
    <w:uiPriority w:val="0"/>
  </w:style>
  <w:style w:type="character" w:styleId="36">
    <w:name w:val="HTML Variable"/>
    <w:basedOn w:val="30"/>
    <w:qFormat/>
    <w:uiPriority w:val="0"/>
  </w:style>
  <w:style w:type="character" w:styleId="37">
    <w:name w:val="Hyperlink"/>
    <w:basedOn w:val="30"/>
    <w:qFormat/>
    <w:uiPriority w:val="0"/>
    <w:rPr>
      <w:color w:val="000000"/>
      <w:u w:val="none"/>
    </w:rPr>
  </w:style>
  <w:style w:type="character" w:styleId="38">
    <w:name w:val="HTML Code"/>
    <w:basedOn w:val="30"/>
    <w:qFormat/>
    <w:uiPriority w:val="0"/>
    <w:rPr>
      <w:rFonts w:ascii="Segoe UI" w:hAnsi="Segoe UI" w:eastAsia="Segoe UI" w:cs="Segoe UI"/>
      <w:sz w:val="21"/>
      <w:szCs w:val="21"/>
    </w:rPr>
  </w:style>
  <w:style w:type="character" w:styleId="39">
    <w:name w:val="annotation reference"/>
    <w:basedOn w:val="30"/>
    <w:qFormat/>
    <w:uiPriority w:val="0"/>
    <w:rPr>
      <w:sz w:val="21"/>
      <w:szCs w:val="21"/>
    </w:rPr>
  </w:style>
  <w:style w:type="character" w:styleId="40">
    <w:name w:val="HTML Cite"/>
    <w:basedOn w:val="30"/>
    <w:qFormat/>
    <w:uiPriority w:val="0"/>
  </w:style>
  <w:style w:type="character" w:styleId="41">
    <w:name w:val="HTML Keyboard"/>
    <w:basedOn w:val="30"/>
    <w:qFormat/>
    <w:uiPriority w:val="0"/>
    <w:rPr>
      <w:rFonts w:hint="default" w:ascii="Segoe UI" w:hAnsi="Segoe UI" w:eastAsia="Segoe UI" w:cs="Segoe UI"/>
      <w:sz w:val="21"/>
      <w:szCs w:val="21"/>
    </w:rPr>
  </w:style>
  <w:style w:type="character" w:styleId="42">
    <w:name w:val="HTML Sample"/>
    <w:basedOn w:val="30"/>
    <w:qFormat/>
    <w:uiPriority w:val="0"/>
    <w:rPr>
      <w:rFonts w:hint="default" w:ascii="Segoe UI" w:hAnsi="Segoe UI" w:eastAsia="Segoe UI" w:cs="Segoe UI"/>
      <w:sz w:val="21"/>
      <w:szCs w:val="21"/>
    </w:rPr>
  </w:style>
  <w:style w:type="paragraph" w:customStyle="1" w:styleId="43">
    <w:name w:val="表格文字"/>
    <w:basedOn w:val="1"/>
    <w:next w:val="16"/>
    <w:qFormat/>
    <w:uiPriority w:val="0"/>
    <w:pPr>
      <w:adjustRightInd w:val="0"/>
      <w:spacing w:line="420" w:lineRule="atLeast"/>
      <w:jc w:val="left"/>
      <w:textAlignment w:val="baseline"/>
    </w:pPr>
    <w:rPr>
      <w:kern w:val="0"/>
    </w:rPr>
  </w:style>
  <w:style w:type="paragraph" w:customStyle="1" w:styleId="4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45">
    <w:name w:val="列表段落1"/>
    <w:basedOn w:val="1"/>
    <w:qFormat/>
    <w:uiPriority w:val="34"/>
    <w:pPr>
      <w:ind w:firstLine="420" w:firstLineChars="200"/>
    </w:pPr>
    <w:rPr>
      <w:rFonts w:ascii="Calibri" w:hAnsi="Calibri"/>
      <w:szCs w:val="22"/>
    </w:rPr>
  </w:style>
  <w:style w:type="paragraph" w:customStyle="1" w:styleId="46">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7">
    <w:name w:val="列出段落1"/>
    <w:basedOn w:val="1"/>
    <w:qFormat/>
    <w:uiPriority w:val="0"/>
    <w:pPr>
      <w:ind w:firstLine="420" w:firstLineChars="200"/>
    </w:pPr>
    <w:rPr>
      <w:rFonts w:ascii="Calibri" w:hAnsi="Calibri"/>
      <w:kern w:val="0"/>
      <w:szCs w:val="20"/>
    </w:rPr>
  </w:style>
  <w:style w:type="paragraph" w:customStyle="1" w:styleId="4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4"/>
    <w:qFormat/>
    <w:uiPriority w:val="0"/>
    <w:rPr>
      <w:rFonts w:ascii="Times New Roman" w:hAnsi="Times New Roman" w:eastAsia="宋体" w:cs="Times New Roman"/>
      <w:sz w:val="21"/>
      <w:szCs w:val="22"/>
      <w:lang w:val="en-US" w:eastAsia="zh-CN" w:bidi="ar-SA"/>
    </w:rPr>
  </w:style>
  <w:style w:type="paragraph" w:customStyle="1" w:styleId="5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3"/>
    <w:basedOn w:val="54"/>
    <w:qFormat/>
    <w:uiPriority w:val="0"/>
    <w:pPr>
      <w:widowControl/>
      <w:jc w:val="left"/>
    </w:pPr>
    <w:rPr>
      <w:rFonts w:ascii="宋体" w:hAnsi="Courier New" w:eastAsiaTheme="minorEastAsia" w:cstheme="minorBidi"/>
      <w:szCs w:val="21"/>
    </w:rPr>
  </w:style>
  <w:style w:type="paragraph" w:customStyle="1" w:styleId="56">
    <w:name w:val="纯文本_0_1"/>
    <w:basedOn w:val="1"/>
    <w:qFormat/>
    <w:uiPriority w:val="0"/>
    <w:pPr>
      <w:widowControl/>
      <w:jc w:val="left"/>
    </w:pPr>
    <w:rPr>
      <w:rFonts w:ascii="宋体" w:hAnsi="Courier New" w:eastAsiaTheme="minorEastAsia" w:cstheme="minorBidi"/>
      <w:szCs w:val="21"/>
    </w:rPr>
  </w:style>
  <w:style w:type="paragraph" w:customStyle="1" w:styleId="5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批注文字 字符"/>
    <w:basedOn w:val="30"/>
    <w:link w:val="15"/>
    <w:qFormat/>
    <w:uiPriority w:val="0"/>
    <w:rPr>
      <w:rFonts w:ascii="Times New Roman" w:hAnsi="Times New Roman" w:eastAsia="宋体" w:cs="Times New Roman"/>
      <w:kern w:val="2"/>
      <w:sz w:val="21"/>
      <w:szCs w:val="24"/>
    </w:rPr>
  </w:style>
  <w:style w:type="character" w:customStyle="1" w:styleId="62">
    <w:name w:val="批注主题 字符"/>
    <w:basedOn w:val="61"/>
    <w:link w:val="26"/>
    <w:qFormat/>
    <w:uiPriority w:val="0"/>
    <w:rPr>
      <w:rFonts w:ascii="Times New Roman" w:hAnsi="Times New Roman" w:eastAsia="宋体" w:cs="Times New Roman"/>
      <w:b/>
      <w:bCs/>
      <w:kern w:val="2"/>
      <w:sz w:val="21"/>
      <w:szCs w:val="24"/>
    </w:rPr>
  </w:style>
  <w:style w:type="character" w:customStyle="1" w:styleId="63">
    <w:name w:val="批注框文本 字符"/>
    <w:basedOn w:val="30"/>
    <w:link w:val="20"/>
    <w:qFormat/>
    <w:uiPriority w:val="0"/>
    <w:rPr>
      <w:rFonts w:ascii="Times New Roman" w:hAnsi="Times New Roman" w:eastAsia="宋体" w:cs="Times New Roman"/>
      <w:kern w:val="2"/>
      <w:sz w:val="18"/>
      <w:szCs w:val="18"/>
    </w:rPr>
  </w:style>
  <w:style w:type="character" w:customStyle="1" w:styleId="64">
    <w:name w:val="正文文本缩进 字符"/>
    <w:basedOn w:val="30"/>
    <w:link w:val="18"/>
    <w:qFormat/>
    <w:uiPriority w:val="0"/>
    <w:rPr>
      <w:kern w:val="2"/>
      <w:sz w:val="21"/>
      <w:szCs w:val="24"/>
    </w:rPr>
  </w:style>
  <w:style w:type="character" w:customStyle="1" w:styleId="65">
    <w:name w:val="s1"/>
    <w:basedOn w:val="30"/>
    <w:qFormat/>
    <w:uiPriority w:val="0"/>
    <w:rPr>
      <w:rFonts w:ascii="Helvetica" w:hAnsi="Helvetica" w:eastAsia="Helvetica" w:cs="Helvetica"/>
      <w:sz w:val="24"/>
      <w:szCs w:val="24"/>
    </w:rPr>
  </w:style>
  <w:style w:type="paragraph" w:customStyle="1" w:styleId="66">
    <w:name w:val="p2"/>
    <w:basedOn w:val="1"/>
    <w:qFormat/>
    <w:uiPriority w:val="0"/>
    <w:pPr>
      <w:jc w:val="left"/>
    </w:pPr>
    <w:rPr>
      <w:rFonts w:ascii="pingfang sc" w:hAnsi="pingfang sc" w:eastAsia="pingfang sc"/>
      <w:kern w:val="0"/>
      <w:sz w:val="24"/>
    </w:rPr>
  </w:style>
  <w:style w:type="paragraph" w:customStyle="1" w:styleId="67">
    <w:name w:val="p1"/>
    <w:basedOn w:val="1"/>
    <w:qFormat/>
    <w:uiPriority w:val="0"/>
    <w:pPr>
      <w:jc w:val="left"/>
    </w:pPr>
    <w:rPr>
      <w:rFonts w:ascii="pingfang sc" w:hAnsi="pingfang sc" w:eastAsia="pingfang sc"/>
      <w:kern w:val="0"/>
      <w:sz w:val="24"/>
    </w:rPr>
  </w:style>
  <w:style w:type="paragraph" w:customStyle="1" w:styleId="68">
    <w:name w:val="Char"/>
    <w:basedOn w:val="1"/>
    <w:qFormat/>
    <w:uiPriority w:val="0"/>
    <w:pPr>
      <w:spacing w:line="440" w:lineRule="exact"/>
      <w:ind w:left="510" w:firstLine="480" w:firstLineChars="200"/>
    </w:pPr>
    <w:rPr>
      <w:rFonts w:ascii="宋体" w:hAnsi="宋体"/>
      <w:sz w:val="24"/>
    </w:rPr>
  </w:style>
  <w:style w:type="character" w:customStyle="1" w:styleId="69">
    <w:name w:val="font01"/>
    <w:basedOn w:val="30"/>
    <w:qFormat/>
    <w:uiPriority w:val="0"/>
    <w:rPr>
      <w:rFonts w:hint="eastAsia" w:ascii="宋体" w:hAnsi="宋体" w:eastAsia="宋体" w:cs="宋体"/>
      <w:b/>
      <w:color w:val="000000"/>
      <w:sz w:val="24"/>
      <w:szCs w:val="24"/>
      <w:u w:val="none"/>
    </w:rPr>
  </w:style>
  <w:style w:type="character" w:customStyle="1" w:styleId="70">
    <w:name w:val="font21"/>
    <w:basedOn w:val="30"/>
    <w:qFormat/>
    <w:uiPriority w:val="0"/>
    <w:rPr>
      <w:rFonts w:hint="eastAsia" w:ascii="宋体" w:hAnsi="宋体" w:eastAsia="宋体" w:cs="宋体"/>
      <w:color w:val="000000"/>
      <w:sz w:val="24"/>
      <w:szCs w:val="24"/>
      <w:u w:val="none"/>
    </w:rPr>
  </w:style>
  <w:style w:type="character" w:customStyle="1" w:styleId="71">
    <w:name w:val="text-overflow"/>
    <w:basedOn w:val="30"/>
    <w:qFormat/>
    <w:uiPriority w:val="0"/>
  </w:style>
  <w:style w:type="character" w:customStyle="1" w:styleId="72">
    <w:name w:val="text-overflow1"/>
    <w:basedOn w:val="30"/>
    <w:qFormat/>
    <w:uiPriority w:val="0"/>
  </w:style>
  <w:style w:type="character" w:customStyle="1" w:styleId="73">
    <w:name w:val="publishtime"/>
    <w:basedOn w:val="30"/>
    <w:qFormat/>
    <w:uiPriority w:val="0"/>
    <w:rPr>
      <w:color w:val="999999"/>
    </w:rPr>
  </w:style>
  <w:style w:type="character" w:customStyle="1" w:styleId="74">
    <w:name w:val="publishtime1"/>
    <w:basedOn w:val="30"/>
    <w:qFormat/>
    <w:uiPriority w:val="0"/>
    <w:rPr>
      <w:color w:val="666666"/>
    </w:rPr>
  </w:style>
  <w:style w:type="character" w:customStyle="1" w:styleId="75">
    <w:name w:val="first-child"/>
    <w:basedOn w:val="30"/>
    <w:qFormat/>
    <w:uiPriority w:val="0"/>
  </w:style>
  <w:style w:type="character" w:customStyle="1" w:styleId="76">
    <w:name w:val="hover9"/>
    <w:basedOn w:val="30"/>
    <w:qFormat/>
    <w:uiPriority w:val="0"/>
    <w:rPr>
      <w:color w:val="23527C"/>
      <w:shd w:val="clear" w:color="auto" w:fill="EEEEEE"/>
    </w:rPr>
  </w:style>
  <w:style w:type="character" w:customStyle="1" w:styleId="77">
    <w:name w:val="hover10"/>
    <w:basedOn w:val="30"/>
    <w:qFormat/>
    <w:uiPriority w:val="0"/>
    <w:rPr>
      <w:color w:val="777777"/>
      <w:shd w:val="clear" w:color="auto" w:fill="FFFFFF"/>
    </w:rPr>
  </w:style>
  <w:style w:type="character" w:customStyle="1" w:styleId="78">
    <w:name w:val="second-line"/>
    <w:basedOn w:val="30"/>
    <w:qFormat/>
    <w:uiPriority w:val="0"/>
    <w:rPr>
      <w:color w:val="727272"/>
    </w:rPr>
  </w:style>
  <w:style w:type="character" w:customStyle="1" w:styleId="79">
    <w:name w:val="time"/>
    <w:basedOn w:val="30"/>
    <w:qFormat/>
    <w:uiPriority w:val="0"/>
    <w:rPr>
      <w:sz w:val="21"/>
      <w:szCs w:val="21"/>
    </w:rPr>
  </w:style>
  <w:style w:type="character" w:customStyle="1" w:styleId="80">
    <w:name w:val="focus2"/>
    <w:basedOn w:val="30"/>
    <w:qFormat/>
    <w:uiPriority w:val="0"/>
    <w:rPr>
      <w:color w:val="23527C"/>
      <w:shd w:val="clear" w:color="auto" w:fill="EEEEEE"/>
    </w:rPr>
  </w:style>
  <w:style w:type="character" w:customStyle="1" w:styleId="81">
    <w:name w:val="focus3"/>
    <w:basedOn w:val="30"/>
    <w:qFormat/>
    <w:uiPriority w:val="0"/>
    <w:rPr>
      <w:color w:val="777777"/>
      <w:shd w:val="clear" w:color="auto" w:fill="FFFFFF"/>
    </w:rPr>
  </w:style>
  <w:style w:type="character" w:customStyle="1" w:styleId="82">
    <w:name w:val="first-child1"/>
    <w:basedOn w:val="30"/>
    <w:qFormat/>
    <w:uiPriority w:val="0"/>
  </w:style>
  <w:style w:type="character" w:customStyle="1" w:styleId="83">
    <w:name w:val="focus"/>
    <w:basedOn w:val="30"/>
    <w:qFormat/>
    <w:uiPriority w:val="0"/>
    <w:rPr>
      <w:color w:val="23527C"/>
      <w:shd w:val="clear" w:color="auto" w:fill="EEEEEE"/>
    </w:rPr>
  </w:style>
  <w:style w:type="character" w:customStyle="1" w:styleId="84">
    <w:name w:val="focus1"/>
    <w:basedOn w:val="30"/>
    <w:qFormat/>
    <w:uiPriority w:val="0"/>
    <w:rPr>
      <w:color w:val="777777"/>
      <w:shd w:val="clear" w:color="auto" w:fill="FFFFFF"/>
    </w:rPr>
  </w:style>
  <w:style w:type="character" w:customStyle="1" w:styleId="85">
    <w:name w:val="hover35"/>
    <w:basedOn w:val="30"/>
    <w:qFormat/>
    <w:uiPriority w:val="0"/>
    <w:rPr>
      <w:color w:val="3EAF0E"/>
    </w:rPr>
  </w:style>
  <w:style w:type="character" w:customStyle="1" w:styleId="86">
    <w:name w:val="mr-prof"/>
    <w:basedOn w:val="30"/>
    <w:qFormat/>
    <w:uiPriority w:val="0"/>
  </w:style>
  <w:style w:type="character" w:customStyle="1" w:styleId="87">
    <w:name w:val="s16"/>
    <w:basedOn w:val="30"/>
    <w:qFormat/>
    <w:uiPriority w:val="0"/>
    <w:rPr>
      <w:color w:val="DDDDDD"/>
      <w:sz w:val="18"/>
      <w:szCs w:val="18"/>
    </w:rPr>
  </w:style>
  <w:style w:type="character" w:customStyle="1" w:styleId="88">
    <w:name w:val="hover33"/>
    <w:basedOn w:val="30"/>
    <w:qFormat/>
    <w:uiPriority w:val="0"/>
    <w:rPr>
      <w:color w:val="3EAF0E"/>
    </w:rPr>
  </w:style>
  <w:style w:type="character" w:customStyle="1" w:styleId="89">
    <w:name w:val="hover31"/>
    <w:basedOn w:val="30"/>
    <w:qFormat/>
    <w:uiPriority w:val="0"/>
    <w:rPr>
      <w:color w:val="3EAF0E"/>
    </w:rPr>
  </w:style>
  <w:style w:type="paragraph" w:customStyle="1" w:styleId="90">
    <w:name w:val="_Style 2"/>
    <w:basedOn w:val="1"/>
    <w:qFormat/>
    <w:uiPriority w:val="99"/>
    <w:pPr>
      <w:adjustRightInd w:val="0"/>
      <w:snapToGrid w:val="0"/>
    </w:pPr>
    <w:rPr>
      <w:rFonts w:ascii="Tahoma" w:hAnsi="Tahoma" w:eastAsia="微软雅黑" w:cs="Tahoma"/>
      <w:sz w:val="22"/>
      <w:szCs w:val="22"/>
    </w:rPr>
  </w:style>
  <w:style w:type="character" w:customStyle="1" w:styleId="91">
    <w:name w:val="r-text"/>
    <w:basedOn w:val="30"/>
    <w:qFormat/>
    <w:uiPriority w:val="0"/>
    <w:rPr>
      <w:color w:val="00349B"/>
    </w:rPr>
  </w:style>
  <w:style w:type="character" w:customStyle="1" w:styleId="92">
    <w:name w:val="r-time"/>
    <w:basedOn w:val="30"/>
    <w:qFormat/>
    <w:uiPriority w:val="0"/>
    <w:rPr>
      <w:color w:val="B30000"/>
    </w:rPr>
  </w:style>
  <w:style w:type="character" w:customStyle="1" w:styleId="93">
    <w:name w:val="index-headcontent-0ccba"/>
    <w:basedOn w:val="30"/>
    <w:qFormat/>
    <w:uiPriority w:val="0"/>
    <w:rPr>
      <w:vanish/>
    </w:rPr>
  </w:style>
  <w:style w:type="character" w:customStyle="1" w:styleId="94">
    <w:name w:val="index-name-935ff"/>
    <w:basedOn w:val="30"/>
    <w:qFormat/>
    <w:uiPriority w:val="0"/>
    <w:rPr>
      <w:sz w:val="24"/>
      <w:szCs w:val="24"/>
    </w:rPr>
  </w:style>
  <w:style w:type="character" w:customStyle="1" w:styleId="95">
    <w:name w:val="hover36"/>
    <w:basedOn w:val="30"/>
    <w:qFormat/>
    <w:uiPriority w:val="0"/>
    <w:rPr>
      <w:color w:val="1632EF"/>
      <w:u w:val="single"/>
    </w:rPr>
  </w:style>
  <w:style w:type="character" w:customStyle="1" w:styleId="96">
    <w:name w:val="hover37"/>
    <w:basedOn w:val="30"/>
    <w:qFormat/>
    <w:uiPriority w:val="0"/>
    <w:rPr>
      <w:shd w:val="clear" w:color="auto" w:fill="F6F6F6"/>
    </w:rPr>
  </w:style>
  <w:style w:type="character" w:customStyle="1" w:styleId="97">
    <w:name w:val="hover38"/>
    <w:basedOn w:val="30"/>
    <w:qFormat/>
    <w:uiPriority w:val="0"/>
    <w:rPr>
      <w:color w:val="3C88FF"/>
    </w:rPr>
  </w:style>
  <w:style w:type="character" w:customStyle="1" w:styleId="98">
    <w:name w:val="hover39"/>
    <w:basedOn w:val="30"/>
    <w:qFormat/>
    <w:uiPriority w:val="0"/>
    <w:rPr>
      <w:color w:val="1632EF"/>
      <w:u w:val="single"/>
    </w:rPr>
  </w:style>
  <w:style w:type="character" w:customStyle="1" w:styleId="99">
    <w:name w:val="nth-child(1)1"/>
    <w:basedOn w:val="30"/>
    <w:qFormat/>
    <w:uiPriority w:val="0"/>
  </w:style>
  <w:style w:type="character" w:customStyle="1" w:styleId="100">
    <w:name w:val="nth-child(1)2"/>
    <w:basedOn w:val="30"/>
    <w:qFormat/>
    <w:uiPriority w:val="0"/>
  </w:style>
  <w:style w:type="character" w:customStyle="1" w:styleId="101">
    <w:name w:val="text"/>
    <w:basedOn w:val="30"/>
    <w:qFormat/>
    <w:uiPriority w:val="0"/>
    <w:rPr>
      <w:color w:val="666666"/>
    </w:rPr>
  </w:style>
  <w:style w:type="character" w:customStyle="1" w:styleId="102">
    <w:name w:val="text1"/>
    <w:basedOn w:val="30"/>
    <w:qFormat/>
    <w:uiPriority w:val="0"/>
    <w:rPr>
      <w:color w:val="666666"/>
    </w:rPr>
  </w:style>
  <w:style w:type="character" w:customStyle="1" w:styleId="103">
    <w:name w:val="back"/>
    <w:basedOn w:val="30"/>
    <w:qFormat/>
    <w:uiPriority w:val="0"/>
    <w:rPr>
      <w:shd w:val="clear" w:color="auto" w:fill="111111"/>
    </w:rPr>
  </w:style>
  <w:style w:type="character" w:customStyle="1" w:styleId="104">
    <w:name w:val="back1"/>
    <w:basedOn w:val="30"/>
    <w:qFormat/>
    <w:uiPriority w:val="0"/>
    <w:rPr>
      <w:shd w:val="clear" w:color="auto" w:fill="111111"/>
    </w:rPr>
  </w:style>
  <w:style w:type="character" w:customStyle="1" w:styleId="105">
    <w:name w:val="nth-child(1)"/>
    <w:basedOn w:val="30"/>
    <w:qFormat/>
    <w:uiPriority w:val="0"/>
  </w:style>
  <w:style w:type="paragraph" w:customStyle="1" w:styleId="106">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107">
    <w:name w:val="List Paragraph"/>
    <w:basedOn w:val="1"/>
    <w:qFormat/>
    <w:uiPriority w:val="34"/>
    <w:pPr>
      <w:ind w:firstLine="420" w:firstLineChars="200"/>
    </w:pPr>
  </w:style>
  <w:style w:type="paragraph" w:customStyle="1" w:styleId="108">
    <w:name w:val="p0"/>
    <w:basedOn w:val="1"/>
    <w:qFormat/>
    <w:uiPriority w:val="0"/>
    <w:pPr>
      <w:widowControl/>
    </w:pPr>
    <w:rPr>
      <w:rFonts w:ascii="Calibri" w:hAnsi="Calibri" w:cs="宋体"/>
      <w:kern w:val="0"/>
      <w:szCs w:val="21"/>
    </w:rPr>
  </w:style>
  <w:style w:type="character" w:customStyle="1" w:styleId="109">
    <w:name w:val="正文文本 字符"/>
    <w:basedOn w:val="30"/>
    <w:link w:val="16"/>
    <w:qFormat/>
    <w:uiPriority w:val="0"/>
    <w:rPr>
      <w:kern w:val="2"/>
      <w:sz w:val="21"/>
      <w:szCs w:val="24"/>
    </w:rPr>
  </w:style>
  <w:style w:type="character" w:customStyle="1" w:styleId="110">
    <w:name w:val="纯文本 字符"/>
    <w:basedOn w:val="30"/>
    <w:link w:val="2"/>
    <w:qFormat/>
    <w:uiPriority w:val="99"/>
    <w:rPr>
      <w:rFonts w:hint="eastAsia" w:ascii="宋体" w:hAnsi="Courier New" w:eastAsia="宋体" w:cs="Times New Roman"/>
      <w:kern w:val="2"/>
      <w:sz w:val="21"/>
      <w:szCs w:val="24"/>
    </w:rPr>
  </w:style>
  <w:style w:type="character" w:customStyle="1" w:styleId="111">
    <w:name w:val="正文文本首行缩进 2 字符"/>
    <w:basedOn w:val="64"/>
    <w:link w:val="27"/>
    <w:qFormat/>
    <w:uiPriority w:val="99"/>
    <w:rPr>
      <w:kern w:val="2"/>
      <w:sz w:val="21"/>
      <w:szCs w:val="24"/>
    </w:rPr>
  </w:style>
  <w:style w:type="character" w:customStyle="1" w:styleId="112">
    <w:name w:val="hover"/>
    <w:basedOn w:val="30"/>
    <w:qFormat/>
    <w:uiPriority w:val="0"/>
    <w:rPr>
      <w:shd w:val="clear" w:color="auto" w:fill="EEEEEE"/>
    </w:rPr>
  </w:style>
  <w:style w:type="character" w:customStyle="1" w:styleId="113">
    <w:name w:val="old"/>
    <w:basedOn w:val="30"/>
    <w:qFormat/>
    <w:uiPriority w:val="0"/>
    <w:rPr>
      <w:color w:val="999999"/>
    </w:rPr>
  </w:style>
  <w:style w:type="character" w:customStyle="1" w:styleId="114">
    <w:name w:val="hour_am"/>
    <w:basedOn w:val="30"/>
    <w:qFormat/>
    <w:uiPriority w:val="0"/>
  </w:style>
  <w:style w:type="character" w:customStyle="1" w:styleId="115">
    <w:name w:val="hour_pm"/>
    <w:basedOn w:val="30"/>
    <w:qFormat/>
    <w:uiPriority w:val="0"/>
  </w:style>
  <w:style w:type="character" w:customStyle="1" w:styleId="116">
    <w:name w:val="adalbumlist-btn-841bd"/>
    <w:basedOn w:val="30"/>
    <w:qFormat/>
    <w:uiPriority w:val="0"/>
    <w:rPr>
      <w:color w:val="FFFFFF"/>
      <w:shd w:val="clear" w:color="auto" w:fill="3D91FF"/>
    </w:rPr>
  </w:style>
  <w:style w:type="character" w:customStyle="1" w:styleId="117">
    <w:name w:val="nth-child(1)3"/>
    <w:basedOn w:val="30"/>
    <w:qFormat/>
    <w:uiPriority w:val="0"/>
  </w:style>
  <w:style w:type="character" w:customStyle="1" w:styleId="118">
    <w:name w:val="nth-child(6)"/>
    <w:basedOn w:val="30"/>
    <w:qFormat/>
    <w:uiPriority w:val="0"/>
    <w:rPr>
      <w:color w:val="FFFFFF"/>
    </w:rPr>
  </w:style>
  <w:style w:type="character" w:customStyle="1" w:styleId="119">
    <w:name w:val="index-name-935ff1"/>
    <w:basedOn w:val="30"/>
    <w:qFormat/>
    <w:uiPriority w:val="0"/>
    <w:rPr>
      <w:sz w:val="24"/>
      <w:szCs w:val="24"/>
    </w:rPr>
  </w:style>
  <w:style w:type="character" w:customStyle="1" w:styleId="120">
    <w:name w:val="nth-child(2)"/>
    <w:basedOn w:val="30"/>
    <w:qFormat/>
    <w:uiPriority w:val="0"/>
  </w:style>
  <w:style w:type="character" w:customStyle="1" w:styleId="121">
    <w:name w:val="nth-child(2)1"/>
    <w:basedOn w:val="30"/>
    <w:qFormat/>
    <w:uiPriority w:val="0"/>
  </w:style>
  <w:style w:type="character" w:customStyle="1" w:styleId="122">
    <w:name w:val="hover43"/>
    <w:basedOn w:val="30"/>
    <w:qFormat/>
    <w:uiPriority w:val="0"/>
    <w:rPr>
      <w:color w:val="1632EF"/>
      <w:u w:val="single"/>
    </w:rPr>
  </w:style>
  <w:style w:type="character" w:customStyle="1" w:styleId="123">
    <w:name w:val="hover44"/>
    <w:basedOn w:val="30"/>
    <w:qFormat/>
    <w:uiPriority w:val="0"/>
    <w:rPr>
      <w:u w:val="none"/>
    </w:rPr>
  </w:style>
  <w:style w:type="character" w:customStyle="1" w:styleId="124">
    <w:name w:val="hover45"/>
    <w:basedOn w:val="30"/>
    <w:qFormat/>
    <w:uiPriority w:val="0"/>
    <w:rPr>
      <w:shd w:val="clear" w:color="auto" w:fill="F6F6F6"/>
    </w:rPr>
  </w:style>
  <w:style w:type="character" w:customStyle="1" w:styleId="125">
    <w:name w:val="hover46"/>
    <w:basedOn w:val="30"/>
    <w:qFormat/>
    <w:uiPriority w:val="0"/>
    <w:rPr>
      <w:color w:val="1632EF"/>
      <w:u w:val="single"/>
    </w:rPr>
  </w:style>
  <w:style w:type="character" w:customStyle="1" w:styleId="126">
    <w:name w:val="hover47"/>
    <w:basedOn w:val="30"/>
    <w:qFormat/>
    <w:uiPriority w:val="0"/>
    <w:rPr>
      <w:color w:val="3C88FF"/>
    </w:rPr>
  </w:style>
  <w:style w:type="character" w:customStyle="1" w:styleId="127">
    <w:name w:val="hover48"/>
    <w:basedOn w:val="30"/>
    <w:qFormat/>
    <w:uiPriority w:val="0"/>
    <w:rPr>
      <w:color w:val="3C88FF"/>
    </w:rPr>
  </w:style>
  <w:style w:type="character" w:customStyle="1" w:styleId="128">
    <w:name w:val="nth-child(5)"/>
    <w:basedOn w:val="30"/>
    <w:qFormat/>
    <w:uiPriority w:val="0"/>
    <w:rPr>
      <w:color w:val="666666"/>
    </w:rPr>
  </w:style>
  <w:style w:type="character" w:customStyle="1" w:styleId="129">
    <w:name w:val="nth-child(5)1"/>
    <w:basedOn w:val="30"/>
    <w:qFormat/>
    <w:uiPriority w:val="0"/>
    <w:rPr>
      <w:color w:val="666666"/>
    </w:rPr>
  </w:style>
  <w:style w:type="character" w:customStyle="1" w:styleId="130">
    <w:name w:val="nth-child(3)"/>
    <w:basedOn w:val="30"/>
    <w:qFormat/>
    <w:uiPriority w:val="0"/>
    <w:rPr>
      <w:color w:val="000000"/>
    </w:rPr>
  </w:style>
  <w:style w:type="character" w:customStyle="1" w:styleId="131">
    <w:name w:val="nth-child(3)1"/>
    <w:basedOn w:val="30"/>
    <w:qFormat/>
    <w:uiPriority w:val="0"/>
    <w:rPr>
      <w:color w:val="222222"/>
    </w:rPr>
  </w:style>
  <w:style w:type="character" w:customStyle="1" w:styleId="132">
    <w:name w:val="nth-child(4)"/>
    <w:basedOn w:val="30"/>
    <w:qFormat/>
    <w:uiPriority w:val="0"/>
    <w:rPr>
      <w:color w:val="222222"/>
    </w:rPr>
  </w:style>
  <w:style w:type="character" w:customStyle="1" w:styleId="133">
    <w:name w:val="nth-child(4)1"/>
    <w:basedOn w:val="30"/>
    <w:qFormat/>
    <w:uiPriority w:val="0"/>
    <w:rPr>
      <w:color w:val="222222"/>
    </w:rPr>
  </w:style>
  <w:style w:type="character" w:customStyle="1" w:styleId="134">
    <w:name w:val="before8"/>
    <w:basedOn w:val="30"/>
    <w:qFormat/>
    <w:uiPriority w:val="0"/>
    <w:rPr>
      <w:shd w:val="clear" w:color="auto" w:fill="EEEEEE"/>
    </w:rPr>
  </w:style>
  <w:style w:type="character" w:customStyle="1" w:styleId="135">
    <w:name w:val="adalbumlist-album_ads_tip-3c9b7"/>
    <w:basedOn w:val="30"/>
    <w:qFormat/>
    <w:uiPriority w:val="0"/>
    <w:rPr>
      <w:color w:val="FFFFFF"/>
    </w:rPr>
  </w:style>
  <w:style w:type="character" w:customStyle="1" w:styleId="136">
    <w:name w:val="nth-child(1)4"/>
    <w:basedOn w:val="30"/>
    <w:qFormat/>
    <w:uiPriority w:val="0"/>
    <w:rPr>
      <w:color w:val="999999"/>
    </w:rPr>
  </w:style>
  <w:style w:type="character" w:customStyle="1" w:styleId="137">
    <w:name w:val="nth-child(1)5"/>
    <w:basedOn w:val="30"/>
    <w:qFormat/>
    <w:uiPriority w:val="0"/>
  </w:style>
  <w:style w:type="character" w:customStyle="1" w:styleId="138">
    <w:name w:val="before6"/>
    <w:basedOn w:val="30"/>
    <w:qFormat/>
    <w:uiPriority w:val="0"/>
    <w:rPr>
      <w:shd w:val="clear" w:color="auto" w:fill="EEEEEE"/>
    </w:rPr>
  </w:style>
  <w:style w:type="paragraph" w:customStyle="1" w:styleId="13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0">
    <w:name w:val="A正文"/>
    <w:basedOn w:val="1"/>
    <w:qFormat/>
    <w:uiPriority w:val="0"/>
    <w:pPr>
      <w:adjustRightInd w:val="0"/>
      <w:snapToGrid w:val="0"/>
      <w:spacing w:line="360" w:lineRule="auto"/>
      <w:ind w:firstLine="480" w:firstLineChars="200"/>
    </w:pPr>
    <w:rPr>
      <w:rFonts w:ascii="宋体" w:hAnsi="宋体"/>
      <w:sz w:val="24"/>
    </w:rPr>
  </w:style>
  <w:style w:type="character" w:customStyle="1" w:styleId="141">
    <w:name w:val="标题 5 字符"/>
    <w:basedOn w:val="30"/>
    <w:link w:val="7"/>
    <w:uiPriority w:val="9"/>
    <w:rPr>
      <w:rFonts w:ascii="Times New Roman" w:hAnsi="Times New Roman" w:eastAsia="宋体" w:cs="Times New Roman"/>
      <w:bCs/>
      <w:kern w:val="2"/>
      <w:sz w:val="21"/>
      <w:szCs w:val="28"/>
      <w:lang w:val="zh-CN"/>
    </w:rPr>
  </w:style>
  <w:style w:type="character" w:customStyle="1" w:styleId="142">
    <w:name w:val="标题 6 字符"/>
    <w:basedOn w:val="30"/>
    <w:link w:val="8"/>
    <w:semiHidden/>
    <w:uiPriority w:val="9"/>
    <w:rPr>
      <w:rFonts w:asciiTheme="majorHAnsi" w:hAnsiTheme="majorHAnsi" w:eastAsiaTheme="majorEastAsia" w:cstheme="majorBidi"/>
      <w:b/>
      <w:bCs/>
      <w:kern w:val="2"/>
      <w:sz w:val="24"/>
      <w:szCs w:val="24"/>
    </w:rPr>
  </w:style>
  <w:style w:type="character" w:customStyle="1" w:styleId="143">
    <w:name w:val="标题 7 字符"/>
    <w:basedOn w:val="30"/>
    <w:link w:val="9"/>
    <w:semiHidden/>
    <w:uiPriority w:val="9"/>
    <w:rPr>
      <w:rFonts w:ascii="Times New Roman" w:hAnsi="Times New Roman" w:eastAsia="宋体" w:cs="Times New Roman"/>
      <w:b/>
      <w:bCs/>
      <w:kern w:val="2"/>
      <w:sz w:val="24"/>
      <w:szCs w:val="24"/>
    </w:rPr>
  </w:style>
  <w:style w:type="character" w:customStyle="1" w:styleId="144">
    <w:name w:val="标题 8 字符"/>
    <w:basedOn w:val="30"/>
    <w:link w:val="10"/>
    <w:semiHidden/>
    <w:uiPriority w:val="9"/>
    <w:rPr>
      <w:rFonts w:asciiTheme="majorHAnsi" w:hAnsiTheme="majorHAnsi" w:eastAsiaTheme="majorEastAsia" w:cstheme="majorBidi"/>
      <w:kern w:val="2"/>
      <w:sz w:val="24"/>
      <w:szCs w:val="24"/>
    </w:rPr>
  </w:style>
  <w:style w:type="character" w:customStyle="1" w:styleId="145">
    <w:name w:val="标题 9 字符"/>
    <w:basedOn w:val="30"/>
    <w:link w:val="11"/>
    <w:semiHidden/>
    <w:uiPriority w:val="9"/>
    <w:rPr>
      <w:rFonts w:asciiTheme="majorHAnsi" w:hAnsiTheme="majorHAnsi" w:eastAsiaTheme="majorEastAsia" w:cstheme="maj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38FBC-EEA1-4C9D-90A9-E48149713EE3}">
  <ds:schemaRefs/>
</ds:datastoreItem>
</file>

<file path=docProps/app.xml><?xml version="1.0" encoding="utf-8"?>
<Properties xmlns="http://schemas.openxmlformats.org/officeDocument/2006/extended-properties" xmlns:vt="http://schemas.openxmlformats.org/officeDocument/2006/docPropsVTypes">
  <Template>Normal</Template>
  <Pages>1</Pages>
  <Words>6890</Words>
  <Characters>39279</Characters>
  <Lines>327</Lines>
  <Paragraphs>92</Paragraphs>
  <TotalTime>0</TotalTime>
  <ScaleCrop>false</ScaleCrop>
  <LinksUpToDate>false</LinksUpToDate>
  <CharactersWithSpaces>46077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2020-12-03T07:29:00Z</dcterms:created>
  <dc:creator>Lay_KK</dc:creator>
  <cp:lastModifiedBy>Administrator</cp:lastModifiedBy>
  <cp:lastPrinted>2020-05-07T01:05:00Z</cp:lastPrinted>
  <dcterms:modified xsi:type="dcterms:W3CDTF">2020-12-04T03:43:50Z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