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rPr>
        <w:t>玉环市</w:t>
      </w:r>
      <w:r>
        <w:rPr>
          <w:rFonts w:hint="eastAsia" w:ascii="宋体"/>
          <w:b/>
          <w:kern w:val="0"/>
          <w:sz w:val="52"/>
          <w:szCs w:val="52"/>
        </w:rPr>
        <w:t>政府采购招标文件</w:t>
      </w:r>
    </w:p>
    <w:p>
      <w:pPr>
        <w:autoSpaceDE w:val="0"/>
        <w:autoSpaceDN w:val="0"/>
        <w:adjustRightInd w:val="0"/>
        <w:spacing w:line="360" w:lineRule="auto"/>
        <w:rPr>
          <w:rFonts w:ascii="宋体"/>
          <w:kern w:val="0"/>
          <w:sz w:val="28"/>
        </w:rPr>
      </w:pPr>
    </w:p>
    <w:p>
      <w:pPr>
        <w:spacing w:line="360" w:lineRule="auto"/>
        <w:jc w:val="center"/>
        <w:rPr>
          <w:rFonts w:hint="eastAsia" w:ascii="宋体" w:hAnsi="宋体" w:eastAsia="宋体" w:cs="宋体"/>
          <w:color w:val="auto"/>
          <w:kern w:val="0"/>
          <w:sz w:val="32"/>
          <w:szCs w:val="32"/>
          <w:lang w:eastAsia="zh-CN"/>
        </w:rPr>
      </w:pPr>
      <w:r>
        <w:rPr>
          <w:rFonts w:hint="eastAsia" w:ascii="宋体" w:hAnsi="宋体" w:cs="宋体"/>
          <w:color w:val="auto"/>
          <w:kern w:val="0"/>
          <w:sz w:val="32"/>
          <w:szCs w:val="32"/>
          <w:lang w:eastAsia="zh-CN"/>
        </w:rPr>
        <w:t>ZJZYCG-2024-001</w:t>
      </w:r>
    </w:p>
    <w:p>
      <w:pPr>
        <w:pStyle w:val="5"/>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center"/>
        <w:rPr>
          <w:rFonts w:ascii="宋体" w:hAnsi="宋体" w:cs="宋体"/>
          <w:kern w:val="0"/>
          <w:sz w:val="30"/>
          <w:szCs w:val="30"/>
        </w:rPr>
      </w:pPr>
    </w:p>
    <w:p>
      <w:pPr>
        <w:spacing w:line="360" w:lineRule="auto"/>
        <w:jc w:val="left"/>
        <w:rPr>
          <w:rFonts w:hint="eastAsia" w:ascii="宋体" w:hAnsi="宋体" w:eastAsia="宋体" w:cs="宋体"/>
          <w:kern w:val="0"/>
          <w:sz w:val="32"/>
          <w:szCs w:val="32"/>
          <w:lang w:eastAsia="zh-CN"/>
        </w:rPr>
      </w:pPr>
      <w:r>
        <w:rPr>
          <w:rFonts w:hint="eastAsia" w:ascii="宋体" w:hAnsi="宋体" w:cs="宋体"/>
          <w:kern w:val="0"/>
          <w:sz w:val="32"/>
          <w:szCs w:val="32"/>
        </w:rPr>
        <w:t>采购项目：</w:t>
      </w:r>
      <w:r>
        <w:rPr>
          <w:rFonts w:hint="eastAsia" w:ascii="宋体" w:hAnsi="宋体" w:cs="宋体"/>
          <w:kern w:val="0"/>
          <w:sz w:val="32"/>
          <w:szCs w:val="32"/>
          <w:lang w:eastAsia="zh-CN"/>
        </w:rPr>
        <w:t>2024-2026年度玉环市用水总量信息维护服务项目</w:t>
      </w:r>
    </w:p>
    <w:p>
      <w:pPr>
        <w:spacing w:line="360" w:lineRule="auto"/>
        <w:jc w:val="left"/>
        <w:rPr>
          <w:rFonts w:ascii="宋体" w:hAnsi="宋体" w:cs="宋体"/>
          <w:kern w:val="0"/>
          <w:sz w:val="32"/>
          <w:szCs w:val="32"/>
        </w:rPr>
      </w:pPr>
    </w:p>
    <w:p>
      <w:pPr>
        <w:spacing w:line="360" w:lineRule="auto"/>
        <w:jc w:val="left"/>
        <w:rPr>
          <w:rFonts w:ascii="宋体" w:hAnsi="宋体" w:cs="宋体"/>
          <w:kern w:val="0"/>
          <w:sz w:val="25"/>
          <w:szCs w:val="25"/>
        </w:rPr>
      </w:pPr>
      <w:r>
        <w:rPr>
          <w:rFonts w:hint="eastAsia" w:ascii="宋体" w:hAnsi="宋体" w:cs="宋体"/>
          <w:kern w:val="0"/>
          <w:sz w:val="32"/>
          <w:szCs w:val="32"/>
        </w:rPr>
        <w:t>采购人：玉环市农业农村和水利局</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ascii="宋体" w:hAnsi="宋体" w:cs="宋体"/>
          <w:kern w:val="0"/>
          <w:sz w:val="30"/>
          <w:szCs w:val="30"/>
        </w:rPr>
      </w:pPr>
      <w:r>
        <w:rPr>
          <w:rFonts w:hint="eastAsia" w:ascii="宋体" w:hAnsi="宋体" w:cs="宋体"/>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hAnsi="宋体" w:cs="宋体"/>
          <w:kern w:val="0"/>
          <w:sz w:val="30"/>
          <w:szCs w:val="30"/>
        </w:rPr>
      </w:pPr>
    </w:p>
    <w:p>
      <w:pPr>
        <w:pStyle w:val="42"/>
        <w:rPr>
          <w:rFonts w:ascii="宋体" w:hAnsi="宋体" w:cs="宋体"/>
          <w:sz w:val="30"/>
          <w:szCs w:val="30"/>
        </w:rPr>
      </w:pPr>
    </w:p>
    <w:p>
      <w:pPr>
        <w:pStyle w:val="10"/>
        <w:rPr>
          <w:rFonts w:ascii="宋体" w:hAnsi="宋体" w:cs="宋体"/>
          <w:kern w:val="0"/>
          <w:sz w:val="30"/>
          <w:szCs w:val="30"/>
        </w:rPr>
      </w:pPr>
    </w:p>
    <w:p>
      <w:pPr>
        <w:pStyle w:val="11"/>
        <w:ind w:left="0"/>
        <w:rPr>
          <w:rFonts w:ascii="宋体" w:hAnsi="宋体" w:cs="宋体"/>
          <w:sz w:val="30"/>
          <w:szCs w:val="30"/>
        </w:rPr>
      </w:pPr>
    </w:p>
    <w:p>
      <w:pPr>
        <w:pStyle w:val="41"/>
        <w:rPr>
          <w:rFonts w:eastAsiaTheme="minorEastAsia"/>
        </w:rPr>
      </w:pPr>
    </w:p>
    <w:p>
      <w:pPr>
        <w:rPr>
          <w:rFonts w:ascii="宋体" w:hAnsi="宋体" w:cs="宋体"/>
          <w:kern w:val="0"/>
          <w:sz w:val="30"/>
          <w:szCs w:val="30"/>
        </w:rPr>
      </w:pPr>
    </w:p>
    <w:p>
      <w:pPr>
        <w:pStyle w:val="42"/>
        <w:rPr>
          <w:rFonts w:ascii="宋体" w:hAnsi="宋体" w:cs="宋体"/>
          <w:sz w:val="30"/>
          <w:szCs w:val="30"/>
        </w:rPr>
      </w:pPr>
    </w:p>
    <w:p>
      <w:pPr>
        <w:pStyle w:val="10"/>
      </w:pPr>
    </w:p>
    <w:p>
      <w:pPr>
        <w:spacing w:line="360" w:lineRule="auto"/>
        <w:jc w:val="center"/>
        <w:rPr>
          <w:rFonts w:hint="eastAsia" w:ascii="宋体" w:hAnsi="宋体" w:eastAsia="宋体" w:cs="宋体"/>
          <w:kern w:val="0"/>
          <w:sz w:val="30"/>
          <w:szCs w:val="30"/>
          <w:lang w:eastAsia="zh-CN"/>
        </w:rPr>
      </w:pPr>
      <w:r>
        <w:rPr>
          <w:rFonts w:hint="eastAsia" w:ascii="宋体" w:hAnsi="宋体" w:cs="宋体"/>
          <w:kern w:val="0"/>
          <w:sz w:val="30"/>
          <w:szCs w:val="30"/>
          <w:lang w:eastAsia="zh-CN"/>
        </w:rPr>
        <w:t>浙江中远工程管理有限公司</w:t>
      </w:r>
    </w:p>
    <w:p>
      <w:pPr>
        <w:spacing w:line="360" w:lineRule="auto"/>
        <w:jc w:val="center"/>
        <w:rPr>
          <w:rFonts w:ascii="宋体" w:hAnsi="宋体" w:cs="宋体"/>
          <w:kern w:val="0"/>
          <w:sz w:val="30"/>
          <w:szCs w:val="30"/>
        </w:rPr>
      </w:pPr>
      <w:r>
        <w:rPr>
          <w:rFonts w:hint="eastAsia" w:ascii="宋体" w:hAnsi="宋体" w:cs="宋体"/>
          <w:kern w:val="0"/>
          <w:sz w:val="30"/>
          <w:szCs w:val="30"/>
          <w:lang w:eastAsia="zh-CN"/>
        </w:rPr>
        <w:t>2024</w:t>
      </w:r>
      <w:r>
        <w:rPr>
          <w:rFonts w:hint="eastAsia" w:ascii="宋体" w:hAnsi="宋体" w:cs="宋体"/>
          <w:kern w:val="0"/>
          <w:sz w:val="30"/>
          <w:szCs w:val="30"/>
          <w:lang w:val="en-US" w:eastAsia="zh-CN"/>
        </w:rPr>
        <w:t xml:space="preserve"> </w:t>
      </w:r>
      <w:r>
        <w:rPr>
          <w:rFonts w:hint="eastAsia" w:ascii="宋体" w:hAnsi="宋体" w:cs="宋体"/>
          <w:kern w:val="0"/>
          <w:sz w:val="30"/>
          <w:szCs w:val="30"/>
        </w:rPr>
        <w:t xml:space="preserve">年 </w:t>
      </w:r>
      <w:r>
        <w:rPr>
          <w:rFonts w:hint="eastAsia" w:ascii="宋体" w:hAnsi="宋体" w:cs="宋体"/>
          <w:kern w:val="0"/>
          <w:sz w:val="30"/>
          <w:szCs w:val="30"/>
          <w:lang w:val="en-US" w:eastAsia="zh-CN"/>
        </w:rPr>
        <w:t xml:space="preserve">03 </w:t>
      </w:r>
      <w:r>
        <w:rPr>
          <w:rFonts w:hint="eastAsia" w:ascii="宋体" w:hAnsi="宋体" w:cs="宋体"/>
          <w:kern w:val="0"/>
          <w:sz w:val="30"/>
          <w:szCs w:val="30"/>
        </w:rPr>
        <w:t>月</w:t>
      </w:r>
    </w:p>
    <w:p>
      <w:pPr>
        <w:spacing w:line="360" w:lineRule="auto"/>
      </w:pPr>
    </w:p>
    <w:p>
      <w:r>
        <w:br w:type="page"/>
      </w:r>
    </w:p>
    <w:p>
      <w:pPr>
        <w:pStyle w:val="22"/>
      </w:pPr>
    </w:p>
    <w:p>
      <w:pPr>
        <w:jc w:val="center"/>
        <w:rPr>
          <w:rFonts w:ascii="宋体" w:hAnsi="宋体" w:cs="Arial"/>
          <w:b/>
          <w:bCs/>
          <w:sz w:val="48"/>
          <w:szCs w:val="48"/>
        </w:rPr>
      </w:pPr>
      <w:r>
        <w:rPr>
          <w:rFonts w:hint="eastAsia" w:ascii="宋体" w:hAnsi="宋体" w:cs="Arial"/>
          <w:b/>
          <w:bCs/>
          <w:sz w:val="48"/>
          <w:szCs w:val="48"/>
        </w:rPr>
        <w:t>目    录</w:t>
      </w:r>
    </w:p>
    <w:p>
      <w:pPr>
        <w:spacing w:line="360" w:lineRule="auto"/>
        <w:rPr>
          <w:rFonts w:ascii="新宋体" w:hAnsi="新宋体" w:eastAsia="新宋体"/>
          <w:sz w:val="28"/>
          <w:szCs w:val="28"/>
        </w:rPr>
      </w:pP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kern w:val="0"/>
          <w:sz w:val="36"/>
          <w:szCs w:val="36"/>
        </w:rPr>
      </w:pPr>
    </w:p>
    <w:p>
      <w:pPr>
        <w:tabs>
          <w:tab w:val="left" w:pos="180"/>
          <w:tab w:val="left" w:pos="360"/>
          <w:tab w:val="left" w:pos="540"/>
          <w:tab w:val="left" w:pos="8280"/>
        </w:tabs>
        <w:autoSpaceDE w:val="0"/>
        <w:autoSpaceDN w:val="0"/>
        <w:adjustRightInd w:val="0"/>
        <w:spacing w:line="360" w:lineRule="auto"/>
        <w:ind w:right="23"/>
        <w:jc w:val="center"/>
        <w:outlineLvl w:val="0"/>
        <w:rPr>
          <w:rFonts w:asciiTheme="majorEastAsia" w:hAnsiTheme="majorEastAsia" w:eastAsiaTheme="majorEastAsia"/>
          <w:b/>
          <w:kern w:val="0"/>
          <w:sz w:val="36"/>
          <w:szCs w:val="36"/>
        </w:rPr>
        <w:sectPr>
          <w:headerReference r:id="rId3" w:type="default"/>
          <w:pgSz w:w="11906" w:h="16838"/>
          <w:pgMar w:top="1440" w:right="1633" w:bottom="1440" w:left="1633" w:header="851" w:footer="992" w:gutter="0"/>
          <w:cols w:space="425" w:num="1"/>
          <w:docGrid w:type="lines" w:linePitch="312" w:charSpace="0"/>
        </w:sectPr>
      </w:pPr>
    </w:p>
    <w:p>
      <w:pPr>
        <w:tabs>
          <w:tab w:val="left" w:pos="180"/>
          <w:tab w:val="left" w:pos="360"/>
          <w:tab w:val="left" w:pos="540"/>
          <w:tab w:val="left" w:pos="8280"/>
        </w:tabs>
        <w:autoSpaceDE w:val="0"/>
        <w:autoSpaceDN w:val="0"/>
        <w:adjustRightInd w:val="0"/>
        <w:spacing w:line="360" w:lineRule="auto"/>
        <w:ind w:right="23"/>
        <w:jc w:val="center"/>
        <w:outlineLvl w:val="0"/>
        <w:rPr>
          <w:rFonts w:asciiTheme="majorEastAsia" w:hAnsiTheme="majorEastAsia" w:eastAsiaTheme="majorEastAsia"/>
          <w:b/>
          <w:kern w:val="0"/>
          <w:sz w:val="36"/>
          <w:szCs w:val="36"/>
        </w:rPr>
      </w:pPr>
      <w:r>
        <w:rPr>
          <w:rFonts w:hint="eastAsia" w:asciiTheme="majorEastAsia" w:hAnsiTheme="majorEastAsia" w:eastAsiaTheme="majorEastAsia"/>
          <w:b/>
          <w:kern w:val="0"/>
          <w:sz w:val="36"/>
          <w:szCs w:val="36"/>
        </w:rPr>
        <w:t>第一章  公开</w:t>
      </w:r>
      <w:r>
        <w:rPr>
          <w:rFonts w:hint="eastAsia" w:asciiTheme="majorEastAsia" w:hAnsiTheme="majorEastAsia" w:eastAsiaTheme="majorEastAsia"/>
          <w:b/>
          <w:sz w:val="36"/>
          <w:szCs w:val="36"/>
        </w:rPr>
        <w:t>招标采购公告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highlight w:val="none"/>
        </w:rPr>
      </w:pPr>
      <w:r>
        <w:rPr>
          <w:rFonts w:hint="eastAsia" w:ascii="宋体" w:hAnsi="宋体" w:cs="宋体"/>
          <w:sz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u w:val="single"/>
          <w:lang w:eastAsia="zh-CN"/>
        </w:rPr>
        <w:t>2024-2026年度玉环市用水总量信息维护服务项目</w:t>
      </w:r>
      <w:r>
        <w:rPr>
          <w:rFonts w:hint="eastAsia" w:ascii="宋体" w:hAnsi="宋体" w:cs="宋体"/>
          <w:color w:val="auto"/>
          <w:sz w:val="24"/>
          <w:highlight w:val="none"/>
        </w:rPr>
        <w:t>的潜在供应商在政府采购云平台（www.zcygov.cn）获取（下载）招标文件，</w:t>
      </w:r>
      <w:r>
        <w:rPr>
          <w:rFonts w:hint="eastAsia" w:ascii="宋体" w:hAnsi="宋体" w:cs="宋体"/>
          <w:color w:val="auto"/>
          <w:sz w:val="24"/>
          <w:highlight w:val="none"/>
        </w:rPr>
        <w:t>并于</w:t>
      </w:r>
      <w:r>
        <w:rPr>
          <w:rFonts w:hint="eastAsia" w:ascii="宋体" w:hAnsi="宋体" w:cs="宋体"/>
          <w:color w:val="auto"/>
          <w:sz w:val="24"/>
          <w:highlight w:val="none"/>
          <w:lang w:eastAsia="zh-CN"/>
        </w:rPr>
        <w:t>2024年03月28日14:30</w:t>
      </w:r>
      <w:r>
        <w:rPr>
          <w:rFonts w:hint="eastAsia" w:ascii="宋体" w:hAnsi="宋体" w:cs="宋体"/>
          <w:color w:val="auto"/>
          <w:sz w:val="24"/>
          <w:highlight w:val="none"/>
        </w:rPr>
        <w:t>（</w:t>
      </w:r>
      <w:r>
        <w:rPr>
          <w:rFonts w:hint="eastAsia" w:ascii="宋体" w:hAnsi="宋体" w:cs="宋体"/>
          <w:color w:val="auto"/>
          <w:sz w:val="24"/>
          <w:highlight w:val="none"/>
        </w:rPr>
        <w:t>北京时间）前提交（上传）投标文件。</w:t>
      </w:r>
    </w:p>
    <w:p>
      <w:pPr>
        <w:keepNext w:val="0"/>
        <w:keepLines w:val="0"/>
        <w:pageBreakBefore w:val="0"/>
        <w:numPr>
          <w:ilvl w:val="0"/>
          <w:numId w:val="4"/>
        </w:numPr>
        <w:kinsoku/>
        <w:wordWrap/>
        <w:overflowPunct/>
        <w:topLinePunct w:val="0"/>
        <w:autoSpaceDE/>
        <w:autoSpaceDN/>
        <w:bidi w:val="0"/>
        <w:adjustRightInd/>
        <w:spacing w:line="440" w:lineRule="exact"/>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项目基本情况</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项目编号：</w:t>
      </w:r>
      <w:r>
        <w:rPr>
          <w:rFonts w:hint="eastAsia" w:ascii="宋体" w:hAnsi="宋体" w:cs="宋体"/>
          <w:color w:val="auto"/>
          <w:sz w:val="24"/>
          <w:highlight w:val="none"/>
          <w:lang w:eastAsia="zh-CN"/>
        </w:rPr>
        <w:t>ZJZYCG-2024-001</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项目名称：</w:t>
      </w:r>
      <w:r>
        <w:rPr>
          <w:rFonts w:hint="eastAsia" w:ascii="宋体" w:hAnsi="宋体" w:cs="宋体"/>
          <w:color w:val="auto"/>
          <w:sz w:val="24"/>
          <w:highlight w:val="none"/>
          <w:lang w:eastAsia="zh-CN"/>
        </w:rPr>
        <w:t>2024-2026年度玉环市用水总量信息维护服务项目</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预算金额（元）：</w:t>
      </w:r>
      <w:r>
        <w:rPr>
          <w:rFonts w:hint="eastAsia" w:ascii="宋体" w:hAnsi="宋体" w:cs="宋体"/>
          <w:color w:val="auto"/>
          <w:sz w:val="24"/>
          <w:highlight w:val="none"/>
          <w:lang w:eastAsia="zh-CN"/>
        </w:rPr>
        <w:t>540000</w:t>
      </w:r>
    </w:p>
    <w:p>
      <w:pPr>
        <w:keepNext w:val="0"/>
        <w:keepLines w:val="0"/>
        <w:pageBreakBefore w:val="0"/>
        <w:kinsoku/>
        <w:wordWrap/>
        <w:overflowPunct/>
        <w:topLinePunct w:val="0"/>
        <w:autoSpaceDE/>
        <w:autoSpaceDN/>
        <w:bidi w:val="0"/>
        <w:adjustRightInd/>
        <w:spacing w:line="440" w:lineRule="exact"/>
        <w:ind w:firstLine="480"/>
        <w:jc w:val="left"/>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最高限价（元）：</w:t>
      </w:r>
      <w:r>
        <w:rPr>
          <w:rFonts w:hint="eastAsia" w:ascii="宋体" w:hAnsi="宋体" w:cs="宋体"/>
          <w:color w:val="auto"/>
          <w:sz w:val="24"/>
          <w:highlight w:val="none"/>
          <w:lang w:eastAsia="zh-CN"/>
        </w:rPr>
        <w:t>540000</w:t>
      </w:r>
      <w:bookmarkStart w:id="8" w:name="_GoBack"/>
      <w:bookmarkEnd w:id="8"/>
    </w:p>
    <w:p>
      <w:pPr>
        <w:keepNext w:val="0"/>
        <w:keepLines w:val="0"/>
        <w:pageBreakBefore w:val="0"/>
        <w:kinsoku/>
        <w:wordWrap/>
        <w:overflowPunct/>
        <w:topLinePunct w:val="0"/>
        <w:autoSpaceDE/>
        <w:autoSpaceDN/>
        <w:bidi w:val="0"/>
        <w:adjustRightInd/>
        <w:spacing w:line="440" w:lineRule="exact"/>
        <w:ind w:firstLine="48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rPr>
        <w:t>采购需求：</w:t>
      </w:r>
      <w:r>
        <w:rPr>
          <w:rFonts w:hint="eastAsia" w:ascii="宋体" w:hAnsi="宋体" w:cs="宋体"/>
          <w:color w:val="auto"/>
          <w:sz w:val="24"/>
          <w:highlight w:val="none"/>
          <w:lang w:val="en-US" w:eastAsia="zh-CN"/>
        </w:rPr>
        <w:t>2024-2026年度用水总量统计工作和2024-2026年度水资源公报的编制，包括：</w:t>
      </w:r>
    </w:p>
    <w:p>
      <w:pPr>
        <w:keepNext w:val="0"/>
        <w:keepLines w:val="0"/>
        <w:pageBreakBefore w:val="0"/>
        <w:numPr>
          <w:ilvl w:val="0"/>
          <w:numId w:val="5"/>
        </w:numPr>
        <w:kinsoku/>
        <w:wordWrap/>
        <w:overflowPunct/>
        <w:topLinePunct w:val="0"/>
        <w:autoSpaceDE/>
        <w:autoSpaceDN/>
        <w:bidi w:val="0"/>
        <w:adjustRightInd/>
        <w:spacing w:line="440" w:lineRule="exact"/>
        <w:ind w:firstLine="48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收集各部门各科室相关基础数据；</w:t>
      </w:r>
    </w:p>
    <w:p>
      <w:pPr>
        <w:keepNext w:val="0"/>
        <w:keepLines w:val="0"/>
        <w:pageBreakBefore w:val="0"/>
        <w:numPr>
          <w:ilvl w:val="0"/>
          <w:numId w:val="5"/>
        </w:numPr>
        <w:kinsoku/>
        <w:wordWrap/>
        <w:overflowPunct/>
        <w:topLinePunct w:val="0"/>
        <w:autoSpaceDE/>
        <w:autoSpaceDN/>
        <w:bidi w:val="0"/>
        <w:adjustRightInd/>
        <w:spacing w:line="440" w:lineRule="exact"/>
        <w:ind w:firstLine="480"/>
        <w:jc w:val="lef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完成玉环市水资源业务用水总量管理与系统数据填报工作；</w:t>
      </w:r>
    </w:p>
    <w:p>
      <w:pPr>
        <w:keepNext w:val="0"/>
        <w:keepLines w:val="0"/>
        <w:pageBreakBefore w:val="0"/>
        <w:numPr>
          <w:ilvl w:val="0"/>
          <w:numId w:val="5"/>
        </w:numPr>
        <w:kinsoku/>
        <w:wordWrap/>
        <w:overflowPunct/>
        <w:topLinePunct w:val="0"/>
        <w:autoSpaceDE/>
        <w:autoSpaceDN/>
        <w:bidi w:val="0"/>
        <w:adjustRightInd/>
        <w:spacing w:line="440" w:lineRule="exact"/>
        <w:ind w:firstLine="480"/>
        <w:jc w:val="lef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对玉环市境内自备取水户每月实时统计一次（含当年新增）；</w:t>
      </w:r>
    </w:p>
    <w:p>
      <w:pPr>
        <w:keepNext w:val="0"/>
        <w:keepLines w:val="0"/>
        <w:pageBreakBefore w:val="0"/>
        <w:numPr>
          <w:ilvl w:val="0"/>
          <w:numId w:val="5"/>
        </w:numPr>
        <w:kinsoku/>
        <w:wordWrap/>
        <w:overflowPunct/>
        <w:topLinePunct w:val="0"/>
        <w:autoSpaceDE/>
        <w:autoSpaceDN/>
        <w:bidi w:val="0"/>
        <w:adjustRightInd/>
        <w:spacing w:line="440" w:lineRule="exact"/>
        <w:ind w:firstLine="480"/>
        <w:jc w:val="lef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提交玉环市水资源公报成果与用水量计算说明书。</w:t>
      </w:r>
    </w:p>
    <w:p>
      <w:pPr>
        <w:keepNext w:val="0"/>
        <w:keepLines w:val="0"/>
        <w:pageBreakBefore w:val="0"/>
        <w:numPr>
          <w:ilvl w:val="0"/>
          <w:numId w:val="0"/>
        </w:numPr>
        <w:kinsoku/>
        <w:wordWrap/>
        <w:overflowPunct/>
        <w:topLinePunct w:val="0"/>
        <w:autoSpaceDE/>
        <w:autoSpaceDN/>
        <w:bidi w:val="0"/>
        <w:adjustRightInd/>
        <w:spacing w:line="44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（具体详见采购招标文件第四章公开招标需求）</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合同履约期限（服务期限）：</w:t>
      </w:r>
      <w:r>
        <w:rPr>
          <w:rFonts w:hint="eastAsia" w:ascii="宋体" w:hAnsi="宋体" w:cs="宋体"/>
          <w:color w:val="auto"/>
          <w:sz w:val="24"/>
          <w:highlight w:val="none"/>
          <w:lang w:val="zh-CN"/>
        </w:rPr>
        <w:t>自合同签订生效之日起至2026年12月31日止</w:t>
      </w:r>
      <w:r>
        <w:rPr>
          <w:rFonts w:hint="eastAsia" w:ascii="宋体" w:hAnsi="宋体" w:cs="宋体"/>
          <w:color w:val="auto"/>
          <w:sz w:val="24"/>
          <w:highlight w:val="none"/>
        </w:rPr>
        <w:t>。（具体详见采购招标文件第四章公开招标需求）</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二、申请人的资格要求：</w:t>
      </w:r>
    </w:p>
    <w:p>
      <w:pPr>
        <w:keepNext w:val="0"/>
        <w:keepLines w:val="0"/>
        <w:pageBreakBefore w:val="0"/>
        <w:kinsoku/>
        <w:wordWrap/>
        <w:overflowPunct/>
        <w:topLinePunct w:val="0"/>
        <w:autoSpaceDE/>
        <w:autoSpaceDN/>
        <w:bidi w:val="0"/>
        <w:adjustRightInd/>
        <w:spacing w:line="440" w:lineRule="exact"/>
        <w:ind w:left="480" w:hanging="480" w:hangingChars="200"/>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（一）符合《中华人民共和国政府采购法》第二十二条规定的投标人资格条件：（1）具有独立承担民事责任的能力；</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（6）法律、行政法规规定的其他条件。</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bCs/>
          <w:color w:val="auto"/>
          <w:sz w:val="24"/>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pacing w:line="440" w:lineRule="exact"/>
        <w:ind w:firstLine="480"/>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（三）投标人</w:t>
      </w:r>
      <w:r>
        <w:rPr>
          <w:rFonts w:hint="eastAsia" w:ascii="宋体" w:hAnsi="宋体" w:cs="宋体"/>
          <w:color w:val="auto"/>
          <w:sz w:val="24"/>
          <w:highlight w:val="none"/>
          <w:lang w:eastAsia="zh-CN"/>
        </w:rPr>
        <w:t>须</w:t>
      </w:r>
      <w:r>
        <w:rPr>
          <w:rFonts w:hint="eastAsia" w:ascii="宋体" w:hAnsi="宋体" w:cs="宋体"/>
          <w:color w:val="auto"/>
          <w:sz w:val="24"/>
          <w:highlight w:val="none"/>
        </w:rPr>
        <w:t>具有与本采购项目相适应的商品经营或服务能力</w:t>
      </w:r>
      <w:r>
        <w:rPr>
          <w:rFonts w:hint="eastAsia" w:ascii="宋体" w:hAnsi="宋体" w:cs="宋体"/>
          <w:color w:val="auto"/>
          <w:sz w:val="24"/>
          <w:highlight w:val="none"/>
          <w:lang w:eastAsia="zh-CN"/>
        </w:rPr>
        <w:t>。</w:t>
      </w:r>
    </w:p>
    <w:p>
      <w:pPr>
        <w:keepNext w:val="0"/>
        <w:keepLines w:val="0"/>
        <w:pageBreakBefore w:val="0"/>
        <w:kinsoku/>
        <w:wordWrap/>
        <w:overflowPunct/>
        <w:topLinePunct w:val="0"/>
        <w:autoSpaceDE/>
        <w:autoSpaceDN/>
        <w:bidi w:val="0"/>
        <w:adjustRightInd/>
        <w:spacing w:line="440" w:lineRule="exact"/>
        <w:ind w:firstLine="480"/>
        <w:jc w:val="left"/>
        <w:textAlignment w:val="auto"/>
        <w:rPr>
          <w:rFonts w:hint="eastAsia" w:ascii="宋体" w:hAnsi="宋体" w:cs="宋体"/>
          <w:color w:val="auto"/>
          <w:sz w:val="24"/>
          <w:highlight w:val="none"/>
        </w:rPr>
      </w:pPr>
      <w:r>
        <w:rPr>
          <w:rFonts w:hint="eastAsia" w:ascii="宋体" w:hAnsi="宋体" w:cs="宋体"/>
          <w:color w:val="auto"/>
          <w:sz w:val="24"/>
          <w:highlight w:val="none"/>
        </w:rPr>
        <w:t>（四）落实政府采购政策需满足的资格要求：本项目属于专门面向中小企业采购的项目（资格证明文件中</w:t>
      </w:r>
      <w:r>
        <w:rPr>
          <w:rFonts w:hint="eastAsia" w:ascii="宋体" w:hAnsi="宋体" w:cs="宋体"/>
          <w:color w:val="auto"/>
          <w:sz w:val="24"/>
          <w:highlight w:val="none"/>
          <w:lang w:eastAsia="zh-CN"/>
        </w:rPr>
        <w:t>须</w:t>
      </w:r>
      <w:r>
        <w:rPr>
          <w:rFonts w:hint="eastAsia" w:ascii="宋体" w:hAnsi="宋体" w:cs="宋体"/>
          <w:color w:val="auto"/>
          <w:sz w:val="24"/>
          <w:highlight w:val="none"/>
        </w:rPr>
        <w:t>提供中小企业声明函）。</w:t>
      </w:r>
    </w:p>
    <w:p>
      <w:pPr>
        <w:keepNext w:val="0"/>
        <w:keepLines w:val="0"/>
        <w:pageBreakBefore w:val="0"/>
        <w:kinsoku/>
        <w:wordWrap/>
        <w:overflowPunct/>
        <w:topLinePunct w:val="0"/>
        <w:autoSpaceDE/>
        <w:autoSpaceDN/>
        <w:bidi w:val="0"/>
        <w:adjustRightInd/>
        <w:spacing w:line="440" w:lineRule="exact"/>
        <w:ind w:firstLine="480"/>
        <w:jc w:val="left"/>
        <w:textAlignment w:val="auto"/>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注：在服务采购项目中，服务由中小企业承接，同时该中小企业不与大企业的负责人为同一人，或者不与大企业存在直接控股、管理关系。如不符合上述要求的任何一点均不符合本条资格要求</w:t>
      </w:r>
      <w:r>
        <w:rPr>
          <w:rFonts w:hint="eastAsia" w:ascii="宋体" w:hAnsi="宋体" w:cs="宋体"/>
          <w:b/>
          <w:bCs/>
          <w:color w:val="auto"/>
          <w:sz w:val="24"/>
          <w:highlight w:val="none"/>
          <w:lang w:eastAsia="zh-CN"/>
        </w:rPr>
        <w:t>。</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bCs/>
          <w:color w:val="auto"/>
          <w:sz w:val="24"/>
          <w:highlight w:val="none"/>
        </w:rPr>
        <w:t>（五）</w:t>
      </w:r>
      <w:r>
        <w:rPr>
          <w:rFonts w:hint="eastAsia" w:ascii="宋体" w:hAnsi="宋体" w:cs="宋体"/>
          <w:color w:val="auto"/>
          <w:sz w:val="24"/>
          <w:highlight w:val="none"/>
        </w:rPr>
        <w:t>本项目的特定资格要求：无。</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bCs/>
          <w:color w:val="auto"/>
          <w:sz w:val="24"/>
          <w:highlight w:val="none"/>
        </w:rPr>
      </w:pPr>
      <w:r>
        <w:rPr>
          <w:rFonts w:hint="eastAsia" w:ascii="宋体" w:hAnsi="宋体"/>
          <w:bCs/>
          <w:color w:val="auto"/>
          <w:sz w:val="24"/>
          <w:highlight w:val="none"/>
        </w:rPr>
        <w:t>（</w:t>
      </w:r>
      <w:r>
        <w:rPr>
          <w:rFonts w:hint="eastAsia" w:ascii="宋体" w:hAnsi="宋体"/>
          <w:bCs/>
          <w:color w:val="auto"/>
          <w:sz w:val="24"/>
          <w:highlight w:val="none"/>
          <w:lang w:eastAsia="zh-CN"/>
        </w:rPr>
        <w:t>六</w:t>
      </w:r>
      <w:r>
        <w:rPr>
          <w:rFonts w:hint="eastAsia" w:ascii="宋体" w:hAnsi="宋体"/>
          <w:bCs/>
          <w:color w:val="auto"/>
          <w:sz w:val="24"/>
          <w:highlight w:val="none"/>
        </w:rPr>
        <w:t>）本项目不接受联合体投标。</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 xml:space="preserve">三、获取招标文件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时间：自本公告发布时间至投标文件递交（上传）截止时间前均可获取，每天上午00:00至12:00，下午12:00至23:59（北京时间，线上获取法定节假日均可，线下获取文件法定节假日除外）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地点（网址）：政府采购云平台（www.zcygov.cn） </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方式：供应商登录政采云平台https://www.zcygov.cn/在线申请获取采购文件（进入“项目采购”应用，在获取采购文件菜单中选择项目，申请获取采购文件）。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spacing w:line="440" w:lineRule="exact"/>
        <w:textAlignment w:val="auto"/>
        <w:rPr>
          <w:rFonts w:ascii="宋体" w:hAnsi="宋体" w:cs="宋体"/>
          <w:color w:val="auto"/>
          <w:sz w:val="24"/>
          <w:highlight w:val="none"/>
        </w:rPr>
      </w:pPr>
      <w:r>
        <w:rPr>
          <w:rFonts w:hint="eastAsia" w:ascii="宋体" w:hAnsi="宋体" w:cs="宋体"/>
          <w:b/>
          <w:bCs/>
          <w:color w:val="auto"/>
          <w:sz w:val="24"/>
          <w:highlight w:val="none"/>
        </w:rPr>
        <w:t>注：</w:t>
      </w:r>
      <w:r>
        <w:rPr>
          <w:rFonts w:hint="eastAsia" w:ascii="宋体" w:hAnsi="宋体" w:cs="宋体"/>
          <w:color w:val="auto"/>
          <w:sz w:val="24"/>
          <w:highlight w:val="none"/>
        </w:rPr>
        <w:t>（1）尚未注册浙江政府采购网正式供应商的应先进行注册申请；</w:t>
      </w:r>
    </w:p>
    <w:p>
      <w:pPr>
        <w:keepNext w:val="0"/>
        <w:keepLines w:val="0"/>
        <w:pageBreakBefore w:val="0"/>
        <w:numPr>
          <w:ilvl w:val="0"/>
          <w:numId w:val="6"/>
        </w:numPr>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公开招标采购公告上附件里的招标文件仅供阅览使用，供应商应当在“政采云”平台注册登记后再获取招标文件，没有通过注册登记而获取招标文件的潜在供应商，对招标文件提起质疑投诉的，不予受理；</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（3）采购代理机构将拒绝接受非通过以上方式获取招标文件的供应商投标文件。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售价（元）：0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提交投标文件截止时间：</w:t>
      </w:r>
      <w:r>
        <w:rPr>
          <w:rFonts w:hint="eastAsia" w:ascii="宋体" w:hAnsi="宋体" w:cs="宋体"/>
          <w:color w:val="auto"/>
          <w:sz w:val="24"/>
          <w:highlight w:val="none"/>
          <w:lang w:eastAsia="zh-CN"/>
        </w:rPr>
        <w:t>2024年03月28日14:30</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投标地点（网址）：通过“政府采购云平台（www.zcygov.cn）”实行在线投标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开标时间：</w:t>
      </w:r>
      <w:r>
        <w:rPr>
          <w:rFonts w:hint="eastAsia" w:ascii="宋体" w:hAnsi="宋体" w:cs="宋体"/>
          <w:color w:val="auto"/>
          <w:sz w:val="24"/>
          <w:highlight w:val="none"/>
          <w:lang w:eastAsia="zh-CN"/>
        </w:rPr>
        <w:t>2024年03月28日14:30</w:t>
      </w:r>
      <w:r>
        <w:rPr>
          <w:rFonts w:hint="eastAsia" w:ascii="宋体" w:hAnsi="宋体" w:cs="宋体"/>
          <w:color w:val="auto"/>
          <w:sz w:val="24"/>
          <w:highlight w:val="none"/>
        </w:rPr>
        <w:t>（</w:t>
      </w:r>
      <w:r>
        <w:rPr>
          <w:rFonts w:hint="eastAsia" w:ascii="宋体" w:hAnsi="宋体" w:cs="宋体"/>
          <w:bCs/>
          <w:color w:val="auto"/>
          <w:sz w:val="24"/>
          <w:highlight w:val="none"/>
        </w:rPr>
        <w:t>北京时间）</w:t>
      </w:r>
      <w:r>
        <w:rPr>
          <w:rFonts w:hint="eastAsia" w:ascii="宋体" w:hAnsi="宋体" w:cs="宋体"/>
          <w:color w:val="auto"/>
          <w:sz w:val="24"/>
          <w:highlight w:val="none"/>
        </w:rPr>
        <w:t xml:space="preserve">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开标地点（网址）：“政府采购云平台”线上开标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 xml:space="preserve">五、公告期限 </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highlight w:val="none"/>
        </w:rPr>
      </w:pPr>
      <w:r>
        <w:rPr>
          <w:rFonts w:hint="eastAsia" w:ascii="宋体" w:hAnsi="宋体" w:cs="宋体"/>
          <w:color w:val="auto"/>
          <w:sz w:val="24"/>
          <w:highlight w:val="none"/>
        </w:rPr>
        <w:t xml:space="preserve">    自本公告发布之日起5个工作日。</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六、其他补充事宜</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highlight w:val="none"/>
        </w:rPr>
        <w:t>2.《浙江省财政厅关于进一步促进</w:t>
      </w:r>
      <w:r>
        <w:rPr>
          <w:rFonts w:hint="eastAsia" w:ascii="宋体" w:hAnsi="宋体" w:cs="宋体"/>
          <w:color w:val="auto"/>
          <w:sz w:val="24"/>
        </w:rPr>
        <w:t>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4.其他事项：本项目采用资格后审，请拟供应商自行核对供应商资格条件，如不符合资格条件者，在资格审查时导致投标被拒绝的，责任自负。</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1）本项目通过“政府采购云平台（www.zcygov.cn）”实行在线投标（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2）“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eepNext w:val="0"/>
        <w:keepLines w:val="0"/>
        <w:pageBreakBefore w:val="0"/>
        <w:numPr>
          <w:ilvl w:val="0"/>
          <w:numId w:val="6"/>
        </w:numPr>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为确保网上操作合法、有效和安全，供应商应当在投标文件提交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auto"/>
        </w:rPr>
        <w:fldChar w:fldCharType="begin"/>
      </w:r>
      <w:r>
        <w:rPr>
          <w:color w:val="auto"/>
        </w:rPr>
        <w:instrText xml:space="preserve"> HYPERLINK "http://zfcg.czt.zj.gov.cn/bidClientTemplate/2019-05-27/12945.html" \t "http://zfcg.czt.zj.gov.cn/innerUsed_noticeDetails/_blank" \o "CA驱动和申领流程" </w:instrText>
      </w:r>
      <w:r>
        <w:rPr>
          <w:color w:val="auto"/>
        </w:rPr>
        <w:fldChar w:fldCharType="separate"/>
      </w:r>
      <w:r>
        <w:rPr>
          <w:rFonts w:hint="eastAsia" w:ascii="宋体" w:hAnsi="宋体" w:cs="宋体"/>
          <w:color w:val="auto"/>
          <w:sz w:val="24"/>
        </w:rPr>
        <w:t>CA驱动和申领流程</w:t>
      </w:r>
      <w:r>
        <w:rPr>
          <w:rFonts w:hint="eastAsia" w:ascii="宋体" w:hAnsi="宋体" w:cs="宋体"/>
          <w:color w:val="auto"/>
          <w:sz w:val="24"/>
        </w:rPr>
        <w:fldChar w:fldCharType="end"/>
      </w:r>
      <w:r>
        <w:rPr>
          <w:rFonts w:hint="eastAsia" w:ascii="宋体" w:hAnsi="宋体" w:cs="宋体"/>
          <w:color w:val="auto"/>
          <w:sz w:val="24"/>
        </w:rPr>
        <w:t>”进行查阅；</w:t>
      </w:r>
    </w:p>
    <w:p>
      <w:pPr>
        <w:keepNext w:val="0"/>
        <w:keepLines w:val="0"/>
        <w:pageBreakBefore w:val="0"/>
        <w:numPr>
          <w:ilvl w:val="0"/>
          <w:numId w:val="6"/>
        </w:numPr>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 xml:space="preserve">供应商应当在投标文件提交截止时间前，将生成的“电子加密投标文件”上传递交至“政府采购云平台”。投标文件提交截止时间以后上传递交的投标文件将被“政府采购云平台”拒收。 </w:t>
      </w:r>
    </w:p>
    <w:p>
      <w:pPr>
        <w:keepNext w:val="0"/>
        <w:keepLines w:val="0"/>
        <w:pageBreakBefore w:val="0"/>
        <w:numPr>
          <w:ilvl w:val="0"/>
          <w:numId w:val="6"/>
        </w:numPr>
        <w:kinsoku/>
        <w:wordWrap/>
        <w:overflowPunct/>
        <w:topLinePunct w:val="0"/>
        <w:autoSpaceDE/>
        <w:autoSpaceDN/>
        <w:bidi w:val="0"/>
        <w:adjustRightIn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通过“政府采购云平台”上传递交的“电子加密投标文件”无法按时解密，供应商递交了备份投标文件的，以备份投标文件为依据，否则视投标文件撤回。通过“政府采购云平台”上传递交的“电子加密投标文件”已按时解密的，“备份投标文件”自动失效。供应商仅递交了“备份投标文件”的，投标无效。</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cs="宋体"/>
          <w:color w:val="auto"/>
          <w:sz w:val="24"/>
        </w:rPr>
      </w:pPr>
      <w:r>
        <w:rPr>
          <w:rFonts w:hint="eastAsia" w:ascii="宋体" w:hAnsi="宋体" w:cs="宋体"/>
          <w:b/>
          <w:bCs/>
          <w:color w:val="auto"/>
          <w:sz w:val="24"/>
        </w:rPr>
        <w:t>七、对本次采购提出询问、质疑、投诉，请按以下方式联系</w:t>
      </w:r>
    </w:p>
    <w:p>
      <w:pPr>
        <w:keepNext w:val="0"/>
        <w:keepLines w:val="0"/>
        <w:pageBreakBefore w:val="0"/>
        <w:kinsoku/>
        <w:wordWrap/>
        <w:overflowPunct/>
        <w:topLinePunct w:val="0"/>
        <w:autoSpaceDE/>
        <w:autoSpaceDN/>
        <w:bidi w:val="0"/>
        <w:adjustRightInd/>
        <w:spacing w:line="440" w:lineRule="exact"/>
        <w:ind w:firstLine="472" w:firstLineChars="196"/>
        <w:textAlignment w:val="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（一）采购代理机构</w:t>
      </w:r>
    </w:p>
    <w:p>
      <w:pPr>
        <w:keepNext w:val="0"/>
        <w:keepLines w:val="0"/>
        <w:pageBreakBefore w:val="0"/>
        <w:kinsoku/>
        <w:wordWrap/>
        <w:overflowPunct/>
        <w:topLinePunct w:val="0"/>
        <w:autoSpaceDE/>
        <w:autoSpaceDN/>
        <w:bidi w:val="0"/>
        <w:adjustRightInd/>
        <w:spacing w:line="440" w:lineRule="exact"/>
        <w:ind w:firstLine="600" w:firstLineChars="250"/>
        <w:textAlignment w:val="auto"/>
        <w:rPr>
          <w:rFonts w:hint="eastAsia" w:asciiTheme="minorEastAsia" w:hAnsiTheme="minorEastAsia" w:eastAsiaTheme="minorEastAsia"/>
          <w:color w:val="auto"/>
          <w:kern w:val="0"/>
          <w:sz w:val="24"/>
          <w:lang w:eastAsia="zh-CN"/>
        </w:rPr>
      </w:pPr>
      <w:r>
        <w:rPr>
          <w:rFonts w:hint="eastAsia" w:asciiTheme="minorEastAsia" w:hAnsiTheme="minorEastAsia" w:eastAsiaTheme="minorEastAsia"/>
          <w:color w:val="auto"/>
          <w:kern w:val="0"/>
          <w:sz w:val="24"/>
        </w:rPr>
        <w:t>采购代理机构名称：</w:t>
      </w:r>
      <w:r>
        <w:rPr>
          <w:rFonts w:hint="eastAsia" w:asciiTheme="minorEastAsia" w:hAnsiTheme="minorEastAsia" w:eastAsiaTheme="minorEastAsia"/>
          <w:color w:val="auto"/>
          <w:kern w:val="0"/>
          <w:sz w:val="24"/>
          <w:lang w:eastAsia="zh-CN"/>
        </w:rPr>
        <w:t>浙江中远工程管理有限公司</w:t>
      </w:r>
    </w:p>
    <w:p>
      <w:pPr>
        <w:keepNext w:val="0"/>
        <w:keepLines w:val="0"/>
        <w:pageBreakBefore w:val="0"/>
        <w:kinsoku/>
        <w:wordWrap/>
        <w:overflowPunct/>
        <w:topLinePunct w:val="0"/>
        <w:autoSpaceDE/>
        <w:autoSpaceDN/>
        <w:bidi w:val="0"/>
        <w:adjustRightInd/>
        <w:spacing w:line="440" w:lineRule="exact"/>
        <w:ind w:firstLine="600" w:firstLineChars="250"/>
        <w:textAlignment w:val="auto"/>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项目联系人：张先生</w:t>
      </w:r>
    </w:p>
    <w:p>
      <w:pPr>
        <w:keepNext w:val="0"/>
        <w:keepLines w:val="0"/>
        <w:pageBreakBefore w:val="0"/>
        <w:kinsoku/>
        <w:wordWrap/>
        <w:overflowPunct/>
        <w:topLinePunct w:val="0"/>
        <w:autoSpaceDE/>
        <w:autoSpaceDN/>
        <w:bidi w:val="0"/>
        <w:adjustRightInd/>
        <w:spacing w:line="440" w:lineRule="exact"/>
        <w:ind w:firstLine="600" w:firstLineChars="250"/>
        <w:textAlignment w:val="auto"/>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联系电话：</w:t>
      </w:r>
      <w:r>
        <w:rPr>
          <w:rFonts w:hint="eastAsia" w:asciiTheme="minorEastAsia" w:hAnsiTheme="minorEastAsia" w:eastAsiaTheme="minorEastAsia"/>
          <w:color w:val="auto"/>
          <w:kern w:val="0"/>
          <w:sz w:val="24"/>
          <w:lang w:eastAsia="zh-CN"/>
        </w:rPr>
        <w:t>13777628255</w:t>
      </w:r>
      <w:r>
        <w:rPr>
          <w:rFonts w:hint="eastAsia" w:asciiTheme="minorEastAsia" w:hAnsiTheme="minorEastAsia" w:eastAsiaTheme="minorEastAsia"/>
          <w:color w:val="auto"/>
          <w:kern w:val="0"/>
          <w:sz w:val="24"/>
        </w:rPr>
        <w:t xml:space="preserve"> </w:t>
      </w:r>
    </w:p>
    <w:p>
      <w:pPr>
        <w:keepNext w:val="0"/>
        <w:keepLines w:val="0"/>
        <w:pageBreakBefore w:val="0"/>
        <w:kinsoku/>
        <w:wordWrap/>
        <w:overflowPunct/>
        <w:topLinePunct w:val="0"/>
        <w:autoSpaceDE/>
        <w:autoSpaceDN/>
        <w:bidi w:val="0"/>
        <w:adjustRightInd/>
        <w:spacing w:line="440" w:lineRule="exact"/>
        <w:ind w:firstLine="600" w:firstLineChars="250"/>
        <w:textAlignment w:val="auto"/>
        <w:rPr>
          <w:rFonts w:hint="eastAsia" w:cs="Arial" w:asciiTheme="minorEastAsia" w:hAnsiTheme="minorEastAsia" w:eastAsiaTheme="minorEastAsia"/>
          <w:color w:val="auto"/>
          <w:sz w:val="24"/>
          <w:lang w:eastAsia="zh-CN"/>
        </w:rPr>
      </w:pPr>
      <w:r>
        <w:rPr>
          <w:rFonts w:hint="eastAsia" w:asciiTheme="minorEastAsia" w:hAnsiTheme="minorEastAsia" w:eastAsiaTheme="minorEastAsia"/>
          <w:color w:val="auto"/>
          <w:kern w:val="0"/>
          <w:sz w:val="24"/>
        </w:rPr>
        <w:t>地址：</w:t>
      </w:r>
      <w:r>
        <w:rPr>
          <w:rFonts w:hint="eastAsia" w:asciiTheme="minorEastAsia" w:hAnsiTheme="minorEastAsia" w:eastAsiaTheme="minorEastAsia"/>
          <w:color w:val="auto"/>
          <w:kern w:val="0"/>
          <w:sz w:val="24"/>
          <w:lang w:eastAsia="zh-CN"/>
        </w:rPr>
        <w:t>浙江省玉环经济开发区银湖大道11号1103、1104室</w:t>
      </w:r>
    </w:p>
    <w:p>
      <w:pPr>
        <w:keepNext w:val="0"/>
        <w:keepLines w:val="0"/>
        <w:pageBreakBefore w:val="0"/>
        <w:kinsoku/>
        <w:wordWrap/>
        <w:overflowPunct/>
        <w:topLinePunct w:val="0"/>
        <w:autoSpaceDE/>
        <w:autoSpaceDN/>
        <w:bidi w:val="0"/>
        <w:adjustRightInd/>
        <w:snapToGrid w:val="0"/>
        <w:spacing w:line="440" w:lineRule="exact"/>
        <w:ind w:firstLine="602" w:firstLineChars="250"/>
        <w:textAlignment w:val="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（二）采购人</w:t>
      </w:r>
      <w:r>
        <w:rPr>
          <w:rFonts w:hint="eastAsia" w:cs="Arial" w:asciiTheme="minorEastAsia" w:hAnsiTheme="minorEastAsia" w:eastAsiaTheme="minorEastAsia"/>
          <w:color w:val="auto"/>
          <w:sz w:val="24"/>
        </w:rPr>
        <w:t xml:space="preserve"> </w:t>
      </w:r>
    </w:p>
    <w:p>
      <w:pPr>
        <w:keepNext w:val="0"/>
        <w:keepLines w:val="0"/>
        <w:pageBreakBefore w:val="0"/>
        <w:kinsoku/>
        <w:wordWrap/>
        <w:overflowPunct/>
        <w:topLinePunct w:val="0"/>
        <w:autoSpaceDE/>
        <w:autoSpaceDN/>
        <w:bidi w:val="0"/>
        <w:adjustRightInd/>
        <w:snapToGrid w:val="0"/>
        <w:spacing w:line="440" w:lineRule="exact"/>
        <w:ind w:firstLine="600" w:firstLineChars="250"/>
        <w:textAlignment w:val="auto"/>
        <w:rPr>
          <w:rFonts w:cs="Arial" w:asciiTheme="minorEastAsia" w:hAnsiTheme="minorEastAsia" w:eastAsiaTheme="minorEastAsia"/>
          <w:color w:val="auto"/>
          <w:sz w:val="24"/>
          <w:highlight w:val="none"/>
        </w:rPr>
      </w:pPr>
      <w:r>
        <w:rPr>
          <w:rFonts w:cs="Arial" w:asciiTheme="minorEastAsia" w:hAnsiTheme="minorEastAsia" w:eastAsiaTheme="minorEastAsia"/>
          <w:color w:val="auto"/>
          <w:sz w:val="24"/>
          <w:highlight w:val="none"/>
        </w:rPr>
        <w:t>采购</w:t>
      </w:r>
      <w:r>
        <w:rPr>
          <w:rFonts w:hint="eastAsia" w:cs="Arial" w:asciiTheme="minorEastAsia" w:hAnsiTheme="minorEastAsia" w:eastAsiaTheme="minorEastAsia"/>
          <w:color w:val="auto"/>
          <w:sz w:val="24"/>
          <w:highlight w:val="none"/>
        </w:rPr>
        <w:t>人</w:t>
      </w:r>
      <w:r>
        <w:rPr>
          <w:rFonts w:cs="Arial" w:asciiTheme="minorEastAsia" w:hAnsiTheme="minorEastAsia" w:eastAsiaTheme="minorEastAsia"/>
          <w:color w:val="auto"/>
          <w:sz w:val="24"/>
          <w:highlight w:val="none"/>
        </w:rPr>
        <w:t>名称：</w:t>
      </w:r>
      <w:r>
        <w:rPr>
          <w:rFonts w:hint="eastAsia" w:cs="Arial" w:asciiTheme="minorEastAsia" w:hAnsiTheme="minorEastAsia" w:eastAsiaTheme="minorEastAsia"/>
          <w:color w:val="auto"/>
          <w:sz w:val="24"/>
          <w:highlight w:val="none"/>
        </w:rPr>
        <w:t>玉环市农业农村和水利局</w:t>
      </w:r>
    </w:p>
    <w:p>
      <w:pPr>
        <w:keepNext w:val="0"/>
        <w:keepLines w:val="0"/>
        <w:pageBreakBefore w:val="0"/>
        <w:kinsoku/>
        <w:wordWrap/>
        <w:overflowPunct/>
        <w:topLinePunct w:val="0"/>
        <w:autoSpaceDE/>
        <w:autoSpaceDN/>
        <w:bidi w:val="0"/>
        <w:adjustRightInd/>
        <w:snapToGrid w:val="0"/>
        <w:spacing w:line="440" w:lineRule="exact"/>
        <w:ind w:firstLine="600" w:firstLineChars="250"/>
        <w:textAlignment w:val="auto"/>
        <w:rPr>
          <w:rFonts w:hint="default" w:cs="Arial" w:asciiTheme="minorEastAsia" w:hAnsiTheme="minorEastAsia" w:eastAsiaTheme="minorEastAsia"/>
          <w:color w:val="auto"/>
          <w:sz w:val="24"/>
          <w:highlight w:val="none"/>
          <w:lang w:val="en-US" w:eastAsia="zh-CN"/>
        </w:rPr>
      </w:pPr>
      <w:r>
        <w:rPr>
          <w:rFonts w:cs="Arial" w:asciiTheme="minorEastAsia" w:hAnsiTheme="minorEastAsia" w:eastAsiaTheme="minorEastAsia"/>
          <w:color w:val="auto"/>
          <w:sz w:val="24"/>
          <w:highlight w:val="none"/>
        </w:rPr>
        <w:t>联系人：</w:t>
      </w:r>
      <w:r>
        <w:rPr>
          <w:rFonts w:hint="eastAsia" w:cs="Arial" w:asciiTheme="minorEastAsia" w:hAnsiTheme="minorEastAsia" w:eastAsiaTheme="minorEastAsia"/>
          <w:color w:val="auto"/>
          <w:sz w:val="24"/>
          <w:highlight w:val="none"/>
          <w:lang w:val="en-US" w:eastAsia="zh-CN"/>
        </w:rPr>
        <w:t>张女士</w:t>
      </w:r>
    </w:p>
    <w:p>
      <w:pPr>
        <w:keepNext w:val="0"/>
        <w:keepLines w:val="0"/>
        <w:pageBreakBefore w:val="0"/>
        <w:kinsoku/>
        <w:wordWrap/>
        <w:overflowPunct/>
        <w:topLinePunct w:val="0"/>
        <w:autoSpaceDE/>
        <w:autoSpaceDN/>
        <w:bidi w:val="0"/>
        <w:adjustRightInd/>
        <w:snapToGrid w:val="0"/>
        <w:spacing w:line="440" w:lineRule="exact"/>
        <w:ind w:firstLine="600" w:firstLineChars="250"/>
        <w:textAlignment w:val="auto"/>
        <w:rPr>
          <w:rFonts w:hint="eastAsia" w:cs="Arial" w:asciiTheme="minorEastAsia" w:hAnsiTheme="minorEastAsia" w:eastAsiaTheme="minorEastAsia"/>
          <w:color w:val="auto"/>
          <w:sz w:val="24"/>
          <w:highlight w:val="none"/>
          <w:lang w:eastAsia="zh-CN"/>
        </w:rPr>
      </w:pPr>
      <w:r>
        <w:rPr>
          <w:rFonts w:hint="eastAsia" w:cs="Arial" w:asciiTheme="minorEastAsia" w:hAnsiTheme="minorEastAsia" w:eastAsiaTheme="minorEastAsia"/>
          <w:color w:val="auto"/>
          <w:sz w:val="24"/>
          <w:highlight w:val="none"/>
        </w:rPr>
        <w:t>联系电话：</w:t>
      </w:r>
      <w:r>
        <w:rPr>
          <w:rFonts w:hint="eastAsia" w:cs="Arial" w:asciiTheme="minorEastAsia" w:hAnsiTheme="minorEastAsia" w:eastAsiaTheme="minorEastAsia"/>
          <w:color w:val="auto"/>
          <w:sz w:val="24"/>
          <w:highlight w:val="none"/>
          <w:lang w:eastAsia="zh-CN"/>
        </w:rPr>
        <w:t>0576-89922723</w:t>
      </w:r>
    </w:p>
    <w:p>
      <w:pPr>
        <w:keepNext w:val="0"/>
        <w:keepLines w:val="0"/>
        <w:pageBreakBefore w:val="0"/>
        <w:kinsoku/>
        <w:wordWrap/>
        <w:overflowPunct/>
        <w:topLinePunct w:val="0"/>
        <w:autoSpaceDE/>
        <w:autoSpaceDN/>
        <w:bidi w:val="0"/>
        <w:adjustRightInd/>
        <w:snapToGrid w:val="0"/>
        <w:spacing w:line="440" w:lineRule="exact"/>
        <w:ind w:firstLine="600" w:firstLineChars="250"/>
        <w:textAlignment w:val="auto"/>
        <w:rPr>
          <w:rFonts w:cs="Arial" w:asciiTheme="minorEastAsia" w:hAnsiTheme="minorEastAsia" w:eastAsiaTheme="minorEastAsia"/>
          <w:color w:val="auto"/>
          <w:sz w:val="24"/>
          <w:highlight w:val="none"/>
        </w:rPr>
      </w:pPr>
      <w:r>
        <w:rPr>
          <w:rFonts w:cs="Arial" w:asciiTheme="minorEastAsia" w:hAnsiTheme="minorEastAsia" w:eastAsiaTheme="minorEastAsia"/>
          <w:color w:val="auto"/>
          <w:sz w:val="24"/>
          <w:highlight w:val="none"/>
        </w:rPr>
        <w:t>采购</w:t>
      </w:r>
      <w:r>
        <w:rPr>
          <w:rFonts w:hint="eastAsia" w:cs="Arial" w:asciiTheme="minorEastAsia" w:hAnsiTheme="minorEastAsia" w:eastAsiaTheme="minorEastAsia"/>
          <w:color w:val="auto"/>
          <w:sz w:val="24"/>
          <w:highlight w:val="none"/>
        </w:rPr>
        <w:t>人</w:t>
      </w:r>
      <w:r>
        <w:rPr>
          <w:rFonts w:cs="Arial" w:asciiTheme="minorEastAsia" w:hAnsiTheme="minorEastAsia" w:eastAsiaTheme="minorEastAsia"/>
          <w:color w:val="auto"/>
          <w:sz w:val="24"/>
          <w:highlight w:val="none"/>
        </w:rPr>
        <w:t>地址：</w:t>
      </w:r>
      <w:r>
        <w:rPr>
          <w:rFonts w:hint="eastAsia" w:cs="Arial" w:asciiTheme="minorEastAsia" w:hAnsiTheme="minorEastAsia" w:eastAsiaTheme="minorEastAsia"/>
          <w:color w:val="auto"/>
          <w:sz w:val="24"/>
          <w:highlight w:val="none"/>
        </w:rPr>
        <w:t xml:space="preserve">玉环市玉城街道城中路56号                            </w:t>
      </w:r>
    </w:p>
    <w:p>
      <w:pPr>
        <w:keepNext w:val="0"/>
        <w:keepLines w:val="0"/>
        <w:pageBreakBefore w:val="0"/>
        <w:kinsoku/>
        <w:wordWrap/>
        <w:overflowPunct/>
        <w:topLinePunct w:val="0"/>
        <w:autoSpaceDE/>
        <w:autoSpaceDN/>
        <w:bidi w:val="0"/>
        <w:adjustRightInd/>
        <w:spacing w:line="440" w:lineRule="exact"/>
        <w:ind w:firstLine="472" w:firstLineChars="196"/>
        <w:textAlignment w:val="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（三）同级政府采购监督管理部门</w:t>
      </w:r>
    </w:p>
    <w:p>
      <w:pPr>
        <w:keepNext w:val="0"/>
        <w:keepLines w:val="0"/>
        <w:pageBreakBefore w:val="0"/>
        <w:widowControl/>
        <w:kinsoku/>
        <w:wordWrap/>
        <w:overflowPunct/>
        <w:topLinePunct w:val="0"/>
        <w:autoSpaceDE/>
        <w:autoSpaceDN/>
        <w:bidi w:val="0"/>
        <w:adjustRightInd/>
        <w:spacing w:before="60" w:after="60" w:line="440" w:lineRule="exact"/>
        <w:ind w:left="60" w:right="60" w:firstLine="540"/>
        <w:jc w:val="left"/>
        <w:textAlignment w:val="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名称：玉环市财政局政府采购监督管理科</w:t>
      </w:r>
    </w:p>
    <w:p>
      <w:pPr>
        <w:keepNext w:val="0"/>
        <w:keepLines w:val="0"/>
        <w:pageBreakBefore w:val="0"/>
        <w:widowControl/>
        <w:kinsoku/>
        <w:wordWrap/>
        <w:overflowPunct/>
        <w:topLinePunct w:val="0"/>
        <w:autoSpaceDE/>
        <w:autoSpaceDN/>
        <w:bidi w:val="0"/>
        <w:adjustRightInd/>
        <w:spacing w:before="60" w:after="60" w:line="440" w:lineRule="exact"/>
        <w:ind w:left="60" w:right="60" w:firstLine="540"/>
        <w:jc w:val="left"/>
        <w:textAlignment w:val="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联系人：谢主任</w:t>
      </w:r>
    </w:p>
    <w:p>
      <w:pPr>
        <w:keepNext w:val="0"/>
        <w:keepLines w:val="0"/>
        <w:pageBreakBefore w:val="0"/>
        <w:widowControl/>
        <w:kinsoku/>
        <w:wordWrap/>
        <w:overflowPunct/>
        <w:topLinePunct w:val="0"/>
        <w:autoSpaceDE/>
        <w:autoSpaceDN/>
        <w:bidi w:val="0"/>
        <w:adjustRightInd/>
        <w:spacing w:before="60" w:after="60" w:line="440" w:lineRule="exact"/>
        <w:ind w:left="60" w:right="60" w:firstLine="540"/>
        <w:jc w:val="left"/>
        <w:textAlignment w:val="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监督投诉电话：0576-87250185</w:t>
      </w:r>
    </w:p>
    <w:p>
      <w:pPr>
        <w:keepNext w:val="0"/>
        <w:keepLines w:val="0"/>
        <w:pageBreakBefore w:val="0"/>
        <w:widowControl/>
        <w:kinsoku/>
        <w:wordWrap/>
        <w:overflowPunct/>
        <w:topLinePunct w:val="0"/>
        <w:autoSpaceDE/>
        <w:autoSpaceDN/>
        <w:bidi w:val="0"/>
        <w:adjustRightInd/>
        <w:spacing w:before="60" w:after="60" w:line="440" w:lineRule="exact"/>
        <w:ind w:left="60" w:right="60" w:firstLine="540"/>
        <w:jc w:val="left"/>
        <w:textAlignment w:val="auto"/>
        <w:rPr>
          <w:rFonts w:cs="Arial" w:asciiTheme="minorEastAsia" w:hAnsiTheme="minorEastAsia" w:eastAsiaTheme="minorEastAsia"/>
          <w:sz w:val="24"/>
        </w:rPr>
      </w:pPr>
      <w:r>
        <w:rPr>
          <w:rFonts w:hint="eastAsia" w:cs="Arial" w:asciiTheme="minorEastAsia" w:hAnsiTheme="minorEastAsia" w:eastAsiaTheme="minorEastAsia"/>
          <w:sz w:val="24"/>
        </w:rPr>
        <w:t>地址：玉环市广陵路130号财政大楼5楼</w:t>
      </w:r>
    </w:p>
    <w:p>
      <w:pPr>
        <w:widowControl/>
        <w:spacing w:before="60" w:after="60" w:line="460" w:lineRule="exact"/>
        <w:ind w:left="60" w:right="60" w:firstLine="540"/>
        <w:jc w:val="left"/>
        <w:rPr>
          <w:rFonts w:ascii="宋体" w:hAnsi="宋体" w:cs="宋体"/>
        </w:rPr>
      </w:pPr>
    </w:p>
    <w:p>
      <w:pPr>
        <w:widowControl/>
        <w:spacing w:before="60" w:after="60" w:line="460" w:lineRule="exact"/>
        <w:ind w:left="60" w:right="60" w:firstLine="540"/>
        <w:jc w:val="left"/>
        <w:rPr>
          <w:rFonts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rPr>
          <w:rFonts w:asciiTheme="minorEastAsia" w:hAnsiTheme="minorEastAsia" w:eastAsiaTheme="minorEastAsia"/>
          <w:b/>
          <w:sz w:val="36"/>
          <w:szCs w:val="36"/>
        </w:rPr>
      </w:pPr>
      <w:r>
        <w:br w:type="page"/>
      </w:r>
    </w:p>
    <w:p>
      <w:pPr>
        <w:numPr>
          <w:ilvl w:val="0"/>
          <w:numId w:val="7"/>
        </w:num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26"/>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895"/>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供应商特定资格要求</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答疑会或</w:t>
            </w:r>
            <w:r>
              <w:rPr>
                <w:rFonts w:hint="eastAsia" w:asciiTheme="minorEastAsia" w:hAnsiTheme="minorEastAsia" w:eastAsiaTheme="minorEastAsia" w:cstheme="minorEastAsia"/>
                <w:sz w:val="24"/>
              </w:rPr>
              <w:t>现场踏勘</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各供应商请自行踏勘。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投标文件组成</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投标文件由</w:t>
            </w:r>
            <w:r>
              <w:rPr>
                <w:rFonts w:hint="eastAsia" w:asciiTheme="minorEastAsia" w:hAnsiTheme="minorEastAsia" w:eastAsiaTheme="minorEastAsia" w:cstheme="minorEastAsia"/>
                <w:b/>
                <w:bCs/>
                <w:sz w:val="24"/>
              </w:rPr>
              <w:t>“资格证明文件”、“商务与技术文件”、“报价文件”</w:t>
            </w:r>
            <w:r>
              <w:rPr>
                <w:rFonts w:hint="eastAsia" w:asciiTheme="minorEastAsia" w:hAnsiTheme="minorEastAsia" w:eastAsiaTheme="minorEastAsia" w:cstheme="minorEastAsia"/>
                <w:sz w:val="24"/>
              </w:rPr>
              <w:t>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投标文件的编制</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先安装“政采云电子交易客户端”，并按照本招标文件和“政府采购云平台”的要求，通过“政采云电子交易客户端”编制并加密投标文件。（请自行前往“浙江政府采购网-下载专区-电子交易客户端”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投标文件的形式</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电子投标文件（包括“电子加密投标文件”和“备份投标文件”， 在投标文件编制完成后同时生成）；</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（1）“电子加密投标文件”是指通过“政采云电子交易客户端”完成投标文件编制后生成并加密的数据电文形式的投标文件。</w:t>
            </w:r>
          </w:p>
          <w:p>
            <w:pPr>
              <w:spacing w:line="360" w:lineRule="auto"/>
              <w:rPr>
                <w:rFonts w:eastAsiaTheme="minorEastAsia"/>
              </w:rPr>
            </w:pPr>
            <w:r>
              <w:rPr>
                <w:rFonts w:hint="eastAsia" w:asciiTheme="minorEastAsia" w:hAnsiTheme="minorEastAsia" w:eastAsiaTheme="minorEastAsia" w:cstheme="minorEastAsia"/>
                <w:sz w:val="24"/>
              </w:rPr>
              <w:t>（2）“备份投标文件”是指与“电子加密投标文件”同时生成的数据电文形式的电子文件，其他方式编制的备份投标文件视为无效备份投标文件。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投标文件份数</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（1）“电子加密投标文件”：“政府采购云平台”线上传递交；一份。</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（2）“备份投标文件”（若有）；一份：</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上述（2）内容（如有）请同时密封邮寄，请于投标截止时间前递交（EMS邮寄或顺丰邮寄形式），密封包装并在包装上注明投标项目名</w:t>
            </w:r>
            <w:r>
              <w:rPr>
                <w:rFonts w:hint="eastAsia" w:asciiTheme="minorEastAsia" w:hAnsiTheme="minorEastAsia" w:eastAsiaTheme="minorEastAsia" w:cstheme="minorEastAsia"/>
                <w:color w:val="auto"/>
                <w:sz w:val="24"/>
              </w:rPr>
              <w:t>称、投标单位名称、“备份投标文件”、“开标时启封”字样并加盖公章（邮寄地址：</w:t>
            </w:r>
            <w:r>
              <w:rPr>
                <w:rFonts w:hint="eastAsia" w:asciiTheme="minorEastAsia" w:hAnsiTheme="minorEastAsia" w:eastAsiaTheme="minorEastAsia" w:cstheme="minorEastAsia"/>
                <w:color w:val="auto"/>
                <w:sz w:val="24"/>
                <w:lang w:eastAsia="zh-CN"/>
              </w:rPr>
              <w:t>浙江省玉环经济开发区银湖大道11号1103、1104室</w:t>
            </w:r>
            <w:r>
              <w:rPr>
                <w:rFonts w:hint="eastAsia" w:asciiTheme="minorEastAsia" w:hAnsiTheme="minorEastAsia" w:eastAsiaTheme="minorEastAsia" w:cstheme="minorEastAsia"/>
                <w:color w:val="auto"/>
                <w:sz w:val="24"/>
              </w:rPr>
              <w:t xml:space="preserve">  张先生收）</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投标文件的上传和递交</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（1）“电子加密投标文件”的上传、递交：</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a.投标供应商应在投标截止时间前将“电子加密投标文件”成功上传递交至“政府采购云平台”，否则投标无效。</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b.“电子加密投标文件”成功上传递交后，供应商可自行打印投标文件接收回执。</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（2）“备份投标文件”的密封包装、递交：</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投标供应商在“政府采购云平台”完成“电子加密投标文件”的上传递交后，还可以（EMS邮寄或顺丰邮寄形式）在投标截止时间前递交以介质（U盘）存储的数据电文形式的“备份投标文件”一份；“备份投标文件”应当密封包装，并在包装上注明投标项目名称、投标单位名称、“备份投标文件”、“开标时启封”字样并加盖公章。未密封包装或者逾期邮寄送达的“备份投标文件”将不予接收；</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通过“政府采购云平台”上传递交的“电子加密投标文件”已按时解密的，“备份投标文件”自动失效。若投标截止时间前，投标供应商仅递交了“备份投标文件”而未将“电子加密投标文件”成功上传至“政府采购云平台”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电子加密投标文件的解密和异常情况处理</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时间到，采购组织机构将向各投标供应商发出“电子加密投标文件”的解密通知，各投标供应商代表应当在接到解密通知后30分钟内自行完成“电子加密投标文件”的在线解密（供应商须登录“政府采购云平台”，使用“项目采购——开标评标”功能解密）。</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（2）通过“政府采购云平台”成功上传递交的“电子加密投标文件”无法按时解密，若投标供应商按规定递交了“备份投标文件”的，则</w:t>
            </w:r>
            <w:r>
              <w:rPr>
                <w:rFonts w:hint="eastAsia" w:ascii="宋体" w:hAnsi="宋体" w:cs="宋体"/>
                <w:bCs/>
                <w:sz w:val="24"/>
              </w:rPr>
              <w:t>启用</w:t>
            </w:r>
            <w:r>
              <w:rPr>
                <w:rFonts w:hint="eastAsia" w:asciiTheme="minorEastAsia" w:hAnsiTheme="minorEastAsia" w:eastAsiaTheme="minorEastAsia" w:cstheme="minorEastAsia"/>
                <w:sz w:val="24"/>
              </w:rPr>
              <w:t>“备份投标文件”（由采购组织机构按“政府采购云平台”操作规范将“备份投标文件”上传至“政府采购云平台”，上传成功后，“电子加密投标文件”自动失效），否则视为投标文件撤回。</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（3）若投标截止时间前，投标供应商仅递交了“备份投标文件”而未将“电子加密投标文件”成功上传至“政府采购云平台”的，其投标无效。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投标有效期为开标后90天，</w:t>
            </w:r>
            <w:r>
              <w:rPr>
                <w:rFonts w:hint="eastAsia" w:asciiTheme="minorEastAsia" w:hAnsiTheme="minorEastAsia" w:eastAsiaTheme="minorEastAsia" w:cstheme="minorEastAsia"/>
                <w:color w:val="auto"/>
                <w:kern w:val="0"/>
                <w:sz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投标文件递交截止时间及递交地点</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截止时间：</w:t>
            </w:r>
            <w:r>
              <w:rPr>
                <w:rFonts w:hint="eastAsia" w:asciiTheme="minorEastAsia" w:hAnsiTheme="minorEastAsia" w:eastAsiaTheme="minorEastAsia" w:cstheme="minorEastAsia"/>
                <w:color w:val="auto"/>
                <w:sz w:val="24"/>
                <w:lang w:eastAsia="zh-CN"/>
              </w:rPr>
              <w:t>2024年03月28日14:30</w:t>
            </w:r>
            <w:r>
              <w:rPr>
                <w:rFonts w:hint="eastAsia" w:asciiTheme="minorEastAsia" w:hAnsiTheme="minorEastAsia" w:eastAsiaTheme="minorEastAsia" w:cstheme="minorEastAsia"/>
                <w:color w:val="auto"/>
                <w:sz w:val="24"/>
              </w:rPr>
              <w:t>（北京时间）</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递交地点：通过“政府采购云平台（www.zcygov.cn）”实行在线投标响应。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开标时间及地点</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同投标文件递交截止时间及递交地点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本项目不设投标保证金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895" w:type="dxa"/>
            <w:tcBorders>
              <w:top w:val="single" w:color="auto" w:sz="4" w:space="0"/>
              <w:left w:val="single" w:color="auto" w:sz="4" w:space="0"/>
              <w:bottom w:val="single" w:color="auto" w:sz="4" w:space="0"/>
              <w:right w:val="single" w:color="auto" w:sz="4" w:space="0"/>
            </w:tcBorders>
            <w:vAlign w:val="center"/>
          </w:tcPr>
          <w:p>
            <w:pPr>
              <w:ind w:left="12" w:right="199" w:rightChars="95" w:hanging="12" w:hangingChars="5"/>
              <w:jc w:val="center"/>
              <w:rPr>
                <w:rFonts w:ascii="宋体" w:hAnsi="宋体" w:cs="宋体"/>
                <w:b/>
                <w:bCs/>
                <w:sz w:val="24"/>
                <w:lang w:val="zh-CN"/>
              </w:rPr>
            </w:pPr>
            <w:r>
              <w:rPr>
                <w:rFonts w:hint="eastAsia" w:ascii="宋体" w:hAnsi="宋体" w:cs="宋体"/>
                <w:sz w:val="24"/>
              </w:rPr>
              <w:t>本项目所属行业</w:t>
            </w:r>
          </w:p>
        </w:tc>
        <w:tc>
          <w:tcPr>
            <w:tcW w:w="6216" w:type="dxa"/>
            <w:tcBorders>
              <w:top w:val="single" w:color="auto" w:sz="4" w:space="0"/>
              <w:left w:val="single" w:color="auto" w:sz="4" w:space="0"/>
              <w:bottom w:val="single" w:color="auto" w:sz="4" w:space="0"/>
              <w:right w:val="single" w:color="auto" w:sz="4" w:space="0"/>
            </w:tcBorders>
            <w:vAlign w:val="center"/>
          </w:tcPr>
          <w:p>
            <w:pPr>
              <w:ind w:left="12" w:right="199" w:rightChars="95" w:hanging="12" w:hangingChars="5"/>
              <w:jc w:val="left"/>
              <w:rPr>
                <w:rFonts w:ascii="宋体" w:hAnsi="宋体" w:cs="宋体"/>
                <w:b/>
                <w:bCs/>
                <w:color w:val="auto"/>
                <w:sz w:val="24"/>
                <w:highlight w:val="none"/>
              </w:rPr>
            </w:pPr>
            <w:r>
              <w:rPr>
                <w:rFonts w:hint="eastAsia" w:ascii="宋体" w:hAnsi="宋体" w:cs="宋体"/>
                <w:b/>
                <w:bCs/>
                <w:color w:val="auto"/>
                <w:sz w:val="24"/>
                <w:highlight w:val="none"/>
              </w:rPr>
              <w:t>中小企业划型标准规定（工信部联企业【2011】300 号）：</w:t>
            </w:r>
          </w:p>
          <w:p>
            <w:pPr>
              <w:ind w:left="12" w:right="199" w:rightChars="95" w:hanging="12" w:hangingChars="5"/>
              <w:jc w:val="left"/>
              <w:rPr>
                <w:rFonts w:ascii="宋体" w:hAnsi="宋体" w:cs="宋体"/>
                <w:b/>
                <w:bCs/>
                <w:color w:val="auto"/>
                <w:sz w:val="24"/>
                <w:highlight w:val="none"/>
              </w:rPr>
            </w:pPr>
            <w:r>
              <w:rPr>
                <w:rFonts w:hint="eastAsia" w:ascii="宋体" w:hAnsi="宋体" w:cs="宋体"/>
                <w:b/>
                <w:bCs/>
                <w:color w:val="0000FF"/>
                <w:sz w:val="24"/>
                <w:highlight w:val="non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投标文件备案</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b/>
                <w:bCs/>
                <w:sz w:val="24"/>
              </w:rPr>
              <w:t>中标单位需在中标确认后7个工作日内，邮寄3套纸质投标文件（盖公章，与“电子加密投标文件”保持一致）至招标代理机构。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8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实质性条款</w:t>
            </w:r>
          </w:p>
        </w:tc>
        <w:tc>
          <w:tcPr>
            <w:tcW w:w="62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w:t>
            </w:r>
            <w:r>
              <w:rPr>
                <w:rFonts w:hint="eastAsia" w:asciiTheme="minorEastAsia" w:hAnsiTheme="minorEastAsia" w:eastAsiaTheme="minorEastAsia" w:cstheme="minorEastAsia"/>
                <w:kern w:val="0"/>
                <w:sz w:val="24"/>
                <w:lang w:val="zh-CN"/>
              </w:rPr>
              <w:t>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8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cs="宋体"/>
                <w:sz w:val="24"/>
                <w:lang w:val="zh-CN"/>
              </w:rPr>
            </w:pPr>
            <w:r>
              <w:rPr>
                <w:rFonts w:hint="eastAsia" w:ascii="宋体" w:hAnsi="宋体" w:cs="宋体"/>
                <w:b/>
                <w:bCs/>
                <w:sz w:val="24"/>
              </w:rPr>
              <w:t>注意事项</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40" w:lineRule="exact"/>
              <w:ind w:left="19" w:right="199" w:rightChars="95" w:hanging="19" w:hangingChars="8"/>
              <w:rPr>
                <w:rFonts w:ascii="宋体" w:hAnsi="宋体" w:cs="宋体"/>
                <w:sz w:val="24"/>
              </w:rPr>
            </w:pPr>
            <w:r>
              <w:rPr>
                <w:rFonts w:hint="eastAsia" w:ascii="宋体" w:hAnsi="宋体" w:cs="宋体"/>
                <w:sz w:val="24"/>
              </w:rPr>
              <w:t>1.请务必确保投标文件制作客户端为最新版本，旧版本可能导致投标文件解密失败。</w:t>
            </w:r>
          </w:p>
          <w:p>
            <w:pPr>
              <w:spacing w:line="340" w:lineRule="exact"/>
              <w:ind w:left="19" w:right="199" w:rightChars="95" w:hanging="19" w:hangingChars="8"/>
              <w:rPr>
                <w:rFonts w:ascii="宋体" w:hAnsi="宋体" w:cs="宋体"/>
                <w:sz w:val="24"/>
              </w:rPr>
            </w:pPr>
            <w:r>
              <w:rPr>
                <w:rFonts w:hint="eastAsia" w:ascii="宋体" w:hAnsi="宋体" w:cs="宋体"/>
                <w:sz w:val="24"/>
              </w:rPr>
              <w:t>2.请务必确保投标文件制作时所用的 CA 锁与投标文件解密时的 CA 锁为同一把，否则可能导致投标文件解密失败。</w:t>
            </w:r>
          </w:p>
          <w:p>
            <w:pPr>
              <w:spacing w:line="340" w:lineRule="exact"/>
              <w:ind w:left="19" w:right="199" w:rightChars="95" w:hanging="19" w:hangingChars="8"/>
              <w:rPr>
                <w:rFonts w:ascii="宋体" w:hAnsi="宋体" w:cs="宋体"/>
                <w:sz w:val="24"/>
              </w:rPr>
            </w:pPr>
            <w:r>
              <w:rPr>
                <w:rFonts w:hint="eastAsia" w:ascii="宋体" w:hAnsi="宋体" w:cs="宋体"/>
                <w:b/>
                <w:bCs/>
                <w:sz w:val="24"/>
              </w:rPr>
              <w:t>3.解密成功后将</w:t>
            </w:r>
            <w:r>
              <w:rPr>
                <w:rFonts w:hint="eastAsia" w:ascii="宋体" w:hAnsi="宋体" w:cs="宋体"/>
                <w:b/>
                <w:bCs/>
                <w:color w:val="0000FF"/>
                <w:sz w:val="24"/>
              </w:rPr>
              <w:t>附件18政府采购活动现场确认声明书</w:t>
            </w:r>
            <w:r>
              <w:rPr>
                <w:rFonts w:hint="eastAsia" w:ascii="宋体" w:hAnsi="宋体" w:cs="宋体"/>
                <w:b/>
                <w:bCs/>
                <w:sz w:val="24"/>
              </w:rPr>
              <w:t>（按要求填写并加盖公章）的原件扫描件发送至邮箱</w:t>
            </w:r>
            <w:r>
              <w:rPr>
                <w:rFonts w:hint="eastAsia" w:ascii="宋体" w:hAnsi="宋体" w:cs="宋体"/>
                <w:b/>
                <w:bCs/>
                <w:color w:val="0000FF"/>
                <w:sz w:val="24"/>
              </w:rPr>
              <w:t>372895569@qq.com</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8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本招标文件解释权属于采购人和采购代理机构。</w:t>
            </w:r>
          </w:p>
        </w:tc>
      </w:tr>
    </w:tbl>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政采贷、政采保相关说明：</w:t>
      </w:r>
      <w:r>
        <w:rPr>
          <w:rFonts w:hint="eastAsia" w:asciiTheme="minorEastAsia" w:hAnsiTheme="minorEastAsia" w:eastAsiaTheme="minorEastAsia" w:cstheme="minorEastAsia"/>
          <w:sz w:val="24"/>
        </w:rPr>
        <w:t>为优化政府采购营商环境，缓解供应商资金难题，政采云平台已推广应用“政采贷”、“政采保”服务，中标供应商如有融资需求，可使用以下金融、保险机构的“政采贷”、“政采保”服务。</w:t>
      </w:r>
    </w:p>
    <w:p>
      <w:pPr>
        <w:pStyle w:val="42"/>
        <w:spacing w:line="360" w:lineRule="auto"/>
        <w:rPr>
          <w:rFonts w:asciiTheme="minorEastAsia" w:hAnsiTheme="minorEastAsia" w:eastAsiaTheme="minorEastAsia" w:cstheme="minorEastAsia"/>
          <w:b/>
          <w:bCs/>
          <w:kern w:val="2"/>
          <w:sz w:val="24"/>
        </w:rPr>
      </w:pPr>
      <w:r>
        <w:rPr>
          <w:rFonts w:hint="eastAsia" w:asciiTheme="minorEastAsia" w:hAnsiTheme="minorEastAsia" w:eastAsiaTheme="minorEastAsia" w:cstheme="minorEastAsia"/>
          <w:b/>
          <w:bCs/>
          <w:kern w:val="2"/>
          <w:sz w:val="24"/>
        </w:rPr>
        <w:t>政采贷联系方式：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3127"/>
        <w:gridCol w:w="1305"/>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贷款年利率</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联系人</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中国工商银行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3.8%起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谢美珍</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中国农业银行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3.8%起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吴佳怡</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中国建设银行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3.85%起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刘伟</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中国银行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3.8%起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张才国</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浙商银行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6.01%起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梅淑华</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农商银行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4.35%起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陈辉</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582"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泰隆银行</w:t>
            </w:r>
          </w:p>
        </w:tc>
        <w:tc>
          <w:tcPr>
            <w:tcW w:w="3127"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6.00%起</w:t>
            </w:r>
          </w:p>
        </w:tc>
        <w:tc>
          <w:tcPr>
            <w:tcW w:w="1305"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许超</w:t>
            </w:r>
          </w:p>
        </w:tc>
        <w:tc>
          <w:tcPr>
            <w:tcW w:w="1824" w:type="dxa"/>
            <w:vAlign w:val="center"/>
          </w:tcPr>
          <w:p>
            <w:pPr>
              <w:jc w:val="center"/>
              <w:rPr>
                <w:rFonts w:asciiTheme="minorEastAsia" w:hAnsiTheme="minorEastAsia" w:eastAsiaTheme="minorEastAsia" w:cstheme="minorEastAsia"/>
                <w:sz w:val="24"/>
              </w:rPr>
            </w:pPr>
            <w:r>
              <w:rPr>
                <w:rFonts w:hint="eastAsia" w:ascii="宋体" w:hAnsi="宋体" w:cs="宋体"/>
                <w:kern w:val="21"/>
                <w:sz w:val="24"/>
              </w:rPr>
              <w:t>17858683351</w:t>
            </w:r>
          </w:p>
        </w:tc>
      </w:tr>
    </w:tbl>
    <w:p>
      <w:pPr>
        <w:pStyle w:val="42"/>
        <w:spacing w:line="360" w:lineRule="auto"/>
        <w:rPr>
          <w:rFonts w:asciiTheme="minorEastAsia" w:hAnsiTheme="minorEastAsia" w:eastAsiaTheme="minorEastAsia" w:cstheme="minorEastAsia"/>
          <w:b/>
          <w:bCs/>
          <w:kern w:val="2"/>
          <w:sz w:val="24"/>
        </w:rPr>
      </w:pPr>
      <w:r>
        <w:rPr>
          <w:rFonts w:hint="eastAsia" w:asciiTheme="minorEastAsia" w:hAnsiTheme="minorEastAsia" w:eastAsiaTheme="minorEastAsia" w:cstheme="minorEastAsia"/>
          <w:b/>
          <w:bCs/>
          <w:kern w:val="2"/>
          <w:sz w:val="24"/>
        </w:rPr>
        <w:t>政采保联系方式：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3127"/>
        <w:gridCol w:w="1320"/>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cs="宋体"/>
                <w:sz w:val="24"/>
              </w:rPr>
              <w:t>保险机构</w:t>
            </w:r>
          </w:p>
        </w:tc>
        <w:tc>
          <w:tcPr>
            <w:tcW w:w="3127"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cs="宋体"/>
                <w:sz w:val="24"/>
              </w:rPr>
              <w:t>承保方案</w:t>
            </w:r>
          </w:p>
        </w:tc>
        <w:tc>
          <w:tcPr>
            <w:tcW w:w="1320"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cs="宋体"/>
                <w:sz w:val="24"/>
              </w:rPr>
              <w:t>联系人</w:t>
            </w:r>
          </w:p>
        </w:tc>
        <w:tc>
          <w:tcPr>
            <w:tcW w:w="1809"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cs="宋体"/>
                <w:sz w:val="24"/>
              </w:rPr>
              <w:t>阳光财产保险股份有限公司玉环支公司</w:t>
            </w:r>
          </w:p>
        </w:tc>
        <w:tc>
          <w:tcPr>
            <w:tcW w:w="3127" w:type="dxa"/>
            <w:vAlign w:val="center"/>
          </w:tcPr>
          <w:p>
            <w:pPr>
              <w:spacing w:line="360" w:lineRule="auto"/>
              <w:jc w:val="center"/>
              <w:rPr>
                <w:rFonts w:asciiTheme="minorEastAsia" w:hAnsiTheme="minorEastAsia" w:eastAsiaTheme="minorEastAsia" w:cstheme="minorEastAsia"/>
                <w:szCs w:val="21"/>
              </w:rPr>
            </w:pPr>
            <w:r>
              <w:rPr>
                <w:rFonts w:hint="eastAsia" w:ascii="宋体" w:hAnsi="宋体" w:cs="宋体"/>
                <w:szCs w:val="21"/>
              </w:rPr>
              <w:t>合同（质量）履约按履约保证金年费率1%（1.5%），每单保函最低保险费为500元（300元）</w:t>
            </w:r>
          </w:p>
        </w:tc>
        <w:tc>
          <w:tcPr>
            <w:tcW w:w="1320" w:type="dxa"/>
            <w:vAlign w:val="center"/>
          </w:tcPr>
          <w:p>
            <w:pPr>
              <w:spacing w:line="360" w:lineRule="auto"/>
              <w:jc w:val="center"/>
              <w:rPr>
                <w:rFonts w:asciiTheme="minorEastAsia" w:hAnsiTheme="minorEastAsia" w:eastAsiaTheme="minorEastAsia" w:cstheme="minorEastAsia"/>
                <w:sz w:val="24"/>
              </w:rPr>
            </w:pPr>
            <w:r>
              <w:rPr>
                <w:rFonts w:hint="eastAsia" w:ascii="宋体" w:hAnsi="宋体" w:cs="宋体"/>
                <w:sz w:val="24"/>
              </w:rPr>
              <w:t>梁英超</w:t>
            </w:r>
          </w:p>
        </w:tc>
        <w:tc>
          <w:tcPr>
            <w:tcW w:w="1809" w:type="dxa"/>
            <w:vAlign w:val="center"/>
          </w:tcPr>
          <w:p>
            <w:pPr>
              <w:spacing w:line="360" w:lineRule="auto"/>
              <w:jc w:val="center"/>
              <w:rPr>
                <w:rFonts w:ascii="宋体" w:hAnsi="宋体" w:cs="宋体"/>
                <w:sz w:val="24"/>
              </w:rPr>
            </w:pPr>
            <w:r>
              <w:rPr>
                <w:rFonts w:hint="eastAsia" w:ascii="宋体" w:hAnsi="宋体" w:cs="宋体"/>
                <w:sz w:val="24"/>
              </w:rPr>
              <w:t>18067723172</w:t>
            </w:r>
          </w:p>
          <w:p>
            <w:pPr>
              <w:spacing w:line="360" w:lineRule="auto"/>
              <w:jc w:val="center"/>
              <w:rPr>
                <w:rFonts w:asciiTheme="minorEastAsia" w:hAnsiTheme="minorEastAsia" w:eastAsiaTheme="minorEastAsia" w:cstheme="minorEastAsia"/>
                <w:sz w:val="24"/>
              </w:rPr>
            </w:pPr>
            <w:r>
              <w:rPr>
                <w:rFonts w:hint="eastAsia" w:ascii="宋体" w:hAnsi="宋体" w:cs="宋体"/>
                <w:sz w:val="24"/>
              </w:rPr>
              <w:t>（微信同号）</w:t>
            </w:r>
          </w:p>
        </w:tc>
      </w:tr>
    </w:tbl>
    <w:p>
      <w:pPr>
        <w:rPr>
          <w:rFonts w:asciiTheme="minorEastAsia" w:hAnsiTheme="minorEastAsia" w:eastAsiaTheme="minorEastAsia"/>
          <w:b/>
          <w:sz w:val="24"/>
        </w:rPr>
      </w:pPr>
      <w:r>
        <w:rPr>
          <w:rFonts w:hint="eastAsia" w:asciiTheme="minorEastAsia" w:hAnsiTheme="minorEastAsia" w:eastAsiaTheme="minorEastAsia"/>
          <w:b/>
          <w:sz w:val="24"/>
        </w:rPr>
        <w:br w:type="page"/>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一、总  则</w:t>
      </w:r>
    </w:p>
    <w:p>
      <w:pPr>
        <w:snapToGrid w:val="0"/>
        <w:spacing w:line="440" w:lineRule="exact"/>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56" w:beforeLines="50" w:line="440" w:lineRule="exact"/>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snapToGrid w:val="0"/>
        <w:spacing w:line="440" w:lineRule="exact"/>
        <w:ind w:firstLine="566" w:firstLineChars="236"/>
        <w:rPr>
          <w:rFonts w:asciiTheme="minorEastAsia" w:hAnsiTheme="minorEastAsia" w:eastAsiaTheme="minorEastAsia"/>
          <w:sz w:val="24"/>
        </w:rPr>
      </w:pPr>
      <w:r>
        <w:rPr>
          <w:rFonts w:hint="eastAsia" w:asciiTheme="minorEastAsia" w:hAnsiTheme="minorEastAsia" w:eastAsiaTheme="minorEastAsia"/>
          <w:sz w:val="24"/>
        </w:rPr>
        <w:t>1、“采购组织机构”指采购人委托组织招标的采购代理机构。</w:t>
      </w:r>
    </w:p>
    <w:p>
      <w:pPr>
        <w:snapToGrid w:val="0"/>
        <w:spacing w:line="440" w:lineRule="exact"/>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2、采购人：是指委托采购代理机构采购本次项目的国家机关、事业单位和团体组织。</w:t>
      </w:r>
    </w:p>
    <w:p>
      <w:pPr>
        <w:snapToGrid w:val="0"/>
        <w:spacing w:line="440" w:lineRule="exact"/>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（即投标供应商）：是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提交投标文件的单位或个人。</w:t>
      </w:r>
    </w:p>
    <w:p>
      <w:pPr>
        <w:snapToGrid w:val="0"/>
        <w:spacing w:line="440" w:lineRule="exact"/>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440" w:lineRule="exact"/>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440" w:lineRule="exact"/>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440" w:lineRule="exact"/>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Cs/>
          <w:sz w:val="24"/>
        </w:rPr>
        <w:t>▲”</w:t>
      </w:r>
      <w:r>
        <w:rPr>
          <w:rFonts w:asciiTheme="minorEastAsia" w:hAnsiTheme="minorEastAsia" w:eastAsiaTheme="minorEastAsia"/>
          <w:sz w:val="24"/>
        </w:rPr>
        <w:t>系指实质性要求条款。</w:t>
      </w:r>
      <w:r>
        <w:rPr>
          <w:rFonts w:hint="eastAsia" w:asciiTheme="minorEastAsia" w:hAnsiTheme="minorEastAsia" w:eastAsiaTheme="minorEastAsia"/>
          <w:sz w:val="24"/>
        </w:rPr>
        <w:t>。</w:t>
      </w:r>
    </w:p>
    <w:p>
      <w:pPr>
        <w:snapToGrid w:val="0"/>
        <w:spacing w:before="156" w:beforeLines="50" w:line="440" w:lineRule="exact"/>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snapToGrid w:val="0"/>
        <w:spacing w:before="156" w:beforeLines="50" w:line="440" w:lineRule="exact"/>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（四）特别说明</w:t>
      </w:r>
    </w:p>
    <w:p>
      <w:pPr>
        <w:pStyle w:val="13"/>
        <w:snapToGrid w:val="0"/>
        <w:spacing w:line="440" w:lineRule="exact"/>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44"/>
        <w:snapToGrid w:val="0"/>
        <w:spacing w:line="440" w:lineRule="exact"/>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13"/>
        <w:snapToGrid w:val="0"/>
        <w:spacing w:line="440" w:lineRule="exact"/>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4、投标人不得相互串通投标报价，不得妨碍其他投标人的公平竞争，不得损害采购人或其他投标人的合法权益，投标人不得以向采购人、评标委员会成员行贿或者采取其他不正当手段谋取中标。</w:t>
      </w:r>
    </w:p>
    <w:p>
      <w:pPr>
        <w:pStyle w:val="13"/>
        <w:snapToGrid w:val="0"/>
        <w:spacing w:line="440" w:lineRule="exact"/>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5、为采购项目提供整体设计、规范编制或者项目管理、监理、检测等服务的供应商，不得再参加该采购项目的其他采购活动。</w:t>
      </w:r>
    </w:p>
    <w:p>
      <w:pPr>
        <w:pStyle w:val="13"/>
        <w:snapToGrid w:val="0"/>
        <w:spacing w:line="440" w:lineRule="exact"/>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6、投标文件格式中的表格式样可以根据项目差别做适当调整,但应当保持表格样式基本形态不变。</w:t>
      </w:r>
    </w:p>
    <w:p>
      <w:pPr>
        <w:pStyle w:val="13"/>
        <w:snapToGrid w:val="0"/>
        <w:spacing w:line="440" w:lineRule="exact"/>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7、单位负责人为同一人或者存在直接控股、管理关系的不同供应商，不得参加同一合同项下的政府采购活动。</w:t>
      </w:r>
    </w:p>
    <w:p>
      <w:pPr>
        <w:pStyle w:val="13"/>
        <w:snapToGrid w:val="0"/>
        <w:spacing w:line="440" w:lineRule="exact"/>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8、本项目不允许分包。</w:t>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二、招标文件</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（一）招标文件由招标文件总目录所列内容组成。</w:t>
      </w:r>
    </w:p>
    <w:p>
      <w:pPr>
        <w:snapToGrid w:val="0"/>
        <w:spacing w:before="156" w:beforeLines="50" w:line="440" w:lineRule="exact"/>
        <w:ind w:firstLine="482" w:firstLineChars="200"/>
        <w:jc w:val="left"/>
        <w:outlineLvl w:val="1"/>
        <w:rPr>
          <w:rFonts w:asciiTheme="minorEastAsia" w:hAnsiTheme="minorEastAsia" w:eastAsiaTheme="minorEastAsia"/>
          <w:kern w:val="0"/>
          <w:sz w:val="24"/>
        </w:rPr>
      </w:pPr>
      <w:r>
        <w:rPr>
          <w:rFonts w:hint="eastAsia" w:asciiTheme="minorEastAsia" w:hAnsiTheme="minorEastAsia" w:eastAsiaTheme="minorEastAsia"/>
          <w:b/>
          <w:sz w:val="24"/>
        </w:rPr>
        <w:t>（二）招标文件的澄清或修改</w:t>
      </w:r>
    </w:p>
    <w:p>
      <w:pPr>
        <w:autoSpaceDE w:val="0"/>
        <w:autoSpaceDN w:val="0"/>
        <w:adjustRightInd w:val="0"/>
        <w:spacing w:line="440" w:lineRule="exact"/>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440" w:lineRule="exact"/>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三、投标文件</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（一）投标文件的组成</w:t>
      </w:r>
    </w:p>
    <w:p>
      <w:pPr>
        <w:snapToGrid w:val="0"/>
        <w:spacing w:line="440" w:lineRule="exact"/>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投标文件由“资格证明文件”、“商务与技术文件”、“报价文件”三部分组成。</w:t>
      </w:r>
    </w:p>
    <w:p>
      <w:pPr>
        <w:snapToGrid w:val="0"/>
        <w:spacing w:line="440" w:lineRule="exact"/>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（1）投标声明书；</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（2）授权委托书（法定代表人亲自办理投标事宜的，则无需提交)；</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（3）法人或者其他组织的营业执照等证明文件，自然人的身份证明；</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（4）财务状况报告，依法缴纳税收和社会保障资金的相关材料；</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（5）具备履行合同所必需的设备和专业技术能力的证明材料（根据项目性质提供）；</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（6）提供采购公告中符合供应商特定条件的有效相关证书原件扫描件</w:t>
      </w:r>
      <w:r>
        <w:rPr>
          <w:rFonts w:hint="eastAsia" w:asciiTheme="minorEastAsia" w:hAnsiTheme="minorEastAsia" w:eastAsiaTheme="minorEastAsia"/>
          <w:b/>
          <w:bCs/>
          <w:kern w:val="0"/>
          <w:sz w:val="24"/>
        </w:rPr>
        <w:t>（投标供应商特定条件中有要求的必须提供）（如有）</w:t>
      </w:r>
      <w:r>
        <w:rPr>
          <w:rFonts w:hint="eastAsia" w:asciiTheme="minorEastAsia" w:hAnsiTheme="minorEastAsia" w:eastAsiaTheme="minorEastAsia"/>
          <w:kern w:val="0"/>
          <w:sz w:val="24"/>
        </w:rPr>
        <w:t>，以及评标时需要说明的其他资料。</w:t>
      </w:r>
    </w:p>
    <w:p>
      <w:pPr>
        <w:snapToGrid w:val="0"/>
        <w:spacing w:line="440" w:lineRule="exact"/>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5"/>
        <w:widowControl/>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按照</w:t>
      </w:r>
      <w:r>
        <w:rPr>
          <w:rFonts w:hint="eastAsia" w:ascii="宋体"/>
          <w:sz w:val="24"/>
          <w:lang w:val="zh-CN"/>
        </w:rPr>
        <w:t>商务与技术评分细则要求制作。</w:t>
      </w:r>
    </w:p>
    <w:p>
      <w:pPr>
        <w:autoSpaceDE w:val="0"/>
        <w:autoSpaceDN w:val="0"/>
        <w:adjustRightInd w:val="0"/>
        <w:spacing w:line="440" w:lineRule="exact"/>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440" w:lineRule="exact"/>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kern w:val="0"/>
          <w:sz w:val="24"/>
        </w:rPr>
        <w:t>（1）报价文件由开标一览表、报</w:t>
      </w:r>
      <w:r>
        <w:rPr>
          <w:rFonts w:hint="eastAsia" w:asciiTheme="minorEastAsia" w:hAnsiTheme="minorEastAsia" w:eastAsiaTheme="minorEastAsia"/>
          <w:color w:val="auto"/>
          <w:kern w:val="0"/>
          <w:sz w:val="24"/>
        </w:rPr>
        <w:t>价明细表、中小企业声明函以及针对报价投标人认为其他需要说明的（如有）。</w:t>
      </w:r>
    </w:p>
    <w:p>
      <w:pPr>
        <w:autoSpaceDE w:val="0"/>
        <w:autoSpaceDN w:val="0"/>
        <w:adjustRightInd w:val="0"/>
        <w:spacing w:line="440" w:lineRule="exact"/>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（2）此报价为投标人一次性报出唯一的最终价格，包含其它一切所要涉及到的费用，有选择的报价将被拒绝。</w:t>
      </w:r>
    </w:p>
    <w:p>
      <w:pPr>
        <w:autoSpaceDE w:val="0"/>
        <w:autoSpaceDN w:val="0"/>
        <w:adjustRightInd w:val="0"/>
        <w:spacing w:line="440" w:lineRule="exact"/>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）投标报价是包括合同款、保险、税金、培训、合同包含的所有风险责任等各项费用及不可预见费等所需的全部费用，全部费用已包含在开标一览表的投标总报价中。</w:t>
      </w:r>
    </w:p>
    <w:p>
      <w:pPr>
        <w:autoSpaceDE w:val="0"/>
        <w:autoSpaceDN w:val="0"/>
        <w:adjustRightInd w:val="0"/>
        <w:spacing w:line="440" w:lineRule="exact"/>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（5）相关报价单需打印或用不退色的墨水填写， 投标报价单不得涂改和增删，如有错漏必须修改，修改处须由同一签署人签字或盖章。由于字迹模糊或表达不清引起的后果由投标人负责。</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（6）投标报价应按招标文件中相关附表格式填写。</w:t>
      </w:r>
    </w:p>
    <w:p>
      <w:pPr>
        <w:snapToGrid w:val="0"/>
        <w:spacing w:before="156" w:beforeLines="50" w:line="440" w:lineRule="exact"/>
        <w:ind w:firstLine="482" w:firstLineChars="200"/>
        <w:jc w:val="left"/>
        <w:outlineLvl w:val="1"/>
        <w:rPr>
          <w:rFonts w:asciiTheme="minorEastAsia" w:hAnsiTheme="minorEastAsia" w:eastAsiaTheme="minorEastAsia"/>
          <w:b/>
          <w:bCs/>
          <w:kern w:val="0"/>
          <w:sz w:val="24"/>
        </w:rPr>
      </w:pPr>
      <w:r>
        <w:rPr>
          <w:rFonts w:hint="eastAsia" w:asciiTheme="minorEastAsia" w:hAnsiTheme="minorEastAsia" w:eastAsiaTheme="minorEastAsia"/>
          <w:b/>
          <w:sz w:val="24"/>
        </w:rPr>
        <w:t>（二）投标文件的制作、封装及递交要求</w:t>
      </w:r>
    </w:p>
    <w:p>
      <w:pPr>
        <w:autoSpaceDE w:val="0"/>
        <w:autoSpaceDN w:val="0"/>
        <w:adjustRightInd w:val="0"/>
        <w:spacing w:line="440" w:lineRule="exact"/>
        <w:ind w:firstLine="480"/>
        <w:rPr>
          <w:rFonts w:asciiTheme="minorEastAsia" w:hAnsiTheme="minorEastAsia" w:eastAsiaTheme="minorEastAsia"/>
          <w:b/>
          <w:bCs/>
          <w:sz w:val="24"/>
        </w:rPr>
      </w:pPr>
      <w:r>
        <w:rPr>
          <w:rFonts w:hint="eastAsia" w:asciiTheme="minorEastAsia" w:hAnsiTheme="minorEastAsia"/>
          <w:b/>
          <w:bCs/>
          <w:sz w:val="24"/>
        </w:rPr>
        <w:t>1、投标文件的制作要求</w:t>
      </w:r>
    </w:p>
    <w:p>
      <w:pPr>
        <w:autoSpaceDE w:val="0"/>
        <w:autoSpaceDN w:val="0"/>
        <w:adjustRightInd w:val="0"/>
        <w:spacing w:line="440" w:lineRule="exact"/>
        <w:ind w:firstLine="480"/>
        <w:rPr>
          <w:rFonts w:asciiTheme="minorEastAsia" w:hAnsiTheme="minorEastAsia" w:eastAsiaTheme="minorEastAsia"/>
          <w:kern w:val="0"/>
          <w:sz w:val="24"/>
        </w:rPr>
      </w:pPr>
      <w:r>
        <w:rPr>
          <w:rFonts w:hint="eastAsia" w:asciiTheme="minorEastAsia" w:hAnsiTheme="minorEastAsia"/>
          <w:sz w:val="24"/>
        </w:rPr>
        <w:t>（1）本项目通过“政府采购云平台（www.zcygov.cn）”实行在线投标响应（电子招投标），供应商应先安装“政采云电子交易客户端”，并按照本项目招标文件和“政府采购云平台”的要求编制、加密并递交投标文件。</w:t>
      </w:r>
    </w:p>
    <w:p>
      <w:pPr>
        <w:autoSpaceDE w:val="0"/>
        <w:autoSpaceDN w:val="0"/>
        <w:adjustRightInd w:val="0"/>
        <w:spacing w:line="440" w:lineRule="exact"/>
        <w:ind w:firstLine="480"/>
        <w:rPr>
          <w:rFonts w:asciiTheme="minorEastAsia" w:hAnsiTheme="minorEastAsia" w:eastAsiaTheme="minorEastAsia"/>
          <w:sz w:val="24"/>
        </w:rPr>
      </w:pPr>
      <w:r>
        <w:rPr>
          <w:rFonts w:hint="eastAsia" w:ascii="宋体" w:hAnsi="宋体"/>
          <w:sz w:val="24"/>
        </w:rPr>
        <w:t>（2）</w:t>
      </w:r>
      <w:r>
        <w:rPr>
          <w:rFonts w:hint="eastAsia" w:asciiTheme="minorEastAsia" w:hAnsiTheme="minorEastAsia"/>
          <w:sz w:val="24"/>
        </w:rPr>
        <w:t>投标人</w:t>
      </w:r>
      <w:r>
        <w:rPr>
          <w:rFonts w:hint="eastAsia" w:ascii="宋体" w:hAnsi="宋体"/>
          <w:sz w:val="24"/>
        </w:rPr>
        <w:t>应当按照“投标文件的组成”规定的内容及顺序在“政采云电子交易客户端”编制投标文件。其中“资格证明文件”和“商务与技术文件”中不得出现投标报价，如因投标人原因提前泄露投标报价的，</w:t>
      </w:r>
      <w:r>
        <w:rPr>
          <w:rFonts w:hint="eastAsia" w:asciiTheme="minorEastAsia" w:hAnsiTheme="minorEastAsia" w:eastAsiaTheme="minorEastAsia"/>
          <w:sz w:val="24"/>
        </w:rPr>
        <w:t>责任</w:t>
      </w:r>
      <w:r>
        <w:rPr>
          <w:rFonts w:asciiTheme="minorEastAsia" w:hAnsiTheme="minorEastAsia" w:eastAsiaTheme="minorEastAsia"/>
          <w:sz w:val="24"/>
        </w:rPr>
        <w:t>由投标人承担。</w:t>
      </w:r>
    </w:p>
    <w:p>
      <w:pPr>
        <w:autoSpaceDE w:val="0"/>
        <w:autoSpaceDN w:val="0"/>
        <w:adjustRightInd w:val="0"/>
        <w:spacing w:line="440" w:lineRule="exact"/>
        <w:ind w:firstLine="480"/>
      </w:pPr>
      <w:r>
        <w:rPr>
          <w:rFonts w:hint="eastAsia" w:asciiTheme="minorEastAsia" w:hAnsiTheme="minorEastAsia"/>
          <w:kern w:val="0"/>
          <w:sz w:val="24"/>
        </w:rPr>
        <w:t>（3）招标文件中有提供格式的，投标人应参照格式进行编制</w:t>
      </w:r>
      <w:r>
        <w:rPr>
          <w:rFonts w:hint="eastAsia" w:asciiTheme="minorEastAsia" w:hAnsiTheme="minorEastAsia"/>
          <w:b/>
          <w:bCs/>
          <w:kern w:val="0"/>
          <w:sz w:val="24"/>
        </w:rPr>
        <w:t>（格式中要求提供相关证明材料的应后附相关证明材料）</w:t>
      </w:r>
      <w:r>
        <w:rPr>
          <w:rFonts w:hint="eastAsia" w:asciiTheme="minorEastAsia" w:hAnsiTheme="minorEastAsia"/>
          <w:kern w:val="0"/>
          <w:sz w:val="24"/>
        </w:rPr>
        <w:t>，并按要求在指定位置进行签章，否则视为未提供；招标文件中未提供格式的，请各投标人自行拟定格式，加盖单位公章并由法定代表人或其授权代表签署（签字或盖章），否则视为未提供</w:t>
      </w:r>
      <w:r>
        <w:rPr>
          <w:rFonts w:hint="eastAsia" w:asciiTheme="minorEastAsia" w:hAnsiTheme="minorEastAsia" w:eastAsiaTheme="minorEastAsia"/>
          <w:sz w:val="24"/>
        </w:rPr>
        <w:t>。</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lang w:val="zh-CN"/>
        </w:rPr>
        <w:t>（</w:t>
      </w:r>
      <w:r>
        <w:rPr>
          <w:rFonts w:hint="eastAsia" w:asciiTheme="minorEastAsia" w:hAnsiTheme="minorEastAsia"/>
          <w:sz w:val="24"/>
        </w:rPr>
        <w:t>4</w:t>
      </w:r>
      <w:r>
        <w:rPr>
          <w:rFonts w:hint="eastAsia" w:asciiTheme="minorEastAsia" w:hAnsiTheme="minorEastAsia"/>
          <w:sz w:val="24"/>
          <w:lang w:val="zh-CN"/>
        </w:rPr>
        <w:t>）</w:t>
      </w:r>
      <w:r>
        <w:rPr>
          <w:rFonts w:hint="eastAsia" w:asciiTheme="minorEastAsia" w:hAnsiTheme="minorEastAsia"/>
          <w:sz w:val="24"/>
        </w:rPr>
        <w:t>投标文件内容不完整、编排混乱导致投标文件被误读、漏读或者查找不到相关内容的，是投标人的责任。</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（5）投标文件因字迹潦草或表达不清所引起的后果由投标人负责。</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（6）投标人未按照“投标文件组成”要求提供全部资料，或者没有仔细阅读招标文件，或者没有对招标文件在各方面的要求作出实质性响应，由此造成的一切后果由投标人自行承担。</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lang w:val="zh-CN"/>
        </w:rPr>
        <w:t>（</w:t>
      </w:r>
      <w:r>
        <w:rPr>
          <w:rFonts w:hint="eastAsia" w:asciiTheme="minorEastAsia" w:hAnsiTheme="minorEastAsia"/>
          <w:sz w:val="24"/>
        </w:rPr>
        <w:t>7</w:t>
      </w:r>
      <w:r>
        <w:rPr>
          <w:rFonts w:hint="eastAsia" w:asciiTheme="minorEastAsia" w:hAnsiTheme="minorEastAsia"/>
          <w:sz w:val="24"/>
          <w:lang w:val="zh-CN"/>
        </w:rPr>
        <w:t>）</w:t>
      </w:r>
      <w:r>
        <w:rPr>
          <w:rFonts w:hint="eastAsia" w:asciiTheme="minorEastAsia" w:hAnsiTheme="minorEastAsia"/>
          <w:sz w:val="24"/>
        </w:rPr>
        <w:t>投标文件以及投标人与采购组织机构就有关投标事宜的所有来往函电，均应以中文汉语书写。除签字、盖章、专用名称等特殊情形外，以中文汉语以外的文字表述的投标文件视同未提供。</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（8）投标计量单位，招标文件已有明确规定的，使用招标文件规定的计量单位；招标文件没有规定的，应采用中华人民共和国法定计量单位（货币单位：人民币元）。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440" w:lineRule="exact"/>
        <w:ind w:firstLine="480"/>
        <w:rPr>
          <w:rFonts w:asciiTheme="minorEastAsia" w:hAnsiTheme="minorEastAsia"/>
          <w:b/>
          <w:bCs/>
          <w:sz w:val="24"/>
        </w:rPr>
      </w:pPr>
      <w:r>
        <w:rPr>
          <w:rFonts w:hint="eastAsia" w:asciiTheme="minorEastAsia" w:hAnsiTheme="minorEastAsia"/>
          <w:b/>
          <w:bCs/>
          <w:sz w:val="24"/>
        </w:rPr>
        <w:t>2、投标文件的签章</w:t>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（1）投标文件的签章：见《前附表》；</w:t>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（2）投标文件应由投标供应商法定代表人或其授权代表签字（或盖章），并时加盖投标供应商公章。</w:t>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w:t>
      </w:r>
      <w:r>
        <w:rPr>
          <w:rFonts w:hint="eastAsia" w:asciiTheme="minorEastAsia" w:hAnsiTheme="minorEastAsia" w:eastAsiaTheme="minorEastAsia"/>
          <w:sz w:val="24"/>
        </w:rPr>
        <w:t>3</w:t>
      </w:r>
      <w:r>
        <w:rPr>
          <w:rFonts w:hint="eastAsia" w:asciiTheme="minorEastAsia" w:hAnsiTheme="minorEastAsia" w:eastAsiaTheme="minorEastAsia"/>
          <w:sz w:val="24"/>
          <w:lang w:val="zh-CN"/>
        </w:rPr>
        <w:t>）</w:t>
      </w:r>
      <w:r>
        <w:rPr>
          <w:rFonts w:hint="eastAsia" w:asciiTheme="minorEastAsia" w:hAnsiTheme="minorEastAsia" w:eastAsiaTheme="minorEastAsia"/>
          <w:sz w:val="24"/>
        </w:rPr>
        <w:t>电子签章操作指南详见《供应商项目采购-电子招投标操作指南》。</w:t>
      </w:r>
    </w:p>
    <w:p>
      <w:pPr>
        <w:autoSpaceDE w:val="0"/>
        <w:autoSpaceDN w:val="0"/>
        <w:adjustRightInd w:val="0"/>
        <w:spacing w:line="440" w:lineRule="exact"/>
        <w:ind w:firstLine="480"/>
        <w:rPr>
          <w:rFonts w:asciiTheme="minorEastAsia" w:hAnsiTheme="minorEastAsia"/>
          <w:b/>
          <w:bCs/>
          <w:sz w:val="24"/>
        </w:rPr>
      </w:pPr>
      <w:r>
        <w:rPr>
          <w:rFonts w:hint="eastAsia" w:asciiTheme="minorEastAsia" w:hAnsiTheme="minorEastAsia"/>
          <w:b/>
          <w:bCs/>
          <w:sz w:val="24"/>
        </w:rPr>
        <w:t>3、投标文件的形式</w:t>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（1）投标文件的形式：见《前附表》；</w:t>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（2）“电子加密投标文件”是指通过“政采云电子交易客户端”完成投标文件编制后生成并加密的数据电文形式的投标文件。</w:t>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（3）“备份投标文件”是指与“电子加密投标文件”同时生成的数据电文形式的电子文件，其他方式编制的备份投标文件视为无效备份投标文件。</w:t>
      </w:r>
    </w:p>
    <w:p>
      <w:pPr>
        <w:autoSpaceDE w:val="0"/>
        <w:autoSpaceDN w:val="0"/>
        <w:adjustRightInd w:val="0"/>
        <w:spacing w:line="440" w:lineRule="exact"/>
        <w:ind w:firstLine="480"/>
        <w:rPr>
          <w:rFonts w:asciiTheme="minorEastAsia" w:hAnsiTheme="minorEastAsia"/>
          <w:b/>
          <w:bCs/>
          <w:sz w:val="24"/>
        </w:rPr>
      </w:pPr>
      <w:r>
        <w:rPr>
          <w:rFonts w:hint="eastAsia" w:asciiTheme="minorEastAsia" w:hAnsiTheme="minorEastAsia"/>
          <w:b/>
          <w:bCs/>
          <w:sz w:val="24"/>
        </w:rPr>
        <w:t>4、投标文件份数</w:t>
      </w:r>
      <w:r>
        <w:rPr>
          <w:rFonts w:hint="eastAsia" w:asciiTheme="minorEastAsia" w:hAnsiTheme="minorEastAsia"/>
          <w:b/>
          <w:bCs/>
          <w:sz w:val="24"/>
        </w:rPr>
        <w:tab/>
      </w:r>
    </w:p>
    <w:p>
      <w:pPr>
        <w:autoSpaceDE w:val="0"/>
        <w:autoSpaceDN w:val="0"/>
        <w:adjustRightIn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（1）投标文件份数：详见《前附表》。</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（三）投标文件的有效期</w:t>
      </w:r>
    </w:p>
    <w:p>
      <w:pPr>
        <w:pStyle w:val="8"/>
        <w:tabs>
          <w:tab w:val="left" w:pos="454"/>
          <w:tab w:val="left" w:pos="720"/>
          <w:tab w:val="left" w:pos="1200"/>
        </w:tabs>
        <w:snapToGrid w:val="0"/>
        <w:spacing w:line="440" w:lineRule="exact"/>
        <w:ind w:left="0" w:firstLine="480" w:firstLineChars="200"/>
        <w:rPr>
          <w:rFonts w:ascii="宋体" w:hAnsi="宋体"/>
          <w:sz w:val="24"/>
          <w:lang w:val="en-GB"/>
        </w:rPr>
      </w:pPr>
      <w:r>
        <w:rPr>
          <w:rFonts w:hint="eastAsia" w:ascii="宋体" w:hAnsi="宋体"/>
          <w:sz w:val="24"/>
          <w:lang w:val="en-GB"/>
        </w:rPr>
        <w:t>自投标截止日起90天投标文件应保持有效。有效期不足的投标文件将被拒绝。</w:t>
      </w:r>
    </w:p>
    <w:p>
      <w:pPr>
        <w:pStyle w:val="8"/>
        <w:tabs>
          <w:tab w:val="left" w:pos="454"/>
          <w:tab w:val="left" w:pos="720"/>
          <w:tab w:val="left" w:pos="1200"/>
        </w:tabs>
        <w:snapToGrid w:val="0"/>
        <w:spacing w:line="440" w:lineRule="exact"/>
        <w:ind w:left="0" w:firstLine="480" w:firstLineChars="200"/>
        <w:rPr>
          <w:rFonts w:ascii="宋体" w:hAnsi="宋体"/>
          <w:sz w:val="24"/>
          <w:lang w:val="en-GB"/>
        </w:rPr>
      </w:pPr>
      <w:r>
        <w:rPr>
          <w:rFonts w:hint="eastAsia" w:ascii="宋体" w:hAnsi="宋体"/>
          <w:sz w:val="24"/>
          <w:lang w:val="en-GB"/>
        </w:rPr>
        <w:t>在特殊情况下，采购人可与投标人协商延长投标文件的有效期，这种要求和答复均以书面形式进行。</w:t>
      </w:r>
    </w:p>
    <w:p>
      <w:pPr>
        <w:pStyle w:val="8"/>
        <w:tabs>
          <w:tab w:val="left" w:pos="454"/>
          <w:tab w:val="left" w:pos="720"/>
          <w:tab w:val="left" w:pos="1200"/>
        </w:tabs>
        <w:snapToGrid w:val="0"/>
        <w:spacing w:line="440" w:lineRule="exact"/>
        <w:ind w:left="0" w:firstLine="480" w:firstLineChars="200"/>
        <w:rPr>
          <w:rFonts w:ascii="宋体" w:hAnsi="宋体"/>
          <w:sz w:val="24"/>
          <w:lang w:val="en-GB"/>
        </w:rPr>
      </w:pPr>
      <w:r>
        <w:rPr>
          <w:rFonts w:hint="eastAsia" w:ascii="宋体" w:hAnsi="宋体"/>
          <w:sz w:val="24"/>
          <w:lang w:val="en-GB"/>
        </w:rPr>
        <w:t>中标人的投标文件自开标之日起至合同履行完毕均应保持有效。</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（四）投标</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1、投标文件的上传和递交：见《前附表》</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2、“电子加密投标文件”解密和异常情况处理：见《前附表》</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3、投标文件的补充、修改或撤回</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1）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府采购云平台”将予以拒收。</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（2）投标截止时间后，投标供应商不得撤回、修改投标文件。</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4、投标文件的备选方案</w:t>
      </w:r>
    </w:p>
    <w:p>
      <w:pPr>
        <w:autoSpaceDE w:val="0"/>
        <w:autoSpaceDN w:val="0"/>
        <w:adjustRightInd w:val="0"/>
        <w:spacing w:line="440" w:lineRule="exact"/>
        <w:ind w:firstLine="480"/>
        <w:rPr>
          <w:rFonts w:asciiTheme="minorEastAsia" w:hAnsiTheme="minorEastAsia"/>
          <w:sz w:val="24"/>
        </w:rPr>
      </w:pPr>
      <w:r>
        <w:rPr>
          <w:rFonts w:hint="eastAsia" w:asciiTheme="minorEastAsia" w:hAnsiTheme="minorEastAsia"/>
          <w:sz w:val="24"/>
        </w:rPr>
        <w:t>（1）投标供应商不得递交任何的投标备选（替代）方案，否则其投标文件将作无效标处理。与“电子加密投标文件”同时生成的“备份投标文件”不是投标备选（替代）方案。</w:t>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四、开标</w:t>
      </w:r>
    </w:p>
    <w:p>
      <w:pPr>
        <w:snapToGrid w:val="0"/>
        <w:spacing w:before="156" w:beforeLines="50" w:line="440" w:lineRule="exact"/>
        <w:ind w:firstLine="482" w:firstLineChars="200"/>
        <w:jc w:val="left"/>
        <w:outlineLvl w:val="1"/>
        <w:rPr>
          <w:rFonts w:asciiTheme="minorEastAsia" w:hAnsiTheme="minorEastAsia" w:eastAsiaTheme="minorEastAsia"/>
          <w:kern w:val="0"/>
          <w:sz w:val="24"/>
        </w:rPr>
      </w:pPr>
      <w:r>
        <w:rPr>
          <w:rFonts w:hint="eastAsia" w:asciiTheme="minorEastAsia" w:hAnsiTheme="minorEastAsia" w:eastAsiaTheme="minorEastAsia"/>
          <w:b/>
          <w:sz w:val="24"/>
        </w:rPr>
        <w:t>（一）开标形式</w:t>
      </w:r>
    </w:p>
    <w:p>
      <w:pPr>
        <w:autoSpaceDE w:val="0"/>
        <w:autoSpaceDN w:val="0"/>
        <w:adjustRightInd w:val="0"/>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采购组织机构将按照“招标公告”规定的时间通过“政府采购云平台”组织开标活动、开启投标文件，所有供应商均应当准时在线参加。</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二）开标准备</w:t>
      </w:r>
    </w:p>
    <w:p>
      <w:pPr>
        <w:autoSpaceDE w:val="0"/>
        <w:autoSpaceDN w:val="0"/>
        <w:adjustRightInd w:val="0"/>
        <w:spacing w:line="440" w:lineRule="exact"/>
        <w:ind w:firstLine="480" w:firstLineChars="200"/>
        <w:rPr>
          <w:rFonts w:asciiTheme="minorEastAsia" w:hAnsiTheme="minorEastAsia" w:eastAsiaTheme="minorEastAsia"/>
          <w:bCs/>
          <w:sz w:val="24"/>
        </w:rPr>
      </w:pPr>
      <w:r>
        <w:rPr>
          <w:rFonts w:hint="eastAsia" w:asciiTheme="minorEastAsia" w:hAnsiTheme="minorEastAsia"/>
          <w:sz w:val="24"/>
        </w:rPr>
        <w:t>1、</w:t>
      </w:r>
      <w:r>
        <w:rPr>
          <w:rFonts w:hint="eastAsia" w:asciiTheme="minorEastAsia" w:hAnsiTheme="minorEastAsia" w:eastAsiaTheme="minorEastAsia"/>
          <w:bCs/>
          <w:sz w:val="24"/>
        </w:rPr>
        <w:t>开标的准备工作由采购组织机构负责落实；</w:t>
      </w:r>
    </w:p>
    <w:p>
      <w:pPr>
        <w:autoSpaceDE w:val="0"/>
        <w:autoSpaceDN w:val="0"/>
        <w:adjustRightInd w:val="0"/>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w:t>
      </w:r>
      <w:r>
        <w:rPr>
          <w:rFonts w:hint="eastAsia" w:asciiTheme="minorEastAsia" w:hAnsiTheme="minorEastAsia"/>
          <w:sz w:val="24"/>
        </w:rPr>
        <w:t>、</w:t>
      </w:r>
      <w:r>
        <w:rPr>
          <w:rFonts w:hint="eastAsia" w:asciiTheme="minorEastAsia" w:hAnsiTheme="minorEastAsia" w:eastAsiaTheme="minorEastAsia"/>
          <w:bCs/>
          <w:sz w:val="24"/>
        </w:rPr>
        <w:t>采购组织机构将按照招标文件规定的时间通过“政府采购云平台”组织开标活动、开启投标文件，所有供应商均应当准时在线参加。投标人</w:t>
      </w:r>
      <w:r>
        <w:rPr>
          <w:rFonts w:asciiTheme="minorEastAsia" w:hAnsiTheme="minorEastAsia" w:eastAsiaTheme="minorEastAsia"/>
          <w:bCs/>
          <w:sz w:val="24"/>
        </w:rPr>
        <w:t>如不</w:t>
      </w:r>
      <w:r>
        <w:rPr>
          <w:rFonts w:hint="eastAsia" w:asciiTheme="minorEastAsia" w:hAnsiTheme="minorEastAsia" w:eastAsiaTheme="minorEastAsia"/>
          <w:bCs/>
          <w:sz w:val="24"/>
        </w:rPr>
        <w:t>参加</w:t>
      </w:r>
      <w:r>
        <w:rPr>
          <w:rFonts w:asciiTheme="minorEastAsia" w:hAnsiTheme="minorEastAsia" w:eastAsiaTheme="minorEastAsia"/>
          <w:bCs/>
          <w:sz w:val="24"/>
        </w:rPr>
        <w:t>开标大会的，</w:t>
      </w:r>
      <w:r>
        <w:rPr>
          <w:rFonts w:hint="eastAsia" w:asciiTheme="minorEastAsia" w:hAnsiTheme="minorEastAsia" w:eastAsiaTheme="minorEastAsia"/>
          <w:bCs/>
          <w:sz w:val="24"/>
        </w:rPr>
        <w:t>视同认可开标结果，</w:t>
      </w:r>
      <w:r>
        <w:rPr>
          <w:rFonts w:asciiTheme="minorEastAsia" w:hAnsiTheme="minorEastAsia" w:eastAsiaTheme="minorEastAsia"/>
          <w:bCs/>
          <w:sz w:val="24"/>
        </w:rPr>
        <w:t>事后不得对采购相关人员、开标过程和开标结果提出异议</w:t>
      </w:r>
      <w:r>
        <w:rPr>
          <w:rFonts w:hint="eastAsia" w:asciiTheme="minorEastAsia" w:hAnsiTheme="minorEastAsia" w:eastAsiaTheme="minorEastAsia"/>
          <w:bCs/>
          <w:sz w:val="24"/>
        </w:rPr>
        <w:t>，同时投标人因未在线参加开标而导致投标文件无法按时解密等一切后果由投标人自己承担。</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三</w:t>
      </w:r>
      <w:r>
        <w:rPr>
          <w:rFonts w:asciiTheme="minorEastAsia" w:hAnsiTheme="minorEastAsia" w:eastAsiaTheme="minorEastAsia"/>
          <w:b/>
          <w:sz w:val="24"/>
        </w:rPr>
        <w:t>）开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13"/>
        <w:snapToGrid w:val="0"/>
        <w:spacing w:line="44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开标第一阶段</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2、投标文件解密结束，各投标人签署《政府采购活动现场确认声明书》后通过邮件形式发送至招标代理机构指定邮箱；</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3、开启投标文件，进入资格审查；</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4、开启资格审查通过的投标人的商务技术文件进入符合性审查、商务技术评审；</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5、第一阶段开标结束。</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备注：开标大会的第一阶段结束后，采购人或采购代理机构将对依法对投标人的资格进行审查，资格审查结束后进入符合性审查和商务技术的评审工作。</w:t>
      </w:r>
    </w:p>
    <w:p>
      <w:pPr>
        <w:pStyle w:val="13"/>
        <w:snapToGrid w:val="0"/>
        <w:spacing w:line="44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开标大会第二阶段</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1、符合性审查、商务技术评审结束后，举行开标大会第二阶段会议。首先公布符合性审查、商务技术评审无效供应商名称及理由</w:t>
      </w:r>
      <w:r>
        <w:rPr>
          <w:rFonts w:asciiTheme="minorEastAsia" w:hAnsiTheme="minorEastAsia" w:eastAsiaTheme="minorEastAsia"/>
          <w:sz w:val="24"/>
        </w:rPr>
        <w:t>；公布经商务技术评审</w:t>
      </w:r>
      <w:r>
        <w:rPr>
          <w:rFonts w:hint="eastAsia" w:asciiTheme="minorEastAsia" w:hAnsiTheme="minorEastAsia" w:eastAsiaTheme="minorEastAsia"/>
          <w:sz w:val="24"/>
        </w:rPr>
        <w:t>后有效投标</w:t>
      </w:r>
      <w:r>
        <w:rPr>
          <w:rFonts w:asciiTheme="minorEastAsia" w:hAnsiTheme="minorEastAsia" w:eastAsiaTheme="minorEastAsia"/>
          <w:sz w:val="24"/>
        </w:rPr>
        <w:t>供应商</w:t>
      </w:r>
      <w:r>
        <w:rPr>
          <w:rFonts w:hint="eastAsia" w:asciiTheme="minorEastAsia" w:hAnsiTheme="minorEastAsia" w:eastAsiaTheme="minorEastAsia"/>
          <w:sz w:val="24"/>
        </w:rPr>
        <w:t>的</w:t>
      </w:r>
      <w:r>
        <w:rPr>
          <w:rFonts w:asciiTheme="minorEastAsia" w:hAnsiTheme="minorEastAsia" w:eastAsiaTheme="minorEastAsia"/>
          <w:sz w:val="24"/>
        </w:rPr>
        <w:t>名单，同时公布</w:t>
      </w:r>
      <w:r>
        <w:rPr>
          <w:rFonts w:hint="eastAsia" w:asciiTheme="minorEastAsia" w:hAnsiTheme="minorEastAsia" w:eastAsiaTheme="minorEastAsia"/>
          <w:sz w:val="24"/>
        </w:rPr>
        <w:t>其</w:t>
      </w:r>
      <w:r>
        <w:rPr>
          <w:rFonts w:asciiTheme="minorEastAsia" w:hAnsiTheme="minorEastAsia" w:eastAsiaTheme="minorEastAsia"/>
          <w:sz w:val="24"/>
        </w:rPr>
        <w:t>商务技术</w:t>
      </w:r>
      <w:r>
        <w:rPr>
          <w:rFonts w:hint="eastAsia" w:asciiTheme="minorEastAsia" w:hAnsiTheme="minorEastAsia" w:eastAsiaTheme="minorEastAsia"/>
          <w:sz w:val="24"/>
        </w:rPr>
        <w:t>部分</w:t>
      </w:r>
      <w:r>
        <w:rPr>
          <w:rFonts w:asciiTheme="minorEastAsia" w:hAnsiTheme="minorEastAsia" w:eastAsiaTheme="minorEastAsia"/>
          <w:sz w:val="24"/>
        </w:rPr>
        <w:t>得分情况</w:t>
      </w:r>
      <w:r>
        <w:rPr>
          <w:rFonts w:hint="eastAsia" w:asciiTheme="minorEastAsia" w:hAnsiTheme="minorEastAsia" w:eastAsiaTheme="minorEastAsia"/>
          <w:sz w:val="24"/>
        </w:rPr>
        <w:t>。</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2、开启符合性审查、商务技术评审有效投标供应商的报价文件，公布开标一览表有关内容，同时当场制作开标记录表，投标人通过电子形式</w:t>
      </w:r>
      <w:r>
        <w:rPr>
          <w:rFonts w:asciiTheme="minorEastAsia" w:hAnsiTheme="minorEastAsia" w:eastAsiaTheme="minorEastAsia"/>
          <w:sz w:val="24"/>
        </w:rPr>
        <w:t>签字确认（不予确认的应说明理由，否则视为无异议）。唱标结束后，由评标委员会对报价的合理性、准确性等进行审查核实</w:t>
      </w:r>
      <w:r>
        <w:rPr>
          <w:rFonts w:hint="eastAsia" w:asciiTheme="minorEastAsia" w:hAnsiTheme="minorEastAsia" w:eastAsiaTheme="minorEastAsia"/>
          <w:sz w:val="24"/>
        </w:rPr>
        <w:t>。</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3、评审结束后，通公布中标（成交）候选供应商名单，及采购人最终确定中标或成交供应商名单的时间和公告方式等。</w:t>
      </w:r>
    </w:p>
    <w:p>
      <w:pPr>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4、完成评标后，开标会议结束。</w:t>
      </w:r>
    </w:p>
    <w:p>
      <w:pPr>
        <w:pStyle w:val="13"/>
        <w:snapToGrid w:val="0"/>
        <w:spacing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特别说明：</w:t>
      </w:r>
      <w:r>
        <w:rPr>
          <w:rFonts w:hint="eastAsia" w:asciiTheme="minorEastAsia" w:hAnsiTheme="minorEastAsia" w:eastAsiaTheme="minorEastAsia"/>
          <w:sz w:val="24"/>
        </w:rPr>
        <w:t>如遇“政府采购云平台”电子化开标或评审程序调整的，按调整后执行。</w:t>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3"/>
        <w:snapToGrid w:val="0"/>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和采购单位评审代表（若有）</w:t>
      </w:r>
      <w:r>
        <w:rPr>
          <w:rFonts w:asciiTheme="minorEastAsia" w:hAnsiTheme="minorEastAsia" w:eastAsiaTheme="minorEastAsia"/>
          <w:sz w:val="24"/>
        </w:rPr>
        <w:t>组成。</w:t>
      </w:r>
    </w:p>
    <w:p>
      <w:pPr>
        <w:pStyle w:val="13"/>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采购组织机构将组织评标委员会，对投标人的投标文件进行综合评审。</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）评标程序</w:t>
      </w:r>
    </w:p>
    <w:p>
      <w:pPr>
        <w:snapToGrid w:val="0"/>
        <w:spacing w:line="440" w:lineRule="exact"/>
        <w:ind w:firstLine="472" w:firstLineChars="196"/>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21"/>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公开招标采购项目开标结束后，采购人或者采购组织机构应当依法对投标人的资格进行审查，对审查发现无效的进行必要的询标，结束后公布无效投标的投标人名单、投标无效的原因。</w:t>
      </w:r>
    </w:p>
    <w:p>
      <w:pPr>
        <w:pStyle w:val="21"/>
        <w:spacing w:before="0" w:beforeAutospacing="0" w:after="0" w:afterAutospacing="0" w:line="440" w:lineRule="exact"/>
        <w:ind w:firstLine="472" w:firstLineChars="196"/>
        <w:jc w:val="both"/>
        <w:rPr>
          <w:rFonts w:hint="default" w:asciiTheme="minorEastAsia" w:hAnsiTheme="minorEastAsia" w:eastAsiaTheme="minorEastAsia"/>
          <w:b/>
          <w:bCs/>
        </w:rPr>
      </w:pPr>
      <w:r>
        <w:rPr>
          <w:rFonts w:asciiTheme="minorEastAsia" w:hAnsiTheme="minorEastAsia" w:eastAsiaTheme="minorEastAsia"/>
          <w:b/>
          <w:bCs/>
        </w:rPr>
        <w:t>2、符合性审查</w:t>
      </w:r>
    </w:p>
    <w:p>
      <w:pPr>
        <w:pStyle w:val="21"/>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1"/>
        <w:spacing w:before="0" w:beforeAutospacing="0" w:after="0" w:afterAutospacing="0" w:line="440" w:lineRule="exact"/>
        <w:ind w:firstLine="482" w:firstLineChars="200"/>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21"/>
        <w:spacing w:before="0" w:beforeAutospacing="0" w:after="0" w:afterAutospacing="0" w:line="440" w:lineRule="exact"/>
        <w:ind w:firstLine="360" w:firstLineChars="150"/>
        <w:jc w:val="both"/>
        <w:rPr>
          <w:rFonts w:hint="default" w:asciiTheme="minorEastAsia" w:hAnsiTheme="minorEastAsia" w:eastAsiaTheme="minorEastAsia"/>
        </w:rPr>
      </w:pPr>
      <w:r>
        <w:rPr>
          <w:rFonts w:asciiTheme="minorEastAsia" w:hAnsiTheme="minorEastAsia" w:eastAsiaTheme="minorEastAsia"/>
        </w:rPr>
        <w:t>（1）对于投标文件中含义不明确、同类问题表述不一致或者有明显文字和计算错误的内容，评标委员会应当以书面形式要求投标人作出必要的澄清、说明或者补正。</w:t>
      </w:r>
    </w:p>
    <w:p>
      <w:pPr>
        <w:pStyle w:val="21"/>
        <w:spacing w:before="0" w:beforeAutospacing="0" w:after="0" w:afterAutospacing="0" w:line="440" w:lineRule="exact"/>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（2）评标委员会应当按照招标文件中规定的评标方法和标准，对符合性审查合格的投标文件进行商务和技术评估，综合比较与评价。</w:t>
      </w:r>
    </w:p>
    <w:p>
      <w:pPr>
        <w:snapToGrid w:val="0"/>
        <w:spacing w:line="440" w:lineRule="exact"/>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（3）评标时，评标委员会各成员应当独立对每个投标人的投标文件进行评价，并汇总每个投标人的得分。</w:t>
      </w:r>
    </w:p>
    <w:p>
      <w:pPr>
        <w:numPr>
          <w:ilvl w:val="255"/>
          <w:numId w:val="0"/>
        </w:numPr>
        <w:snapToGrid w:val="0"/>
        <w:spacing w:line="440" w:lineRule="exact"/>
        <w:ind w:firstLine="482" w:firstLineChars="200"/>
        <w:rPr>
          <w:rFonts w:ascii="Arial" w:hAnsi="Arial" w:cs="Arial"/>
          <w:b/>
          <w:bCs/>
          <w:sz w:val="24"/>
        </w:rPr>
      </w:pPr>
      <w:r>
        <w:rPr>
          <w:rFonts w:hint="eastAsia" w:ascii="Arial" w:hAnsi="Arial" w:cs="Arial"/>
          <w:b/>
          <w:bCs/>
          <w:sz w:val="24"/>
        </w:rPr>
        <w:t>4、得分确认及评审报告编写</w:t>
      </w:r>
    </w:p>
    <w:p>
      <w:pPr>
        <w:pStyle w:val="13"/>
        <w:snapToGrid w:val="0"/>
        <w:spacing w:line="440" w:lineRule="exact"/>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21"/>
        <w:spacing w:before="0" w:beforeAutospacing="0" w:after="0" w:afterAutospacing="0" w:line="440" w:lineRule="exact"/>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（2）评标委员会应当按照招标文件中规定的评标方法和标准，对符合性审查合格的投标文件进行商务和技术评估，综合比较与评价。</w:t>
      </w:r>
    </w:p>
    <w:p>
      <w:pPr>
        <w:snapToGrid w:val="0"/>
        <w:spacing w:line="440" w:lineRule="exact"/>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440" w:lineRule="exact"/>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440" w:lineRule="exact"/>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（三）澄清问题的形式</w:t>
      </w:r>
    </w:p>
    <w:p>
      <w:pPr>
        <w:snapToGrid w:val="0"/>
        <w:spacing w:line="440" w:lineRule="exact"/>
        <w:ind w:firstLine="480" w:firstLineChars="200"/>
        <w:rPr>
          <w:rFonts w:hint="eastAsia" w:eastAsia="宋体" w:asciiTheme="minorEastAsia" w:hAnsiTheme="minorEastAsia"/>
          <w:sz w:val="24"/>
          <w:lang w:eastAsia="zh-CN"/>
        </w:rPr>
      </w:pPr>
      <w:r>
        <w:rPr>
          <w:rFonts w:hint="eastAsia" w:asciiTheme="minorEastAsia" w:hAnsiTheme="minorEastAsia"/>
          <w:sz w:val="24"/>
        </w:rPr>
        <w:t>投标人的澄清、说明或者补正应当采用书面形式，并加盖公章，或者由法定代理人或其授权的代表签字，并不得超出投标文件的范围或者改变投标文件的实质性内容。</w:t>
      </w:r>
      <w:r>
        <w:rPr>
          <w:rFonts w:hint="eastAsia" w:asciiTheme="minorEastAsia" w:hAnsiTheme="minorEastAsia"/>
          <w:color w:val="0000FF"/>
          <w:sz w:val="24"/>
        </w:rPr>
        <w:t>评标期间，投标人应随时随地答复评标委员会的询标，解答包括有关的商务、技术等问题</w:t>
      </w:r>
      <w:r>
        <w:rPr>
          <w:rFonts w:hint="eastAsia" w:asciiTheme="minorEastAsia" w:hAnsiTheme="minorEastAsia"/>
          <w:color w:val="0000FF"/>
          <w:sz w:val="24"/>
          <w:lang w:eastAsia="zh-CN"/>
        </w:rPr>
        <w:t>。</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21"/>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投标文件报价出现前后不一致的，除招标文件另有规定外，按照下列规定修正：</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1、投标文件中开标一览表（报价表）内容与投标文件中相应内容不一致的，以开标一览表（报价表）为准；</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21"/>
        <w:spacing w:before="0" w:beforeAutospacing="0" w:after="0" w:afterAutospacing="0" w:line="440" w:lineRule="exact"/>
        <w:ind w:firstLine="482"/>
        <w:jc w:val="both"/>
        <w:rPr>
          <w:rFonts w:asciiTheme="minorEastAsia" w:hAnsiTheme="minorEastAsia" w:eastAsiaTheme="minorEastAsia"/>
        </w:rPr>
      </w:pPr>
      <w:r>
        <w:rPr>
          <w:rFonts w:asciiTheme="minorEastAsia" w:hAnsiTheme="minorEastAsia" w:eastAsiaTheme="minor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21"/>
        <w:spacing w:before="0" w:beforeAutospacing="0" w:after="0" w:afterAutospacing="0" w:line="440" w:lineRule="exact"/>
        <w:ind w:firstLine="482"/>
        <w:jc w:val="both"/>
        <w:rPr>
          <w:rFonts w:asciiTheme="minorEastAsia" w:hAnsiTheme="minorEastAsia" w:eastAsiaTheme="minorEastAsia"/>
          <w:b/>
          <w:sz w:val="24"/>
        </w:rPr>
      </w:pPr>
      <w:r>
        <w:rPr>
          <w:rFonts w:asciiTheme="minorEastAsia" w:hAnsiTheme="minorEastAsia" w:eastAsiaTheme="minorEastAsia"/>
          <w:b/>
          <w:sz w:val="24"/>
        </w:rPr>
        <w:t>（五）投标人存在下列情况之一的，投标无效</w:t>
      </w:r>
    </w:p>
    <w:p>
      <w:pPr>
        <w:adjustRightInd w:val="0"/>
        <w:snapToGrid w:val="0"/>
        <w:spacing w:line="440" w:lineRule="exact"/>
        <w:ind w:left="4" w:firstLine="470" w:firstLineChars="196"/>
        <w:jc w:val="left"/>
        <w:rPr>
          <w:rFonts w:asciiTheme="minorEastAsia" w:hAnsiTheme="minorEastAsia" w:eastAsiaTheme="minorEastAsia"/>
          <w:b/>
          <w:bCs/>
          <w:sz w:val="24"/>
        </w:rPr>
      </w:pPr>
      <w:r>
        <w:rPr>
          <w:rFonts w:hint="eastAsia" w:asciiTheme="minorEastAsia" w:hAnsiTheme="minorEastAsia" w:eastAsiaTheme="minorEastAsia"/>
          <w:kern w:val="0"/>
          <w:sz w:val="24"/>
        </w:rPr>
        <w:t>1、资格证明文件或商务与技术文件跟报价文件出现混装或在资格证明文件或商务与技术文件中出现投标报价的，或者报价文件中报价的货物跟商务与技术文件中的投标货物出现重大偏差的；</w:t>
      </w:r>
    </w:p>
    <w:p>
      <w:pPr>
        <w:pStyle w:val="21"/>
        <w:tabs>
          <w:tab w:val="left" w:pos="7380"/>
        </w:tabs>
        <w:adjustRightInd w:val="0"/>
        <w:snapToGrid w:val="0"/>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21"/>
        <w:adjustRightInd w:val="0"/>
        <w:snapToGrid w:val="0"/>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3、投标文件含有采购人不能接受的附加条件的。</w:t>
      </w:r>
    </w:p>
    <w:p>
      <w:pPr>
        <w:adjustRightInd w:val="0"/>
        <w:snapToGrid w:val="0"/>
        <w:spacing w:line="440" w:lineRule="exact"/>
        <w:ind w:firstLine="470" w:firstLineChars="196"/>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、投标代表人未能出具身份证明或与法定代表人授权委托人身份不符的；</w:t>
      </w:r>
    </w:p>
    <w:p>
      <w:pPr>
        <w:pStyle w:val="21"/>
        <w:adjustRightInd w:val="0"/>
        <w:snapToGrid w:val="0"/>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adjustRightInd w:val="0"/>
        <w:snapToGrid w:val="0"/>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6、报价超过招标文件中规定的最高限价。 </w:t>
      </w:r>
    </w:p>
    <w:p>
      <w:pPr>
        <w:tabs>
          <w:tab w:val="left" w:pos="1898"/>
        </w:tabs>
        <w:autoSpaceDE w:val="0"/>
        <w:autoSpaceDN w:val="0"/>
        <w:adjustRightInd w:val="0"/>
        <w:snapToGrid w:val="0"/>
        <w:spacing w:line="440" w:lineRule="exact"/>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440" w:lineRule="exact"/>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8、投标文件提供虚假材料的。 </w:t>
      </w:r>
    </w:p>
    <w:p>
      <w:pPr>
        <w:tabs>
          <w:tab w:val="left" w:pos="1898"/>
        </w:tabs>
        <w:autoSpaceDE w:val="0"/>
        <w:autoSpaceDN w:val="0"/>
        <w:adjustRightInd w:val="0"/>
        <w:snapToGrid w:val="0"/>
        <w:spacing w:line="440" w:lineRule="exact"/>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（1）不同投标人的投标文件由同一单位或者个人编制；</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（3）不同投标人的投标文件载明的项目管理成员或者联系人员为同一人；</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（4）不同投标人的投标文件异常一致或者投标报价呈规律性差异；</w:t>
      </w:r>
    </w:p>
    <w:p>
      <w:pPr>
        <w:pStyle w:val="21"/>
        <w:spacing w:before="0" w:beforeAutospacing="0" w:after="0" w:afterAutospacing="0" w:line="440" w:lineRule="exact"/>
        <w:jc w:val="both"/>
        <w:rPr>
          <w:rFonts w:hint="default" w:asciiTheme="minorEastAsia" w:hAnsiTheme="minorEastAsia" w:eastAsiaTheme="minorEastAsia"/>
        </w:rPr>
      </w:pPr>
      <w:r>
        <w:rPr>
          <w:rFonts w:asciiTheme="minorEastAsia" w:hAnsiTheme="minorEastAsia" w:eastAsiaTheme="minorEastAsia"/>
        </w:rPr>
        <w:t>　 （5）不同投标人的投标文件相互混装。</w:t>
      </w:r>
    </w:p>
    <w:p>
      <w:pPr>
        <w:autoSpaceDE w:val="0"/>
        <w:autoSpaceDN w:val="0"/>
        <w:adjustRightInd w:val="0"/>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440" w:lineRule="exact"/>
        <w:rPr>
          <w:rFonts w:asciiTheme="minorEastAsia" w:hAnsiTheme="minorEastAsia" w:eastAsiaTheme="minorEastAsia"/>
          <w:kern w:val="0"/>
          <w:sz w:val="24"/>
        </w:rPr>
      </w:pPr>
      <w:r>
        <w:rPr>
          <w:rFonts w:hint="eastAsia" w:asciiTheme="minorEastAsia" w:hAnsiTheme="minorEastAsia" w:eastAsiaTheme="minorEastAsia"/>
          <w:kern w:val="0"/>
          <w:sz w:val="24"/>
        </w:rPr>
        <w:t>中打</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Cs/>
          <w:sz w:val="24"/>
        </w:rPr>
        <w:t>▲”</w:t>
      </w:r>
      <w:r>
        <w:rPr>
          <w:rFonts w:hint="eastAsia" w:asciiTheme="minorEastAsia" w:hAnsiTheme="minorEastAsia" w:eastAsiaTheme="minorEastAsia"/>
          <w:kern w:val="0"/>
          <w:sz w:val="24"/>
        </w:rPr>
        <w:t>内容及被拒绝的条款）。</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（六）有下列情况之一的，本次招标作为废标处理</w:t>
      </w:r>
    </w:p>
    <w:p>
      <w:pPr>
        <w:pStyle w:val="21"/>
        <w:spacing w:before="0" w:beforeAutospacing="0" w:after="0" w:afterAutospacing="0" w:line="440" w:lineRule="exact"/>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21"/>
        <w:spacing w:before="0" w:beforeAutospacing="0" w:after="0" w:afterAutospacing="0" w:line="440" w:lineRule="exact"/>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21"/>
        <w:spacing w:before="0" w:beforeAutospacing="0" w:after="0" w:afterAutospacing="0" w:line="440" w:lineRule="exact"/>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21"/>
        <w:spacing w:before="0" w:beforeAutospacing="0" w:after="0" w:afterAutospacing="0" w:line="440" w:lineRule="exact"/>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3"/>
        <w:snapToGrid w:val="0"/>
        <w:spacing w:line="440" w:lineRule="exact"/>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440" w:lineRule="exact"/>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21"/>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440" w:lineRule="exact"/>
        <w:outlineLvl w:val="1"/>
        <w:rPr>
          <w:rFonts w:asciiTheme="minorEastAsia" w:hAnsiTheme="minorEastAsia" w:eastAsiaTheme="minorEastAsia"/>
          <w:b/>
          <w:sz w:val="24"/>
        </w:rPr>
      </w:pPr>
      <w:r>
        <w:rPr>
          <w:rFonts w:asciiTheme="minorEastAsia" w:hAnsiTheme="minorEastAsia" w:eastAsiaTheme="minorEastAsia"/>
          <w:b/>
          <w:sz w:val="24"/>
        </w:rPr>
        <w:t>六、定标</w:t>
      </w:r>
    </w:p>
    <w:p>
      <w:pPr>
        <w:pStyle w:val="21"/>
        <w:spacing w:before="0" w:beforeAutospacing="0" w:after="0" w:afterAutospacing="0" w:line="440" w:lineRule="exact"/>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440" w:lineRule="exact"/>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spacing w:line="440" w:lineRule="exact"/>
        <w:ind w:firstLine="480" w:firstLineChars="200"/>
        <w:rPr>
          <w:rFonts w:ascii="宋体" w:hAnsi="宋体"/>
          <w:kern w:val="0"/>
          <w:sz w:val="24"/>
        </w:rPr>
      </w:pPr>
      <w:r>
        <w:rPr>
          <w:rFonts w:hint="eastAsia" w:ascii="宋体" w:hAnsi="宋体"/>
          <w:kern w:val="0"/>
          <w:sz w:val="24"/>
        </w:rPr>
        <w:t>3、发出中标通知书。采购组织机构在发布中标结果的同时，向中标人发出中标通知书。</w:t>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Theme="minorEastAsia" w:hAnsiTheme="minorEastAsia" w:eastAsiaTheme="minorEastAsia"/>
          <w:b/>
          <w:sz w:val="24"/>
        </w:rPr>
        <w:t>合同签订及公告</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（一）签订合同</w:t>
      </w:r>
    </w:p>
    <w:p>
      <w:pPr>
        <w:pStyle w:val="21"/>
        <w:spacing w:before="0" w:beforeAutospacing="0" w:after="0" w:afterAutospacing="0" w:line="440" w:lineRule="exact"/>
        <w:ind w:firstLine="424" w:firstLineChars="177"/>
        <w:jc w:val="both"/>
        <w:rPr>
          <w:rFonts w:hint="default"/>
        </w:rPr>
      </w:pPr>
      <w:r>
        <w:t>1、采购人应当自中标通知书发出之日起30个工作日内，按照招标文件和中标人投标文件的规定，与中标人签订书面合同。所签订的合同不得对招标文件确定的事项和中标人投标文件作实质性修改。</w:t>
      </w:r>
    </w:p>
    <w:p>
      <w:pPr>
        <w:pStyle w:val="21"/>
        <w:spacing w:before="0" w:beforeAutospacing="0" w:after="0" w:afterAutospacing="0" w:line="440" w:lineRule="exact"/>
        <w:ind w:firstLine="480" w:firstLineChars="200"/>
        <w:jc w:val="both"/>
        <w:rPr>
          <w:rFonts w:hint="default"/>
        </w:rPr>
      </w:pPr>
      <w:r>
        <w:t>2、采购人不得向中标人提出任何不合理的要求作为签订合同的条件。</w:t>
      </w:r>
    </w:p>
    <w:p>
      <w:pPr>
        <w:pStyle w:val="21"/>
        <w:spacing w:before="0" w:beforeAutospacing="0" w:after="0" w:afterAutospacing="0" w:line="440" w:lineRule="exact"/>
        <w:ind w:firstLine="480" w:firstLineChars="200"/>
        <w:jc w:val="both"/>
        <w:rPr>
          <w:rFonts w:hint="default"/>
        </w:rPr>
      </w:pPr>
      <w:r>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1"/>
        <w:spacing w:before="0" w:beforeAutospacing="0" w:after="0" w:afterAutospacing="0" w:line="440" w:lineRule="exact"/>
        <w:ind w:firstLine="480" w:firstLineChars="200"/>
        <w:jc w:val="both"/>
        <w:rPr>
          <w:rFonts w:hint="default"/>
        </w:rPr>
      </w:pPr>
      <w:r>
        <w:t>4、询问或者质疑事项可能影响中标结果的，采购人应当暂停签订合同，已经签订合同的，应当中止履行合同（中标结果的质疑期为中标结果公告期限届满之日起七个工作日）。</w:t>
      </w:r>
    </w:p>
    <w:p>
      <w:pPr>
        <w:snapToGrid w:val="0"/>
        <w:spacing w:before="156" w:beforeLines="50"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（二）合同公告及备案</w:t>
      </w:r>
    </w:p>
    <w:p>
      <w:pPr>
        <w:pStyle w:val="12"/>
        <w:spacing w:line="440" w:lineRule="exact"/>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2"/>
        <w:spacing w:line="440" w:lineRule="exact"/>
        <w:ind w:left="0" w:leftChars="0" w:firstLine="480" w:firstLineChars="200"/>
        <w:jc w:val="left"/>
        <w:rPr>
          <w:rFonts w:ascii="宋体" w:hAnsi="宋体"/>
          <w:sz w:val="24"/>
        </w:rPr>
      </w:pPr>
      <w:r>
        <w:rPr>
          <w:rFonts w:hint="eastAsia" w:ascii="宋体" w:hAnsi="宋体"/>
          <w:sz w:val="24"/>
        </w:rPr>
        <w:t>2、采购人应当自政府采购合同签订之日起7个工作日内，将政府采购合同副本报同级人民政府财政部门备案以及采购组织机构存档。</w:t>
      </w:r>
    </w:p>
    <w:p>
      <w:pPr>
        <w:pStyle w:val="13"/>
        <w:snapToGrid w:val="0"/>
        <w:spacing w:line="440" w:lineRule="exact"/>
        <w:outlineLvl w:val="1"/>
        <w:rPr>
          <w:rFonts w:asciiTheme="minorEastAsia" w:hAnsiTheme="minorEastAsia" w:eastAsiaTheme="minorEastAsia"/>
          <w:b/>
          <w:sz w:val="24"/>
        </w:rPr>
      </w:pPr>
      <w:r>
        <w:rPr>
          <w:rFonts w:hint="eastAsia" w:asciiTheme="minorEastAsia" w:hAnsiTheme="minorEastAsia" w:eastAsiaTheme="minorEastAsia"/>
          <w:b/>
          <w:sz w:val="24"/>
        </w:rPr>
        <w:t>八、采购代理服务费</w:t>
      </w:r>
    </w:p>
    <w:p>
      <w:pPr>
        <w:autoSpaceDE w:val="0"/>
        <w:autoSpaceDN w:val="0"/>
        <w:adjustRightInd w:val="0"/>
        <w:spacing w:line="440" w:lineRule="exact"/>
        <w:ind w:firstLine="480" w:firstLineChars="200"/>
        <w:textAlignment w:val="bottom"/>
        <w:rPr>
          <w:rFonts w:ascii="宋体" w:hAnsi="宋体"/>
          <w:sz w:val="24"/>
        </w:rPr>
      </w:pPr>
      <w:r>
        <w:rPr>
          <w:rFonts w:hint="eastAsia" w:ascii="宋体" w:hAnsi="宋体"/>
          <w:sz w:val="24"/>
        </w:rPr>
        <w:t>中标供应商在领取中标通知书前须支付</w:t>
      </w:r>
      <w:r>
        <w:rPr>
          <w:rFonts w:hint="eastAsia" w:ascii="宋体" w:hAnsi="宋体" w:cs="Arial"/>
          <w:sz w:val="24"/>
        </w:rPr>
        <w:t>采购代理服务费（</w:t>
      </w:r>
      <w:r>
        <w:rPr>
          <w:rFonts w:hint="eastAsia" w:ascii="宋体" w:hAnsi="宋体" w:cs="Arial"/>
          <w:sz w:val="24"/>
          <w:lang w:eastAsia="zh-CN"/>
        </w:rPr>
        <w:t>人民币</w:t>
      </w:r>
      <w:r>
        <w:rPr>
          <w:rFonts w:hint="eastAsia" w:ascii="宋体" w:hAnsi="宋体" w:cs="Arial"/>
          <w:sz w:val="24"/>
          <w:lang w:val="en-US" w:eastAsia="zh-CN"/>
        </w:rPr>
        <w:t>柒仟元整</w:t>
      </w:r>
      <w:r>
        <w:rPr>
          <w:rFonts w:hint="eastAsia" w:ascii="宋体" w:hAnsi="宋体" w:cs="Arial"/>
          <w:sz w:val="24"/>
        </w:rPr>
        <w:t>）</w:t>
      </w:r>
      <w:r>
        <w:rPr>
          <w:rFonts w:hint="eastAsia" w:ascii="宋体" w:hAnsi="宋体"/>
          <w:sz w:val="24"/>
        </w:rPr>
        <w:t>，</w:t>
      </w:r>
      <w:r>
        <w:rPr>
          <w:rFonts w:hint="eastAsia" w:ascii="宋体" w:hAnsi="宋体" w:cs="Arial"/>
          <w:sz w:val="24"/>
        </w:rPr>
        <w:t>采购代理费</w:t>
      </w:r>
      <w:r>
        <w:rPr>
          <w:rFonts w:hint="eastAsia" w:ascii="宋体" w:hAnsi="宋体"/>
          <w:sz w:val="24"/>
        </w:rPr>
        <w:t>包含在投标总价中。</w:t>
      </w:r>
      <w:r>
        <w:rPr>
          <w:rFonts w:hint="eastAsia" w:ascii="宋体" w:hAnsi="宋体" w:cs="Arial"/>
          <w:sz w:val="24"/>
        </w:rPr>
        <w:t>采购代理费</w:t>
      </w:r>
      <w:r>
        <w:rPr>
          <w:rFonts w:hint="eastAsia" w:ascii="宋体" w:hAnsi="宋体"/>
          <w:sz w:val="24"/>
        </w:rPr>
        <w:t>汇入以下账户：</w:t>
      </w:r>
    </w:p>
    <w:p>
      <w:pPr>
        <w:adjustRightInd w:val="0"/>
        <w:snapToGrid w:val="0"/>
        <w:spacing w:line="440" w:lineRule="exact"/>
        <w:ind w:firstLine="480" w:firstLineChars="200"/>
        <w:rPr>
          <w:rFonts w:ascii="宋体" w:hAnsi="宋体"/>
          <w:kern w:val="0"/>
          <w:sz w:val="24"/>
        </w:rPr>
      </w:pPr>
      <w:r>
        <w:rPr>
          <w:rFonts w:hint="eastAsia" w:ascii="宋体" w:hAnsi="宋体"/>
          <w:kern w:val="0"/>
          <w:sz w:val="24"/>
        </w:rPr>
        <w:t>开户银行：中国建设银行股份有限公司玉环支行营业部</w:t>
      </w:r>
    </w:p>
    <w:p>
      <w:pPr>
        <w:adjustRightInd w:val="0"/>
        <w:snapToGrid w:val="0"/>
        <w:spacing w:line="440" w:lineRule="exact"/>
        <w:ind w:firstLine="480" w:firstLineChars="200"/>
        <w:rPr>
          <w:rFonts w:hint="eastAsia" w:ascii="宋体" w:hAnsi="宋体" w:eastAsia="宋体"/>
          <w:kern w:val="0"/>
          <w:sz w:val="24"/>
          <w:lang w:eastAsia="zh-CN"/>
        </w:rPr>
      </w:pPr>
      <w:r>
        <w:rPr>
          <w:rFonts w:hint="eastAsia" w:ascii="宋体" w:hAnsi="宋体"/>
          <w:kern w:val="0"/>
          <w:sz w:val="24"/>
        </w:rPr>
        <w:t>开户名称：</w:t>
      </w:r>
      <w:r>
        <w:rPr>
          <w:rFonts w:hint="eastAsia" w:ascii="宋体" w:hAnsi="宋体"/>
          <w:kern w:val="0"/>
          <w:sz w:val="24"/>
          <w:lang w:eastAsia="zh-CN"/>
        </w:rPr>
        <w:t>浙江中远工程管理有限公司</w:t>
      </w:r>
    </w:p>
    <w:p>
      <w:pPr>
        <w:adjustRightInd w:val="0"/>
        <w:snapToGrid w:val="0"/>
        <w:spacing w:line="440" w:lineRule="exact"/>
        <w:ind w:firstLine="480" w:firstLineChars="200"/>
        <w:rPr>
          <w:rFonts w:asciiTheme="minorEastAsia" w:hAnsiTheme="minorEastAsia" w:eastAsiaTheme="minorEastAsia"/>
          <w:b/>
          <w:sz w:val="36"/>
          <w:szCs w:val="36"/>
        </w:rPr>
      </w:pPr>
      <w:r>
        <w:rPr>
          <w:rFonts w:hint="eastAsia" w:ascii="宋体" w:hAnsi="宋体"/>
          <w:kern w:val="0"/>
          <w:sz w:val="24"/>
        </w:rPr>
        <w:t>开户帐号：33001667235050006770</w:t>
      </w:r>
      <w:r>
        <w:rPr>
          <w:rFonts w:asciiTheme="minorEastAsia" w:hAnsiTheme="minorEastAsia" w:eastAsiaTheme="minorEastAsia"/>
          <w:b/>
          <w:sz w:val="36"/>
          <w:szCs w:val="36"/>
        </w:rPr>
        <w:br w:type="page"/>
      </w:r>
    </w:p>
    <w:p>
      <w:pPr>
        <w:numPr>
          <w:ilvl w:val="0"/>
          <w:numId w:val="7"/>
        </w:numPr>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adjustRightInd w:val="0"/>
        <w:spacing w:line="386" w:lineRule="exact"/>
        <w:ind w:firstLine="482" w:firstLineChars="200"/>
        <w:rPr>
          <w:rFonts w:ascii="宋体" w:hAnsi="宋体"/>
          <w:color w:val="auto"/>
          <w:sz w:val="24"/>
          <w:highlight w:val="none"/>
        </w:rPr>
      </w:pPr>
      <w:r>
        <w:rPr>
          <w:rFonts w:hint="eastAsia" w:ascii="宋体" w:hAnsi="宋体"/>
          <w:b/>
          <w:sz w:val="24"/>
        </w:rPr>
        <w:t>本</w:t>
      </w:r>
      <w:r>
        <w:rPr>
          <w:rFonts w:hint="eastAsia" w:ascii="宋体" w:hAnsi="宋体"/>
          <w:b/>
          <w:color w:val="auto"/>
          <w:sz w:val="24"/>
          <w:highlight w:val="none"/>
        </w:rPr>
        <w:t>项目采用综合评分法</w:t>
      </w:r>
      <w:r>
        <w:rPr>
          <w:rFonts w:hint="eastAsia" w:ascii="宋体" w:hAnsi="宋体"/>
          <w:b/>
          <w:color w:val="auto"/>
          <w:sz w:val="24"/>
          <w:highlight w:val="none"/>
          <w:lang w:eastAsia="zh-CN"/>
        </w:rPr>
        <w:t>（推荐</w:t>
      </w:r>
      <w:r>
        <w:rPr>
          <w:rFonts w:hint="eastAsia" w:ascii="宋体" w:hAnsi="宋体"/>
          <w:b/>
          <w:color w:val="auto"/>
          <w:sz w:val="24"/>
          <w:highlight w:val="none"/>
          <w:lang w:val="en-US" w:eastAsia="zh-CN"/>
        </w:rPr>
        <w:t>1</w:t>
      </w:r>
      <w:r>
        <w:rPr>
          <w:rFonts w:hint="eastAsia" w:ascii="宋体" w:hAnsi="宋体"/>
          <w:b/>
          <w:color w:val="auto"/>
          <w:sz w:val="24"/>
          <w:highlight w:val="none"/>
          <w:lang w:eastAsia="zh-CN"/>
        </w:rPr>
        <w:t>名中标候选人）</w:t>
      </w:r>
      <w:r>
        <w:rPr>
          <w:rFonts w:hint="eastAsia" w:ascii="宋体" w:hAnsi="宋体"/>
          <w:color w:val="auto"/>
          <w:sz w:val="24"/>
          <w:highlight w:val="none"/>
        </w:rPr>
        <w:t>，评标委员会将对各投标人的投标报价、</w:t>
      </w:r>
      <w:r>
        <w:rPr>
          <w:rFonts w:hint="eastAsia" w:ascii="宋体" w:hAnsi="宋体"/>
          <w:bCs/>
          <w:color w:val="auto"/>
          <w:sz w:val="24"/>
          <w:highlight w:val="none"/>
        </w:rPr>
        <w:t>技术和服务方案</w:t>
      </w:r>
      <w:r>
        <w:rPr>
          <w:rFonts w:hint="eastAsia" w:ascii="宋体" w:hAnsi="宋体"/>
          <w:color w:val="auto"/>
          <w:sz w:val="24"/>
          <w:highlight w:val="none"/>
        </w:rPr>
        <w:t>、投标人的企业实力及资质等方面进行综合评审，对实质上响应招标文件的投标人，由各评委独立记名打分。经统计，得出各投标人的综合得分,按综合得分由高到低顺序排列。若</w:t>
      </w:r>
      <w:r>
        <w:rPr>
          <w:rFonts w:hint="eastAsia" w:ascii="宋体" w:hAnsi="宋体"/>
          <w:color w:val="auto"/>
          <w:sz w:val="24"/>
          <w:highlight w:val="none"/>
          <w:lang w:val="zh-CN"/>
        </w:rPr>
        <w:t>综合得分相同</w:t>
      </w:r>
      <w:r>
        <w:rPr>
          <w:rFonts w:hint="eastAsia" w:ascii="宋体" w:hAnsi="宋体"/>
          <w:color w:val="auto"/>
          <w:sz w:val="24"/>
          <w:highlight w:val="none"/>
        </w:rPr>
        <w:t>的，按投标报价由低到高顺序排列。若</w:t>
      </w:r>
      <w:r>
        <w:rPr>
          <w:rFonts w:hint="eastAsia" w:ascii="宋体" w:hAnsi="宋体"/>
          <w:color w:val="auto"/>
          <w:sz w:val="24"/>
          <w:highlight w:val="none"/>
          <w:lang w:val="zh-CN"/>
        </w:rPr>
        <w:t>综合得分且投标报价相同的，货物类采购项目以技术性能得分较高者为先，服务类采购项目以实力信誉及业绩得分较高者为先</w:t>
      </w:r>
      <w:r>
        <w:rPr>
          <w:rFonts w:hint="eastAsia" w:ascii="宋体" w:hAnsi="宋体"/>
          <w:color w:val="auto"/>
          <w:sz w:val="24"/>
          <w:highlight w:val="none"/>
        </w:rPr>
        <w:t xml:space="preserve">。 </w:t>
      </w:r>
    </w:p>
    <w:p>
      <w:pPr>
        <w:autoSpaceDE w:val="0"/>
        <w:autoSpaceDN w:val="0"/>
        <w:adjustRightInd w:val="0"/>
        <w:spacing w:line="386" w:lineRule="exact"/>
        <w:ind w:firstLine="480" w:firstLineChars="200"/>
        <w:rPr>
          <w:rFonts w:ascii="宋体" w:hAnsi="宋体"/>
          <w:color w:val="auto"/>
          <w:sz w:val="24"/>
          <w:highlight w:val="none"/>
        </w:rPr>
      </w:pPr>
      <w:r>
        <w:rPr>
          <w:rFonts w:hint="eastAsia" w:ascii="宋体" w:hAnsi="宋体"/>
          <w:color w:val="auto"/>
          <w:sz w:val="24"/>
          <w:highlight w:val="none"/>
        </w:rPr>
        <w:t>各投标人的综合得分为：投标报价得分＋商务与技术得分之和，总分为100分，其中：投标报价分</w:t>
      </w:r>
      <w:r>
        <w:rPr>
          <w:rFonts w:hint="eastAsia" w:ascii="宋体" w:hAnsi="宋体"/>
          <w:color w:val="auto"/>
          <w:sz w:val="24"/>
          <w:highlight w:val="none"/>
          <w:lang w:val="en-US" w:eastAsia="zh-CN"/>
        </w:rPr>
        <w:t>20</w:t>
      </w:r>
      <w:r>
        <w:rPr>
          <w:rFonts w:hint="eastAsia" w:ascii="宋体" w:hAnsi="宋体"/>
          <w:color w:val="auto"/>
          <w:sz w:val="24"/>
          <w:highlight w:val="none"/>
        </w:rPr>
        <w:t>分，商务与技术分</w:t>
      </w:r>
      <w:r>
        <w:rPr>
          <w:rFonts w:hint="eastAsia" w:ascii="宋体" w:hAnsi="宋体"/>
          <w:color w:val="auto"/>
          <w:sz w:val="24"/>
          <w:highlight w:val="none"/>
          <w:lang w:val="en-US" w:eastAsia="zh-CN"/>
        </w:rPr>
        <w:t>80</w:t>
      </w:r>
      <w:r>
        <w:rPr>
          <w:rFonts w:hint="eastAsia" w:ascii="宋体" w:hAnsi="宋体"/>
          <w:color w:val="auto"/>
          <w:sz w:val="24"/>
          <w:highlight w:val="none"/>
        </w:rPr>
        <w:t>分。</w:t>
      </w:r>
    </w:p>
    <w:p>
      <w:pPr>
        <w:pStyle w:val="13"/>
        <w:snapToGrid w:val="0"/>
        <w:spacing w:line="386"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一、报价分（</w:t>
      </w:r>
      <w:r>
        <w:rPr>
          <w:rFonts w:hint="eastAsia" w:asciiTheme="minorEastAsia" w:hAnsiTheme="minorEastAsia" w:eastAsiaTheme="minorEastAsia"/>
          <w:b/>
          <w:color w:val="auto"/>
          <w:sz w:val="24"/>
          <w:highlight w:val="none"/>
          <w:lang w:val="en-US" w:eastAsia="zh-CN"/>
        </w:rPr>
        <w:t>20</w:t>
      </w:r>
      <w:r>
        <w:rPr>
          <w:rFonts w:hint="eastAsia" w:asciiTheme="minorEastAsia" w:hAnsiTheme="minorEastAsia" w:eastAsiaTheme="minorEastAsia"/>
          <w:b/>
          <w:color w:val="auto"/>
          <w:sz w:val="24"/>
          <w:highlight w:val="none"/>
        </w:rPr>
        <w:t>分）</w:t>
      </w:r>
    </w:p>
    <w:p>
      <w:pPr>
        <w:snapToGrid w:val="0"/>
        <w:spacing w:line="386" w:lineRule="exact"/>
        <w:ind w:firstLine="480"/>
        <w:rPr>
          <w:rFonts w:ascii="宋体" w:hAnsi="宋体"/>
          <w:bCs/>
          <w:color w:val="auto"/>
          <w:sz w:val="24"/>
          <w:highlight w:val="none"/>
          <w:lang w:val="zh-CN"/>
        </w:rPr>
      </w:pPr>
      <w:r>
        <w:rPr>
          <w:rFonts w:hint="eastAsia" w:ascii="宋体" w:hAnsi="宋体"/>
          <w:bCs/>
          <w:color w:val="auto"/>
          <w:sz w:val="24"/>
          <w:highlight w:val="none"/>
          <w:lang w:val="zh-CN"/>
        </w:rPr>
        <w:t>投标报价得分采用低价优先法计算，即满足招标文件要求且投标价格最低的投标报价为评标基准价，其报价得满分。其他投标人的投标报价得分按下列公式计算：</w:t>
      </w:r>
    </w:p>
    <w:p>
      <w:pPr>
        <w:snapToGrid w:val="0"/>
        <w:spacing w:line="386" w:lineRule="exact"/>
        <w:ind w:firstLine="480"/>
        <w:rPr>
          <w:rFonts w:ascii="宋体" w:hAnsi="宋体"/>
          <w:b/>
          <w:bCs w:val="0"/>
          <w:color w:val="auto"/>
          <w:sz w:val="24"/>
          <w:highlight w:val="none"/>
          <w:lang w:val="zh-CN"/>
        </w:rPr>
      </w:pPr>
      <w:r>
        <w:rPr>
          <w:rFonts w:hint="eastAsia" w:ascii="宋体" w:hAnsi="宋体"/>
          <w:b/>
          <w:bCs w:val="0"/>
          <w:color w:val="auto"/>
          <w:sz w:val="24"/>
          <w:highlight w:val="none"/>
          <w:u w:val="single"/>
          <w:lang w:val="zh-CN"/>
        </w:rPr>
        <w:t>投标报价得分</w:t>
      </w:r>
      <w:r>
        <w:rPr>
          <w:rFonts w:ascii="宋体" w:hAnsi="宋体"/>
          <w:b/>
          <w:bCs w:val="0"/>
          <w:color w:val="auto"/>
          <w:sz w:val="24"/>
          <w:highlight w:val="none"/>
          <w:u w:val="single"/>
          <w:lang w:val="zh-CN"/>
        </w:rPr>
        <w:t>=</w:t>
      </w:r>
      <w:r>
        <w:rPr>
          <w:rFonts w:hint="eastAsia" w:ascii="宋体" w:hAnsi="宋体"/>
          <w:b/>
          <w:bCs w:val="0"/>
          <w:color w:val="auto"/>
          <w:sz w:val="24"/>
          <w:highlight w:val="none"/>
          <w:u w:val="single"/>
          <w:lang w:val="zh-CN"/>
        </w:rPr>
        <w:t>（评标基准价／投标报价）×</w:t>
      </w:r>
      <w:r>
        <w:rPr>
          <w:rFonts w:hint="eastAsia" w:ascii="宋体" w:hAnsi="宋体"/>
          <w:b/>
          <w:bCs w:val="0"/>
          <w:color w:val="auto"/>
          <w:sz w:val="24"/>
          <w:highlight w:val="none"/>
          <w:u w:val="single"/>
          <w:lang w:val="en-US" w:eastAsia="zh-CN"/>
        </w:rPr>
        <w:t>20</w:t>
      </w:r>
      <w:r>
        <w:rPr>
          <w:rFonts w:hint="eastAsia" w:ascii="宋体" w:hAnsi="宋体"/>
          <w:b/>
          <w:bCs w:val="0"/>
          <w:color w:val="auto"/>
          <w:sz w:val="24"/>
          <w:highlight w:val="none"/>
          <w:u w:val="single"/>
          <w:lang w:val="zh-CN"/>
        </w:rPr>
        <w:t>%×100</w:t>
      </w:r>
      <w:r>
        <w:rPr>
          <w:rFonts w:hint="eastAsia" w:ascii="宋体" w:hAnsi="宋体"/>
          <w:b/>
          <w:bCs w:val="0"/>
          <w:color w:val="auto"/>
          <w:sz w:val="24"/>
          <w:highlight w:val="none"/>
          <w:lang w:val="zh-CN"/>
        </w:rPr>
        <w:t>。</w:t>
      </w:r>
    </w:p>
    <w:p>
      <w:pPr>
        <w:snapToGrid w:val="0"/>
        <w:spacing w:line="386" w:lineRule="exact"/>
        <w:ind w:firstLine="480"/>
        <w:rPr>
          <w:rFonts w:hint="eastAsia" w:ascii="宋体"/>
          <w:b/>
          <w:bCs/>
          <w:color w:val="auto"/>
          <w:sz w:val="24"/>
          <w:highlight w:val="none"/>
          <w:lang w:val="zh-CN"/>
        </w:rPr>
      </w:pPr>
      <w:r>
        <w:rPr>
          <w:rFonts w:hint="eastAsia" w:ascii="宋体"/>
          <w:b/>
          <w:bCs/>
          <w:color w:val="auto"/>
          <w:sz w:val="24"/>
          <w:highlight w:val="none"/>
          <w:lang w:val="zh-CN"/>
        </w:rPr>
        <w:t>注：报价得分以系统计算为准，保留2位小数</w:t>
      </w:r>
      <w:r>
        <w:rPr>
          <w:rFonts w:hint="eastAsia" w:ascii="宋体" w:hAnsi="宋体"/>
          <w:b/>
          <w:bCs/>
          <w:color w:val="auto"/>
          <w:sz w:val="24"/>
          <w:highlight w:val="none"/>
          <w:lang w:val="zh-CN"/>
        </w:rPr>
        <w:t>，由代理单位当场统一计算</w:t>
      </w:r>
      <w:r>
        <w:rPr>
          <w:rFonts w:hint="eastAsia" w:ascii="宋体"/>
          <w:b/>
          <w:bCs/>
          <w:color w:val="auto"/>
          <w:sz w:val="24"/>
          <w:highlight w:val="none"/>
          <w:lang w:val="zh-CN"/>
        </w:rPr>
        <w:t>。</w:t>
      </w:r>
    </w:p>
    <w:p>
      <w:pPr>
        <w:snapToGrid w:val="0"/>
        <w:spacing w:line="386" w:lineRule="exact"/>
        <w:ind w:firstLine="480"/>
        <w:rPr>
          <w:rFonts w:hint="eastAsia" w:ascii="宋体"/>
          <w:b w:val="0"/>
          <w:bCs w:val="0"/>
          <w:color w:val="auto"/>
          <w:sz w:val="24"/>
          <w:highlight w:val="none"/>
          <w:lang w:val="zh-CN"/>
        </w:rPr>
      </w:pPr>
      <w:r>
        <w:rPr>
          <w:rFonts w:hint="eastAsia" w:ascii="宋体"/>
          <w:b w:val="0"/>
          <w:bCs w:val="0"/>
          <w:color w:val="auto"/>
          <w:sz w:val="24"/>
          <w:highlight w:val="none"/>
          <w:lang w:val="zh-CN"/>
        </w:rPr>
        <w:t>根据《政府采购货物和服务招标投标管理办法》（财政部令第87号）第六十条之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86" w:lineRule="exact"/>
        <w:ind w:firstLine="480"/>
        <w:rPr>
          <w:rFonts w:hint="eastAsia" w:ascii="宋体"/>
          <w:b w:val="0"/>
          <w:bCs w:val="0"/>
          <w:color w:val="auto"/>
          <w:sz w:val="24"/>
          <w:highlight w:val="none"/>
          <w:lang w:val="zh-CN"/>
        </w:rPr>
      </w:pPr>
      <w:r>
        <w:rPr>
          <w:rFonts w:hint="eastAsia" w:ascii="宋体"/>
          <w:b w:val="0"/>
          <w:bCs w:val="0"/>
          <w:color w:val="auto"/>
          <w:sz w:val="24"/>
          <w:highlight w:val="none"/>
          <w:lang w:val="zh-CN"/>
        </w:rPr>
        <w:t>如本采购项目有投标人的报价明显低于其他通过符合性审查投标人的报价，有可能影响产品质量或者不能诚信履约的，评标委员会应当要求该投标人在评标现场合理的时间内提供书面说明，必要时提交相关证明材料（货物类：提供原与其他采购单位签订的采购项目合同，项目合同中的报价明细清单须包括本次主要采购设备，如一份采购项目合同中不能完全包括上述主要采购设备的，可以提供多份采购项目合同来完全包括上述主要采购设备。或者提供设备供应商的购置发票、购销合同等资料，购置发票、购销合同中的明细清单须包括本次主要采购设备，如一份购置发票、购销合同中不能完全包括上述主要采购设备的，可以提供多份购置发票、购销合同来完全包括上述主要采购设备的。服务类：提供原与其他采购单位签订的包含本次主要采购服务内容的采购项目合同、提供本次主要采购服务内容的报价测算清单等资料）。</w:t>
      </w:r>
      <w:r>
        <w:rPr>
          <w:rFonts w:hint="eastAsia" w:ascii="宋体"/>
          <w:b/>
          <w:bCs/>
          <w:color w:val="auto"/>
          <w:sz w:val="24"/>
          <w:highlight w:val="none"/>
          <w:lang w:val="zh-CN"/>
        </w:rPr>
        <w:t>投标人如不能提供相关证明材料证明其报价合理性的，或未在评标现场合理的时间内</w:t>
      </w:r>
      <w:r>
        <w:rPr>
          <w:rFonts w:hint="eastAsia" w:ascii="宋体"/>
          <w:b/>
          <w:bCs/>
          <w:color w:val="0000FF"/>
          <w:sz w:val="24"/>
          <w:highlight w:val="none"/>
          <w:lang w:val="zh-CN"/>
        </w:rPr>
        <w:t>（系统询标时间：</w:t>
      </w:r>
      <w:r>
        <w:rPr>
          <w:rFonts w:hint="eastAsia" w:ascii="宋体"/>
          <w:b/>
          <w:bCs/>
          <w:color w:val="0000FF"/>
          <w:sz w:val="24"/>
          <w:highlight w:val="none"/>
          <w:lang w:val="en-US" w:eastAsia="zh-CN"/>
        </w:rPr>
        <w:t>15分钟</w:t>
      </w:r>
      <w:r>
        <w:rPr>
          <w:rFonts w:hint="eastAsia" w:ascii="宋体"/>
          <w:b/>
          <w:bCs/>
          <w:color w:val="0000FF"/>
          <w:sz w:val="24"/>
          <w:highlight w:val="none"/>
          <w:lang w:val="zh-CN"/>
        </w:rPr>
        <w:t>）</w:t>
      </w:r>
      <w:r>
        <w:rPr>
          <w:rFonts w:hint="eastAsia" w:ascii="宋体"/>
          <w:b/>
          <w:bCs/>
          <w:color w:val="auto"/>
          <w:sz w:val="24"/>
          <w:highlight w:val="none"/>
          <w:lang w:val="zh-CN"/>
        </w:rPr>
        <w:t>提供相关证明材料的，评标委员会应当将其作为无效投标处理。</w:t>
      </w:r>
    </w:p>
    <w:p>
      <w:pPr>
        <w:pStyle w:val="13"/>
        <w:snapToGrid w:val="0"/>
        <w:spacing w:line="386" w:lineRule="exact"/>
        <w:outlineLvl w:val="1"/>
        <w:rPr>
          <w:rFonts w:hAnsi="宋体"/>
          <w:b/>
          <w:color w:val="auto"/>
          <w:sz w:val="24"/>
          <w:highlight w:val="none"/>
        </w:rPr>
      </w:pPr>
      <w:r>
        <w:rPr>
          <w:rFonts w:hint="eastAsia" w:asciiTheme="minorEastAsia" w:hAnsiTheme="minorEastAsia" w:eastAsiaTheme="minorEastAsia"/>
          <w:b/>
          <w:color w:val="auto"/>
          <w:sz w:val="24"/>
          <w:highlight w:val="none"/>
        </w:rPr>
        <w:t>二、商务与技术分（</w:t>
      </w:r>
      <w:r>
        <w:rPr>
          <w:rFonts w:hint="eastAsia" w:asciiTheme="minorEastAsia" w:hAnsiTheme="minorEastAsia" w:eastAsiaTheme="minorEastAsia"/>
          <w:b/>
          <w:color w:val="auto"/>
          <w:sz w:val="24"/>
          <w:highlight w:val="none"/>
          <w:lang w:val="en-US" w:eastAsia="zh-CN"/>
        </w:rPr>
        <w:t>80</w:t>
      </w:r>
      <w:r>
        <w:rPr>
          <w:rFonts w:hint="eastAsia" w:asciiTheme="minorEastAsia" w:hAnsiTheme="minorEastAsia" w:eastAsiaTheme="minorEastAsia"/>
          <w:b/>
          <w:color w:val="auto"/>
          <w:sz w:val="24"/>
          <w:highlight w:val="none"/>
        </w:rPr>
        <w:t>分）</w:t>
      </w:r>
    </w:p>
    <w:p>
      <w:pPr>
        <w:spacing w:line="386"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评标委员会对通过符合性审查的投标人的商务与技术文件进行综合评定独立打分（保留1位小数）。</w:t>
      </w:r>
    </w:p>
    <w:p>
      <w:pPr>
        <w:spacing w:line="386"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各投标人商务与技术文件得分按照评标委员会成员的独立评分结果汇总后的算术平均分计算，计算公式为：</w:t>
      </w:r>
    </w:p>
    <w:p>
      <w:pPr>
        <w:spacing w:line="386" w:lineRule="exact"/>
        <w:rPr>
          <w:rFonts w:ascii="宋体" w:hAnsi="宋体" w:cs="宋体"/>
          <w:color w:val="auto"/>
          <w:sz w:val="24"/>
          <w:highlight w:val="none"/>
          <w:lang w:val="zh-CN"/>
        </w:rPr>
      </w:pPr>
      <w:r>
        <w:rPr>
          <w:rFonts w:hint="eastAsia" w:ascii="宋体" w:hAnsi="宋体" w:cs="宋体"/>
          <w:color w:val="auto"/>
          <w:sz w:val="24"/>
          <w:highlight w:val="none"/>
        </w:rPr>
        <w:t>商务与技术文件得分</w:t>
      </w:r>
      <w:r>
        <w:rPr>
          <w:rFonts w:hint="eastAsia" w:ascii="宋体" w:hAnsi="宋体" w:cs="宋体"/>
          <w:color w:val="auto"/>
          <w:sz w:val="24"/>
          <w:highlight w:val="none"/>
          <w:lang w:val="zh-CN"/>
        </w:rPr>
        <w:t>=评标委员会所有成员评分合计数/评标委员会组成人员数。</w:t>
      </w:r>
    </w:p>
    <w:p>
      <w:pPr>
        <w:spacing w:line="386" w:lineRule="exact"/>
        <w:rPr>
          <w:rFonts w:hint="eastAsia" w:ascii="宋体"/>
          <w:b/>
          <w:bCs/>
          <w:color w:val="auto"/>
          <w:sz w:val="24"/>
          <w:highlight w:val="none"/>
          <w:lang w:val="zh-CN"/>
        </w:rPr>
      </w:pPr>
      <w:r>
        <w:rPr>
          <w:rFonts w:hint="eastAsia" w:ascii="宋体"/>
          <w:b/>
          <w:bCs/>
          <w:color w:val="auto"/>
          <w:sz w:val="24"/>
          <w:highlight w:val="none"/>
          <w:lang w:val="zh-CN"/>
        </w:rPr>
        <w:t>商务与技术文件具体分值细化条款如下表：</w:t>
      </w:r>
    </w:p>
    <w:tbl>
      <w:tblPr>
        <w:tblStyle w:val="26"/>
        <w:tblpPr w:leftFromText="180" w:rightFromText="180" w:vertAnchor="text" w:horzAnchor="page" w:tblpX="1550" w:tblpY="425"/>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31"/>
        <w:gridCol w:w="1063"/>
        <w:gridCol w:w="5775"/>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70" w:type="dxa"/>
            <w:gridSpan w:val="3"/>
            <w:vAlign w:val="center"/>
          </w:tcPr>
          <w:p>
            <w:pPr>
              <w:jc w:val="center"/>
              <w:textAlignment w:val="baseline"/>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评分项目</w:t>
            </w:r>
          </w:p>
        </w:tc>
        <w:tc>
          <w:tcPr>
            <w:tcW w:w="5775" w:type="dxa"/>
            <w:vAlign w:val="center"/>
          </w:tcPr>
          <w:p>
            <w:pPr>
              <w:jc w:val="center"/>
              <w:textAlignment w:val="baseline"/>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评分细则</w:t>
            </w:r>
          </w:p>
        </w:tc>
        <w:tc>
          <w:tcPr>
            <w:tcW w:w="650" w:type="dxa"/>
            <w:vAlign w:val="center"/>
          </w:tcPr>
          <w:p>
            <w:pPr>
              <w:jc w:val="center"/>
              <w:textAlignment w:val="baseline"/>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6" w:type="dxa"/>
            <w:vAlign w:val="center"/>
          </w:tcPr>
          <w:p>
            <w:pPr>
              <w:widowControl/>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994" w:type="dxa"/>
            <w:gridSpan w:val="2"/>
            <w:vMerge w:val="restart"/>
            <w:vAlign w:val="center"/>
          </w:tcPr>
          <w:p>
            <w:pPr>
              <w:jc w:val="center"/>
              <w:outlineLvl w:val="0"/>
              <w:rPr>
                <w:rFonts w:hint="eastAsia" w:ascii="宋体" w:hAnsi="宋体" w:cs="宋体"/>
                <w:color w:val="auto"/>
                <w:sz w:val="20"/>
                <w:szCs w:val="20"/>
                <w:highlight w:val="none"/>
              </w:rPr>
            </w:pPr>
            <w:r>
              <w:rPr>
                <w:rFonts w:hint="eastAsia" w:ascii="宋体" w:hAnsi="宋体" w:cs="宋体"/>
                <w:color w:val="auto"/>
                <w:sz w:val="20"/>
                <w:szCs w:val="20"/>
                <w:highlight w:val="none"/>
              </w:rPr>
              <w:t>投标人</w:t>
            </w:r>
          </w:p>
          <w:p>
            <w:pPr>
              <w:jc w:val="center"/>
              <w:outlineLvl w:val="0"/>
              <w:rPr>
                <w:rFonts w:ascii="宋体" w:hAnsi="宋体" w:cs="宋体"/>
                <w:color w:val="auto"/>
                <w:sz w:val="20"/>
                <w:szCs w:val="20"/>
                <w:highlight w:val="none"/>
              </w:rPr>
            </w:pPr>
            <w:r>
              <w:rPr>
                <w:rFonts w:hint="eastAsia" w:ascii="宋体" w:hAnsi="宋体" w:cs="宋体"/>
                <w:color w:val="auto"/>
                <w:sz w:val="20"/>
                <w:szCs w:val="20"/>
                <w:highlight w:val="none"/>
              </w:rPr>
              <w:t>综合实力</w:t>
            </w:r>
          </w:p>
          <w:p>
            <w:pPr>
              <w:widowControl/>
              <w:jc w:val="center"/>
              <w:textAlignment w:val="baseline"/>
              <w:rPr>
                <w:rFonts w:ascii="宋体" w:hAnsi="宋体" w:cs="宋体"/>
                <w:color w:val="auto"/>
                <w:kern w:val="0"/>
                <w:sz w:val="20"/>
                <w:szCs w:val="20"/>
                <w:highlight w:val="none"/>
              </w:rPr>
            </w:pPr>
            <w:r>
              <w:rPr>
                <w:rFonts w:hint="eastAsia" w:ascii="宋体" w:hAnsi="宋体" w:cs="宋体"/>
                <w:color w:val="auto"/>
                <w:sz w:val="20"/>
                <w:szCs w:val="20"/>
                <w:highlight w:val="none"/>
              </w:rPr>
              <w:t>（</w:t>
            </w:r>
            <w:r>
              <w:rPr>
                <w:rFonts w:hint="eastAsia" w:ascii="宋体" w:hAnsi="宋体" w:cs="宋体"/>
                <w:color w:val="auto"/>
                <w:sz w:val="20"/>
                <w:szCs w:val="20"/>
                <w:highlight w:val="none"/>
                <w:lang w:val="en-US" w:eastAsia="zh-CN"/>
              </w:rPr>
              <w:t>9</w:t>
            </w:r>
            <w:r>
              <w:rPr>
                <w:rFonts w:hint="eastAsia" w:ascii="宋体" w:hAnsi="宋体" w:cs="宋体"/>
                <w:color w:val="auto"/>
                <w:sz w:val="20"/>
                <w:szCs w:val="20"/>
                <w:highlight w:val="none"/>
              </w:rPr>
              <w:t>分）</w:t>
            </w:r>
          </w:p>
        </w:tc>
        <w:tc>
          <w:tcPr>
            <w:tcW w:w="5775" w:type="dxa"/>
            <w:vAlign w:val="center"/>
          </w:tcPr>
          <w:p>
            <w:pPr>
              <w:spacing w:line="240" w:lineRule="auto"/>
              <w:rPr>
                <w:rFonts w:hint="eastAsia" w:ascii="宋体" w:hAnsi="宋体" w:cs="宋体"/>
                <w:bCs/>
                <w:color w:val="auto"/>
                <w:sz w:val="20"/>
                <w:szCs w:val="20"/>
                <w:highlight w:val="none"/>
              </w:rPr>
            </w:pPr>
            <w:r>
              <w:rPr>
                <w:rFonts w:hint="eastAsia" w:ascii="宋体" w:hAnsi="宋体" w:cs="宋体"/>
                <w:bCs/>
                <w:color w:val="auto"/>
                <w:sz w:val="20"/>
                <w:szCs w:val="20"/>
                <w:highlight w:val="none"/>
              </w:rPr>
              <w:t>投标人</w:t>
            </w:r>
            <w:r>
              <w:rPr>
                <w:rFonts w:hint="eastAsia" w:ascii="宋体" w:hAnsi="宋体" w:cs="宋体"/>
                <w:bCs/>
                <w:color w:val="auto"/>
                <w:sz w:val="20"/>
                <w:szCs w:val="20"/>
                <w:highlight w:val="none"/>
                <w:lang w:eastAsia="zh-CN"/>
              </w:rPr>
              <w:t>具有环境管理体系认证、职业健康安全管理体系认证、质量管理体系认证（认证范围包含工程咨询、工程设计）</w:t>
            </w:r>
            <w:r>
              <w:rPr>
                <w:rFonts w:hint="eastAsia" w:ascii="宋体" w:hAnsi="宋体" w:cs="宋体"/>
                <w:bCs/>
                <w:color w:val="auto"/>
                <w:sz w:val="20"/>
                <w:szCs w:val="20"/>
                <w:highlight w:val="none"/>
              </w:rPr>
              <w:t>证书的</w:t>
            </w:r>
            <w:r>
              <w:rPr>
                <w:rFonts w:hint="eastAsia" w:ascii="宋体" w:hAnsi="宋体" w:cs="宋体"/>
                <w:bCs/>
                <w:color w:val="auto"/>
                <w:sz w:val="20"/>
                <w:szCs w:val="20"/>
                <w:highlight w:val="none"/>
                <w:lang w:eastAsia="zh-CN"/>
              </w:rPr>
              <w:t>，</w:t>
            </w:r>
            <w:r>
              <w:rPr>
                <w:rFonts w:hint="eastAsia" w:ascii="宋体" w:hAnsi="宋体" w:cs="宋体"/>
                <w:bCs/>
                <w:color w:val="auto"/>
                <w:sz w:val="20"/>
                <w:szCs w:val="20"/>
                <w:highlight w:val="none"/>
              </w:rPr>
              <w:t>每个</w:t>
            </w:r>
            <w:r>
              <w:rPr>
                <w:rFonts w:hint="eastAsia" w:ascii="宋体" w:hAnsi="宋体" w:cs="宋体"/>
                <w:bCs/>
                <w:color w:val="auto"/>
                <w:sz w:val="20"/>
                <w:szCs w:val="20"/>
                <w:highlight w:val="none"/>
                <w:lang w:eastAsia="zh-CN"/>
              </w:rPr>
              <w:t>证书</w:t>
            </w:r>
            <w:r>
              <w:rPr>
                <w:rFonts w:hint="eastAsia" w:ascii="宋体" w:hAnsi="宋体" w:cs="宋体"/>
                <w:color w:val="auto"/>
                <w:sz w:val="20"/>
                <w:szCs w:val="20"/>
                <w:highlight w:val="none"/>
              </w:rPr>
              <w:t>得</w:t>
            </w:r>
            <w:r>
              <w:rPr>
                <w:rFonts w:hint="eastAsia" w:ascii="宋体" w:hAnsi="宋体" w:cs="宋体"/>
                <w:bCs/>
                <w:color w:val="auto"/>
                <w:sz w:val="20"/>
                <w:szCs w:val="20"/>
                <w:highlight w:val="none"/>
              </w:rPr>
              <w:t>1分，最高得3分。</w:t>
            </w:r>
          </w:p>
          <w:p>
            <w:pPr>
              <w:spacing w:line="240" w:lineRule="auto"/>
              <w:rPr>
                <w:rFonts w:ascii="宋体" w:hAnsi="宋体" w:cs="宋体"/>
                <w:color w:val="auto"/>
                <w:kern w:val="0"/>
                <w:sz w:val="20"/>
                <w:szCs w:val="20"/>
                <w:highlight w:val="none"/>
              </w:rPr>
            </w:pPr>
            <w:r>
              <w:rPr>
                <w:rFonts w:hint="eastAsia" w:ascii="宋体" w:hAnsi="宋体" w:cs="宋体"/>
                <w:b/>
                <w:color w:val="auto"/>
                <w:sz w:val="20"/>
                <w:szCs w:val="20"/>
                <w:highlight w:val="none"/>
              </w:rPr>
              <w:t>注：提供有效期内的相关证书</w:t>
            </w:r>
            <w:r>
              <w:rPr>
                <w:rFonts w:hint="eastAsia" w:ascii="宋体" w:hAnsi="宋体" w:cs="宋体"/>
                <w:b/>
                <w:bCs/>
                <w:color w:val="auto"/>
                <w:sz w:val="20"/>
                <w:szCs w:val="20"/>
                <w:highlight w:val="none"/>
              </w:rPr>
              <w:t>原件扫描件</w:t>
            </w:r>
            <w:r>
              <w:rPr>
                <w:rFonts w:hint="eastAsia" w:ascii="宋体" w:hAnsi="宋体" w:cs="宋体"/>
                <w:b/>
                <w:color w:val="auto"/>
                <w:sz w:val="20"/>
                <w:szCs w:val="20"/>
                <w:highlight w:val="none"/>
              </w:rPr>
              <w:t>并加盖投标人CA签章，否则不得分。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6" w:type="dxa"/>
            <w:vAlign w:val="center"/>
          </w:tcPr>
          <w:p>
            <w:pPr>
              <w:widowControl/>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1.2</w:t>
            </w:r>
          </w:p>
        </w:tc>
        <w:tc>
          <w:tcPr>
            <w:tcW w:w="1994" w:type="dxa"/>
            <w:gridSpan w:val="2"/>
            <w:vMerge w:val="continue"/>
            <w:vAlign w:val="center"/>
          </w:tcPr>
          <w:p>
            <w:pPr>
              <w:widowControl/>
              <w:jc w:val="center"/>
              <w:textAlignment w:val="baseline"/>
              <w:rPr>
                <w:rFonts w:ascii="宋体" w:hAnsi="宋体" w:eastAsia="宋体" w:cs="宋体"/>
                <w:color w:val="auto"/>
                <w:kern w:val="2"/>
                <w:sz w:val="20"/>
                <w:szCs w:val="20"/>
                <w:highlight w:val="none"/>
                <w:lang w:val="en-US" w:eastAsia="zh-CN" w:bidi="ar-SA"/>
              </w:rPr>
            </w:pPr>
          </w:p>
        </w:tc>
        <w:tc>
          <w:tcPr>
            <w:tcW w:w="5775" w:type="dxa"/>
            <w:vAlign w:val="center"/>
          </w:tcPr>
          <w:p>
            <w:pPr>
              <w:pStyle w:val="24"/>
              <w:tabs>
                <w:tab w:val="left" w:pos="482"/>
                <w:tab w:val="left" w:pos="2183"/>
                <w:tab w:val="left" w:pos="3884"/>
                <w:tab w:val="left" w:pos="5585"/>
              </w:tabs>
              <w:spacing w:line="240" w:lineRule="auto"/>
              <w:ind w:firstLine="0" w:firstLineChars="0"/>
              <w:rPr>
                <w:rFonts w:hint="eastAsia" w:ascii="宋体" w:hAnsi="宋体" w:cs="宋体"/>
                <w:color w:val="auto"/>
                <w:sz w:val="20"/>
                <w:szCs w:val="20"/>
                <w:highlight w:val="none"/>
              </w:rPr>
            </w:pPr>
            <w:r>
              <w:rPr>
                <w:rFonts w:hint="eastAsia" w:ascii="宋体" w:hAnsi="宋体" w:cs="宋体"/>
                <w:color w:val="auto"/>
                <w:sz w:val="20"/>
                <w:szCs w:val="20"/>
                <w:highlight w:val="none"/>
              </w:rPr>
              <w:t>1、投标人具有水利行业设计甲级证书的得3分；具有水利行业设计乙级证书的得2分；其余不得分。</w:t>
            </w:r>
          </w:p>
          <w:p>
            <w:pPr>
              <w:pStyle w:val="24"/>
              <w:tabs>
                <w:tab w:val="left" w:pos="482"/>
                <w:tab w:val="left" w:pos="2183"/>
                <w:tab w:val="left" w:pos="3884"/>
                <w:tab w:val="left" w:pos="5585"/>
              </w:tabs>
              <w:spacing w:line="240" w:lineRule="auto"/>
              <w:ind w:firstLine="0" w:firstLineChars="0"/>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2、</w:t>
            </w:r>
            <w:r>
              <w:rPr>
                <w:rFonts w:hint="eastAsia" w:ascii="宋体" w:hAnsi="宋体" w:cs="宋体"/>
                <w:color w:val="auto"/>
                <w:sz w:val="20"/>
                <w:szCs w:val="20"/>
                <w:highlight w:val="none"/>
              </w:rPr>
              <w:t>投标人具有工程咨询单位资信证书水利水电专业甲级证书的得3分；具有工程咨询单位资信证书水利水电专业乙级证书的得2分；其余不得分。</w:t>
            </w:r>
          </w:p>
          <w:p>
            <w:pPr>
              <w:pStyle w:val="24"/>
              <w:tabs>
                <w:tab w:val="left" w:pos="482"/>
                <w:tab w:val="left" w:pos="2183"/>
                <w:tab w:val="left" w:pos="3884"/>
                <w:tab w:val="left" w:pos="5585"/>
              </w:tabs>
              <w:spacing w:line="240" w:lineRule="auto"/>
              <w:ind w:firstLine="0" w:firstLineChars="0"/>
              <w:rPr>
                <w:rFonts w:hint="eastAsia" w:ascii="宋体" w:hAnsi="宋体" w:eastAsia="宋体" w:cs="宋体"/>
                <w:b/>
                <w:bCs/>
                <w:color w:val="auto"/>
                <w:kern w:val="2"/>
                <w:sz w:val="20"/>
                <w:szCs w:val="20"/>
                <w:highlight w:val="none"/>
                <w:lang w:val="en-US" w:eastAsia="zh-CN" w:bidi="ar-SA"/>
              </w:rPr>
            </w:pPr>
            <w:r>
              <w:rPr>
                <w:rFonts w:hint="eastAsia" w:ascii="宋体" w:hAnsi="宋体" w:cs="宋体"/>
                <w:b/>
                <w:bCs/>
                <w:color w:val="auto"/>
                <w:sz w:val="20"/>
                <w:szCs w:val="20"/>
                <w:highlight w:val="none"/>
              </w:rPr>
              <w:t>注：提供</w:t>
            </w:r>
            <w:r>
              <w:rPr>
                <w:rFonts w:hint="eastAsia" w:ascii="宋体" w:hAnsi="宋体" w:cs="宋体"/>
                <w:b/>
                <w:color w:val="auto"/>
                <w:sz w:val="20"/>
                <w:szCs w:val="20"/>
                <w:highlight w:val="none"/>
              </w:rPr>
              <w:t>以上相关</w:t>
            </w:r>
            <w:r>
              <w:rPr>
                <w:rFonts w:hint="eastAsia" w:ascii="宋体" w:hAnsi="宋体" w:cs="宋体"/>
                <w:b/>
                <w:bCs/>
                <w:color w:val="auto"/>
                <w:sz w:val="20"/>
                <w:szCs w:val="20"/>
                <w:highlight w:val="none"/>
                <w:lang w:val="zh-CN"/>
              </w:rPr>
              <w:t>证书</w:t>
            </w:r>
            <w:r>
              <w:rPr>
                <w:rFonts w:hint="eastAsia" w:ascii="宋体" w:hAnsi="宋体" w:cs="宋体"/>
                <w:b/>
                <w:bCs/>
                <w:color w:val="auto"/>
                <w:sz w:val="20"/>
                <w:szCs w:val="20"/>
                <w:highlight w:val="none"/>
              </w:rPr>
              <w:t>原件扫描件并加盖投标人CA签章</w:t>
            </w:r>
            <w:r>
              <w:rPr>
                <w:rFonts w:hint="eastAsia" w:ascii="宋体" w:hAnsi="宋体" w:cs="宋体"/>
                <w:b/>
                <w:color w:val="auto"/>
                <w:sz w:val="20"/>
                <w:szCs w:val="20"/>
                <w:highlight w:val="none"/>
              </w:rPr>
              <w:t>，否则不得分。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6" w:type="dxa"/>
            <w:vAlign w:val="center"/>
          </w:tcPr>
          <w:p>
            <w:pPr>
              <w:snapToGrid w:val="0"/>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931" w:type="dxa"/>
            <w:vMerge w:val="restart"/>
            <w:vAlign w:val="center"/>
          </w:tcPr>
          <w:p>
            <w:pPr>
              <w:snapToGrid w:val="0"/>
              <w:jc w:val="center"/>
              <w:textAlignment w:val="baseline"/>
              <w:rPr>
                <w:rFonts w:ascii="宋体" w:hAnsi="宋体" w:cs="宋体"/>
                <w:color w:val="auto"/>
                <w:kern w:val="0"/>
                <w:sz w:val="16"/>
                <w:szCs w:val="16"/>
                <w:highlight w:val="none"/>
              </w:rPr>
            </w:pPr>
            <w:r>
              <w:rPr>
                <w:rFonts w:hint="eastAsia" w:ascii="宋体" w:hAnsi="宋体" w:cs="宋体"/>
                <w:color w:val="auto"/>
                <w:kern w:val="0"/>
                <w:sz w:val="16"/>
                <w:szCs w:val="16"/>
                <w:highlight w:val="none"/>
              </w:rPr>
              <w:t>项目团队实力</w:t>
            </w:r>
          </w:p>
          <w:p>
            <w:pPr>
              <w:snapToGrid w:val="0"/>
              <w:jc w:val="center"/>
              <w:textAlignment w:val="baseline"/>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r>
              <w:rPr>
                <w:rFonts w:hint="eastAsia" w:ascii="宋体" w:hAnsi="宋体" w:cs="宋体"/>
                <w:color w:val="auto"/>
                <w:kern w:val="0"/>
                <w:sz w:val="16"/>
                <w:szCs w:val="16"/>
                <w:highlight w:val="none"/>
                <w:lang w:val="en-US" w:eastAsia="zh-CN"/>
              </w:rPr>
              <w:t>8</w:t>
            </w:r>
            <w:r>
              <w:rPr>
                <w:rFonts w:hint="eastAsia" w:ascii="宋体" w:hAnsi="宋体" w:cs="宋体"/>
                <w:color w:val="auto"/>
                <w:kern w:val="0"/>
                <w:sz w:val="16"/>
                <w:szCs w:val="16"/>
                <w:highlight w:val="none"/>
              </w:rPr>
              <w:t>分）</w:t>
            </w:r>
          </w:p>
        </w:tc>
        <w:tc>
          <w:tcPr>
            <w:tcW w:w="1063" w:type="dxa"/>
            <w:vAlign w:val="center"/>
          </w:tcPr>
          <w:p>
            <w:pPr>
              <w:snapToGrid w:val="0"/>
              <w:jc w:val="center"/>
              <w:textAlignment w:val="baseline"/>
              <w:rPr>
                <w:rFonts w:hint="eastAsia" w:ascii="宋体" w:hAnsi="宋体" w:cs="宋体"/>
                <w:b w:val="0"/>
                <w:bCs w:val="0"/>
                <w:color w:val="auto"/>
                <w:kern w:val="0"/>
                <w:sz w:val="16"/>
                <w:szCs w:val="16"/>
                <w:highlight w:val="none"/>
              </w:rPr>
            </w:pPr>
            <w:r>
              <w:rPr>
                <w:rFonts w:hint="eastAsia" w:ascii="宋体" w:hAnsi="宋体" w:cs="宋体"/>
                <w:b w:val="0"/>
                <w:bCs w:val="0"/>
                <w:sz w:val="16"/>
                <w:szCs w:val="16"/>
              </w:rPr>
              <w:t>项目负责人</w:t>
            </w:r>
          </w:p>
        </w:tc>
        <w:tc>
          <w:tcPr>
            <w:tcW w:w="5775" w:type="dxa"/>
            <w:vAlign w:val="center"/>
          </w:tcPr>
          <w:p>
            <w:pPr>
              <w:widowControl/>
              <w:spacing w:line="240" w:lineRule="auto"/>
              <w:jc w:val="left"/>
              <w:rPr>
                <w:rFonts w:ascii="宋体" w:hAnsi="宋体" w:cs="宋体"/>
                <w:b/>
                <w:bCs/>
                <w:color w:val="auto"/>
                <w:sz w:val="20"/>
                <w:szCs w:val="20"/>
                <w:highlight w:val="none"/>
                <w:lang w:val="zh-CN"/>
              </w:rPr>
            </w:pPr>
            <w:r>
              <w:rPr>
                <w:rFonts w:hint="eastAsia" w:ascii="宋体" w:hAnsi="宋体" w:cs="宋体"/>
                <w:color w:val="auto"/>
                <w:sz w:val="20"/>
                <w:szCs w:val="20"/>
                <w:highlight w:val="none"/>
              </w:rPr>
              <w:t>1、拟派项目负责人具有水利行业高级及以上工程师的得3分，具有中级工程师的得2分，其余不得分</w:t>
            </w:r>
            <w:r>
              <w:rPr>
                <w:rFonts w:hint="eastAsia" w:ascii="宋体" w:hAnsi="宋体" w:cs="宋体"/>
                <w:color w:val="auto"/>
                <w:sz w:val="20"/>
                <w:szCs w:val="20"/>
                <w:highlight w:val="none"/>
                <w:lang w:val="zh-CN"/>
              </w:rPr>
              <w:t>。</w:t>
            </w:r>
          </w:p>
          <w:p>
            <w:pPr>
              <w:widowControl/>
              <w:spacing w:line="240" w:lineRule="auto"/>
              <w:jc w:val="left"/>
              <w:rPr>
                <w:rFonts w:hint="eastAsia" w:ascii="宋体" w:hAnsi="宋体" w:cs="宋体"/>
                <w:color w:val="auto"/>
                <w:sz w:val="20"/>
                <w:szCs w:val="20"/>
                <w:highlight w:val="none"/>
                <w:lang w:val="zh-CN"/>
              </w:rPr>
            </w:pPr>
            <w:r>
              <w:rPr>
                <w:rFonts w:hint="eastAsia" w:ascii="宋体" w:hAnsi="宋体" w:cs="宋体"/>
                <w:color w:val="auto"/>
                <w:sz w:val="20"/>
                <w:szCs w:val="20"/>
                <w:highlight w:val="none"/>
              </w:rPr>
              <w:t>2、拟派项目负责人具有具有注册咨询工程师的得3分</w:t>
            </w:r>
            <w:r>
              <w:rPr>
                <w:rFonts w:hint="eastAsia" w:ascii="宋体" w:hAnsi="宋体" w:cs="宋体"/>
                <w:color w:val="auto"/>
                <w:sz w:val="20"/>
                <w:szCs w:val="20"/>
                <w:highlight w:val="none"/>
                <w:lang w:val="zh-CN"/>
              </w:rPr>
              <w:t>。</w:t>
            </w:r>
          </w:p>
          <w:p>
            <w:pPr>
              <w:widowControl/>
              <w:spacing w:line="240" w:lineRule="auto"/>
              <w:jc w:val="left"/>
              <w:rPr>
                <w:rFonts w:ascii="宋体" w:hAnsi="宋体" w:cs="宋体"/>
                <w:color w:val="auto"/>
                <w:sz w:val="20"/>
                <w:szCs w:val="20"/>
                <w:highlight w:val="none"/>
              </w:rPr>
            </w:pPr>
            <w:r>
              <w:rPr>
                <w:rFonts w:hint="eastAsia" w:ascii="宋体" w:hAnsi="宋体" w:cs="宋体"/>
                <w:b/>
                <w:color w:val="auto"/>
                <w:sz w:val="20"/>
                <w:szCs w:val="20"/>
                <w:highlight w:val="none"/>
              </w:rPr>
              <w:t>注：提供以上相关</w:t>
            </w:r>
            <w:r>
              <w:rPr>
                <w:rFonts w:hint="eastAsia" w:ascii="宋体" w:hAnsi="宋体" w:cs="宋体"/>
                <w:b/>
                <w:bCs/>
                <w:color w:val="auto"/>
                <w:sz w:val="20"/>
                <w:szCs w:val="20"/>
                <w:highlight w:val="none"/>
                <w:lang w:val="zh-CN"/>
              </w:rPr>
              <w:t>证书</w:t>
            </w:r>
            <w:r>
              <w:rPr>
                <w:rFonts w:hint="eastAsia" w:ascii="宋体" w:hAnsi="宋体" w:cs="宋体"/>
                <w:b/>
                <w:bCs/>
                <w:color w:val="auto"/>
                <w:sz w:val="20"/>
                <w:szCs w:val="20"/>
                <w:highlight w:val="none"/>
              </w:rPr>
              <w:t>原件扫描件并加盖投标人CA签章</w:t>
            </w:r>
            <w:r>
              <w:rPr>
                <w:rFonts w:hint="eastAsia" w:ascii="宋体" w:hAnsi="宋体" w:cs="宋体"/>
                <w:b/>
                <w:color w:val="auto"/>
                <w:sz w:val="20"/>
                <w:szCs w:val="20"/>
                <w:highlight w:val="none"/>
              </w:rPr>
              <w:t>，否则不得分。并同时</w:t>
            </w:r>
            <w:r>
              <w:rPr>
                <w:rFonts w:hint="eastAsia" w:ascii="宋体" w:hAnsi="宋体" w:cs="宋体"/>
                <w:b/>
                <w:color w:val="auto"/>
                <w:sz w:val="20"/>
                <w:szCs w:val="20"/>
                <w:highlight w:val="none"/>
                <w:lang w:val="zh-CN"/>
              </w:rPr>
              <w:t>提供项目负责人的</w:t>
            </w:r>
            <w:r>
              <w:rPr>
                <w:rFonts w:hint="eastAsia" w:ascii="宋体" w:hAnsi="宋体" w:cs="宋体"/>
                <w:b/>
                <w:bCs/>
                <w:color w:val="auto"/>
                <w:sz w:val="20"/>
                <w:szCs w:val="20"/>
                <w:highlight w:val="none"/>
              </w:rPr>
              <w:t>投标截止日之前在投标人本单位</w:t>
            </w:r>
            <w:r>
              <w:rPr>
                <w:rFonts w:hint="eastAsia" w:ascii="宋体" w:hAnsi="宋体" w:cs="宋体"/>
                <w:b/>
                <w:bCs/>
                <w:color w:val="auto"/>
                <w:sz w:val="20"/>
                <w:szCs w:val="20"/>
                <w:highlight w:val="none"/>
                <w:lang w:eastAsia="zh-CN"/>
              </w:rPr>
              <w:t>近3个月</w:t>
            </w:r>
            <w:r>
              <w:rPr>
                <w:rFonts w:hint="eastAsia" w:ascii="宋体" w:hAnsi="宋体" w:cs="宋体"/>
                <w:b/>
                <w:bCs/>
                <w:color w:val="auto"/>
                <w:sz w:val="20"/>
                <w:szCs w:val="20"/>
                <w:highlight w:val="none"/>
              </w:rPr>
              <w:t>的社保证明，未提供不得分。</w:t>
            </w:r>
          </w:p>
        </w:tc>
        <w:tc>
          <w:tcPr>
            <w:tcW w:w="650" w:type="dxa"/>
            <w:vAlign w:val="center"/>
          </w:tcPr>
          <w:p>
            <w:pPr>
              <w:tabs>
                <w:tab w:val="left" w:pos="780"/>
              </w:tabs>
              <w:jc w:val="center"/>
              <w:textAlignment w:val="baseline"/>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4" w:hRule="atLeast"/>
        </w:trPr>
        <w:tc>
          <w:tcPr>
            <w:tcW w:w="576" w:type="dxa"/>
            <w:vAlign w:val="center"/>
          </w:tcPr>
          <w:p>
            <w:pPr>
              <w:snapToGrid w:val="0"/>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931" w:type="dxa"/>
            <w:vMerge w:val="continue"/>
            <w:vAlign w:val="center"/>
          </w:tcPr>
          <w:p>
            <w:pPr>
              <w:snapToGrid w:val="0"/>
              <w:jc w:val="center"/>
              <w:textAlignment w:val="baseline"/>
              <w:rPr>
                <w:rFonts w:ascii="宋体" w:hAnsi="宋体" w:cs="宋体"/>
                <w:b/>
                <w:bCs/>
                <w:color w:val="auto"/>
                <w:kern w:val="0"/>
                <w:sz w:val="16"/>
                <w:szCs w:val="16"/>
                <w:highlight w:val="none"/>
              </w:rPr>
            </w:pPr>
          </w:p>
        </w:tc>
        <w:tc>
          <w:tcPr>
            <w:tcW w:w="1063" w:type="dxa"/>
            <w:vAlign w:val="center"/>
          </w:tcPr>
          <w:p>
            <w:pPr>
              <w:snapToGrid w:val="0"/>
              <w:jc w:val="center"/>
              <w:textAlignment w:val="baseline"/>
              <w:rPr>
                <w:rFonts w:ascii="宋体" w:hAnsi="宋体" w:cs="宋体"/>
                <w:b w:val="0"/>
                <w:bCs w:val="0"/>
                <w:color w:val="auto"/>
                <w:kern w:val="0"/>
                <w:sz w:val="16"/>
                <w:szCs w:val="16"/>
                <w:highlight w:val="none"/>
              </w:rPr>
            </w:pPr>
            <w:r>
              <w:rPr>
                <w:rFonts w:hint="eastAsia" w:ascii="宋体" w:hAnsi="宋体" w:cs="宋体"/>
                <w:b w:val="0"/>
                <w:bCs w:val="0"/>
                <w:color w:val="auto"/>
                <w:kern w:val="0"/>
                <w:sz w:val="16"/>
                <w:szCs w:val="16"/>
                <w:highlight w:val="none"/>
                <w:lang w:eastAsia="zh-CN"/>
              </w:rPr>
              <w:t>项目组人员（项目负责人除外）</w:t>
            </w:r>
          </w:p>
        </w:tc>
        <w:tc>
          <w:tcPr>
            <w:tcW w:w="5775" w:type="dxa"/>
            <w:vAlign w:val="center"/>
          </w:tcPr>
          <w:p>
            <w:pPr>
              <w:widowControl/>
              <w:spacing w:line="240" w:lineRule="auto"/>
              <w:jc w:val="left"/>
              <w:rPr>
                <w:rFonts w:ascii="宋体" w:hAnsi="宋体" w:cs="宋体"/>
                <w:color w:val="auto"/>
                <w:sz w:val="20"/>
                <w:szCs w:val="20"/>
                <w:highlight w:val="none"/>
              </w:rPr>
            </w:pPr>
            <w:r>
              <w:rPr>
                <w:rFonts w:hint="eastAsia" w:ascii="宋体" w:hAnsi="宋体" w:cs="宋体"/>
                <w:color w:val="auto"/>
                <w:sz w:val="20"/>
                <w:szCs w:val="20"/>
                <w:highlight w:val="none"/>
                <w:lang w:eastAsia="zh-CN"/>
              </w:rPr>
              <w:t>拟派项目组人员</w:t>
            </w:r>
            <w:r>
              <w:rPr>
                <w:rFonts w:hint="eastAsia" w:ascii="宋体" w:hAnsi="宋体" w:cs="宋体"/>
                <w:color w:val="auto"/>
                <w:sz w:val="20"/>
                <w:szCs w:val="20"/>
                <w:highlight w:val="none"/>
              </w:rPr>
              <w:t>配置（项目负责人除外）：</w:t>
            </w:r>
          </w:p>
          <w:p>
            <w:pPr>
              <w:spacing w:line="240" w:lineRule="auto"/>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1、具有规划设计高级及以上工程师的每提供一个证书得3分，具有规划设计中级工程师的每提供一个证书得2分，其余不得分。本项最高得6分，只取2本得分最高的证书</w:t>
            </w:r>
            <w:r>
              <w:rPr>
                <w:rFonts w:hint="eastAsia" w:ascii="宋体" w:hAnsi="宋体" w:cs="宋体"/>
                <w:color w:val="auto"/>
                <w:sz w:val="20"/>
                <w:szCs w:val="20"/>
                <w:highlight w:val="none"/>
              </w:rPr>
              <w:t>。</w:t>
            </w:r>
            <w:r>
              <w:rPr>
                <w:rFonts w:hint="eastAsia" w:ascii="宋体" w:hAnsi="宋体" w:cs="宋体"/>
                <w:b w:val="0"/>
                <w:bCs w:val="0"/>
                <w:color w:val="auto"/>
                <w:sz w:val="20"/>
                <w:szCs w:val="20"/>
                <w:highlight w:val="none"/>
                <w:lang w:val="en-US"/>
              </w:rPr>
              <w:t>（0～</w:t>
            </w:r>
            <w:r>
              <w:rPr>
                <w:rFonts w:hint="eastAsia" w:ascii="宋体" w:hAnsi="宋体" w:cs="宋体"/>
                <w:b w:val="0"/>
                <w:bCs w:val="0"/>
                <w:color w:val="auto"/>
                <w:sz w:val="20"/>
                <w:szCs w:val="20"/>
                <w:highlight w:val="none"/>
                <w:lang w:val="en-US" w:eastAsia="zh-CN"/>
              </w:rPr>
              <w:t>6</w:t>
            </w:r>
            <w:r>
              <w:rPr>
                <w:rFonts w:hint="eastAsia" w:ascii="宋体" w:hAnsi="宋体" w:cs="宋体"/>
                <w:b w:val="0"/>
                <w:bCs w:val="0"/>
                <w:color w:val="auto"/>
                <w:sz w:val="20"/>
                <w:szCs w:val="20"/>
                <w:highlight w:val="none"/>
                <w:lang w:val="en-US"/>
              </w:rPr>
              <w:t>分）</w:t>
            </w:r>
          </w:p>
          <w:p>
            <w:pPr>
              <w:widowControl/>
              <w:spacing w:line="240" w:lineRule="auto"/>
              <w:jc w:val="lef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2、具有水文（或水资源）高级及以上工程师的得3分，具有水文（或水资源）中级工程师的得2分，其余不得分。本项最高得3分。</w:t>
            </w:r>
            <w:r>
              <w:rPr>
                <w:rFonts w:hint="eastAsia" w:ascii="宋体" w:hAnsi="宋体" w:cs="宋体"/>
                <w:b w:val="0"/>
                <w:bCs w:val="0"/>
                <w:color w:val="auto"/>
                <w:sz w:val="20"/>
                <w:szCs w:val="20"/>
                <w:highlight w:val="none"/>
                <w:lang w:val="en-US"/>
              </w:rPr>
              <w:t>（0～</w:t>
            </w:r>
            <w:r>
              <w:rPr>
                <w:rFonts w:hint="eastAsia" w:ascii="宋体" w:hAnsi="宋体" w:cs="宋体"/>
                <w:b w:val="0"/>
                <w:bCs w:val="0"/>
                <w:color w:val="auto"/>
                <w:sz w:val="20"/>
                <w:szCs w:val="20"/>
                <w:highlight w:val="none"/>
                <w:lang w:val="en-US" w:eastAsia="zh-CN"/>
              </w:rPr>
              <w:t>3</w:t>
            </w:r>
            <w:r>
              <w:rPr>
                <w:rFonts w:hint="eastAsia" w:ascii="宋体" w:hAnsi="宋体" w:cs="宋体"/>
                <w:b w:val="0"/>
                <w:bCs w:val="0"/>
                <w:color w:val="auto"/>
                <w:sz w:val="20"/>
                <w:szCs w:val="20"/>
                <w:highlight w:val="none"/>
                <w:lang w:val="en-US"/>
              </w:rPr>
              <w:t>分）</w:t>
            </w:r>
          </w:p>
          <w:p>
            <w:pPr>
              <w:widowControl/>
              <w:spacing w:line="240" w:lineRule="auto"/>
              <w:jc w:val="lef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3、具有注册土木工程师（水工结构或工程规划）资格证书的得3分，其余不得分。本项最高得3分。</w:t>
            </w:r>
            <w:r>
              <w:rPr>
                <w:rFonts w:hint="eastAsia" w:ascii="宋体" w:hAnsi="宋体" w:cs="宋体"/>
                <w:b w:val="0"/>
                <w:bCs w:val="0"/>
                <w:color w:val="auto"/>
                <w:sz w:val="20"/>
                <w:szCs w:val="20"/>
                <w:highlight w:val="none"/>
                <w:lang w:val="en-US"/>
              </w:rPr>
              <w:t>（0～</w:t>
            </w:r>
            <w:r>
              <w:rPr>
                <w:rFonts w:hint="eastAsia" w:ascii="宋体" w:hAnsi="宋体" w:cs="宋体"/>
                <w:b w:val="0"/>
                <w:bCs w:val="0"/>
                <w:color w:val="auto"/>
                <w:sz w:val="20"/>
                <w:szCs w:val="20"/>
                <w:highlight w:val="none"/>
                <w:lang w:val="en-US" w:eastAsia="zh-CN"/>
              </w:rPr>
              <w:t>3</w:t>
            </w:r>
            <w:r>
              <w:rPr>
                <w:rFonts w:hint="eastAsia" w:ascii="宋体" w:hAnsi="宋体" w:cs="宋体"/>
                <w:b w:val="0"/>
                <w:bCs w:val="0"/>
                <w:color w:val="auto"/>
                <w:sz w:val="20"/>
                <w:szCs w:val="20"/>
                <w:highlight w:val="none"/>
                <w:lang w:val="en-US"/>
              </w:rPr>
              <w:t>分）</w:t>
            </w:r>
          </w:p>
          <w:p>
            <w:pPr>
              <w:widowControl/>
              <w:spacing w:line="240" w:lineRule="auto"/>
              <w:ind w:firstLine="402" w:firstLineChars="200"/>
              <w:jc w:val="left"/>
              <w:rPr>
                <w:rFonts w:ascii="宋体" w:hAnsi="宋体" w:cs="宋体"/>
                <w:color w:val="auto"/>
                <w:sz w:val="20"/>
                <w:szCs w:val="20"/>
                <w:highlight w:val="none"/>
              </w:rPr>
            </w:pPr>
            <w:r>
              <w:rPr>
                <w:rFonts w:hint="eastAsia" w:ascii="宋体" w:hAnsi="宋体" w:cs="宋体"/>
                <w:b/>
                <w:bCs/>
                <w:color w:val="auto"/>
                <w:sz w:val="20"/>
                <w:szCs w:val="20"/>
                <w:highlight w:val="none"/>
              </w:rPr>
              <w:t>以上人员须在投标人本单位执业，一人多证按一人一证只计一次分，每个专业只计一次分。</w:t>
            </w:r>
          </w:p>
          <w:p>
            <w:pPr>
              <w:pStyle w:val="10"/>
              <w:spacing w:line="240" w:lineRule="auto"/>
              <w:rPr>
                <w:rFonts w:ascii="宋体" w:hAnsi="宋体" w:cs="宋体"/>
                <w:color w:val="auto"/>
                <w:sz w:val="20"/>
                <w:szCs w:val="20"/>
                <w:highlight w:val="none"/>
              </w:rPr>
            </w:pPr>
            <w:r>
              <w:rPr>
                <w:rFonts w:hint="eastAsia" w:ascii="宋体" w:hAnsi="宋体" w:cs="宋体"/>
                <w:b/>
                <w:bCs/>
                <w:color w:val="auto"/>
                <w:sz w:val="20"/>
                <w:szCs w:val="20"/>
                <w:highlight w:val="none"/>
              </w:rPr>
              <w:t>注：提供上述相关人员的职称</w:t>
            </w:r>
            <w:r>
              <w:rPr>
                <w:rFonts w:hint="eastAsia" w:ascii="宋体" w:hAnsi="宋体" w:cs="宋体"/>
                <w:b/>
                <w:bCs/>
                <w:color w:val="auto"/>
                <w:sz w:val="20"/>
                <w:szCs w:val="20"/>
                <w:highlight w:val="none"/>
                <w:lang w:eastAsia="zh-CN"/>
              </w:rPr>
              <w:t>、资格</w:t>
            </w:r>
            <w:r>
              <w:rPr>
                <w:rFonts w:hint="eastAsia" w:ascii="宋体" w:hAnsi="宋体" w:cs="宋体"/>
                <w:b/>
                <w:bCs/>
                <w:color w:val="auto"/>
                <w:sz w:val="20"/>
                <w:szCs w:val="20"/>
                <w:highlight w:val="none"/>
              </w:rPr>
              <w:t>证书原件扫描件并加盖投标人CA签章，否则不得分。并同时提供上述相关人员的投标截止日之前在投标人本单位</w:t>
            </w:r>
            <w:r>
              <w:rPr>
                <w:rFonts w:hint="eastAsia" w:ascii="宋体" w:hAnsi="宋体" w:cs="宋体"/>
                <w:b/>
                <w:bCs/>
                <w:color w:val="auto"/>
                <w:sz w:val="20"/>
                <w:szCs w:val="20"/>
                <w:highlight w:val="none"/>
                <w:lang w:eastAsia="zh-CN"/>
              </w:rPr>
              <w:t>近3个月</w:t>
            </w:r>
            <w:r>
              <w:rPr>
                <w:rFonts w:hint="eastAsia" w:ascii="宋体" w:hAnsi="宋体" w:cs="宋体"/>
                <w:b/>
                <w:bCs/>
                <w:color w:val="auto"/>
                <w:sz w:val="20"/>
                <w:szCs w:val="20"/>
                <w:highlight w:val="none"/>
              </w:rPr>
              <w:t>的社保证明，未提供不得分。</w:t>
            </w:r>
          </w:p>
        </w:tc>
        <w:tc>
          <w:tcPr>
            <w:tcW w:w="650" w:type="dxa"/>
            <w:vAlign w:val="center"/>
          </w:tcPr>
          <w:p>
            <w:pPr>
              <w:jc w:val="center"/>
              <w:textAlignment w:val="baseline"/>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994" w:type="dxa"/>
            <w:gridSpan w:val="2"/>
            <w:vAlign w:val="center"/>
          </w:tcPr>
          <w:p>
            <w:pPr>
              <w:jc w:val="center"/>
              <w:rPr>
                <w:rFonts w:hint="eastAsia"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类似项目</w:t>
            </w:r>
          </w:p>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业绩（</w:t>
            </w:r>
            <w:r>
              <w:rPr>
                <w:rFonts w:hint="eastAsia" w:ascii="宋体" w:hAnsi="宋体" w:cs="宋体"/>
                <w:color w:val="auto"/>
                <w:sz w:val="20"/>
                <w:szCs w:val="20"/>
                <w:highlight w:val="none"/>
                <w:lang w:val="en-US" w:eastAsia="zh-CN"/>
              </w:rPr>
              <w:t>2</w:t>
            </w:r>
            <w:r>
              <w:rPr>
                <w:rFonts w:hint="eastAsia" w:ascii="宋体" w:hAnsi="宋体" w:cs="宋体"/>
                <w:color w:val="auto"/>
                <w:sz w:val="20"/>
                <w:szCs w:val="20"/>
                <w:highlight w:val="none"/>
              </w:rPr>
              <w:t>分）</w:t>
            </w:r>
          </w:p>
        </w:tc>
        <w:tc>
          <w:tcPr>
            <w:tcW w:w="5775" w:type="dxa"/>
            <w:vAlign w:val="center"/>
          </w:tcPr>
          <w:p>
            <w:pPr>
              <w:widowControl/>
              <w:spacing w:line="240" w:lineRule="auto"/>
              <w:jc w:val="left"/>
              <w:rPr>
                <w:rFonts w:hint="eastAsia" w:ascii="宋体" w:hAnsi="宋体" w:cs="宋体"/>
                <w:snapToGrid w:val="0"/>
                <w:color w:val="auto"/>
                <w:sz w:val="20"/>
                <w:szCs w:val="20"/>
                <w:highlight w:val="none"/>
                <w:lang w:val="en-US"/>
              </w:rPr>
            </w:pPr>
            <w:r>
              <w:rPr>
                <w:rFonts w:hint="eastAsia" w:ascii="宋体" w:hAnsi="宋体" w:cs="宋体"/>
                <w:snapToGrid w:val="0"/>
                <w:color w:val="auto"/>
                <w:sz w:val="20"/>
                <w:szCs w:val="20"/>
                <w:highlight w:val="none"/>
                <w:lang w:val="en-US"/>
              </w:rPr>
              <w:t>投标人自2020年1月1日以来（以合同签订时间为准）完成过同类项目业绩，每个业绩得1分，最高得2分。</w:t>
            </w:r>
          </w:p>
          <w:p>
            <w:pPr>
              <w:widowControl/>
              <w:spacing w:line="240" w:lineRule="auto"/>
              <w:jc w:val="left"/>
              <w:rPr>
                <w:rFonts w:hint="eastAsia" w:ascii="宋体" w:hAnsi="宋体" w:cs="宋体"/>
                <w:snapToGrid w:val="0"/>
                <w:color w:val="auto"/>
                <w:sz w:val="20"/>
                <w:szCs w:val="20"/>
                <w:highlight w:val="none"/>
                <w:lang w:val="en-US"/>
              </w:rPr>
            </w:pPr>
            <w:r>
              <w:rPr>
                <w:rFonts w:hint="eastAsia" w:ascii="宋体" w:hAnsi="宋体" w:cs="宋体"/>
                <w:b/>
                <w:bCs/>
                <w:color w:val="auto"/>
                <w:sz w:val="20"/>
                <w:szCs w:val="20"/>
                <w:highlight w:val="none"/>
              </w:rPr>
              <w:t>注：提供</w:t>
            </w:r>
            <w:r>
              <w:rPr>
                <w:rFonts w:hint="eastAsia" w:ascii="宋体" w:hAnsi="宋体" w:cs="宋体"/>
                <w:b/>
                <w:color w:val="auto"/>
                <w:sz w:val="20"/>
                <w:szCs w:val="20"/>
                <w:highlight w:val="none"/>
              </w:rPr>
              <w:t>相关</w:t>
            </w:r>
            <w:r>
              <w:rPr>
                <w:rFonts w:hint="eastAsia" w:ascii="宋体" w:hAnsi="宋体" w:cs="宋体"/>
                <w:b/>
                <w:bCs/>
                <w:color w:val="auto"/>
                <w:sz w:val="20"/>
                <w:szCs w:val="20"/>
                <w:highlight w:val="none"/>
                <w:lang w:val="zh-CN"/>
              </w:rPr>
              <w:t>业绩的合同及中标（成交）通知书</w:t>
            </w:r>
            <w:r>
              <w:rPr>
                <w:rFonts w:hint="eastAsia" w:ascii="宋体" w:hAnsi="宋体" w:cs="宋体"/>
                <w:b/>
                <w:bCs/>
                <w:color w:val="auto"/>
                <w:sz w:val="20"/>
                <w:szCs w:val="20"/>
                <w:highlight w:val="none"/>
              </w:rPr>
              <w:t>原件扫描件并加盖投标人CA签章</w:t>
            </w:r>
            <w:r>
              <w:rPr>
                <w:rFonts w:hint="eastAsia" w:ascii="宋体" w:hAnsi="宋体" w:cs="宋体"/>
                <w:b/>
                <w:color w:val="auto"/>
                <w:sz w:val="20"/>
                <w:szCs w:val="20"/>
                <w:highlight w:val="none"/>
              </w:rPr>
              <w:t>，否则不得分。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w:t>
            </w:r>
          </w:p>
        </w:tc>
        <w:tc>
          <w:tcPr>
            <w:tcW w:w="1994" w:type="dxa"/>
            <w:gridSpan w:val="2"/>
            <w:vAlign w:val="center"/>
          </w:tcPr>
          <w:p>
            <w:pPr>
              <w:jc w:val="center"/>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rPr>
              <w:t>参与项目的人员配备和技术力量（</w:t>
            </w:r>
            <w:r>
              <w:rPr>
                <w:rFonts w:hint="eastAsia" w:ascii="宋体" w:hAnsi="宋体" w:cs="宋体"/>
                <w:color w:val="auto"/>
                <w:sz w:val="20"/>
                <w:szCs w:val="20"/>
                <w:highlight w:val="none"/>
                <w:lang w:val="en-US" w:eastAsia="zh-CN"/>
              </w:rPr>
              <w:t>6</w:t>
            </w:r>
            <w:r>
              <w:rPr>
                <w:rFonts w:hint="eastAsia" w:ascii="宋体" w:hAnsi="宋体" w:cs="宋体"/>
                <w:color w:val="auto"/>
                <w:sz w:val="20"/>
                <w:szCs w:val="20"/>
                <w:highlight w:val="none"/>
              </w:rPr>
              <w:t>分）</w:t>
            </w:r>
          </w:p>
        </w:tc>
        <w:tc>
          <w:tcPr>
            <w:tcW w:w="5775" w:type="dxa"/>
            <w:vAlign w:val="center"/>
          </w:tcPr>
          <w:p>
            <w:pPr>
              <w:widowControl/>
              <w:spacing w:line="240" w:lineRule="auto"/>
              <w:jc w:val="left"/>
              <w:rPr>
                <w:rFonts w:hint="eastAsia" w:ascii="宋体" w:hAnsi="宋体" w:eastAsia="宋体" w:cs="宋体"/>
                <w:snapToGrid w:val="0"/>
                <w:color w:val="auto"/>
                <w:kern w:val="2"/>
                <w:sz w:val="20"/>
                <w:szCs w:val="20"/>
                <w:highlight w:val="none"/>
                <w:lang w:val="en-US" w:eastAsia="zh-CN" w:bidi="ar-SA"/>
              </w:rPr>
            </w:pPr>
            <w:r>
              <w:rPr>
                <w:rFonts w:hint="eastAsia" w:ascii="宋体" w:hAnsi="宋体" w:cs="宋体"/>
                <w:color w:val="auto"/>
                <w:sz w:val="20"/>
                <w:szCs w:val="20"/>
                <w:highlight w:val="none"/>
              </w:rPr>
              <w:t>根据投标人提供法人项目组技术骨干拥有丰富相关工作经验</w:t>
            </w:r>
            <w:r>
              <w:rPr>
                <w:rFonts w:hint="eastAsia" w:ascii="宋体" w:hAnsi="宋体" w:cs="宋体"/>
                <w:color w:val="auto"/>
                <w:sz w:val="20"/>
                <w:szCs w:val="20"/>
                <w:highlight w:val="none"/>
                <w:lang w:val="zh-CN"/>
              </w:rPr>
              <w:t>、</w:t>
            </w:r>
            <w:r>
              <w:rPr>
                <w:rFonts w:hint="eastAsia" w:ascii="宋体" w:hAnsi="宋体" w:cs="宋体"/>
                <w:color w:val="auto"/>
                <w:sz w:val="20"/>
                <w:szCs w:val="20"/>
                <w:highlight w:val="none"/>
              </w:rPr>
              <w:t>参加</w:t>
            </w:r>
            <w:r>
              <w:rPr>
                <w:rFonts w:hint="eastAsia" w:ascii="宋体" w:hAnsi="宋体" w:cs="宋体"/>
                <w:color w:val="auto"/>
                <w:sz w:val="20"/>
                <w:szCs w:val="20"/>
                <w:highlight w:val="none"/>
                <w:lang w:val="zh-CN"/>
              </w:rPr>
              <w:t>过</w:t>
            </w:r>
            <w:r>
              <w:rPr>
                <w:rFonts w:hint="eastAsia" w:ascii="宋体" w:hAnsi="宋体" w:cs="宋体"/>
                <w:color w:val="auto"/>
                <w:sz w:val="20"/>
                <w:szCs w:val="20"/>
                <w:highlight w:val="none"/>
              </w:rPr>
              <w:t>类似项目</w:t>
            </w:r>
            <w:r>
              <w:rPr>
                <w:rFonts w:hint="eastAsia" w:ascii="宋体" w:hAnsi="宋体" w:cs="宋体"/>
                <w:color w:val="auto"/>
                <w:sz w:val="20"/>
                <w:szCs w:val="20"/>
                <w:highlight w:val="none"/>
                <w:lang w:eastAsia="zh-CN"/>
              </w:rPr>
              <w:t>（须提供类似项目的相关证明材料，合同或中标通知书等原件扫描件并加盖投标人CA签章）</w:t>
            </w:r>
            <w:r>
              <w:rPr>
                <w:rFonts w:hint="eastAsia" w:ascii="宋体" w:hAnsi="宋体" w:cs="宋体"/>
                <w:color w:val="auto"/>
                <w:sz w:val="20"/>
                <w:szCs w:val="20"/>
                <w:highlight w:val="none"/>
                <w:lang w:val="zh-CN"/>
              </w:rPr>
              <w:t>、</w:t>
            </w:r>
            <w:r>
              <w:rPr>
                <w:rFonts w:hint="eastAsia" w:ascii="宋体" w:hAnsi="宋体" w:cs="宋体"/>
                <w:color w:val="auto"/>
                <w:sz w:val="20"/>
                <w:szCs w:val="20"/>
                <w:highlight w:val="none"/>
              </w:rPr>
              <w:t>人员数量充足</w:t>
            </w:r>
            <w:r>
              <w:rPr>
                <w:rFonts w:hint="eastAsia" w:ascii="宋体" w:hAnsi="宋体" w:cs="宋体"/>
                <w:color w:val="auto"/>
                <w:sz w:val="20"/>
                <w:szCs w:val="20"/>
                <w:highlight w:val="none"/>
                <w:lang w:eastAsia="zh-CN"/>
              </w:rPr>
              <w:t>、</w:t>
            </w:r>
            <w:r>
              <w:rPr>
                <w:rFonts w:hint="eastAsia" w:ascii="宋体" w:hAnsi="宋体" w:cs="宋体"/>
                <w:color w:val="auto"/>
                <w:sz w:val="20"/>
                <w:szCs w:val="20"/>
                <w:highlight w:val="none"/>
              </w:rPr>
              <w:t>配置合理</w:t>
            </w:r>
            <w:r>
              <w:rPr>
                <w:rFonts w:hint="eastAsia" w:ascii="宋体" w:hAnsi="宋体" w:cs="宋体"/>
                <w:color w:val="auto"/>
                <w:sz w:val="20"/>
                <w:szCs w:val="20"/>
                <w:highlight w:val="none"/>
                <w:lang w:eastAsia="zh-CN"/>
              </w:rPr>
              <w:t>、</w:t>
            </w:r>
            <w:r>
              <w:rPr>
                <w:rFonts w:hint="eastAsia" w:ascii="宋体" w:hAnsi="宋体" w:cs="宋体"/>
                <w:color w:val="auto"/>
                <w:sz w:val="20"/>
                <w:szCs w:val="20"/>
                <w:highlight w:val="none"/>
              </w:rPr>
              <w:t>综合力量</w:t>
            </w:r>
            <w:r>
              <w:rPr>
                <w:rFonts w:hint="eastAsia" w:ascii="宋体" w:hAnsi="宋体" w:cs="宋体"/>
                <w:color w:val="auto"/>
                <w:sz w:val="20"/>
                <w:szCs w:val="20"/>
                <w:highlight w:val="none"/>
                <w:lang w:val="zh-CN"/>
              </w:rPr>
              <w:t>等</w:t>
            </w:r>
            <w:r>
              <w:rPr>
                <w:rFonts w:hint="eastAsia" w:ascii="宋体" w:hAnsi="宋体" w:cs="宋体"/>
                <w:color w:val="auto"/>
                <w:sz w:val="20"/>
                <w:szCs w:val="20"/>
                <w:highlight w:val="none"/>
              </w:rPr>
              <w:t>内容进行打分，横向对比，0～</w:t>
            </w:r>
            <w:r>
              <w:rPr>
                <w:rFonts w:hint="eastAsia" w:ascii="宋体" w:hAnsi="宋体" w:cs="宋体"/>
                <w:color w:val="auto"/>
                <w:sz w:val="20"/>
                <w:szCs w:val="20"/>
                <w:highlight w:val="none"/>
                <w:lang w:val="en-US" w:eastAsia="zh-CN"/>
              </w:rPr>
              <w:t>6</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5</w:t>
            </w:r>
            <w:r>
              <w:rPr>
                <w:rFonts w:hint="eastAsia" w:ascii="宋体" w:hAnsi="宋体" w:cs="宋体"/>
                <w:color w:val="auto"/>
                <w:kern w:val="0"/>
                <w:sz w:val="20"/>
                <w:szCs w:val="20"/>
                <w:highlight w:val="none"/>
              </w:rPr>
              <w:t>.1</w:t>
            </w:r>
          </w:p>
        </w:tc>
        <w:tc>
          <w:tcPr>
            <w:tcW w:w="1994" w:type="dxa"/>
            <w:gridSpan w:val="2"/>
            <w:vMerge w:val="restart"/>
            <w:vAlign w:val="center"/>
          </w:tcPr>
          <w:p>
            <w:pPr>
              <w:ind w:left="200" w:hanging="200" w:hangingChars="100"/>
              <w:jc w:val="center"/>
              <w:rPr>
                <w:rFonts w:ascii="宋体" w:hAnsi="宋体" w:cs="宋体"/>
                <w:color w:val="auto"/>
                <w:sz w:val="20"/>
                <w:szCs w:val="20"/>
                <w:highlight w:val="none"/>
              </w:rPr>
            </w:pPr>
            <w:r>
              <w:rPr>
                <w:rFonts w:hint="eastAsia" w:ascii="宋体" w:hAnsi="宋体" w:cs="宋体"/>
                <w:color w:val="auto"/>
                <w:sz w:val="20"/>
                <w:szCs w:val="20"/>
                <w:highlight w:val="none"/>
              </w:rPr>
              <w:t>项目理解</w:t>
            </w:r>
          </w:p>
          <w:p>
            <w:pPr>
              <w:ind w:left="200" w:hanging="200" w:hangingChars="100"/>
              <w:jc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hint="eastAsia" w:ascii="宋体" w:hAnsi="宋体" w:cs="宋体"/>
                <w:color w:val="auto"/>
                <w:sz w:val="20"/>
                <w:szCs w:val="20"/>
                <w:highlight w:val="none"/>
                <w:lang w:val="en-US" w:eastAsia="zh-CN"/>
              </w:rPr>
              <w:t>6</w:t>
            </w:r>
            <w:r>
              <w:rPr>
                <w:rFonts w:hint="eastAsia" w:ascii="宋体" w:hAnsi="宋体" w:cs="宋体"/>
                <w:color w:val="auto"/>
                <w:sz w:val="20"/>
                <w:szCs w:val="20"/>
                <w:highlight w:val="none"/>
              </w:rPr>
              <w:t>分）</w:t>
            </w:r>
          </w:p>
        </w:tc>
        <w:tc>
          <w:tcPr>
            <w:tcW w:w="5775" w:type="dxa"/>
            <w:vAlign w:val="center"/>
          </w:tcPr>
          <w:p>
            <w:pPr>
              <w:spacing w:line="240" w:lineRule="auto"/>
              <w:ind w:right="120" w:rightChars="57"/>
              <w:rPr>
                <w:rFonts w:ascii="宋体" w:hAnsi="宋体" w:cs="宋体"/>
                <w:color w:val="auto"/>
                <w:sz w:val="20"/>
                <w:szCs w:val="20"/>
                <w:highlight w:val="none"/>
              </w:rPr>
            </w:pPr>
            <w:r>
              <w:rPr>
                <w:rFonts w:hint="eastAsia" w:ascii="宋体" w:hAnsi="宋体" w:cs="宋体"/>
                <w:color w:val="auto"/>
                <w:sz w:val="20"/>
                <w:szCs w:val="20"/>
                <w:highlight w:val="none"/>
              </w:rPr>
              <w:t>根据投标人对项目背景把握及了解掌握程度，</w:t>
            </w:r>
            <w:r>
              <w:rPr>
                <w:rFonts w:hint="eastAsia" w:ascii="宋体" w:hAnsi="宋体" w:cs="宋体"/>
                <w:color w:val="auto"/>
                <w:sz w:val="20"/>
                <w:szCs w:val="20"/>
                <w:highlight w:val="none"/>
                <w:lang w:val="zh-CN"/>
              </w:rPr>
              <w:t>对项目现状调研是否充分、对存在的问题和矛盾分析是否到位等</w:t>
            </w:r>
            <w:r>
              <w:rPr>
                <w:rFonts w:hint="eastAsia" w:ascii="宋体" w:hAnsi="宋体" w:cs="宋体"/>
                <w:color w:val="auto"/>
                <w:sz w:val="20"/>
                <w:szCs w:val="20"/>
                <w:highlight w:val="none"/>
              </w:rPr>
              <w:t>内容进行打分，横向对比，0～3分。</w:t>
            </w:r>
          </w:p>
        </w:tc>
        <w:tc>
          <w:tcPr>
            <w:tcW w:w="650" w:type="dxa"/>
            <w:vAlign w:val="center"/>
          </w:tcPr>
          <w:p>
            <w:pPr>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5.2</w:t>
            </w:r>
          </w:p>
        </w:tc>
        <w:tc>
          <w:tcPr>
            <w:tcW w:w="1994" w:type="dxa"/>
            <w:gridSpan w:val="2"/>
            <w:vMerge w:val="continue"/>
            <w:vAlign w:val="center"/>
          </w:tcPr>
          <w:p>
            <w:pPr>
              <w:ind w:left="200" w:hanging="200" w:hangingChars="100"/>
              <w:jc w:val="center"/>
              <w:rPr>
                <w:rFonts w:ascii="宋体" w:hAnsi="宋体" w:cs="宋体"/>
                <w:color w:val="auto"/>
                <w:sz w:val="20"/>
                <w:szCs w:val="20"/>
                <w:highlight w:val="none"/>
              </w:rPr>
            </w:pPr>
          </w:p>
        </w:tc>
        <w:tc>
          <w:tcPr>
            <w:tcW w:w="5775" w:type="dxa"/>
            <w:vAlign w:val="center"/>
          </w:tcPr>
          <w:p>
            <w:pPr>
              <w:spacing w:line="240" w:lineRule="auto"/>
              <w:ind w:right="120" w:rightChars="57"/>
              <w:rPr>
                <w:rFonts w:ascii="宋体" w:hAnsi="宋体" w:cs="宋体"/>
                <w:color w:val="auto"/>
                <w:sz w:val="20"/>
                <w:szCs w:val="20"/>
                <w:highlight w:val="none"/>
              </w:rPr>
            </w:pPr>
            <w:r>
              <w:rPr>
                <w:rFonts w:hint="eastAsia" w:ascii="宋体" w:hAnsi="宋体" w:cs="宋体"/>
                <w:color w:val="auto"/>
                <w:sz w:val="20"/>
                <w:szCs w:val="20"/>
                <w:highlight w:val="none"/>
              </w:rPr>
              <w:t>根据投标人对项目背景、</w:t>
            </w:r>
            <w:r>
              <w:rPr>
                <w:rFonts w:hint="eastAsia" w:ascii="宋体" w:hAnsi="宋体" w:cs="宋体"/>
                <w:color w:val="auto"/>
                <w:sz w:val="20"/>
                <w:szCs w:val="20"/>
                <w:highlight w:val="none"/>
                <w:lang w:val="zh-CN"/>
              </w:rPr>
              <w:t>项目现状及对存在的问题和矛盾提出的应对措施及相应解决方案等</w:t>
            </w:r>
            <w:r>
              <w:rPr>
                <w:rFonts w:hint="eastAsia" w:ascii="宋体" w:hAnsi="宋体" w:cs="宋体"/>
                <w:color w:val="auto"/>
                <w:sz w:val="20"/>
                <w:szCs w:val="20"/>
                <w:highlight w:val="none"/>
              </w:rPr>
              <w:t>内容进行打分，横向对比，0～</w:t>
            </w:r>
            <w:r>
              <w:rPr>
                <w:rFonts w:hint="eastAsia" w:ascii="宋体" w:hAnsi="宋体" w:cs="宋体"/>
                <w:color w:val="auto"/>
                <w:sz w:val="20"/>
                <w:szCs w:val="20"/>
                <w:highlight w:val="none"/>
                <w:lang w:val="en-US" w:eastAsia="zh-CN"/>
              </w:rPr>
              <w:t>3</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76" w:type="dxa"/>
            <w:vAlign w:val="center"/>
          </w:tcPr>
          <w:p>
            <w:pPr>
              <w:widowControl/>
              <w:jc w:val="center"/>
              <w:textAlignment w:val="baseline"/>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6.1</w:t>
            </w:r>
          </w:p>
        </w:tc>
        <w:tc>
          <w:tcPr>
            <w:tcW w:w="1994" w:type="dxa"/>
            <w:gridSpan w:val="2"/>
            <w:vMerge w:val="restart"/>
            <w:vAlign w:val="center"/>
          </w:tcPr>
          <w:p>
            <w:pPr>
              <w:ind w:left="200" w:hanging="200" w:hangingChars="100"/>
              <w:jc w:val="center"/>
              <w:rPr>
                <w:rFonts w:ascii="宋体" w:hAnsi="宋体" w:cs="宋体"/>
                <w:color w:val="auto"/>
                <w:sz w:val="20"/>
                <w:szCs w:val="20"/>
                <w:highlight w:val="none"/>
              </w:rPr>
            </w:pPr>
            <w:r>
              <w:rPr>
                <w:rFonts w:hint="eastAsia" w:ascii="宋体" w:hAnsi="宋体" w:cs="宋体"/>
                <w:color w:val="auto"/>
                <w:sz w:val="20"/>
                <w:szCs w:val="20"/>
                <w:highlight w:val="none"/>
              </w:rPr>
              <w:t>项目组织方案</w:t>
            </w:r>
          </w:p>
          <w:p>
            <w:pPr>
              <w:ind w:left="200" w:hanging="200" w:hangingChars="100"/>
              <w:jc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hint="eastAsia" w:ascii="宋体" w:hAnsi="宋体" w:cs="宋体"/>
                <w:color w:val="auto"/>
                <w:sz w:val="20"/>
                <w:szCs w:val="20"/>
                <w:highlight w:val="none"/>
                <w:lang w:val="en-US" w:eastAsia="zh-CN"/>
              </w:rPr>
              <w:t>12</w:t>
            </w:r>
            <w:r>
              <w:rPr>
                <w:rFonts w:hint="eastAsia" w:ascii="宋体" w:hAnsi="宋体" w:cs="宋体"/>
                <w:color w:val="auto"/>
                <w:sz w:val="20"/>
                <w:szCs w:val="20"/>
                <w:highlight w:val="none"/>
              </w:rPr>
              <w:t>分）</w:t>
            </w:r>
          </w:p>
        </w:tc>
        <w:tc>
          <w:tcPr>
            <w:tcW w:w="5775" w:type="dxa"/>
            <w:vAlign w:val="center"/>
          </w:tcPr>
          <w:p>
            <w:pPr>
              <w:spacing w:line="240" w:lineRule="auto"/>
              <w:ind w:right="120" w:rightChars="57"/>
              <w:rPr>
                <w:rFonts w:ascii="宋体" w:hAnsi="宋体" w:cs="宋体"/>
                <w:color w:val="auto"/>
                <w:sz w:val="20"/>
                <w:szCs w:val="20"/>
                <w:highlight w:val="none"/>
              </w:rPr>
            </w:pPr>
            <w:r>
              <w:rPr>
                <w:rFonts w:hint="eastAsia" w:ascii="宋体" w:hAnsi="宋体" w:cs="宋体"/>
                <w:color w:val="auto"/>
                <w:sz w:val="20"/>
                <w:szCs w:val="20"/>
                <w:highlight w:val="none"/>
                <w:lang w:val="zh-CN"/>
              </w:rPr>
              <w:t>根据投标人提供的组织实施方案：如工作组织机构完整、人员职责明确针对性等</w:t>
            </w:r>
            <w:r>
              <w:rPr>
                <w:rFonts w:hint="eastAsia" w:ascii="宋体" w:hAnsi="宋体" w:cs="宋体"/>
                <w:color w:val="auto"/>
                <w:sz w:val="20"/>
                <w:szCs w:val="20"/>
                <w:highlight w:val="none"/>
              </w:rPr>
              <w:t>内容进行打分，横向对比，0～</w:t>
            </w:r>
            <w:r>
              <w:rPr>
                <w:rFonts w:hint="eastAsia" w:ascii="宋体" w:hAnsi="宋体" w:cs="宋体"/>
                <w:color w:val="auto"/>
                <w:sz w:val="20"/>
                <w:szCs w:val="20"/>
                <w:highlight w:val="none"/>
                <w:lang w:val="en-US" w:eastAsia="zh-CN"/>
              </w:rPr>
              <w:t>4</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76" w:type="dxa"/>
            <w:vAlign w:val="center"/>
          </w:tcPr>
          <w:p>
            <w:pPr>
              <w:widowControl/>
              <w:jc w:val="center"/>
              <w:textAlignment w:val="baseline"/>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6.2</w:t>
            </w:r>
          </w:p>
        </w:tc>
        <w:tc>
          <w:tcPr>
            <w:tcW w:w="1994" w:type="dxa"/>
            <w:gridSpan w:val="2"/>
            <w:vMerge w:val="continue"/>
            <w:vAlign w:val="center"/>
          </w:tcPr>
          <w:p>
            <w:pPr>
              <w:ind w:left="200" w:hanging="200" w:hangingChars="100"/>
              <w:jc w:val="center"/>
              <w:rPr>
                <w:rFonts w:ascii="宋体" w:hAnsi="宋体" w:cs="宋体"/>
                <w:color w:val="auto"/>
                <w:sz w:val="20"/>
                <w:szCs w:val="20"/>
                <w:highlight w:val="none"/>
              </w:rPr>
            </w:pPr>
          </w:p>
        </w:tc>
        <w:tc>
          <w:tcPr>
            <w:tcW w:w="5775" w:type="dxa"/>
            <w:vAlign w:val="center"/>
          </w:tcPr>
          <w:p>
            <w:pPr>
              <w:spacing w:line="240" w:lineRule="auto"/>
              <w:ind w:right="120" w:rightChars="57"/>
              <w:rPr>
                <w:rFonts w:ascii="宋体" w:hAnsi="宋体" w:cs="宋体"/>
                <w:color w:val="auto"/>
                <w:sz w:val="20"/>
                <w:szCs w:val="20"/>
                <w:highlight w:val="none"/>
              </w:rPr>
            </w:pPr>
            <w:r>
              <w:rPr>
                <w:rFonts w:hint="eastAsia" w:ascii="宋体" w:hAnsi="宋体" w:cs="宋体"/>
                <w:color w:val="auto"/>
                <w:sz w:val="20"/>
                <w:szCs w:val="20"/>
                <w:highlight w:val="none"/>
                <w:lang w:val="zh-CN"/>
              </w:rPr>
              <w:t>根据投标人提供的组织实施方案：如设备配备合理，设备使用方案细化</w:t>
            </w:r>
            <w:r>
              <w:rPr>
                <w:rFonts w:hint="eastAsia" w:ascii="宋体" w:hAnsi="宋体" w:cs="宋体"/>
                <w:color w:val="auto"/>
                <w:sz w:val="20"/>
                <w:szCs w:val="20"/>
                <w:highlight w:val="none"/>
              </w:rPr>
              <w:t>科学合理</w:t>
            </w:r>
            <w:r>
              <w:rPr>
                <w:rFonts w:hint="eastAsia" w:ascii="宋体" w:hAnsi="宋体" w:cs="宋体"/>
                <w:color w:val="auto"/>
                <w:sz w:val="20"/>
                <w:szCs w:val="20"/>
                <w:highlight w:val="none"/>
                <w:lang w:val="zh-CN"/>
              </w:rPr>
              <w:t>等</w:t>
            </w:r>
            <w:r>
              <w:rPr>
                <w:rFonts w:hint="eastAsia" w:ascii="宋体" w:hAnsi="宋体" w:cs="宋体"/>
                <w:color w:val="auto"/>
                <w:sz w:val="20"/>
                <w:szCs w:val="20"/>
                <w:highlight w:val="none"/>
              </w:rPr>
              <w:t>内容进行打分，横向对比，0～</w:t>
            </w:r>
            <w:r>
              <w:rPr>
                <w:rFonts w:hint="eastAsia" w:ascii="宋体" w:hAnsi="宋体" w:cs="宋体"/>
                <w:color w:val="auto"/>
                <w:sz w:val="20"/>
                <w:szCs w:val="20"/>
                <w:highlight w:val="none"/>
                <w:lang w:val="en-US" w:eastAsia="zh-CN"/>
              </w:rPr>
              <w:t>4</w:t>
            </w:r>
            <w:r>
              <w:rPr>
                <w:rFonts w:hint="eastAsia" w:ascii="宋体" w:hAnsi="宋体" w:cs="宋体"/>
                <w:color w:val="auto"/>
                <w:sz w:val="20"/>
                <w:szCs w:val="20"/>
                <w:highlight w:val="none"/>
              </w:rPr>
              <w:t>分。</w:t>
            </w:r>
          </w:p>
        </w:tc>
        <w:tc>
          <w:tcPr>
            <w:tcW w:w="650" w:type="dxa"/>
            <w:vAlign w:val="center"/>
          </w:tcPr>
          <w:p>
            <w:pPr>
              <w:jc w:val="center"/>
              <w:textAlignment w:val="baseline"/>
              <w:rPr>
                <w:rFonts w:ascii="宋体" w:hAnsi="宋体" w:cs="宋体"/>
                <w:color w:val="auto"/>
                <w:kern w:val="0"/>
                <w:sz w:val="20"/>
                <w:szCs w:val="20"/>
                <w:highlight w:val="none"/>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76" w:type="dxa"/>
            <w:vAlign w:val="center"/>
          </w:tcPr>
          <w:p>
            <w:pPr>
              <w:widowControl/>
              <w:jc w:val="center"/>
              <w:textAlignment w:val="baseline"/>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6.3</w:t>
            </w:r>
          </w:p>
        </w:tc>
        <w:tc>
          <w:tcPr>
            <w:tcW w:w="1994" w:type="dxa"/>
            <w:gridSpan w:val="2"/>
            <w:vMerge w:val="continue"/>
            <w:vAlign w:val="center"/>
          </w:tcPr>
          <w:p>
            <w:pPr>
              <w:ind w:left="200" w:hanging="200" w:hangingChars="100"/>
              <w:jc w:val="center"/>
              <w:rPr>
                <w:rFonts w:ascii="宋体" w:hAnsi="宋体" w:cs="宋体"/>
                <w:color w:val="auto"/>
                <w:sz w:val="20"/>
                <w:szCs w:val="20"/>
                <w:highlight w:val="none"/>
              </w:rPr>
            </w:pPr>
          </w:p>
        </w:tc>
        <w:tc>
          <w:tcPr>
            <w:tcW w:w="5775" w:type="dxa"/>
            <w:vAlign w:val="center"/>
          </w:tcPr>
          <w:p>
            <w:pPr>
              <w:spacing w:line="240" w:lineRule="auto"/>
              <w:rPr>
                <w:rFonts w:ascii="宋体" w:hAnsi="宋体" w:cs="宋体"/>
                <w:color w:val="auto"/>
                <w:sz w:val="20"/>
                <w:szCs w:val="20"/>
                <w:highlight w:val="none"/>
              </w:rPr>
            </w:pPr>
            <w:r>
              <w:rPr>
                <w:rFonts w:hint="eastAsia" w:ascii="宋体" w:hAnsi="宋体" w:cs="宋体"/>
                <w:color w:val="auto"/>
                <w:sz w:val="20"/>
                <w:szCs w:val="20"/>
                <w:highlight w:val="none"/>
                <w:lang w:val="zh-CN"/>
              </w:rPr>
              <w:t>根据投标人提供的组织实施方案：数据保密制度措施、安全措施等</w:t>
            </w:r>
            <w:r>
              <w:rPr>
                <w:rFonts w:hint="eastAsia" w:ascii="宋体" w:hAnsi="宋体" w:cs="宋体"/>
                <w:color w:val="auto"/>
                <w:sz w:val="20"/>
                <w:szCs w:val="20"/>
                <w:highlight w:val="none"/>
              </w:rPr>
              <w:t>内容进行打分，横向对比，0～</w:t>
            </w:r>
            <w:r>
              <w:rPr>
                <w:rFonts w:hint="eastAsia" w:ascii="宋体" w:hAnsi="宋体" w:cs="宋体"/>
                <w:color w:val="auto"/>
                <w:sz w:val="20"/>
                <w:szCs w:val="20"/>
                <w:highlight w:val="none"/>
                <w:lang w:val="en-US" w:eastAsia="zh-CN"/>
              </w:rPr>
              <w:t>4</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7.1</w:t>
            </w:r>
          </w:p>
        </w:tc>
        <w:tc>
          <w:tcPr>
            <w:tcW w:w="1994" w:type="dxa"/>
            <w:gridSpan w:val="2"/>
            <w:vMerge w:val="restart"/>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工作思路</w:t>
            </w:r>
          </w:p>
          <w:p>
            <w:pPr>
              <w:jc w:val="center"/>
              <w:rPr>
                <w:rFonts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rPr>
              <w:t>及可操作性（</w:t>
            </w:r>
            <w:r>
              <w:rPr>
                <w:rFonts w:hint="eastAsia" w:ascii="宋体" w:hAnsi="宋体" w:cs="宋体"/>
                <w:color w:val="auto"/>
                <w:sz w:val="20"/>
                <w:szCs w:val="20"/>
                <w:highlight w:val="none"/>
                <w:lang w:val="en-US" w:eastAsia="zh-CN"/>
              </w:rPr>
              <w:t>12</w:t>
            </w:r>
            <w:r>
              <w:rPr>
                <w:rFonts w:hint="eastAsia" w:ascii="宋体" w:hAnsi="宋体" w:cs="宋体"/>
                <w:color w:val="auto"/>
                <w:sz w:val="20"/>
                <w:szCs w:val="20"/>
                <w:highlight w:val="none"/>
              </w:rPr>
              <w:t>分）</w:t>
            </w: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根据投标人对水资源整治总体情况的了解程度以及周边相关水利工程建设情况的掌握情况等内容进行打分</w:t>
            </w:r>
            <w:r>
              <w:rPr>
                <w:rFonts w:hint="eastAsia" w:ascii="宋体" w:hAnsi="宋体" w:cs="宋体"/>
                <w:color w:val="auto"/>
                <w:sz w:val="20"/>
                <w:szCs w:val="20"/>
                <w:highlight w:val="none"/>
              </w:rPr>
              <w:t>，横向对比，0～</w:t>
            </w:r>
            <w:r>
              <w:rPr>
                <w:rFonts w:hint="eastAsia" w:ascii="宋体" w:hAnsi="宋体" w:cs="宋体"/>
                <w:color w:val="auto"/>
                <w:sz w:val="20"/>
                <w:szCs w:val="20"/>
                <w:highlight w:val="none"/>
                <w:lang w:val="en-US" w:eastAsia="zh-CN"/>
              </w:rPr>
              <w:t>3</w:t>
            </w:r>
            <w:r>
              <w:rPr>
                <w:rFonts w:hint="eastAsia" w:ascii="宋体" w:hAnsi="宋体" w:cs="宋体"/>
                <w:color w:val="auto"/>
                <w:sz w:val="20"/>
                <w:szCs w:val="20"/>
                <w:highlight w:val="none"/>
              </w:rPr>
              <w:t>分</w:t>
            </w:r>
            <w:r>
              <w:rPr>
                <w:rFonts w:hint="eastAsia" w:ascii="宋体" w:hAnsi="宋体" w:cs="宋体"/>
                <w:color w:val="auto"/>
                <w:sz w:val="20"/>
                <w:szCs w:val="20"/>
                <w:highlight w:val="none"/>
                <w:lang w:val="zh-CN"/>
              </w:rPr>
              <w:t>。</w:t>
            </w:r>
          </w:p>
        </w:tc>
        <w:tc>
          <w:tcPr>
            <w:tcW w:w="650" w:type="dxa"/>
            <w:vAlign w:val="center"/>
          </w:tcPr>
          <w:p>
            <w:pPr>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7.2</w:t>
            </w:r>
          </w:p>
        </w:tc>
        <w:tc>
          <w:tcPr>
            <w:tcW w:w="1994" w:type="dxa"/>
            <w:gridSpan w:val="2"/>
            <w:vMerge w:val="continue"/>
            <w:vAlign w:val="center"/>
          </w:tcPr>
          <w:p>
            <w:pPr>
              <w:ind w:left="200" w:hanging="200" w:hangingChars="100"/>
              <w:jc w:val="center"/>
              <w:rPr>
                <w:rFonts w:ascii="宋体" w:hAnsi="宋体" w:cs="宋体"/>
                <w:color w:val="auto"/>
                <w:sz w:val="20"/>
                <w:szCs w:val="20"/>
                <w:highlight w:val="none"/>
              </w:rPr>
            </w:pP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根据投标人对工程特点的认识深度；建设项目功能认识的准确程度；建设条件分析的全面性等内容进行打分</w:t>
            </w:r>
            <w:r>
              <w:rPr>
                <w:rFonts w:hint="eastAsia" w:ascii="宋体" w:hAnsi="宋体" w:cs="宋体"/>
                <w:color w:val="auto"/>
                <w:sz w:val="20"/>
                <w:szCs w:val="20"/>
                <w:highlight w:val="none"/>
              </w:rPr>
              <w:t>，横向对比，0～</w:t>
            </w:r>
            <w:r>
              <w:rPr>
                <w:rFonts w:hint="eastAsia" w:ascii="宋体" w:hAnsi="宋体" w:cs="宋体"/>
                <w:color w:val="auto"/>
                <w:sz w:val="20"/>
                <w:szCs w:val="20"/>
                <w:highlight w:val="none"/>
                <w:lang w:val="en-US" w:eastAsia="zh-CN"/>
              </w:rPr>
              <w:t>3</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76" w:type="dxa"/>
            <w:vAlign w:val="center"/>
          </w:tcPr>
          <w:p>
            <w:pPr>
              <w:widowControl/>
              <w:jc w:val="center"/>
              <w:textAlignment w:val="baseline"/>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7.3</w:t>
            </w:r>
          </w:p>
        </w:tc>
        <w:tc>
          <w:tcPr>
            <w:tcW w:w="1994" w:type="dxa"/>
            <w:gridSpan w:val="2"/>
            <w:vMerge w:val="continue"/>
            <w:vAlign w:val="center"/>
          </w:tcPr>
          <w:p>
            <w:pPr>
              <w:ind w:left="200" w:hanging="200" w:hangingChars="100"/>
              <w:jc w:val="center"/>
              <w:rPr>
                <w:rFonts w:ascii="宋体" w:hAnsi="宋体" w:cs="宋体"/>
                <w:color w:val="auto"/>
                <w:sz w:val="20"/>
                <w:szCs w:val="20"/>
                <w:highlight w:val="none"/>
              </w:rPr>
            </w:pP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根据投标人本项目工作开展情况，针对该项目重点、难点分析是否到位、针对措施的合理性、可操作性等内容进行打分</w:t>
            </w:r>
            <w:r>
              <w:rPr>
                <w:rFonts w:hint="eastAsia" w:ascii="宋体" w:hAnsi="宋体" w:cs="宋体"/>
                <w:color w:val="auto"/>
                <w:sz w:val="20"/>
                <w:szCs w:val="20"/>
                <w:highlight w:val="none"/>
              </w:rPr>
              <w:t>，横向对比，0～</w:t>
            </w:r>
            <w:r>
              <w:rPr>
                <w:rFonts w:hint="eastAsia" w:ascii="宋体" w:hAnsi="宋体" w:cs="宋体"/>
                <w:color w:val="auto"/>
                <w:sz w:val="20"/>
                <w:szCs w:val="20"/>
                <w:highlight w:val="none"/>
                <w:lang w:val="en-US" w:eastAsia="zh-CN"/>
              </w:rPr>
              <w:t>3</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7.4</w:t>
            </w:r>
          </w:p>
        </w:tc>
        <w:tc>
          <w:tcPr>
            <w:tcW w:w="1994" w:type="dxa"/>
            <w:gridSpan w:val="2"/>
            <w:vMerge w:val="continue"/>
            <w:vAlign w:val="center"/>
          </w:tcPr>
          <w:p>
            <w:pPr>
              <w:ind w:left="200" w:hanging="200" w:hangingChars="100"/>
              <w:jc w:val="center"/>
              <w:rPr>
                <w:rFonts w:ascii="宋体" w:hAnsi="宋体" w:cs="宋体"/>
                <w:color w:val="auto"/>
                <w:sz w:val="20"/>
                <w:szCs w:val="20"/>
                <w:highlight w:val="none"/>
              </w:rPr>
            </w:pP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根据投标人对本项目的技术关键点、难点提出具有切实可行的解决方案或措施等内容进行打分</w:t>
            </w:r>
            <w:r>
              <w:rPr>
                <w:rFonts w:hint="eastAsia" w:ascii="宋体" w:hAnsi="宋体" w:cs="宋体"/>
                <w:color w:val="auto"/>
                <w:sz w:val="20"/>
                <w:szCs w:val="20"/>
                <w:highlight w:val="none"/>
              </w:rPr>
              <w:t>，横向对比，0～</w:t>
            </w:r>
            <w:r>
              <w:rPr>
                <w:rFonts w:hint="eastAsia" w:ascii="宋体" w:hAnsi="宋体" w:cs="宋体"/>
                <w:color w:val="auto"/>
                <w:sz w:val="20"/>
                <w:szCs w:val="20"/>
                <w:highlight w:val="none"/>
                <w:lang w:val="en-US" w:eastAsia="zh-CN"/>
              </w:rPr>
              <w:t>3</w:t>
            </w:r>
            <w:r>
              <w:rPr>
                <w:rFonts w:hint="eastAsia" w:ascii="宋体" w:hAnsi="宋体" w:cs="宋体"/>
                <w:color w:val="auto"/>
                <w:sz w:val="20"/>
                <w:szCs w:val="20"/>
                <w:highlight w:val="none"/>
              </w:rPr>
              <w:t>分。</w:t>
            </w:r>
          </w:p>
        </w:tc>
        <w:tc>
          <w:tcPr>
            <w:tcW w:w="650" w:type="dxa"/>
            <w:vAlign w:val="center"/>
          </w:tcPr>
          <w:p>
            <w:pPr>
              <w:jc w:val="center"/>
              <w:textAlignment w:val="baseline"/>
              <w:rPr>
                <w:rFonts w:hint="eastAsia" w:ascii="宋体" w:hAnsi="宋体" w:eastAsia="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8.1</w:t>
            </w:r>
          </w:p>
        </w:tc>
        <w:tc>
          <w:tcPr>
            <w:tcW w:w="1994" w:type="dxa"/>
            <w:gridSpan w:val="2"/>
            <w:vMerge w:val="restart"/>
            <w:vAlign w:val="center"/>
          </w:tcPr>
          <w:p>
            <w:pPr>
              <w:jc w:val="center"/>
              <w:rPr>
                <w:rFonts w:ascii="宋体" w:hAnsi="宋体" w:cs="宋体"/>
                <w:sz w:val="20"/>
                <w:szCs w:val="20"/>
              </w:rPr>
            </w:pPr>
            <w:r>
              <w:rPr>
                <w:rFonts w:hint="eastAsia" w:ascii="宋体" w:hAnsi="宋体" w:cs="宋体"/>
                <w:sz w:val="20"/>
                <w:szCs w:val="20"/>
              </w:rPr>
              <w:t>工作大纲</w:t>
            </w:r>
          </w:p>
          <w:p>
            <w:pPr>
              <w:jc w:val="center"/>
              <w:rPr>
                <w:rFonts w:ascii="宋体" w:hAnsi="宋体" w:cs="宋体"/>
                <w:sz w:val="20"/>
                <w:szCs w:val="20"/>
              </w:rPr>
            </w:pPr>
            <w:r>
              <w:rPr>
                <w:rFonts w:hint="eastAsia" w:ascii="宋体" w:hAnsi="宋体" w:cs="宋体"/>
                <w:sz w:val="20"/>
                <w:szCs w:val="20"/>
              </w:rPr>
              <w:t>（</w:t>
            </w:r>
            <w:r>
              <w:rPr>
                <w:rFonts w:hint="eastAsia" w:ascii="宋体" w:hAnsi="宋体" w:cs="宋体"/>
                <w:sz w:val="20"/>
                <w:szCs w:val="20"/>
                <w:lang w:val="en-US" w:eastAsia="zh-CN"/>
              </w:rPr>
              <w:t>6</w:t>
            </w:r>
            <w:r>
              <w:rPr>
                <w:rFonts w:hint="eastAsia" w:ascii="宋体" w:hAnsi="宋体" w:cs="宋体"/>
                <w:sz w:val="20"/>
                <w:szCs w:val="20"/>
              </w:rPr>
              <w:t>分）</w:t>
            </w: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根据投标人对工作大纲内容完整性；设计进度安排的科学性、可控性等内容进行打分</w:t>
            </w:r>
            <w:r>
              <w:rPr>
                <w:rFonts w:hint="eastAsia" w:ascii="宋体" w:hAnsi="宋体" w:cs="宋体"/>
                <w:color w:val="auto"/>
                <w:sz w:val="20"/>
                <w:szCs w:val="20"/>
                <w:highlight w:val="none"/>
              </w:rPr>
              <w:t>，横向对比，0～</w:t>
            </w:r>
            <w:r>
              <w:rPr>
                <w:rFonts w:hint="eastAsia" w:ascii="宋体" w:hAnsi="宋体" w:cs="宋体"/>
                <w:color w:val="auto"/>
                <w:sz w:val="20"/>
                <w:szCs w:val="20"/>
                <w:highlight w:val="none"/>
                <w:lang w:val="en-US" w:eastAsia="zh-CN"/>
              </w:rPr>
              <w:t>3</w:t>
            </w:r>
            <w:r>
              <w:rPr>
                <w:rFonts w:hint="eastAsia" w:ascii="宋体" w:hAnsi="宋体" w:cs="宋体"/>
                <w:color w:val="auto"/>
                <w:sz w:val="20"/>
                <w:szCs w:val="20"/>
                <w:highlight w:val="none"/>
              </w:rPr>
              <w:t>分。</w:t>
            </w:r>
          </w:p>
        </w:tc>
        <w:tc>
          <w:tcPr>
            <w:tcW w:w="650" w:type="dxa"/>
            <w:vAlign w:val="center"/>
          </w:tcPr>
          <w:p>
            <w:pPr>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cs="宋体"/>
                <w:kern w:val="0"/>
                <w:sz w:val="20"/>
                <w:szCs w:val="20"/>
                <w:lang w:val="en-US" w:eastAsia="zh-CN"/>
              </w:rPr>
            </w:pPr>
            <w:r>
              <w:rPr>
                <w:rFonts w:hint="eastAsia" w:ascii="宋体" w:hAnsi="宋体" w:cs="宋体"/>
                <w:kern w:val="0"/>
                <w:sz w:val="20"/>
                <w:szCs w:val="20"/>
                <w:lang w:val="en-US" w:eastAsia="zh-CN"/>
              </w:rPr>
              <w:t>8.2</w:t>
            </w:r>
          </w:p>
        </w:tc>
        <w:tc>
          <w:tcPr>
            <w:tcW w:w="1994" w:type="dxa"/>
            <w:gridSpan w:val="2"/>
            <w:vMerge w:val="continue"/>
            <w:vAlign w:val="center"/>
          </w:tcPr>
          <w:p>
            <w:pPr>
              <w:jc w:val="center"/>
              <w:rPr>
                <w:rFonts w:hint="eastAsia" w:ascii="宋体" w:hAnsi="宋体" w:cs="宋体"/>
                <w:sz w:val="20"/>
                <w:szCs w:val="20"/>
              </w:rPr>
            </w:pP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根据投标人对设计人员安排的针对性、合理性等内容进行打分，横向对比，0～</w:t>
            </w:r>
            <w:r>
              <w:rPr>
                <w:rFonts w:hint="eastAsia" w:ascii="宋体" w:hAnsi="宋体" w:cs="宋体"/>
                <w:color w:val="auto"/>
                <w:sz w:val="20"/>
                <w:szCs w:val="20"/>
                <w:highlight w:val="none"/>
                <w:lang w:val="zh-CN" w:eastAsia="zh-CN"/>
              </w:rPr>
              <w:t>3</w:t>
            </w:r>
            <w:r>
              <w:rPr>
                <w:rFonts w:hint="eastAsia" w:ascii="宋体" w:hAnsi="宋体" w:cs="宋体"/>
                <w:color w:val="auto"/>
                <w:sz w:val="20"/>
                <w:szCs w:val="20"/>
                <w:highlight w:val="none"/>
                <w:lang w:val="zh-CN"/>
              </w:rPr>
              <w:t>分。</w:t>
            </w:r>
          </w:p>
        </w:tc>
        <w:tc>
          <w:tcPr>
            <w:tcW w:w="650" w:type="dxa"/>
            <w:vAlign w:val="center"/>
          </w:tcPr>
          <w:p>
            <w:pPr>
              <w:jc w:val="center"/>
              <w:textAlignment w:val="baseline"/>
              <w:rPr>
                <w:rFonts w:hint="eastAsia"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9</w:t>
            </w:r>
          </w:p>
        </w:tc>
        <w:tc>
          <w:tcPr>
            <w:tcW w:w="1994" w:type="dxa"/>
            <w:gridSpan w:val="2"/>
            <w:vAlign w:val="center"/>
          </w:tcPr>
          <w:p>
            <w:pPr>
              <w:jc w:val="center"/>
              <w:rPr>
                <w:rFonts w:hint="eastAsia" w:ascii="宋体" w:hAnsi="宋体" w:cs="宋体"/>
                <w:sz w:val="20"/>
                <w:szCs w:val="20"/>
              </w:rPr>
            </w:pPr>
            <w:r>
              <w:rPr>
                <w:rFonts w:hint="eastAsia" w:ascii="宋体" w:hAnsi="宋体" w:cs="宋体"/>
                <w:sz w:val="20"/>
                <w:szCs w:val="20"/>
              </w:rPr>
              <w:t>工作进度计划</w:t>
            </w:r>
          </w:p>
          <w:p>
            <w:pPr>
              <w:jc w:val="center"/>
              <w:rPr>
                <w:rFonts w:hint="eastAsia" w:ascii="宋体" w:hAnsi="宋体" w:cs="宋体"/>
                <w:sz w:val="20"/>
                <w:szCs w:val="20"/>
              </w:rPr>
            </w:pPr>
            <w:r>
              <w:rPr>
                <w:rFonts w:hint="eastAsia" w:ascii="宋体" w:hAnsi="宋体" w:cs="宋体"/>
                <w:sz w:val="20"/>
                <w:szCs w:val="20"/>
                <w:lang w:val="en-US" w:eastAsia="zh-CN"/>
              </w:rPr>
              <w:t>（3</w:t>
            </w:r>
            <w:r>
              <w:rPr>
                <w:rFonts w:hint="eastAsia" w:ascii="宋体" w:hAnsi="宋体" w:cs="宋体"/>
                <w:sz w:val="20"/>
                <w:szCs w:val="20"/>
              </w:rPr>
              <w:t>分）</w:t>
            </w: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根据投标人的设计进度实施计划、进度保证措施完整性，符合性，可行性等内容进行打分，横向对比，0～</w:t>
            </w:r>
            <w:r>
              <w:rPr>
                <w:rFonts w:hint="eastAsia" w:ascii="宋体" w:hAnsi="宋体" w:cs="宋体"/>
                <w:color w:val="auto"/>
                <w:sz w:val="20"/>
                <w:szCs w:val="20"/>
                <w:highlight w:val="none"/>
                <w:lang w:val="zh-CN" w:eastAsia="zh-CN"/>
              </w:rPr>
              <w:t>3</w:t>
            </w:r>
            <w:r>
              <w:rPr>
                <w:rFonts w:hint="eastAsia" w:ascii="宋体" w:hAnsi="宋体" w:cs="宋体"/>
                <w:color w:val="auto"/>
                <w:sz w:val="20"/>
                <w:szCs w:val="20"/>
                <w:highlight w:val="none"/>
                <w:lang w:val="zh-CN"/>
              </w:rPr>
              <w:t>分。</w:t>
            </w:r>
          </w:p>
        </w:tc>
        <w:tc>
          <w:tcPr>
            <w:tcW w:w="650" w:type="dxa"/>
            <w:vAlign w:val="center"/>
          </w:tcPr>
          <w:p>
            <w:pPr>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w:t>
            </w:r>
          </w:p>
        </w:tc>
        <w:tc>
          <w:tcPr>
            <w:tcW w:w="1994" w:type="dxa"/>
            <w:gridSpan w:val="2"/>
            <w:vAlign w:val="center"/>
          </w:tcPr>
          <w:p>
            <w:pPr>
              <w:jc w:val="center"/>
              <w:rPr>
                <w:rFonts w:hint="eastAsia" w:ascii="宋体" w:hAnsi="宋体" w:cs="宋体"/>
                <w:sz w:val="20"/>
                <w:szCs w:val="20"/>
              </w:rPr>
            </w:pPr>
            <w:r>
              <w:rPr>
                <w:rFonts w:hint="eastAsia" w:ascii="宋体" w:hAnsi="宋体" w:cs="宋体"/>
                <w:sz w:val="20"/>
                <w:szCs w:val="20"/>
              </w:rPr>
              <w:t>质量与管理措施</w:t>
            </w:r>
          </w:p>
          <w:p>
            <w:pPr>
              <w:jc w:val="center"/>
              <w:rPr>
                <w:rFonts w:hint="eastAsia" w:ascii="宋体" w:hAnsi="宋体" w:cs="宋体"/>
                <w:sz w:val="20"/>
                <w:szCs w:val="20"/>
              </w:rPr>
            </w:pPr>
            <w:r>
              <w:rPr>
                <w:rFonts w:hint="eastAsia" w:ascii="宋体" w:hAnsi="宋体" w:cs="宋体"/>
                <w:sz w:val="20"/>
                <w:szCs w:val="20"/>
                <w:lang w:val="en-US" w:eastAsia="zh-CN"/>
              </w:rPr>
              <w:t>（3</w:t>
            </w:r>
            <w:r>
              <w:rPr>
                <w:rFonts w:hint="eastAsia" w:ascii="宋体" w:hAnsi="宋体" w:cs="宋体"/>
                <w:sz w:val="20"/>
                <w:szCs w:val="20"/>
              </w:rPr>
              <w:t>分）</w:t>
            </w: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根据投标人提供的质量保证目标明确性、内部校审制度齐全、质量保证促使和管理体系合理性，详实性等内容进行打分，横向对比，0～</w:t>
            </w:r>
            <w:r>
              <w:rPr>
                <w:rFonts w:hint="eastAsia" w:ascii="宋体" w:hAnsi="宋体" w:cs="宋体"/>
                <w:color w:val="auto"/>
                <w:sz w:val="20"/>
                <w:szCs w:val="20"/>
                <w:highlight w:val="none"/>
                <w:lang w:val="zh-CN" w:eastAsia="zh-CN"/>
              </w:rPr>
              <w:t>3</w:t>
            </w:r>
            <w:r>
              <w:rPr>
                <w:rFonts w:hint="eastAsia" w:ascii="宋体" w:hAnsi="宋体" w:cs="宋体"/>
                <w:color w:val="auto"/>
                <w:sz w:val="20"/>
                <w:szCs w:val="20"/>
                <w:highlight w:val="none"/>
                <w:lang w:val="zh-CN"/>
              </w:rPr>
              <w:t>分。</w:t>
            </w:r>
          </w:p>
        </w:tc>
        <w:tc>
          <w:tcPr>
            <w:tcW w:w="650" w:type="dxa"/>
            <w:vAlign w:val="center"/>
          </w:tcPr>
          <w:p>
            <w:pPr>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6" w:type="dxa"/>
            <w:vAlign w:val="center"/>
          </w:tcPr>
          <w:p>
            <w:pPr>
              <w:widowControl/>
              <w:jc w:val="center"/>
              <w:textAlignment w:val="baseline"/>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w:t>
            </w:r>
          </w:p>
        </w:tc>
        <w:tc>
          <w:tcPr>
            <w:tcW w:w="1994" w:type="dxa"/>
            <w:gridSpan w:val="2"/>
            <w:vAlign w:val="center"/>
          </w:tcPr>
          <w:p>
            <w:pPr>
              <w:jc w:val="center"/>
              <w:rPr>
                <w:rFonts w:hint="eastAsia" w:ascii="宋体" w:hAnsi="宋体" w:cs="宋体"/>
                <w:sz w:val="20"/>
                <w:szCs w:val="20"/>
              </w:rPr>
            </w:pPr>
            <w:r>
              <w:rPr>
                <w:rFonts w:hint="eastAsia" w:ascii="宋体" w:hAnsi="宋体" w:cs="宋体"/>
                <w:sz w:val="20"/>
                <w:szCs w:val="20"/>
              </w:rPr>
              <w:t>售后服务</w:t>
            </w:r>
          </w:p>
          <w:p>
            <w:pPr>
              <w:jc w:val="center"/>
              <w:rPr>
                <w:rFonts w:hint="eastAsia" w:ascii="宋体" w:hAnsi="宋体" w:cs="宋体"/>
                <w:sz w:val="20"/>
                <w:szCs w:val="20"/>
              </w:rPr>
            </w:pPr>
            <w:r>
              <w:rPr>
                <w:rFonts w:hint="eastAsia" w:ascii="宋体" w:hAnsi="宋体" w:cs="宋体"/>
                <w:sz w:val="20"/>
                <w:szCs w:val="20"/>
              </w:rPr>
              <w:t>及优惠措施</w:t>
            </w:r>
            <w:r>
              <w:rPr>
                <w:rFonts w:hint="eastAsia" w:ascii="宋体" w:hAnsi="宋体" w:cs="宋体"/>
                <w:sz w:val="20"/>
                <w:szCs w:val="20"/>
                <w:lang w:val="en-US" w:eastAsia="zh-CN"/>
              </w:rPr>
              <w:t>（3</w:t>
            </w:r>
            <w:r>
              <w:rPr>
                <w:rFonts w:hint="eastAsia" w:ascii="宋体" w:hAnsi="宋体" w:cs="宋体"/>
                <w:sz w:val="20"/>
                <w:szCs w:val="20"/>
              </w:rPr>
              <w:t>分）</w:t>
            </w:r>
          </w:p>
        </w:tc>
        <w:tc>
          <w:tcPr>
            <w:tcW w:w="5775" w:type="dxa"/>
            <w:vAlign w:val="center"/>
          </w:tcPr>
          <w:p>
            <w:pPr>
              <w:spacing w:line="240" w:lineRule="auto"/>
              <w:rPr>
                <w:rFonts w:hint="eastAsia" w:ascii="宋体" w:hAnsi="宋体" w:cs="宋体"/>
                <w:color w:val="auto"/>
                <w:sz w:val="20"/>
                <w:szCs w:val="20"/>
                <w:highlight w:val="none"/>
                <w:lang w:val="zh-CN"/>
              </w:rPr>
            </w:pPr>
            <w:r>
              <w:rPr>
                <w:rFonts w:hint="eastAsia" w:ascii="宋体" w:hAnsi="宋体" w:cs="宋体"/>
                <w:color w:val="auto"/>
                <w:sz w:val="20"/>
                <w:szCs w:val="20"/>
                <w:highlight w:val="none"/>
                <w:lang w:val="zh-CN"/>
              </w:rPr>
              <w:t>根据投标人的售后服务承诺、服务方案、保证措施、优惠措施等内容进行打分，横向对比，0～</w:t>
            </w:r>
            <w:r>
              <w:rPr>
                <w:rFonts w:hint="eastAsia" w:ascii="宋体" w:hAnsi="宋体" w:cs="宋体"/>
                <w:color w:val="auto"/>
                <w:sz w:val="20"/>
                <w:szCs w:val="20"/>
                <w:highlight w:val="none"/>
                <w:lang w:val="zh-CN" w:eastAsia="zh-CN"/>
              </w:rPr>
              <w:t>3</w:t>
            </w:r>
            <w:r>
              <w:rPr>
                <w:rFonts w:hint="eastAsia" w:ascii="宋体" w:hAnsi="宋体" w:cs="宋体"/>
                <w:color w:val="auto"/>
                <w:sz w:val="20"/>
                <w:szCs w:val="20"/>
                <w:highlight w:val="none"/>
                <w:lang w:val="zh-CN"/>
              </w:rPr>
              <w:t>分。</w:t>
            </w:r>
          </w:p>
        </w:tc>
        <w:tc>
          <w:tcPr>
            <w:tcW w:w="650" w:type="dxa"/>
            <w:vAlign w:val="center"/>
          </w:tcPr>
          <w:p>
            <w:pPr>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r>
    </w:tbl>
    <w:p>
      <w:pPr>
        <w:widowControl/>
        <w:outlineLvl w:val="0"/>
        <w:rPr>
          <w:rFonts w:ascii="宋体" w:hAnsi="宋体" w:cs="宋体"/>
          <w:b/>
          <w:bCs/>
          <w:szCs w:val="22"/>
          <w:lang w:val="zh-CN"/>
        </w:rPr>
      </w:pPr>
      <w:r>
        <w:rPr>
          <w:rFonts w:hint="eastAsia" w:ascii="宋体" w:hAnsi="宋体" w:cs="宋体"/>
          <w:b/>
          <w:bCs/>
          <w:szCs w:val="22"/>
          <w:lang w:val="zh-CN"/>
        </w:rPr>
        <w:t>注：上述评分项，缺项不得分。投标人提交的所有资料必须真实、合规，相关证书材料须在有效期内且清晰可辨，因模糊不清而造成评标委员会在评审时做出对投标人不利的评审由投标人自行承担</w:t>
      </w:r>
    </w:p>
    <w:p>
      <w:pPr>
        <w:widowControl/>
        <w:outlineLvl w:val="0"/>
        <w:rPr>
          <w:rFonts w:hint="eastAsia" w:ascii="宋体" w:hAnsi="宋体" w:cs="宋体"/>
          <w:b/>
          <w:bCs/>
          <w:szCs w:val="22"/>
          <w:lang w:val="zh-CN"/>
        </w:rPr>
      </w:pPr>
      <w:r>
        <w:rPr>
          <w:rFonts w:hint="eastAsia" w:ascii="宋体" w:hAnsi="宋体" w:cs="宋体"/>
          <w:b/>
          <w:bCs/>
          <w:szCs w:val="22"/>
          <w:lang w:val="zh-CN"/>
        </w:rPr>
        <w:t>提示：</w:t>
      </w:r>
    </w:p>
    <w:p>
      <w:pPr>
        <w:widowControl/>
        <w:ind w:firstLine="420" w:firstLineChars="200"/>
        <w:outlineLvl w:val="0"/>
        <w:rPr>
          <w:rFonts w:hint="eastAsia" w:ascii="宋体" w:hAnsi="宋体" w:cs="宋体"/>
          <w:b w:val="0"/>
          <w:bCs w:val="0"/>
          <w:szCs w:val="22"/>
          <w:lang w:val="zh-CN"/>
        </w:rPr>
      </w:pPr>
      <w:r>
        <w:rPr>
          <w:rFonts w:hint="eastAsia" w:ascii="宋体" w:hAnsi="宋体" w:cs="宋体"/>
          <w:b w:val="0"/>
          <w:bCs w:val="0"/>
          <w:szCs w:val="22"/>
          <w:lang w:val="zh-CN"/>
        </w:rPr>
        <w:t>1、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p>
    <w:p>
      <w:pPr>
        <w:widowControl/>
        <w:ind w:firstLine="420" w:firstLineChars="200"/>
        <w:outlineLvl w:val="0"/>
        <w:rPr>
          <w:rFonts w:hint="eastAsia" w:ascii="宋体" w:hAnsi="宋体" w:cs="宋体"/>
          <w:b w:val="0"/>
          <w:bCs w:val="0"/>
          <w:szCs w:val="22"/>
          <w:lang w:val="zh-CN"/>
        </w:rPr>
      </w:pPr>
      <w:r>
        <w:rPr>
          <w:rFonts w:hint="eastAsia" w:ascii="宋体" w:hAnsi="宋体" w:cs="宋体"/>
          <w:b w:val="0"/>
          <w:bCs w:val="0"/>
          <w:szCs w:val="22"/>
          <w:lang w:val="zh-CN"/>
        </w:rPr>
        <w:t>2、投标人提交的所有投标文件、资料（包括所有证书、合同、报告等）都是准确、真实、合规的，如提供虚假资料，投标人需承担一切后果。</w:t>
      </w:r>
    </w:p>
    <w:p>
      <w:pPr>
        <w:widowControl/>
        <w:ind w:firstLine="420" w:firstLineChars="200"/>
        <w:outlineLvl w:val="0"/>
        <w:rPr>
          <w:rFonts w:hint="eastAsia" w:ascii="宋体" w:hAnsi="宋体" w:cs="宋体"/>
          <w:b w:val="0"/>
          <w:bCs w:val="0"/>
          <w:szCs w:val="22"/>
          <w:lang w:val="zh-CN"/>
        </w:rPr>
      </w:pPr>
      <w:r>
        <w:rPr>
          <w:rFonts w:hint="eastAsia" w:ascii="宋体" w:hAnsi="宋体" w:cs="宋体"/>
          <w:b w:val="0"/>
          <w:bCs w:val="0"/>
          <w:szCs w:val="22"/>
          <w:lang w:val="zh-CN"/>
        </w:rPr>
        <w:t>3、为了评审工作更加优质、高效，投标文件张数建议不要超过150张。</w:t>
      </w:r>
      <w:r>
        <w:rPr>
          <w:rFonts w:hint="eastAsia" w:ascii="宋体" w:hAnsi="宋体" w:cs="宋体"/>
          <w:b w:val="0"/>
          <w:bCs w:val="0"/>
          <w:szCs w:val="22"/>
          <w:lang w:val="zh-CN"/>
        </w:rPr>
        <w:br w:type="page"/>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jc w:val="center"/>
        <w:textAlignment w:val="auto"/>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 公开招标需求</w:t>
      </w:r>
    </w:p>
    <w:p>
      <w:pPr>
        <w:pStyle w:val="13"/>
        <w:keepNext w:val="0"/>
        <w:keepLines w:val="0"/>
        <w:pageBreakBefore w:val="0"/>
        <w:widowControl w:val="0"/>
        <w:kinsoku/>
        <w:wordWrap/>
        <w:overflowPunct/>
        <w:topLinePunct w:val="0"/>
        <w:bidi w:val="0"/>
        <w:adjustRightInd/>
        <w:snapToGrid w:val="0"/>
        <w:spacing w:line="520" w:lineRule="exact"/>
        <w:outlineLvl w:val="1"/>
        <w:rPr>
          <w:rFonts w:hint="eastAsia" w:ascii="宋体" w:hAnsi="宋体" w:eastAsia="宋体" w:cs="宋体"/>
          <w:b/>
          <w:sz w:val="24"/>
          <w:szCs w:val="24"/>
        </w:rPr>
      </w:pPr>
      <w:bookmarkStart w:id="0" w:name="_bookmark20"/>
      <w:bookmarkEnd w:id="0"/>
      <w:bookmarkStart w:id="1" w:name="_Toc34000648"/>
      <w:bookmarkStart w:id="2" w:name="_Hlk29859714"/>
      <w:r>
        <w:rPr>
          <w:rFonts w:hint="eastAsia" w:ascii="宋体" w:hAnsi="宋体" w:eastAsia="宋体" w:cs="宋体"/>
          <w:b/>
          <w:sz w:val="24"/>
          <w:szCs w:val="24"/>
        </w:rPr>
        <w:t>一、采购内容</w:t>
      </w:r>
      <w:r>
        <w:rPr>
          <w:rFonts w:hint="eastAsia" w:hAnsi="宋体" w:cs="宋体"/>
          <w:b/>
          <w:sz w:val="24"/>
          <w:szCs w:val="24"/>
          <w:lang w:eastAsia="zh-CN"/>
        </w:rPr>
        <w:t>和</w:t>
      </w:r>
      <w:r>
        <w:rPr>
          <w:rFonts w:hint="eastAsia" w:ascii="宋体" w:hAnsi="宋体" w:eastAsia="宋体" w:cs="宋体"/>
          <w:b/>
          <w:sz w:val="24"/>
          <w:szCs w:val="24"/>
        </w:rPr>
        <w:t>要求</w:t>
      </w:r>
    </w:p>
    <w:p>
      <w:pPr>
        <w:pStyle w:val="13"/>
        <w:keepNext w:val="0"/>
        <w:keepLines w:val="0"/>
        <w:pageBreakBefore w:val="0"/>
        <w:widowControl w:val="0"/>
        <w:kinsoku/>
        <w:wordWrap/>
        <w:overflowPunct/>
        <w:topLinePunct w:val="0"/>
        <w:bidi w:val="0"/>
        <w:adjustRightInd/>
        <w:snapToGrid w:val="0"/>
        <w:spacing w:line="520" w:lineRule="exact"/>
        <w:ind w:firstLine="482" w:firstLineChars="200"/>
        <w:outlineLvl w:val="1"/>
        <w:rPr>
          <w:rFonts w:hint="eastAsia" w:ascii="宋体" w:hAnsi="宋体" w:eastAsia="宋体" w:cs="宋体"/>
          <w:b/>
          <w:bCs w:val="0"/>
          <w:sz w:val="24"/>
          <w:szCs w:val="24"/>
        </w:rPr>
      </w:pPr>
      <w:r>
        <w:rPr>
          <w:rFonts w:hint="eastAsia" w:ascii="宋体" w:hAnsi="宋体" w:eastAsia="宋体" w:cs="宋体"/>
          <w:b/>
          <w:bCs w:val="0"/>
          <w:sz w:val="24"/>
          <w:szCs w:val="24"/>
        </w:rPr>
        <w:t>1、</w:t>
      </w:r>
      <w:r>
        <w:rPr>
          <w:rFonts w:hint="eastAsia" w:ascii="宋体" w:hAnsi="宋体" w:eastAsia="宋体" w:cs="宋体"/>
          <w:b/>
          <w:sz w:val="24"/>
          <w:szCs w:val="24"/>
        </w:rPr>
        <w:t>采购</w:t>
      </w:r>
      <w:r>
        <w:rPr>
          <w:rFonts w:hint="eastAsia" w:ascii="宋体" w:hAnsi="宋体" w:eastAsia="宋体" w:cs="宋体"/>
          <w:b/>
          <w:bCs w:val="0"/>
          <w:sz w:val="24"/>
          <w:szCs w:val="24"/>
        </w:rPr>
        <w:t>内容</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根据浙江省水利厅和玉环市农业农村和水利局工作部署，组织开展2024-2026年度玉环市用水总量调查分析统计及水资源公报编制工作。主要工作内容如下：</w:t>
      </w:r>
    </w:p>
    <w:p>
      <w:pPr>
        <w:pStyle w:val="13"/>
        <w:keepNext w:val="0"/>
        <w:keepLines w:val="0"/>
        <w:pageBreakBefore w:val="0"/>
        <w:widowControl w:val="0"/>
        <w:numPr>
          <w:ilvl w:val="0"/>
          <w:numId w:val="8"/>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根据浙江省用水总量调查工作总体部署与安排，复核、汇总主要用水户台账信息，按时完成玉环市各行业用水户对应年份的用水总量调查工作。</w:t>
      </w:r>
    </w:p>
    <w:p>
      <w:pPr>
        <w:pStyle w:val="13"/>
        <w:keepNext w:val="0"/>
        <w:keepLines w:val="0"/>
        <w:pageBreakBefore w:val="0"/>
        <w:widowControl w:val="0"/>
        <w:numPr>
          <w:ilvl w:val="0"/>
          <w:numId w:val="8"/>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要求对各主要取水户对应年份取用水情况进行调查，并对相关数据进行收集、调查、分析，整理并汇总，并按要求及时上报。</w:t>
      </w:r>
    </w:p>
    <w:p>
      <w:pPr>
        <w:pStyle w:val="13"/>
        <w:keepNext w:val="0"/>
        <w:keepLines w:val="0"/>
        <w:pageBreakBefore w:val="0"/>
        <w:widowControl w:val="0"/>
        <w:numPr>
          <w:ilvl w:val="0"/>
          <w:numId w:val="8"/>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调查玉环市主要公共供水户自来水供水量及主要灌区供水量。</w:t>
      </w:r>
    </w:p>
    <w:p>
      <w:pPr>
        <w:pStyle w:val="13"/>
        <w:keepNext w:val="0"/>
        <w:keepLines w:val="0"/>
        <w:pageBreakBefore w:val="0"/>
        <w:widowControl w:val="0"/>
        <w:numPr>
          <w:ilvl w:val="0"/>
          <w:numId w:val="8"/>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完成采购人要求的其他有关事项，严格按照浙江省水利厅关于用水总量调查工作要求以及《浙江省水资源公报技术细则》要求，及时完成各主要用水户用水情况调查，并对相关数据进行收集和整理，按要求及时上报工作。</w:t>
      </w:r>
    </w:p>
    <w:p>
      <w:pPr>
        <w:pStyle w:val="13"/>
        <w:keepNext w:val="0"/>
        <w:keepLines w:val="0"/>
        <w:pageBreakBefore w:val="0"/>
        <w:widowControl w:val="0"/>
        <w:numPr>
          <w:ilvl w:val="0"/>
          <w:numId w:val="8"/>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调查分析玉环市年降水量、地表水资源量、地表水与地下水不重复量、以及总水资源量等水资源量各指标情况；按照要求调查、整理分析玉环市供水量、用水量、耗水量、退水量情况及水资源的有效利用状况并汇总</w:t>
      </w:r>
      <w:r>
        <w:rPr>
          <w:rFonts w:hint="eastAsia" w:hAnsi="宋体" w:cs="宋体"/>
          <w:b w:val="0"/>
          <w:bCs/>
          <w:sz w:val="24"/>
          <w:szCs w:val="24"/>
          <w:lang w:eastAsia="zh-CN"/>
        </w:rPr>
        <w:t>。</w:t>
      </w:r>
    </w:p>
    <w:p>
      <w:pPr>
        <w:pStyle w:val="13"/>
        <w:keepNext w:val="0"/>
        <w:keepLines w:val="0"/>
        <w:pageBreakBefore w:val="0"/>
        <w:widowControl w:val="0"/>
        <w:kinsoku/>
        <w:wordWrap/>
        <w:overflowPunct/>
        <w:topLinePunct w:val="0"/>
        <w:bidi w:val="0"/>
        <w:adjustRightInd/>
        <w:snapToGrid w:val="0"/>
        <w:spacing w:line="520" w:lineRule="exact"/>
        <w:ind w:firstLine="482" w:firstLineChars="200"/>
        <w:outlineLvl w:val="1"/>
        <w:rPr>
          <w:rFonts w:hint="eastAsia" w:ascii="宋体" w:hAnsi="宋体" w:eastAsia="宋体" w:cs="宋体"/>
          <w:b/>
          <w:bCs w:val="0"/>
          <w:sz w:val="24"/>
          <w:szCs w:val="24"/>
        </w:rPr>
      </w:pPr>
      <w:r>
        <w:rPr>
          <w:rFonts w:hint="eastAsia" w:ascii="宋体" w:hAnsi="宋体" w:eastAsia="宋体" w:cs="宋体"/>
          <w:b/>
          <w:bCs w:val="0"/>
          <w:sz w:val="24"/>
          <w:szCs w:val="24"/>
        </w:rPr>
        <w:t>2、成果要求</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（1）咨询报告达到了本合同第一项所列要求，及时完成数据上报工作；</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（2）严格按照浙江省水利厅关于用水总量调查工作要求以及《浙江省水资源公报技术细则》要求，并按要求及时上报台州市水利局。</w:t>
      </w:r>
    </w:p>
    <w:p>
      <w:pPr>
        <w:pStyle w:val="13"/>
        <w:keepNext w:val="0"/>
        <w:keepLines w:val="0"/>
        <w:pageBreakBefore w:val="0"/>
        <w:widowControl w:val="0"/>
        <w:kinsoku/>
        <w:wordWrap/>
        <w:overflowPunct/>
        <w:topLinePunct w:val="0"/>
        <w:bidi w:val="0"/>
        <w:adjustRightInd/>
        <w:snapToGrid w:val="0"/>
        <w:spacing w:line="520" w:lineRule="exact"/>
        <w:ind w:firstLine="482" w:firstLineChars="200"/>
        <w:outlineLvl w:val="1"/>
        <w:rPr>
          <w:rFonts w:hint="eastAsia" w:ascii="宋体" w:hAnsi="宋体" w:eastAsia="宋体" w:cs="宋体"/>
          <w:b/>
          <w:bCs w:val="0"/>
          <w:sz w:val="24"/>
          <w:szCs w:val="24"/>
        </w:rPr>
      </w:pPr>
      <w:r>
        <w:rPr>
          <w:rFonts w:hint="eastAsia" w:ascii="宋体" w:hAnsi="宋体" w:eastAsia="宋体" w:cs="宋体"/>
          <w:b/>
          <w:bCs w:val="0"/>
          <w:sz w:val="24"/>
          <w:szCs w:val="24"/>
        </w:rPr>
        <w:t>3、技术规范及标准</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包括但不仅限以下技术规范及标准：</w:t>
      </w:r>
    </w:p>
    <w:p>
      <w:pPr>
        <w:pStyle w:val="13"/>
        <w:keepNext w:val="0"/>
        <w:keepLines w:val="0"/>
        <w:pageBreakBefore w:val="0"/>
        <w:widowControl w:val="0"/>
        <w:numPr>
          <w:ilvl w:val="0"/>
          <w:numId w:val="9"/>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《浙江省水资源公报技术细则》</w:t>
      </w:r>
      <w:r>
        <w:rPr>
          <w:rFonts w:hint="eastAsia" w:ascii="宋体" w:hAnsi="宋体" w:eastAsia="宋体" w:cs="宋体"/>
          <w:b w:val="0"/>
          <w:bCs/>
          <w:sz w:val="24"/>
          <w:szCs w:val="24"/>
          <w:lang w:val="en-US" w:eastAsia="zh-CN"/>
        </w:rPr>
        <w:t>；</w:t>
      </w:r>
    </w:p>
    <w:p>
      <w:pPr>
        <w:pStyle w:val="13"/>
        <w:keepNext w:val="0"/>
        <w:keepLines w:val="0"/>
        <w:pageBreakBefore w:val="0"/>
        <w:widowControl w:val="0"/>
        <w:numPr>
          <w:ilvl w:val="0"/>
          <w:numId w:val="9"/>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其他现行测算技术标准</w:t>
      </w:r>
      <w:r>
        <w:rPr>
          <w:rFonts w:hint="eastAsia" w:ascii="宋体" w:hAnsi="宋体" w:eastAsia="宋体" w:cs="宋体"/>
          <w:b w:val="0"/>
          <w:bCs/>
          <w:sz w:val="24"/>
          <w:szCs w:val="24"/>
          <w:lang w:eastAsia="zh-CN"/>
        </w:rPr>
        <w:t>；</w:t>
      </w:r>
    </w:p>
    <w:p>
      <w:pPr>
        <w:pStyle w:val="13"/>
        <w:keepNext w:val="0"/>
        <w:keepLines w:val="0"/>
        <w:pageBreakBefore w:val="0"/>
        <w:widowControl w:val="0"/>
        <w:numPr>
          <w:ilvl w:val="0"/>
          <w:numId w:val="9"/>
        </w:numPr>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其他相关的行业、地方、或者单位的法规、规程、规定及要求等。</w:t>
      </w:r>
    </w:p>
    <w:p>
      <w:pPr>
        <w:pStyle w:val="13"/>
        <w:keepNext w:val="0"/>
        <w:keepLines w:val="0"/>
        <w:pageBreakBefore w:val="0"/>
        <w:widowControl w:val="0"/>
        <w:kinsoku/>
        <w:wordWrap/>
        <w:overflowPunct/>
        <w:topLinePunct w:val="0"/>
        <w:bidi w:val="0"/>
        <w:adjustRightInd/>
        <w:snapToGrid w:val="0"/>
        <w:spacing w:line="520" w:lineRule="exact"/>
        <w:outlineLvl w:val="1"/>
        <w:rPr>
          <w:rFonts w:hint="eastAsia" w:ascii="宋体" w:hAnsi="宋体" w:eastAsia="宋体" w:cs="宋体"/>
          <w:b/>
          <w:bCs w:val="0"/>
          <w:sz w:val="24"/>
          <w:szCs w:val="24"/>
        </w:rPr>
      </w:pPr>
      <w:r>
        <w:rPr>
          <w:rFonts w:hint="eastAsia" w:ascii="宋体" w:hAnsi="宋体" w:eastAsia="宋体" w:cs="宋体"/>
          <w:b/>
          <w:bCs w:val="0"/>
          <w:sz w:val="24"/>
          <w:szCs w:val="24"/>
        </w:rPr>
        <w:t>二、工作范围</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根据招标文件要求，投标人须按国家有关标准及规范完成下列工作：</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（1）咨询报告达到了本合同第一项所列要求，及时完成数据上报工作。（2024年-2026年各年度）；</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sz w:val="24"/>
          <w:szCs w:val="24"/>
        </w:rPr>
      </w:pPr>
      <w:r>
        <w:rPr>
          <w:rFonts w:hint="eastAsia" w:ascii="宋体" w:hAnsi="宋体" w:eastAsia="宋体" w:cs="宋体"/>
          <w:b w:val="0"/>
          <w:bCs/>
          <w:sz w:val="24"/>
          <w:szCs w:val="24"/>
        </w:rPr>
        <w:t>（2）严格按照浙江省水利厅关于用水总量调查工作要求以及《浙江省水资源公报技术细则》要求，并按要求及时上报台州市水利局。</w:t>
      </w:r>
    </w:p>
    <w:p>
      <w:pPr>
        <w:pStyle w:val="13"/>
        <w:keepNext w:val="0"/>
        <w:keepLines w:val="0"/>
        <w:pageBreakBefore w:val="0"/>
        <w:widowControl w:val="0"/>
        <w:kinsoku/>
        <w:wordWrap/>
        <w:overflowPunct/>
        <w:topLinePunct w:val="0"/>
        <w:bidi w:val="0"/>
        <w:adjustRightInd/>
        <w:snapToGrid w:val="0"/>
        <w:spacing w:line="520" w:lineRule="exact"/>
        <w:outlineLvl w:val="1"/>
        <w:rPr>
          <w:rFonts w:hint="eastAsia" w:ascii="宋体" w:hAnsi="宋体" w:eastAsia="宋体" w:cs="宋体"/>
          <w:b/>
          <w:bCs w:val="0"/>
          <w:color w:val="auto"/>
          <w:sz w:val="24"/>
          <w:szCs w:val="24"/>
          <w:highlight w:val="none"/>
        </w:rPr>
      </w:pPr>
      <w:r>
        <w:rPr>
          <w:rFonts w:hint="eastAsia" w:ascii="宋体" w:hAnsi="宋体" w:eastAsia="宋体" w:cs="宋体"/>
          <w:b/>
          <w:bCs w:val="0"/>
          <w:sz w:val="24"/>
          <w:szCs w:val="24"/>
        </w:rPr>
        <w:t>三、质量保证</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用水总量及水资源公报成果必须达到现行中华人民共和国及省、市、行业的有关法规、规范的要求及招标人相关规定。</w:t>
      </w:r>
      <w:r>
        <w:rPr>
          <w:rFonts w:hint="eastAsia" w:ascii="宋体" w:hAnsi="宋体" w:eastAsia="宋体" w:cs="宋体"/>
          <w:color w:val="auto"/>
          <w:sz w:val="24"/>
          <w:szCs w:val="24"/>
          <w:highlight w:val="none"/>
        </w:rPr>
        <w:t>并按采购人份数要求提交</w:t>
      </w:r>
      <w:r>
        <w:rPr>
          <w:rFonts w:hint="eastAsia" w:ascii="宋体" w:hAnsi="宋体" w:eastAsia="宋体" w:cs="宋体"/>
          <w:color w:val="auto"/>
          <w:sz w:val="24"/>
          <w:szCs w:val="24"/>
          <w:highlight w:val="none"/>
          <w:lang w:eastAsia="zh-CN"/>
        </w:rPr>
        <w:t>成果资料</w:t>
      </w:r>
      <w:r>
        <w:rPr>
          <w:rFonts w:hint="eastAsia" w:ascii="宋体" w:hAnsi="宋体" w:eastAsia="宋体" w:cs="宋体"/>
          <w:color w:val="auto"/>
          <w:sz w:val="24"/>
          <w:szCs w:val="24"/>
          <w:highlight w:val="none"/>
        </w:rPr>
        <w:t>。</w:t>
      </w:r>
    </w:p>
    <w:p>
      <w:pPr>
        <w:pStyle w:val="13"/>
        <w:keepNext w:val="0"/>
        <w:keepLines w:val="0"/>
        <w:pageBreakBefore w:val="0"/>
        <w:widowControl w:val="0"/>
        <w:kinsoku/>
        <w:wordWrap/>
        <w:overflowPunct/>
        <w:topLinePunct w:val="0"/>
        <w:bidi w:val="0"/>
        <w:adjustRightInd/>
        <w:snapToGrid w:val="0"/>
        <w:spacing w:line="520" w:lineRule="exact"/>
        <w:outlineLvl w:val="1"/>
        <w:rPr>
          <w:rFonts w:hint="eastAsia" w:ascii="宋体" w:hAnsi="宋体" w:eastAsia="宋体" w:cs="宋体"/>
          <w:b/>
          <w:color w:val="auto"/>
          <w:sz w:val="24"/>
          <w:szCs w:val="24"/>
          <w:highlight w:val="none"/>
        </w:rPr>
      </w:pPr>
      <w:r>
        <w:rPr>
          <w:rFonts w:hint="eastAsia" w:ascii="宋体" w:hAnsi="宋体" w:eastAsia="宋体" w:cs="宋体"/>
          <w:b/>
          <w:bCs w:val="0"/>
          <w:color w:val="auto"/>
          <w:sz w:val="24"/>
          <w:szCs w:val="24"/>
          <w:highlight w:val="none"/>
          <w:lang w:eastAsia="zh-CN"/>
        </w:rPr>
        <w:t>四</w:t>
      </w:r>
      <w:r>
        <w:rPr>
          <w:rFonts w:hint="eastAsia" w:ascii="宋体" w:hAnsi="宋体" w:eastAsia="宋体" w:cs="宋体"/>
          <w:b/>
          <w:bCs w:val="0"/>
          <w:color w:val="auto"/>
          <w:sz w:val="24"/>
          <w:szCs w:val="24"/>
          <w:highlight w:val="none"/>
        </w:rPr>
        <w:t>、</w:t>
      </w:r>
      <w:r>
        <w:rPr>
          <w:rFonts w:hint="eastAsia" w:ascii="宋体" w:hAnsi="宋体" w:eastAsia="宋体" w:cs="宋体"/>
          <w:b/>
          <w:color w:val="auto"/>
          <w:sz w:val="24"/>
          <w:szCs w:val="24"/>
          <w:highlight w:val="none"/>
        </w:rPr>
        <w:t>商务条款</w:t>
      </w:r>
    </w:p>
    <w:bookmarkEnd w:id="1"/>
    <w:bookmarkEnd w:id="2"/>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（一）总体要求</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必须符合招标文件（括补充更正，如有）的服务要求，</w:t>
      </w:r>
      <w:r>
        <w:rPr>
          <w:rFonts w:hint="eastAsia" w:ascii="宋体" w:hAnsi="宋体" w:eastAsia="宋体" w:cs="宋体"/>
          <w:color w:val="auto"/>
          <w:sz w:val="24"/>
          <w:szCs w:val="24"/>
          <w:highlight w:val="none"/>
          <w:lang w:eastAsia="zh-CN"/>
        </w:rPr>
        <w:t>按</w:t>
      </w:r>
      <w:r>
        <w:rPr>
          <w:rFonts w:hint="eastAsia" w:ascii="宋体" w:hAnsi="宋体" w:eastAsia="宋体" w:cs="宋体"/>
          <w:color w:val="auto"/>
          <w:sz w:val="24"/>
          <w:szCs w:val="24"/>
          <w:highlight w:val="none"/>
        </w:rPr>
        <w:t>国家相关服务标准和招标文件规定标准</w:t>
      </w:r>
      <w:r>
        <w:rPr>
          <w:rFonts w:hint="eastAsia" w:ascii="宋体" w:hAnsi="宋体" w:eastAsia="宋体" w:cs="宋体"/>
          <w:color w:val="auto"/>
          <w:sz w:val="24"/>
          <w:szCs w:val="24"/>
          <w:highlight w:val="none"/>
          <w:lang w:eastAsia="zh-CN"/>
        </w:rPr>
        <w:t>完成所有工作内容</w:t>
      </w:r>
      <w:r>
        <w:rPr>
          <w:rFonts w:hint="eastAsia" w:ascii="宋体" w:hAnsi="宋体" w:eastAsia="宋体" w:cs="宋体"/>
          <w:color w:val="auto"/>
          <w:sz w:val="24"/>
          <w:szCs w:val="24"/>
          <w:highlight w:val="none"/>
        </w:rPr>
        <w:t>。</w:t>
      </w:r>
    </w:p>
    <w:p>
      <w:pPr>
        <w:keepNext w:val="0"/>
        <w:keepLines w:val="0"/>
        <w:pageBreakBefore w:val="0"/>
        <w:widowControl w:val="0"/>
        <w:numPr>
          <w:ilvl w:val="0"/>
          <w:numId w:val="10"/>
        </w:numPr>
        <w:kinsoku/>
        <w:wordWrap/>
        <w:overflowPunct/>
        <w:topLinePunct w:val="0"/>
        <w:bidi w:val="0"/>
        <w:adjustRightInd/>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付款方式</w:t>
      </w:r>
    </w:p>
    <w:p>
      <w:pPr>
        <w:keepNext w:val="0"/>
        <w:keepLines w:val="0"/>
        <w:pageBreakBefore w:val="0"/>
        <w:widowControl w:val="0"/>
        <w:numPr>
          <w:ilvl w:val="0"/>
          <w:numId w:val="0"/>
        </w:numPr>
        <w:kinsoku/>
        <w:wordWrap/>
        <w:overflowPunct/>
        <w:topLinePunct w:val="0"/>
        <w:bidi w:val="0"/>
        <w:adjustRightInd/>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（1）合同生效以及具备实施条件后7个工作日内支付合同金额</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%的预付款；</w:t>
      </w:r>
    </w:p>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2024年10月20日前</w:t>
      </w:r>
      <w:r>
        <w:rPr>
          <w:rFonts w:hint="eastAsia" w:ascii="宋体" w:hAnsi="宋体" w:eastAsia="宋体" w:cs="宋体"/>
          <w:color w:val="auto"/>
          <w:sz w:val="24"/>
          <w:szCs w:val="24"/>
          <w:highlight w:val="none"/>
        </w:rPr>
        <w:t>支付合同金额的</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2025年10月20日前</w:t>
      </w:r>
      <w:r>
        <w:rPr>
          <w:rFonts w:hint="eastAsia" w:ascii="宋体" w:hAnsi="宋体" w:eastAsia="宋体" w:cs="宋体"/>
          <w:color w:val="auto"/>
          <w:sz w:val="24"/>
          <w:szCs w:val="24"/>
          <w:highlight w:val="none"/>
        </w:rPr>
        <w:t>支付合同金额的</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2026年10月20日前</w:t>
      </w:r>
      <w:r>
        <w:rPr>
          <w:rFonts w:hint="eastAsia" w:ascii="宋体" w:hAnsi="宋体" w:eastAsia="宋体" w:cs="宋体"/>
          <w:color w:val="auto"/>
          <w:sz w:val="24"/>
          <w:szCs w:val="24"/>
          <w:highlight w:val="none"/>
        </w:rPr>
        <w:t>支付合同金额的</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结算时成交人将结款申请1份、发票原件（按当期应付金额开具）及复印件1份、合同复印件1份提交采购人，由采购人向成交人支付相应项目款，采购人自收到发票后5个工作日内支付</w:t>
      </w:r>
      <w:r>
        <w:rPr>
          <w:rFonts w:hint="eastAsia" w:ascii="宋体" w:hAnsi="宋体" w:eastAsia="宋体" w:cs="宋体"/>
          <w:color w:val="auto"/>
          <w:sz w:val="24"/>
          <w:szCs w:val="24"/>
          <w:highlight w:val="none"/>
          <w:lang w:eastAsia="zh-CN"/>
        </w:rPr>
        <w:t>应付</w:t>
      </w:r>
      <w:r>
        <w:rPr>
          <w:rFonts w:hint="eastAsia" w:ascii="宋体" w:hAnsi="宋体" w:eastAsia="宋体" w:cs="宋体"/>
          <w:color w:val="auto"/>
          <w:sz w:val="24"/>
          <w:szCs w:val="24"/>
          <w:highlight w:val="none"/>
        </w:rPr>
        <w:t>项目款。</w:t>
      </w:r>
    </w:p>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（三）服务期限（合同履约期限）</w:t>
      </w:r>
    </w:p>
    <w:p>
      <w:pPr>
        <w:pStyle w:val="13"/>
        <w:keepNext w:val="0"/>
        <w:keepLines w:val="0"/>
        <w:pageBreakBefore w:val="0"/>
        <w:widowControl w:val="0"/>
        <w:kinsoku/>
        <w:wordWrap/>
        <w:overflowPunct/>
        <w:topLinePunct w:val="0"/>
        <w:bidi w:val="0"/>
        <w:adjustRightInd/>
        <w:snapToGrid w:val="0"/>
        <w:spacing w:line="520" w:lineRule="exact"/>
        <w:ind w:left="479" w:leftChars="228" w:firstLine="0" w:firstLineChars="0"/>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服务期限（合同履约期限）：</w:t>
      </w:r>
      <w:r>
        <w:rPr>
          <w:rFonts w:hint="eastAsia" w:ascii="宋体" w:hAnsi="宋体" w:eastAsia="宋体" w:cs="宋体"/>
          <w:color w:val="auto"/>
          <w:sz w:val="24"/>
          <w:szCs w:val="24"/>
          <w:highlight w:val="none"/>
          <w:lang w:eastAsia="zh-CN"/>
        </w:rPr>
        <w:t>自合同签订生效之日起至2026年12月31日止</w:t>
      </w:r>
      <w:r>
        <w:rPr>
          <w:rFonts w:hint="eastAsia" w:ascii="宋体" w:hAnsi="宋体" w:eastAsia="宋体" w:cs="宋体"/>
          <w:color w:val="auto"/>
          <w:sz w:val="24"/>
          <w:szCs w:val="24"/>
          <w:highlight w:val="none"/>
        </w:rPr>
        <w:t>。项目具体时间进度安排如下：</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每月月初，提交水表整理资料；</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每季度完成重点用水户上报；</w:t>
      </w:r>
    </w:p>
    <w:p>
      <w:pPr>
        <w:pStyle w:val="13"/>
        <w:keepNext w:val="0"/>
        <w:keepLines w:val="0"/>
        <w:pageBreakBefore w:val="0"/>
        <w:widowControl w:val="0"/>
        <w:kinsoku/>
        <w:wordWrap/>
        <w:overflowPunct/>
        <w:topLinePunct w:val="0"/>
        <w:bidi w:val="0"/>
        <w:adjustRightInd/>
        <w:snapToGrid w:val="0"/>
        <w:spacing w:line="520" w:lineRule="exact"/>
        <w:ind w:firstLine="480" w:firstLineChars="200"/>
        <w:outlineLvl w:val="1"/>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每年年底完成对应年份用水总量统计</w:t>
      </w:r>
      <w:r>
        <w:rPr>
          <w:rFonts w:hint="eastAsia" w:ascii="宋体" w:hAnsi="宋体" w:eastAsia="宋体" w:cs="宋体"/>
          <w:b w:val="0"/>
          <w:bCs/>
          <w:color w:val="auto"/>
          <w:sz w:val="24"/>
          <w:szCs w:val="24"/>
          <w:highlight w:val="none"/>
          <w:lang w:eastAsia="zh-CN"/>
        </w:rPr>
        <w:t>；</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次年7月份完成水资源公报编制。</w:t>
      </w:r>
    </w:p>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（四）服务要求</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1.成交人在履行合同义务期间，应遵守国家有关法律、法规、维护采购人的合法权益。</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2.成交人应组建能够满足本项目服务需要的项目组，按照工作范围和内容完成服务工作。</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3.成交人应自行承担项目实施过程中的安全责任，采购人在任何情况下不承担任何责任。</w:t>
      </w:r>
    </w:p>
    <w:p>
      <w:pPr>
        <w:keepNext w:val="0"/>
        <w:keepLines w:val="0"/>
        <w:pageBreakBefore w:val="0"/>
        <w:widowControl w:val="0"/>
        <w:kinsoku/>
        <w:wordWrap/>
        <w:overflowPunct/>
        <w:topLinePunct w:val="0"/>
        <w:autoSpaceDE w:val="0"/>
        <w:autoSpaceDN w:val="0"/>
        <w:bidi w:val="0"/>
        <w:adjustRightInd/>
        <w:spacing w:line="520" w:lineRule="exact"/>
        <w:ind w:firstLine="480" w:firstLineChars="20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4.成交人免费提供涉及本项目工作的相关后续服务工作。</w:t>
      </w:r>
    </w:p>
    <w:p>
      <w:pPr>
        <w:keepNext w:val="0"/>
        <w:keepLines w:val="0"/>
        <w:pageBreakBefore w:val="0"/>
        <w:widowControl w:val="0"/>
        <w:kinsoku/>
        <w:wordWrap/>
        <w:overflowPunct/>
        <w:topLinePunct w:val="0"/>
        <w:bidi w:val="0"/>
        <w:adjustRightInd/>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）其他</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1.供应商在投标时应充分考虑人员安排，合同签订后必须安排足够的人员按时保质保量完成服务。</w:t>
      </w:r>
    </w:p>
    <w:p>
      <w:pPr>
        <w:keepNext w:val="0"/>
        <w:keepLines w:val="0"/>
        <w:pageBreakBefore w:val="0"/>
        <w:widowControl w:val="0"/>
        <w:kinsoku/>
        <w:wordWrap/>
        <w:overflowPunct/>
        <w:topLinePunct w:val="0"/>
        <w:bidi w:val="0"/>
        <w:adjustRightInd/>
        <w:spacing w:line="520" w:lineRule="exact"/>
        <w:ind w:firstLine="480" w:firstLineChars="200"/>
        <w:rPr>
          <w:rFonts w:hint="eastAsia" w:ascii="宋体" w:hAnsi="宋体" w:eastAsia="宋体" w:cs="宋体"/>
          <w:b/>
          <w:sz w:val="24"/>
          <w:szCs w:val="24"/>
        </w:rPr>
      </w:pPr>
      <w:r>
        <w:rPr>
          <w:rFonts w:hint="eastAsia" w:ascii="宋体" w:hAnsi="宋体" w:eastAsia="宋体" w:cs="宋体"/>
          <w:color w:val="auto"/>
          <w:sz w:val="24"/>
          <w:szCs w:val="24"/>
          <w:highlight w:val="none"/>
        </w:rPr>
        <w:t>2.由于成交人原因造成成果存在严重不实，导致采购人有重大损失的，责任由成交人承担，并依法追究其经济责任和法律责任。</w:t>
      </w:r>
      <w:r>
        <w:rPr>
          <w:rFonts w:hint="eastAsia" w:ascii="宋体" w:hAnsi="宋体" w:eastAsia="宋体" w:cs="宋体"/>
          <w:b/>
          <w:sz w:val="24"/>
          <w:szCs w:val="24"/>
        </w:rPr>
        <w:br w:type="page"/>
      </w:r>
    </w:p>
    <w:p>
      <w:pPr>
        <w:pStyle w:val="10"/>
      </w:pPr>
    </w:p>
    <w:p>
      <w:pPr>
        <w:autoSpaceDE w:val="0"/>
        <w:autoSpaceDN w:val="0"/>
        <w:adjustRightInd w:val="0"/>
        <w:snapToGrid w:val="0"/>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tabs>
          <w:tab w:val="left" w:pos="1200"/>
        </w:tabs>
        <w:rPr>
          <w:rFonts w:ascii="Calibri" w:hAnsi="Calibri"/>
          <w:b/>
          <w:sz w:val="28"/>
          <w:szCs w:val="22"/>
        </w:rPr>
      </w:pPr>
      <w:r>
        <w:rPr>
          <w:rFonts w:hint="eastAsia" w:ascii="Calibri" w:hAnsi="Calibri"/>
          <w:b/>
          <w:sz w:val="30"/>
          <w:szCs w:val="22"/>
        </w:rPr>
        <w:t>合同登记编号</w:t>
      </w:r>
      <w:r>
        <w:rPr>
          <w:rFonts w:hint="eastAsia" w:ascii="Calibri" w:hAnsi="Calibri"/>
          <w:b/>
          <w:sz w:val="28"/>
          <w:szCs w:val="22"/>
        </w:rPr>
        <w:t>：</w:t>
      </w:r>
    </w:p>
    <w:p>
      <w:pPr>
        <w:tabs>
          <w:tab w:val="left" w:pos="1200"/>
        </w:tabs>
        <w:rPr>
          <w:rFonts w:ascii="Calibri" w:hAnsi="Calibri"/>
          <w:b/>
          <w:sz w:val="28"/>
          <w:szCs w:val="22"/>
        </w:rPr>
      </w:pPr>
    </w:p>
    <w:p>
      <w:pPr>
        <w:tabs>
          <w:tab w:val="left" w:pos="1200"/>
        </w:tabs>
        <w:rPr>
          <w:rFonts w:ascii="Calibri" w:hAnsi="Calibri"/>
          <w:sz w:val="10"/>
          <w:szCs w:val="22"/>
        </w:rPr>
      </w:pPr>
    </w:p>
    <w:tbl>
      <w:tblPr>
        <w:tblStyle w:val="26"/>
        <w:tblW w:w="5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sz w:val="24"/>
                <w:szCs w:val="22"/>
              </w:rPr>
            </w:pPr>
          </w:p>
        </w:tc>
      </w:tr>
    </w:tbl>
    <w:p>
      <w:pPr>
        <w:tabs>
          <w:tab w:val="left" w:pos="1200"/>
        </w:tabs>
        <w:rPr>
          <w:rFonts w:ascii="Calibri" w:hAnsi="Calibri"/>
          <w:sz w:val="24"/>
          <w:szCs w:val="22"/>
        </w:rPr>
      </w:pPr>
    </w:p>
    <w:p>
      <w:pPr>
        <w:tabs>
          <w:tab w:val="left" w:pos="1200"/>
        </w:tabs>
        <w:rPr>
          <w:rFonts w:ascii="Calibri" w:hAnsi="Calibri"/>
          <w:sz w:val="24"/>
          <w:szCs w:val="22"/>
        </w:rPr>
      </w:pPr>
    </w:p>
    <w:p>
      <w:pPr>
        <w:tabs>
          <w:tab w:val="left" w:pos="1200"/>
        </w:tabs>
        <w:rPr>
          <w:rFonts w:ascii="Calibri" w:hAnsi="Calibri"/>
          <w:sz w:val="24"/>
          <w:szCs w:val="22"/>
        </w:rPr>
      </w:pPr>
    </w:p>
    <w:p>
      <w:pPr>
        <w:tabs>
          <w:tab w:val="left" w:pos="1100"/>
        </w:tabs>
        <w:jc w:val="center"/>
        <w:rPr>
          <w:rFonts w:ascii="Calibri" w:hAnsi="Calibri"/>
          <w:b/>
          <w:sz w:val="44"/>
          <w:szCs w:val="22"/>
        </w:rPr>
      </w:pPr>
      <w:r>
        <w:rPr>
          <w:rFonts w:hint="eastAsia" w:ascii="Calibri" w:hAnsi="Calibri"/>
          <w:b/>
          <w:color w:val="auto"/>
          <w:sz w:val="44"/>
          <w:szCs w:val="22"/>
          <w:highlight w:val="none"/>
        </w:rPr>
        <w:t>技  术  咨  询  合  同  书</w:t>
      </w:r>
    </w:p>
    <w:p>
      <w:pPr>
        <w:tabs>
          <w:tab w:val="left" w:pos="1100"/>
        </w:tabs>
        <w:rPr>
          <w:rFonts w:ascii="Calibri" w:hAnsi="Calibri"/>
          <w:b/>
          <w:sz w:val="10"/>
          <w:szCs w:val="22"/>
        </w:rPr>
      </w:pPr>
      <w:r>
        <w:rPr>
          <w:rFonts w:ascii="Calibri" w:hAnsi="Calibri"/>
          <w:b/>
          <w:sz w:val="44"/>
          <w:szCs w:val="22"/>
        </w:rPr>
        <w:t xml:space="preserve">                         </w:t>
      </w:r>
    </w:p>
    <w:p>
      <w:pPr>
        <w:tabs>
          <w:tab w:val="left" w:pos="1100"/>
        </w:tabs>
        <w:spacing w:line="560" w:lineRule="exact"/>
        <w:rPr>
          <w:rFonts w:ascii="Calibri" w:hAnsi="Calibri"/>
          <w:sz w:val="30"/>
          <w:szCs w:val="22"/>
        </w:rPr>
      </w:pPr>
    </w:p>
    <w:p>
      <w:pPr>
        <w:tabs>
          <w:tab w:val="left" w:pos="1100"/>
        </w:tabs>
        <w:spacing w:line="560" w:lineRule="exact"/>
        <w:ind w:firstLine="980" w:firstLineChars="350"/>
        <w:rPr>
          <w:rFonts w:ascii="宋体" w:hAnsi="宋体" w:cs="宋体"/>
          <w:color w:val="FFFFFF" w:themeColor="background1"/>
          <w:sz w:val="28"/>
          <w:szCs w:val="28"/>
        </w:rPr>
      </w:pPr>
      <w:r>
        <w:rPr>
          <w:rFonts w:hint="eastAsia" w:ascii="宋体" w:hAnsi="宋体" w:cs="宋体"/>
          <w:sz w:val="28"/>
          <w:szCs w:val="28"/>
        </w:rPr>
        <w:t>项 目 名 称：</w:t>
      </w:r>
      <w:r>
        <w:rPr>
          <w:rFonts w:hint="eastAsia" w:ascii="宋体" w:hAnsi="宋体" w:cs="宋体"/>
          <w:sz w:val="28"/>
          <w:szCs w:val="28"/>
          <w:u w:val="single"/>
        </w:rPr>
        <w:t xml:space="preserve">                              </w:t>
      </w:r>
      <w:r>
        <w:rPr>
          <w:rFonts w:hint="eastAsia" w:ascii="宋体" w:hAnsi="宋体" w:cs="宋体"/>
          <w:color w:val="FFFFFF" w:themeColor="background1"/>
          <w:sz w:val="28"/>
          <w:szCs w:val="28"/>
        </w:rPr>
        <w:t xml:space="preserve">. </w:t>
      </w:r>
    </w:p>
    <w:p>
      <w:pPr>
        <w:pStyle w:val="25"/>
      </w:pPr>
    </w:p>
    <w:p>
      <w:pPr>
        <w:tabs>
          <w:tab w:val="left" w:pos="1100"/>
        </w:tabs>
        <w:spacing w:line="560" w:lineRule="exact"/>
        <w:ind w:firstLine="980" w:firstLineChars="350"/>
        <w:rPr>
          <w:rFonts w:ascii="宋体" w:hAnsi="宋体" w:cs="宋体"/>
          <w:sz w:val="28"/>
          <w:szCs w:val="28"/>
          <w:u w:val="single"/>
        </w:rPr>
      </w:pPr>
      <w:r>
        <w:rPr>
          <w:rFonts w:hint="eastAsia" w:ascii="宋体" w:hAnsi="宋体" w:cs="宋体"/>
          <w:sz w:val="28"/>
          <w:szCs w:val="28"/>
        </w:rPr>
        <w:t>项 目 地 点：</w:t>
      </w:r>
      <w:r>
        <w:rPr>
          <w:rFonts w:hint="eastAsia" w:ascii="宋体" w:hAnsi="宋体" w:cs="宋体"/>
          <w:sz w:val="28"/>
          <w:szCs w:val="28"/>
          <w:u w:val="single"/>
        </w:rPr>
        <w:t xml:space="preserve">                              </w:t>
      </w:r>
      <w:r>
        <w:rPr>
          <w:rFonts w:hint="eastAsia" w:ascii="宋体" w:hAnsi="宋体" w:cs="宋体"/>
          <w:color w:val="FFFFFF" w:themeColor="background1"/>
          <w:sz w:val="28"/>
          <w:szCs w:val="28"/>
        </w:rPr>
        <w:t>.</w:t>
      </w:r>
      <w:r>
        <w:rPr>
          <w:rFonts w:hint="eastAsia" w:ascii="宋体" w:hAnsi="宋体" w:cs="宋体"/>
          <w:color w:val="FFFFFF" w:themeColor="background1"/>
          <w:sz w:val="28"/>
          <w:szCs w:val="28"/>
          <w:u w:val="single"/>
        </w:rPr>
        <w:t xml:space="preserve">  </w:t>
      </w:r>
      <w:r>
        <w:rPr>
          <w:rFonts w:hint="eastAsia" w:ascii="宋体" w:hAnsi="宋体" w:cs="宋体"/>
          <w:sz w:val="28"/>
          <w:szCs w:val="28"/>
          <w:u w:val="single"/>
        </w:rPr>
        <w:t xml:space="preserve">               </w:t>
      </w:r>
    </w:p>
    <w:p>
      <w:pPr>
        <w:tabs>
          <w:tab w:val="left" w:pos="1100"/>
        </w:tabs>
        <w:spacing w:line="560" w:lineRule="exact"/>
        <w:ind w:firstLine="980" w:firstLineChars="350"/>
        <w:rPr>
          <w:rFonts w:ascii="宋体" w:hAnsi="宋体" w:cs="宋体"/>
          <w:sz w:val="28"/>
          <w:szCs w:val="28"/>
        </w:rPr>
      </w:pPr>
    </w:p>
    <w:p>
      <w:pPr>
        <w:tabs>
          <w:tab w:val="left" w:pos="1100"/>
        </w:tabs>
        <w:spacing w:line="560" w:lineRule="exact"/>
        <w:ind w:firstLine="980" w:firstLineChars="350"/>
        <w:rPr>
          <w:rFonts w:ascii="宋体" w:hAnsi="宋体" w:cs="宋体"/>
          <w:sz w:val="28"/>
          <w:szCs w:val="28"/>
          <w:u w:val="single"/>
        </w:rPr>
      </w:pPr>
      <w:r>
        <w:rPr>
          <w:rFonts w:hint="eastAsia" w:ascii="宋体" w:hAnsi="宋体" w:cs="宋体"/>
          <w:sz w:val="28"/>
          <w:szCs w:val="28"/>
        </w:rPr>
        <w:t>委   托  方：</w:t>
      </w:r>
      <w:r>
        <w:rPr>
          <w:rFonts w:hint="eastAsia" w:ascii="宋体" w:hAnsi="宋体" w:cs="宋体"/>
          <w:sz w:val="28"/>
          <w:szCs w:val="28"/>
          <w:u w:val="single"/>
        </w:rPr>
        <w:t xml:space="preserve">                              </w:t>
      </w:r>
      <w:r>
        <w:rPr>
          <w:rFonts w:hint="eastAsia" w:ascii="宋体" w:hAnsi="宋体" w:cs="宋体"/>
          <w:color w:val="FFFFFF" w:themeColor="background1"/>
          <w:sz w:val="28"/>
          <w:szCs w:val="28"/>
        </w:rPr>
        <w:t>.</w:t>
      </w:r>
      <w:r>
        <w:rPr>
          <w:rFonts w:hint="eastAsia" w:ascii="宋体" w:hAnsi="宋体" w:cs="宋体"/>
          <w:sz w:val="28"/>
          <w:szCs w:val="28"/>
          <w:u w:val="single"/>
        </w:rPr>
        <w:t xml:space="preserve">              </w:t>
      </w:r>
    </w:p>
    <w:p>
      <w:pPr>
        <w:tabs>
          <w:tab w:val="left" w:pos="1100"/>
        </w:tabs>
        <w:spacing w:line="560" w:lineRule="exact"/>
        <w:ind w:firstLine="980" w:firstLineChars="350"/>
        <w:rPr>
          <w:rFonts w:ascii="宋体" w:hAnsi="宋体" w:cs="宋体"/>
          <w:sz w:val="28"/>
          <w:szCs w:val="28"/>
        </w:rPr>
      </w:pPr>
    </w:p>
    <w:p>
      <w:pPr>
        <w:tabs>
          <w:tab w:val="left" w:pos="1100"/>
        </w:tabs>
        <w:spacing w:line="560" w:lineRule="exact"/>
        <w:ind w:firstLine="980" w:firstLineChars="350"/>
        <w:rPr>
          <w:rFonts w:ascii="宋体" w:hAnsi="宋体" w:cs="宋体"/>
          <w:sz w:val="28"/>
          <w:szCs w:val="28"/>
          <w:u w:val="single"/>
        </w:rPr>
      </w:pPr>
      <w:r>
        <w:rPr>
          <w:rFonts w:hint="eastAsia" w:ascii="宋体" w:hAnsi="宋体" w:cs="宋体"/>
          <w:color w:val="auto"/>
          <w:sz w:val="28"/>
          <w:szCs w:val="28"/>
          <w:highlight w:val="none"/>
        </w:rPr>
        <w:t>顾   问  方</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color w:val="FFFFFF" w:themeColor="background1"/>
          <w:sz w:val="28"/>
          <w:szCs w:val="28"/>
        </w:rPr>
        <w:t>.</w:t>
      </w:r>
      <w:r>
        <w:rPr>
          <w:rFonts w:hint="eastAsia" w:ascii="宋体" w:hAnsi="宋体" w:cs="宋体"/>
          <w:sz w:val="28"/>
          <w:szCs w:val="28"/>
          <w:u w:val="single"/>
        </w:rPr>
        <w:t xml:space="preserve">          </w:t>
      </w:r>
    </w:p>
    <w:p>
      <w:pPr>
        <w:tabs>
          <w:tab w:val="left" w:pos="1100"/>
        </w:tabs>
        <w:spacing w:line="560" w:lineRule="exact"/>
        <w:ind w:firstLine="980" w:firstLineChars="350"/>
        <w:rPr>
          <w:rFonts w:ascii="宋体" w:hAnsi="宋体" w:cs="宋体"/>
          <w:sz w:val="28"/>
          <w:szCs w:val="28"/>
          <w:u w:val="single"/>
        </w:rPr>
      </w:pPr>
    </w:p>
    <w:p>
      <w:pPr>
        <w:tabs>
          <w:tab w:val="left" w:pos="1100"/>
        </w:tabs>
        <w:spacing w:line="560" w:lineRule="exact"/>
        <w:ind w:firstLine="840" w:firstLineChars="300"/>
        <w:rPr>
          <w:rFonts w:ascii="宋体" w:hAnsi="宋体" w:cs="宋体"/>
          <w:sz w:val="28"/>
          <w:szCs w:val="28"/>
        </w:rPr>
      </w:pPr>
    </w:p>
    <w:p>
      <w:pPr>
        <w:tabs>
          <w:tab w:val="left" w:pos="1100"/>
        </w:tabs>
        <w:spacing w:line="560" w:lineRule="exact"/>
        <w:ind w:firstLine="840" w:firstLineChars="300"/>
        <w:rPr>
          <w:rFonts w:ascii="宋体" w:hAnsi="宋体" w:cs="宋体"/>
          <w:sz w:val="28"/>
          <w:szCs w:val="28"/>
          <w:u w:val="single"/>
        </w:rPr>
      </w:pPr>
      <w:r>
        <w:rPr>
          <w:rFonts w:hint="eastAsia" w:ascii="宋体" w:hAnsi="宋体" w:cs="宋体"/>
          <w:sz w:val="28"/>
          <w:szCs w:val="28"/>
        </w:rPr>
        <w:t>签订地点：</w:t>
      </w:r>
      <w:r>
        <w:rPr>
          <w:rFonts w:hint="eastAsia" w:ascii="宋体" w:hAnsi="宋体" w:cs="宋体"/>
          <w:sz w:val="28"/>
          <w:szCs w:val="28"/>
          <w:u w:val="single"/>
        </w:rPr>
        <w:t xml:space="preserve">                              </w:t>
      </w:r>
      <w:r>
        <w:rPr>
          <w:rFonts w:hint="eastAsia" w:ascii="宋体" w:hAnsi="宋体" w:cs="宋体"/>
          <w:color w:val="FFFFFF" w:themeColor="background1"/>
          <w:sz w:val="28"/>
          <w:szCs w:val="28"/>
        </w:rPr>
        <w:t>.</w:t>
      </w:r>
    </w:p>
    <w:p>
      <w:pPr>
        <w:tabs>
          <w:tab w:val="left" w:pos="1100"/>
        </w:tabs>
        <w:spacing w:line="560" w:lineRule="exact"/>
        <w:ind w:firstLine="840" w:firstLineChars="300"/>
        <w:rPr>
          <w:rFonts w:ascii="宋体" w:hAnsi="宋体" w:cs="宋体"/>
          <w:sz w:val="28"/>
          <w:szCs w:val="28"/>
        </w:rPr>
      </w:pPr>
    </w:p>
    <w:p>
      <w:pPr>
        <w:tabs>
          <w:tab w:val="left" w:pos="1100"/>
        </w:tabs>
        <w:spacing w:line="560" w:lineRule="exact"/>
        <w:ind w:firstLine="840" w:firstLineChars="300"/>
        <w:rPr>
          <w:rFonts w:ascii="宋体" w:hAnsi="宋体" w:cs="宋体"/>
          <w:sz w:val="28"/>
          <w:szCs w:val="28"/>
        </w:rPr>
      </w:pPr>
      <w:r>
        <w:rPr>
          <w:rFonts w:hint="eastAsia" w:ascii="宋体" w:hAnsi="宋体" w:cs="宋体"/>
          <w:sz w:val="28"/>
          <w:szCs w:val="28"/>
        </w:rPr>
        <w:t>签订日期：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tabs>
          <w:tab w:val="left" w:pos="1100"/>
        </w:tabs>
        <w:spacing w:line="560" w:lineRule="exact"/>
        <w:ind w:firstLine="840" w:firstLineChars="300"/>
        <w:rPr>
          <w:rFonts w:ascii="宋体" w:hAnsi="宋体" w:cs="宋体"/>
          <w:sz w:val="28"/>
          <w:szCs w:val="28"/>
        </w:rPr>
      </w:pPr>
    </w:p>
    <w:p>
      <w:pPr>
        <w:tabs>
          <w:tab w:val="left" w:pos="1100"/>
        </w:tabs>
        <w:spacing w:line="560" w:lineRule="exact"/>
        <w:ind w:firstLine="840" w:firstLineChars="300"/>
        <w:rPr>
          <w:rFonts w:ascii="宋体" w:hAnsi="宋体" w:cs="宋体"/>
          <w:sz w:val="30"/>
          <w:szCs w:val="22"/>
        </w:rPr>
      </w:pPr>
      <w:r>
        <w:rPr>
          <w:rFonts w:hint="eastAsia" w:ascii="宋体" w:hAnsi="宋体" w:cs="宋体"/>
          <w:sz w:val="28"/>
          <w:szCs w:val="28"/>
        </w:rPr>
        <w:t>有效期限：</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日至</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rPr>
          <w:rFonts w:ascii="黑体" w:eastAsia="黑体"/>
          <w:b/>
          <w:sz w:val="36"/>
          <w:szCs w:val="36"/>
        </w:rPr>
      </w:pPr>
      <w:bookmarkStart w:id="3" w:name="_Toc152045772"/>
      <w:bookmarkStart w:id="4" w:name="_Toc228163250"/>
      <w:bookmarkStart w:id="5" w:name="_Toc152042554"/>
      <w:bookmarkStart w:id="6" w:name="_Toc144974834"/>
      <w:bookmarkStart w:id="7" w:name="_Toc179632789"/>
      <w:r>
        <w:rPr>
          <w:rFonts w:hint="eastAsia" w:ascii="黑体" w:eastAsia="黑体"/>
          <w:b/>
          <w:sz w:val="36"/>
          <w:szCs w:val="36"/>
        </w:rPr>
        <w:br w:type="page"/>
      </w:r>
    </w:p>
    <w:bookmarkEnd w:id="3"/>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sz w:val="32"/>
          <w:szCs w:val="32"/>
        </w:rPr>
      </w:pPr>
      <w:r>
        <w:rPr>
          <w:rFonts w:hint="eastAsia" w:ascii="宋体" w:hAnsi="宋体" w:cs="Arial"/>
          <w:b/>
          <w:sz w:val="32"/>
          <w:szCs w:val="32"/>
        </w:rPr>
        <w:t xml:space="preserve">第一部分  </w:t>
      </w:r>
      <w:r>
        <w:rPr>
          <w:rFonts w:hint="eastAsia" w:ascii="宋体" w:hAnsi="宋体"/>
          <w:b/>
          <w:sz w:val="32"/>
          <w:szCs w:val="32"/>
        </w:rPr>
        <w:t>合同协议书</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Ansi="宋体" w:cs="宋体"/>
          <w:color w:val="auto"/>
          <w:sz w:val="24"/>
          <w:highlight w:val="none"/>
        </w:rPr>
      </w:pPr>
      <w:r>
        <w:rPr>
          <w:rFonts w:hint="eastAsia" w:hAnsi="宋体" w:cs="宋体"/>
          <w:sz w:val="24"/>
        </w:rPr>
        <w:t xml:space="preserve">项目名称：          </w:t>
      </w:r>
      <w:r>
        <w:rPr>
          <w:rFonts w:hint="eastAsia" w:hAnsi="宋体" w:cs="宋体"/>
          <w:color w:val="auto"/>
          <w:sz w:val="24"/>
          <w:highlight w:val="none"/>
        </w:rPr>
        <w:t xml:space="preserve">                          项目编号：</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Ansi="宋体" w:cs="宋体"/>
          <w:color w:val="auto"/>
          <w:sz w:val="24"/>
          <w:highlight w:val="none"/>
        </w:rPr>
      </w:pPr>
      <w:r>
        <w:rPr>
          <w:rFonts w:hint="eastAsia" w:hAnsi="宋体" w:cs="宋体"/>
          <w:color w:val="auto"/>
          <w:sz w:val="24"/>
          <w:highlight w:val="none"/>
        </w:rPr>
        <w:t>委托方（采购单位）</w:t>
      </w:r>
      <w:r>
        <w:rPr>
          <w:rFonts w:hint="eastAsia" w:hAnsi="宋体" w:cs="宋体"/>
          <w:color w:val="auto"/>
          <w:sz w:val="24"/>
          <w:highlight w:val="none"/>
          <w:lang w:val="en-US" w:eastAsia="zh-CN"/>
        </w:rPr>
        <w:t>：</w:t>
      </w:r>
      <w:r>
        <w:rPr>
          <w:rFonts w:hint="eastAsia" w:hAnsi="宋体" w:cs="宋体"/>
          <w:color w:val="auto"/>
          <w:sz w:val="24"/>
          <w:highlight w:val="none"/>
        </w:rPr>
        <w:t xml:space="preserve">                          所在地：</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Ansi="宋体" w:cs="宋体"/>
          <w:color w:val="auto"/>
          <w:sz w:val="24"/>
          <w:highlight w:val="none"/>
        </w:rPr>
      </w:pPr>
      <w:r>
        <w:rPr>
          <w:rFonts w:hint="eastAsia" w:hAnsi="宋体" w:cs="宋体"/>
          <w:color w:val="auto"/>
          <w:sz w:val="24"/>
          <w:highlight w:val="none"/>
          <w:lang w:eastAsia="zh-CN"/>
        </w:rPr>
        <w:t>顾问方</w:t>
      </w:r>
      <w:r>
        <w:rPr>
          <w:rFonts w:hint="eastAsia" w:hAnsi="宋体" w:cs="宋体"/>
          <w:color w:val="auto"/>
          <w:sz w:val="24"/>
          <w:highlight w:val="none"/>
        </w:rPr>
        <w:t>（中标供应商）：                        所在地：</w:t>
      </w:r>
    </w:p>
    <w:p>
      <w:pPr>
        <w:keepNext w:val="0"/>
        <w:keepLines w:val="0"/>
        <w:pageBreakBefore w:val="0"/>
        <w:widowControl w:val="0"/>
        <w:shd w:val="clear" w:color="auto" w:fill="FFFFFF"/>
        <w:kinsoku/>
        <w:wordWrap/>
        <w:overflowPunct/>
        <w:topLinePunct w:val="0"/>
        <w:autoSpaceDE/>
        <w:autoSpaceDN/>
        <w:bidi w:val="0"/>
        <w:adjustRightInd/>
        <w:spacing w:line="41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双方根据××</w:t>
      </w:r>
      <w:r>
        <w:rPr>
          <w:rFonts w:hint="eastAsia" w:ascii="宋体" w:hAnsi="宋体" w:cs="宋体"/>
          <w:color w:val="auto"/>
          <w:sz w:val="24"/>
          <w:highlight w:val="none"/>
          <w:lang w:eastAsia="zh-CN"/>
        </w:rPr>
        <w:t>（</w:t>
      </w:r>
      <w:r>
        <w:rPr>
          <w:rFonts w:hint="eastAsia" w:ascii="宋体" w:hAnsi="宋体" w:cs="宋体"/>
          <w:color w:val="auto"/>
          <w:sz w:val="24"/>
          <w:highlight w:val="none"/>
        </w:rPr>
        <w:t>采购组织机构名称）关于××单位××项目公开招标采购的结果，双方在平等、自愿、协商一致的基础上，并根据《中华人民共和国民法典》和其他相关法律、行政法规之规定，同意签订如下合同条款共同遵守。</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一、工作</w:t>
      </w:r>
      <w:r>
        <w:rPr>
          <w:rFonts w:hint="eastAsia" w:ascii="宋体" w:hAnsi="宋体" w:eastAsia="宋体" w:cs="宋体"/>
          <w:b/>
          <w:color w:val="auto"/>
          <w:sz w:val="24"/>
          <w:szCs w:val="24"/>
          <w:highlight w:val="none"/>
        </w:rPr>
        <w:t>内容和</w:t>
      </w:r>
      <w:r>
        <w:rPr>
          <w:rFonts w:hint="eastAsia" w:ascii="宋体" w:hAnsi="宋体" w:eastAsia="宋体" w:cs="宋体"/>
          <w:b/>
          <w:color w:val="auto"/>
          <w:sz w:val="24"/>
          <w:szCs w:val="24"/>
          <w:highlight w:val="none"/>
          <w:lang w:eastAsia="zh-CN"/>
        </w:rPr>
        <w:t>成果</w:t>
      </w:r>
      <w:r>
        <w:rPr>
          <w:rFonts w:hint="eastAsia" w:ascii="宋体" w:hAnsi="宋体" w:eastAsia="宋体" w:cs="宋体"/>
          <w:b/>
          <w:color w:val="auto"/>
          <w:sz w:val="24"/>
          <w:szCs w:val="24"/>
          <w:highlight w:val="none"/>
        </w:rPr>
        <w:t>要求：</w:t>
      </w:r>
    </w:p>
    <w:p>
      <w:pPr>
        <w:keepNext w:val="0"/>
        <w:keepLines w:val="0"/>
        <w:pageBreakBefore w:val="0"/>
        <w:widowControl w:val="0"/>
        <w:numPr>
          <w:ilvl w:val="0"/>
          <w:numId w:val="11"/>
        </w:numPr>
        <w:shd w:val="clear" w:color="auto" w:fill="FFFFFF"/>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根据浙江省水利厅和玉环市农业农村和水利局工作部署，组织开展2024-2026年度玉环市用水总量调查分析统计及水资源公报编制工作。主要工作内容如下：</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根据浙江省用水总量调查工作总体部署与安排，复核、汇总主要用水户台账信息，按时完成玉环市各行业用水户对应年份的用水总量调查工作。</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pacing w:line="41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要求对各主要取水户对应年份取用水情况进行调查，并对相关数据进行收集、调查、分析，整理并汇总，并按要求及时上报。</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pacing w:line="41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调查玉环市主要公共供水户自来水供水量及主要灌区供水量。</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pacing w:line="41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采购人要求的其他有关事项，严格按照浙江省水利厅关于用水总量调查工作要求以及《浙江省水资源公报技术细则》要求，及时完成各主要用水户用水情况调查，并对相关数据进行收集和整理，按要求及时上报工作。</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pacing w:line="41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查分析玉环市年降水量、地表水资源量、地表水与地下水不重复量、以及总水资源量等水资源量各指标情况；按照要求调查、整理分析玉环市供水量、用水量、耗水量、退水量情况及水资源的有效利用状况并汇总。</w:t>
      </w:r>
    </w:p>
    <w:p>
      <w:pPr>
        <w:keepNext w:val="0"/>
        <w:keepLines w:val="0"/>
        <w:pageBreakBefore w:val="0"/>
        <w:widowControl w:val="0"/>
        <w:numPr>
          <w:ilvl w:val="0"/>
          <w:numId w:val="11"/>
        </w:numPr>
        <w:shd w:val="clear" w:color="auto" w:fill="FFFFFF"/>
        <w:kinsoku/>
        <w:wordWrap/>
        <w:overflowPunct/>
        <w:topLinePunct w:val="0"/>
        <w:autoSpaceDE/>
        <w:autoSpaceDN/>
        <w:bidi w:val="0"/>
        <w:adjustRightInd/>
        <w:spacing w:line="41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成果要求</w:t>
      </w:r>
    </w:p>
    <w:p>
      <w:pPr>
        <w:keepNext w:val="0"/>
        <w:keepLines w:val="0"/>
        <w:pageBreakBefore w:val="0"/>
        <w:widowControl w:val="0"/>
        <w:numPr>
          <w:ilvl w:val="0"/>
          <w:numId w:val="13"/>
        </w:numPr>
        <w:shd w:val="clear" w:color="auto" w:fill="FFFFFF"/>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咨询报告达到了本合同第一项所列要求，及时完成数据上报工作；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（2）严格按照浙江省水利厅关于用水总量调查工作要求以及《浙江省水资源公报技术细则》要求，并按要求及时上报台州市水利局。</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二、服务期限（合同履约期限）、</w:t>
      </w:r>
      <w:r>
        <w:rPr>
          <w:rFonts w:hint="eastAsia" w:ascii="宋体" w:hAnsi="宋体" w:eastAsia="宋体" w:cs="宋体"/>
          <w:b/>
          <w:color w:val="auto"/>
          <w:sz w:val="24"/>
          <w:szCs w:val="24"/>
          <w:highlight w:val="none"/>
          <w:lang w:eastAsia="zh-CN"/>
        </w:rPr>
        <w:t>服务</w:t>
      </w:r>
      <w:r>
        <w:rPr>
          <w:rFonts w:hint="eastAsia" w:ascii="宋体" w:hAnsi="宋体" w:eastAsia="宋体" w:cs="宋体"/>
          <w:b/>
          <w:color w:val="auto"/>
          <w:sz w:val="24"/>
          <w:szCs w:val="24"/>
          <w:highlight w:val="none"/>
        </w:rPr>
        <w:t>地点</w:t>
      </w:r>
      <w:r>
        <w:rPr>
          <w:rFonts w:hint="eastAsia" w:ascii="宋体" w:hAnsi="宋体" w:eastAsia="宋体" w:cs="宋体"/>
          <w:b/>
          <w:color w:val="auto"/>
          <w:sz w:val="24"/>
          <w:szCs w:val="24"/>
          <w:highlight w:val="none"/>
          <w:lang w:eastAsia="zh-CN"/>
        </w:rPr>
        <w:t>、项目负责人</w:t>
      </w:r>
      <w:r>
        <w:rPr>
          <w:rFonts w:hint="eastAsia" w:ascii="宋体" w:hAnsi="宋体" w:eastAsia="宋体" w:cs="宋体"/>
          <w:b/>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服务期限（合同履约期限）：</w:t>
      </w:r>
      <w:r>
        <w:rPr>
          <w:rFonts w:hint="eastAsia" w:ascii="宋体" w:hAnsi="宋体" w:eastAsia="宋体" w:cs="宋体"/>
          <w:color w:val="auto"/>
          <w:sz w:val="24"/>
          <w:szCs w:val="24"/>
          <w:highlight w:val="none"/>
          <w:u w:val="single"/>
          <w:lang w:eastAsia="zh-CN"/>
        </w:rPr>
        <w:t>自合同签订生效之日起至2026年12月31日止</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项目具体时间进度安排如下：</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每月月初，提交水表整理资料；</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每季度完成重点用水户上报；</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每年年底完成对应年份用水总量统计</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次年7月份完成水资源公报编制。</w:t>
      </w:r>
    </w:p>
    <w:p>
      <w:pPr>
        <w:keepNext w:val="0"/>
        <w:keepLines w:val="0"/>
        <w:pageBreakBefore w:val="0"/>
        <w:widowControl w:val="0"/>
        <w:kinsoku/>
        <w:wordWrap/>
        <w:overflowPunct/>
        <w:topLinePunct w:val="0"/>
        <w:autoSpaceDE/>
        <w:autoSpaceDN/>
        <w:bidi w:val="0"/>
        <w:adjustRightInd/>
        <w:spacing w:line="41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最终</w:t>
      </w:r>
      <w:r>
        <w:rPr>
          <w:rFonts w:hint="eastAsia" w:ascii="宋体" w:hAnsi="宋体" w:eastAsia="宋体" w:cs="宋体"/>
          <w:b/>
          <w:bCs/>
          <w:color w:val="auto"/>
          <w:sz w:val="24"/>
          <w:szCs w:val="24"/>
          <w:highlight w:val="none"/>
          <w:lang w:eastAsia="zh-CN"/>
        </w:rPr>
        <w:t>提交</w:t>
      </w:r>
      <w:r>
        <w:rPr>
          <w:rFonts w:hint="eastAsia" w:ascii="宋体" w:hAnsi="宋体" w:eastAsia="宋体" w:cs="宋体"/>
          <w:b/>
          <w:bCs/>
          <w:color w:val="auto"/>
          <w:sz w:val="24"/>
          <w:szCs w:val="24"/>
          <w:highlight w:val="none"/>
        </w:rPr>
        <w:t>成果</w:t>
      </w:r>
      <w:r>
        <w:rPr>
          <w:rFonts w:hint="eastAsia" w:ascii="宋体" w:hAnsi="宋体" w:eastAsia="宋体" w:cs="宋体"/>
          <w:b/>
          <w:bCs/>
          <w:color w:val="auto"/>
          <w:sz w:val="24"/>
          <w:szCs w:val="24"/>
          <w:highlight w:val="none"/>
          <w:lang w:eastAsia="zh-CN"/>
        </w:rPr>
        <w:t>（包括但不限于以下内容）</w:t>
      </w:r>
      <w:r>
        <w:rPr>
          <w:rFonts w:hint="eastAsia" w:ascii="宋体" w:hAnsi="宋体" w:eastAsia="宋体" w:cs="宋体"/>
          <w:b/>
          <w:bCs/>
          <w:color w:val="auto"/>
          <w:sz w:val="24"/>
          <w:szCs w:val="24"/>
          <w:highlight w:val="none"/>
        </w:rPr>
        <w:t>：</w:t>
      </w:r>
    </w:p>
    <w:tbl>
      <w:tblPr>
        <w:tblStyle w:val="26"/>
        <w:tblW w:w="9134" w:type="dxa"/>
        <w:tblInd w:w="113" w:type="dxa"/>
        <w:tblLayout w:type="fixed"/>
        <w:tblCellMar>
          <w:top w:w="0" w:type="dxa"/>
          <w:left w:w="108" w:type="dxa"/>
          <w:bottom w:w="0" w:type="dxa"/>
          <w:right w:w="108" w:type="dxa"/>
        </w:tblCellMar>
      </w:tblPr>
      <w:tblGrid>
        <w:gridCol w:w="803"/>
        <w:gridCol w:w="4804"/>
        <w:gridCol w:w="707"/>
        <w:gridCol w:w="2820"/>
      </w:tblGrid>
      <w:tr>
        <w:tblPrEx>
          <w:tblCellMar>
            <w:top w:w="0" w:type="dxa"/>
            <w:left w:w="108" w:type="dxa"/>
            <w:bottom w:w="0" w:type="dxa"/>
            <w:right w:w="108" w:type="dxa"/>
          </w:tblCellMar>
        </w:tblPrEx>
        <w:trPr>
          <w:trHeight w:val="567" w:hRule="atLeast"/>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80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资料成果名称</w:t>
            </w:r>
          </w:p>
        </w:tc>
        <w:tc>
          <w:tcPr>
            <w:tcW w:w="70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c>
          <w:tcPr>
            <w:tcW w:w="28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CellMar>
            <w:top w:w="0" w:type="dxa"/>
            <w:left w:w="108" w:type="dxa"/>
            <w:bottom w:w="0" w:type="dxa"/>
            <w:right w:w="108" w:type="dxa"/>
          </w:tblCellMar>
        </w:tblPrEx>
        <w:trPr>
          <w:trHeight w:val="567" w:hRule="atLeast"/>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p>
        </w:tc>
        <w:tc>
          <w:tcPr>
            <w:tcW w:w="480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每月水表整理资料</w:t>
            </w:r>
          </w:p>
        </w:tc>
        <w:tc>
          <w:tcPr>
            <w:tcW w:w="70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p>
        </w:tc>
        <w:tc>
          <w:tcPr>
            <w:tcW w:w="28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另加电子光盘或Ｕ盘2份</w:t>
            </w:r>
          </w:p>
        </w:tc>
      </w:tr>
      <w:tr>
        <w:tblPrEx>
          <w:tblCellMar>
            <w:top w:w="0" w:type="dxa"/>
            <w:left w:w="108" w:type="dxa"/>
            <w:bottom w:w="0" w:type="dxa"/>
            <w:right w:w="108" w:type="dxa"/>
          </w:tblCellMar>
        </w:tblPrEx>
        <w:trPr>
          <w:trHeight w:val="567" w:hRule="atLeast"/>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480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每季度重点用水户资料</w:t>
            </w:r>
          </w:p>
        </w:tc>
        <w:tc>
          <w:tcPr>
            <w:tcW w:w="70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p>
        </w:tc>
        <w:tc>
          <w:tcPr>
            <w:tcW w:w="28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另加电子光盘或Ｕ盘2份</w:t>
            </w:r>
          </w:p>
        </w:tc>
      </w:tr>
      <w:tr>
        <w:tblPrEx>
          <w:tblCellMar>
            <w:top w:w="0" w:type="dxa"/>
            <w:left w:w="108" w:type="dxa"/>
            <w:bottom w:w="0" w:type="dxa"/>
            <w:right w:w="108" w:type="dxa"/>
          </w:tblCellMar>
        </w:tblPrEx>
        <w:trPr>
          <w:trHeight w:val="567" w:hRule="atLeast"/>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480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2025</w:t>
            </w:r>
            <w:r>
              <w:rPr>
                <w:rFonts w:hint="eastAsia" w:ascii="宋体" w:hAnsi="宋体" w:eastAsia="宋体" w:cs="宋体"/>
                <w:color w:val="auto"/>
                <w:sz w:val="24"/>
                <w:szCs w:val="24"/>
                <w:highlight w:val="none"/>
              </w:rPr>
              <w:t>年度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2026</w:t>
            </w:r>
            <w:r>
              <w:rPr>
                <w:rFonts w:hint="eastAsia" w:ascii="宋体" w:hAnsi="宋体" w:eastAsia="宋体" w:cs="宋体"/>
                <w:color w:val="auto"/>
                <w:sz w:val="24"/>
                <w:szCs w:val="24"/>
                <w:highlight w:val="none"/>
              </w:rPr>
              <w:t>年度用水总量统计数据（用水总量统计包括农业用水、工业用水、生活用水、生态环境用水等）。</w:t>
            </w:r>
          </w:p>
        </w:tc>
        <w:tc>
          <w:tcPr>
            <w:tcW w:w="70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份</w:t>
            </w:r>
          </w:p>
        </w:tc>
        <w:tc>
          <w:tcPr>
            <w:tcW w:w="28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另加电子光盘或Ｕ盘2份</w:t>
            </w:r>
          </w:p>
        </w:tc>
      </w:tr>
      <w:tr>
        <w:tblPrEx>
          <w:tblCellMar>
            <w:top w:w="0" w:type="dxa"/>
            <w:left w:w="108" w:type="dxa"/>
            <w:bottom w:w="0" w:type="dxa"/>
            <w:right w:w="108" w:type="dxa"/>
          </w:tblCellMar>
        </w:tblPrEx>
        <w:trPr>
          <w:trHeight w:val="567" w:hRule="atLeast"/>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480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2025</w:t>
            </w:r>
            <w:r>
              <w:rPr>
                <w:rFonts w:hint="eastAsia" w:ascii="宋体" w:hAnsi="宋体" w:eastAsia="宋体" w:cs="宋体"/>
                <w:color w:val="auto"/>
                <w:sz w:val="24"/>
                <w:szCs w:val="24"/>
                <w:highlight w:val="none"/>
              </w:rPr>
              <w:t>年度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2026</w:t>
            </w:r>
            <w:r>
              <w:rPr>
                <w:rFonts w:hint="eastAsia" w:ascii="宋体" w:hAnsi="宋体" w:eastAsia="宋体" w:cs="宋体"/>
                <w:color w:val="auto"/>
                <w:sz w:val="24"/>
                <w:szCs w:val="24"/>
                <w:highlight w:val="none"/>
              </w:rPr>
              <w:t>年度的水资源公报的编制。</w:t>
            </w:r>
          </w:p>
        </w:tc>
        <w:tc>
          <w:tcPr>
            <w:tcW w:w="70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份</w:t>
            </w:r>
          </w:p>
        </w:tc>
        <w:tc>
          <w:tcPr>
            <w:tcW w:w="28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1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另加电子光盘或Ｕ盘2份</w:t>
            </w:r>
          </w:p>
        </w:tc>
      </w:tr>
    </w:tbl>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rPr>
        <w:t>玉环市</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5.3</w:t>
      </w:r>
      <w:r>
        <w:rPr>
          <w:rFonts w:hint="eastAsia" w:ascii="宋体" w:hAnsi="宋体" w:eastAsia="宋体" w:cs="宋体"/>
          <w:b w:val="0"/>
          <w:bCs w:val="0"/>
          <w:color w:val="auto"/>
          <w:sz w:val="24"/>
          <w:szCs w:val="24"/>
          <w:highlight w:val="none"/>
        </w:rPr>
        <w:t>项目负责人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u w:val="single"/>
          <w:lang w:val="en-US" w:eastAsia="zh-CN"/>
        </w:rPr>
        <w:t xml:space="preserve">           （身份证号码：                 ）</w:t>
      </w:r>
      <w:r>
        <w:rPr>
          <w:rFonts w:hint="eastAsia" w:ascii="宋体" w:hAnsi="宋体" w:eastAsia="宋体" w:cs="宋体"/>
          <w:b w:val="0"/>
          <w:bCs w:val="0"/>
          <w:color w:val="auto"/>
          <w:sz w:val="24"/>
          <w:szCs w:val="24"/>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三、委托方的权利、义务和责任：</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1.检查规划编制方项目组的组成和人员到位情况、人员稳定情况，考核主要专业负责人的工作能力，如因人力、能力不足致使编制工作不能按计划完成时，业主有权要求其增加或调整相应的技术人员。</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阶段审查或工作检查中，有权对顾问方不胜任研究工作的人员发出撤换的指令，对不能胜任合同职责的，业主有权给予处罚，直至解除合同，由此造成的费用增加和进度延期，委托方不承担任何责任。委托方有权根据工作需要将此不胜任的部分另行指定其它研究单位完成，费用从原合同价中开支。</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3.检查顾问方的研究工作是否采取有力的措施对分包方的研究工作质量进行控制和管理，未达到要求的，委托方有权要求顾问方健全完善，顾问方整改后仍未达到要求的，委托方有权给予处罚。</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4.检查顾问方是否按进度计划及要求开展规划，是否落实了进度控制的各项措施，未达到要求的，委托方有权要求顾问方进行整改，整改后仍未达到要求的，委托方有权给予处罚。</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5.根据研究工作需要，委托方有权提出本合同范围以外的工作内容，顾问方应予以执行，所发生费用，经双方协商解决。</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6.在合同有效期内，委托方应当履行合同约定的义务，如有违反，则应当承担违约责任。</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7.按合同规定支付合同费用。</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8.委托方对编制过程中的决策、控制、实施等环节实行全面管理，协调和监督研究工作开展，进行中间检查，组织成果评审。</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9.审查顾问方编制的管理文件及技术文件。</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10.委托方负责组织评审和确认成果及重大技术方案，委托方接到可行性研究报告编制人交付的相关研究工作文件后，应及时组织评审，并将评审意见以书面方式通知顾问方。</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11.在合同履行期间，如因委托方原因提出解除合同的，委托方应根据顾问方已完成的实际工作量支付相应的费用。</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四、顾问方的权利、义务和责任：</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1.有权按合同规定提出本项目支付申请。</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2.根据研究工作需要，在合同规定的由委托方提供的资料范围内，顾问方有权要求委托方提供相关资料。</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3.有义务配合委托方完成各项审批和各阶段成果审查工作。</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4.有义务提供相关技术咨询服务。</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5.有义务满足委托方提出的合理的工作要求。</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6.顾问方须建立完善的组织，建立研究人员日常工作程序,配备足够的人员并保持基本稳定。</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7.顾问方应建立各项管理制度，形成相应的管理文件。顾问方制定的管理制度必须与委托方有关管理制度相适应，确保顾问方工作与委托方管理的协调一致。</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8.顾问方必须积极响应各种必要的程序性审查，以及在技术上的调整。整个工作贯穿编制和评审全过程。</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9.顾问方有技术保密的责任和义务，对于编制的过程文件、科研专题、成果文件等，未经委托方同意不得泄露或转让给第三方，如发生此类问题，顾问方承担相应的经济赔偿及法律责任。</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10.负责建立技术管理的有关规章制度，按照档案、资料管理的有关规定，制定相关规定。</w:t>
      </w:r>
    </w:p>
    <w:p>
      <w:pPr>
        <w:keepNext w:val="0"/>
        <w:keepLines w:val="0"/>
        <w:pageBreakBefore w:val="0"/>
        <w:widowControl w:val="0"/>
        <w:kinsoku/>
        <w:wordWrap/>
        <w:overflowPunct/>
        <w:topLinePunct w:val="0"/>
        <w:autoSpaceDE/>
        <w:autoSpaceDN/>
        <w:bidi w:val="0"/>
        <w:adjustRightInd/>
        <w:spacing w:afterLines="50"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11.成果提交时间与方式：按进度安排。</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五、技术情报和资料保密：</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顾问方所提供的编制成果所有权归委托方所有。如若发生侵权事件，其侵权责任与委托方无关，由顾问方承担全部责任。侵权造成的所有相关费用，均由顾问方支付，保证不伤害委托方的利益。</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顾问方所提供的编制成果未经委托方同意，不能擅自提供给第三方。</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本合同变更，解除及终止，本条款均有效。</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六、验收、评价方法：</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1、编制成果论证评审；</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编制成果阶段性论证评审：在编制过程中，委托方将组织一次阶段性成果论证评审会，顾问方根据论证评审会上的意见和建议进行修改和完善；服务期间顾问方在各地往返差旅费、食宿费、会务费以及所需专家评审劳务费由顾问方承担。</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3、编制成果送审论证评审：顾问方在合同约定的时间内完成的编制成果送交委托方，委托方组织送审论证会进行论证评审，顾问方根据论证评审会上的意见和建议进行修改和完善；</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4、论证评审会地点由双方协商确定；</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5、论证评审工作产生的费用，由顾问方承担。</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6、在编制过程中，招标人将面向各级相关部门和单位征求意见和建议。顾问方须予以配合，并根据意见征求情况进行修改和完善。</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七、报酬</w:t>
      </w:r>
      <w:r>
        <w:rPr>
          <w:rFonts w:hint="eastAsia" w:ascii="宋体" w:hAnsi="宋体" w:eastAsia="宋体" w:cs="宋体"/>
          <w:b/>
          <w:color w:val="auto"/>
          <w:sz w:val="24"/>
          <w:szCs w:val="24"/>
          <w:highlight w:val="none"/>
          <w:lang w:eastAsia="zh-CN"/>
        </w:rPr>
        <w:t>（签约合同价）</w:t>
      </w:r>
      <w:r>
        <w:rPr>
          <w:rFonts w:hint="eastAsia" w:ascii="宋体" w:hAnsi="宋体" w:eastAsia="宋体" w:cs="宋体"/>
          <w:b/>
          <w:color w:val="auto"/>
          <w:sz w:val="24"/>
          <w:szCs w:val="24"/>
          <w:highlight w:val="none"/>
        </w:rPr>
        <w:t>及支付方式：</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本项目报酬</w:t>
      </w:r>
      <w:r>
        <w:rPr>
          <w:rFonts w:hint="eastAsia" w:ascii="宋体" w:hAnsi="宋体" w:eastAsia="宋体" w:cs="宋体"/>
          <w:color w:val="auto"/>
          <w:sz w:val="24"/>
          <w:szCs w:val="24"/>
          <w:highlight w:val="none"/>
          <w:lang w:eastAsia="zh-CN"/>
        </w:rPr>
        <w:t>（签约合同价）</w:t>
      </w:r>
      <w:r>
        <w:rPr>
          <w:rFonts w:hint="eastAsia" w:ascii="宋体" w:hAnsi="宋体" w:eastAsia="宋体" w:cs="宋体"/>
          <w:color w:val="auto"/>
          <w:sz w:val="24"/>
          <w:szCs w:val="24"/>
          <w:highlight w:val="none"/>
        </w:rPr>
        <w:t>为人民币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元）</w:t>
      </w:r>
      <w:r>
        <w:rPr>
          <w:rFonts w:hint="eastAsia" w:ascii="宋体" w:hAnsi="宋体" w:eastAsia="宋体" w:cs="宋体"/>
          <w:color w:val="auto"/>
          <w:sz w:val="24"/>
          <w:szCs w:val="24"/>
          <w:highlight w:val="none"/>
        </w:rPr>
        <w:t>。【该报酬包括：涉及到的所有</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内容、后续服务等全部费用（人工、车辆使用、来往路费开销、住宿、招待、专家费、企业管理费、利润、风险、税金等一切费用），委托方不再支付任何其他费用】。</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支付方式：（分期支付）</w:t>
      </w:r>
    </w:p>
    <w:p>
      <w:pPr>
        <w:keepNext w:val="0"/>
        <w:keepLines w:val="0"/>
        <w:pageBreakBefore w:val="0"/>
        <w:widowControl w:val="0"/>
        <w:numPr>
          <w:ilvl w:val="0"/>
          <w:numId w:val="14"/>
        </w:numPr>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合同生效以及具备实施条件后7个工作日内支付合同金额</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%的预付款；</w:t>
      </w:r>
    </w:p>
    <w:p>
      <w:pPr>
        <w:keepNext w:val="0"/>
        <w:keepLines w:val="0"/>
        <w:pageBreakBefore w:val="0"/>
        <w:widowControl w:val="0"/>
        <w:numPr>
          <w:ilvl w:val="0"/>
          <w:numId w:val="14"/>
        </w:numPr>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2024年10月20日前</w:t>
      </w:r>
      <w:r>
        <w:rPr>
          <w:rFonts w:hint="eastAsia" w:ascii="宋体" w:hAnsi="宋体" w:eastAsia="宋体" w:cs="宋体"/>
          <w:color w:val="auto"/>
          <w:sz w:val="24"/>
          <w:szCs w:val="24"/>
          <w:highlight w:val="none"/>
        </w:rPr>
        <w:t>支付合同金额的</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p>
      <w:pPr>
        <w:keepNext w:val="0"/>
        <w:keepLines w:val="0"/>
        <w:pageBreakBefore w:val="0"/>
        <w:widowControl w:val="0"/>
        <w:numPr>
          <w:ilvl w:val="0"/>
          <w:numId w:val="14"/>
        </w:numPr>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2025年10月20日前</w:t>
      </w:r>
      <w:r>
        <w:rPr>
          <w:rFonts w:hint="eastAsia" w:ascii="宋体" w:hAnsi="宋体" w:eastAsia="宋体" w:cs="宋体"/>
          <w:color w:val="auto"/>
          <w:sz w:val="24"/>
          <w:szCs w:val="24"/>
          <w:highlight w:val="none"/>
        </w:rPr>
        <w:t>支付合同金额的</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keepNext w:val="0"/>
        <w:keepLines w:val="0"/>
        <w:pageBreakBefore w:val="0"/>
        <w:widowControl w:val="0"/>
        <w:numPr>
          <w:ilvl w:val="0"/>
          <w:numId w:val="14"/>
        </w:numPr>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2026年10月20日前</w:t>
      </w:r>
      <w:r>
        <w:rPr>
          <w:rFonts w:hint="eastAsia" w:ascii="宋体" w:hAnsi="宋体" w:eastAsia="宋体" w:cs="宋体"/>
          <w:color w:val="auto"/>
          <w:sz w:val="24"/>
          <w:szCs w:val="24"/>
          <w:highlight w:val="none"/>
        </w:rPr>
        <w:t>支付合同金额的</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结算时成交人将结款申请1份、发票原件（按当期应付金额开具）及复印件1份、合同复印件1份提交采购人，由采购人向成交人支付相应项目款，采购人自收到发票后5个工作日内支付</w:t>
      </w:r>
      <w:r>
        <w:rPr>
          <w:rFonts w:hint="eastAsia" w:ascii="宋体" w:hAnsi="宋体" w:eastAsia="宋体" w:cs="宋体"/>
          <w:color w:val="auto"/>
          <w:sz w:val="24"/>
          <w:szCs w:val="24"/>
          <w:highlight w:val="none"/>
          <w:lang w:eastAsia="zh-CN"/>
        </w:rPr>
        <w:t>应付</w:t>
      </w:r>
      <w:r>
        <w:rPr>
          <w:rFonts w:hint="eastAsia" w:ascii="宋体" w:hAnsi="宋体" w:eastAsia="宋体" w:cs="宋体"/>
          <w:color w:val="auto"/>
          <w:sz w:val="24"/>
          <w:szCs w:val="24"/>
          <w:highlight w:val="none"/>
        </w:rPr>
        <w:t>项目款。</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八、违约金或者损失赔偿额的计算方式</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委托方违约</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1.1委托方未按约定及时提供基础资料，或受客观原因的制约未能履行合同约定职责的，有责任采取措施，消除影响。</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在合同履行期间，因委托方自身原因，委托方要求中止或解除合同，如果顾问方尚未开始研究工作，不退还委托方己付的合同款；如顾问方实际己完成工作量价款大于己付的合同款时，不足部分应由委托方补齐。</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顾问方违约</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2.1顾问方未按合同约定提供组织保证方面服务，影响履行职责的，应按委托方要求继续履行职责，并接受委托方处罚。如给委托方造成损失的，顾问方应减收或免收研究工作费用，并给予相应损失的赔偿。</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2.2若因顾问方原因导致提交的编制成果文件无法通过委托方组织的评审，委托方有权发出如下任一指令，顾问方必须遵照执行。</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(1)对不合格部分重新进行编制，由此引起的费用增加和工期延误由顾问方自行负责；</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(2)解除该不合格部分的合同，委托方将该不合格部分指定分包给其他研究单位，并扣除顾问方合同总价中此部分的研究费用；</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2.3顾问方在合同有效期内，应当履行合同约定的义务，如因非委托方的原因而产生质量事故、工期延误，造成委托方实际损失或虽未发生实际损失但存有风险，顾问方应承担相应赔偿责任。</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2.4顾问方未按合同约定及时提交相关技术文件、研究报告，影响委托方开展下一步工作的，顾问方应承担相应赔偿责任。</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2.5顾问方未按合同约定提交各阶段研究报告，每延迟一天，按</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00元/天的标准赔偿，最高赔偿额度为合同总价的4%。</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2.6合同生效后，顾问方如要求中止或解除合同，顾问方应双倍返还委托方已支付的合同款。</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合同生效后，顾问方无正当理由而又未完全履行合同规定的义务时，委托方可向顾问方发出指明其未履行义务的通知。若委托方发出通知后14日内未收到满意的书面答复，委托方将有权视情形在发出通知后28日内或委托方认为合理的时间内向顾问方发出解除本合同的通知，该通知到达顾问方时合同即行终止。双方按有效的研究工作量结算费用。若由此而造成委托方重大损失时，顾问方应赔偿损失，并承担由此而产生的法律责任。</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九、合同生效、变更、中止、解除和终止</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1、本合同生效的时间以双方签署的合同上注明的时间为准。</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2、当任何一方提出申请并经双方书面同意后，可对本合同进行变更。要求变更的申请及变更协议必须采用书面形式，变更合同未达成之前，原合同仍然有效。</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3、对本合同条款的任何变更、修改或增减，须经双方协商同意后由法定代表人或委托代理人签署书面文件，作为本合同的组成部分。</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4、顾问方有故意或恶意违约行为，委托方可单方面解除合同并要求顾问方双倍返还委托方已支付合同款作为惩罚。</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5、双方协商一致，可以解除合同。</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6、双方因不可抗力致使合同无法履行，可以解除合同。</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7、合同解除后， 双方在合同中约定的结算和清理条款、损失赔偿条款及争议解决条款继续有效。 </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十、风险与保险</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1、不可抗力参照中华人民共和国保险监督管理委员会关于不可抗力的解释。</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的一方因发生不可抗力事件而影响合同执行时，应在不可抗力事件发生后立即以书面形式通知对方，并应在不可抗力事件发生后14天内，提供事件详情及合同不能履行、或者部分不能履行、或者需要延期履行的理由的有效证明文件。按照事件对履行合同的影响程度，由双方协商解决是否解除合同，或者部分免除履行合同的责任，或者延期履行合同。</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3、因合同一方延迟履行合同后发生不可抗力的，不能免除履行方的相应责任。</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十一、争议及解决</w:t>
      </w:r>
    </w:p>
    <w:p>
      <w:pPr>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410" w:lineRule="exact"/>
        <w:ind w:firstLine="480" w:firstLineChars="200"/>
        <w:textAlignment w:val="auto"/>
        <w:rPr>
          <w:rFonts w:ascii="宋体" w:hAnsi="宋体" w:cs="Arial"/>
          <w:color w:val="auto"/>
          <w:sz w:val="24"/>
          <w:highlight w:val="none"/>
        </w:rPr>
      </w:pPr>
      <w:r>
        <w:rPr>
          <w:rFonts w:hint="eastAsia" w:ascii="宋体" w:hAnsi="宋体" w:eastAsia="宋体" w:cs="宋体"/>
          <w:color w:val="auto"/>
          <w:sz w:val="24"/>
          <w:szCs w:val="24"/>
          <w:highlight w:val="none"/>
        </w:rPr>
        <w:t>委托方与顾问方在履行合同时发生争议，可以和解或者要求有关部门调解。如不愿和解、调解或者和解、调解不成的，双方约定</w:t>
      </w:r>
      <w:r>
        <w:rPr>
          <w:rFonts w:hint="eastAsia" w:ascii="宋体" w:hAnsi="宋体" w:cs="Arial"/>
          <w:color w:val="auto"/>
          <w:sz w:val="24"/>
          <w:highlight w:val="none"/>
        </w:rPr>
        <w:t>采取以下第</w:t>
      </w:r>
      <w:r>
        <w:rPr>
          <w:rFonts w:hint="eastAsia" w:ascii="宋体" w:hAnsi="宋体" w:cs="Arial"/>
          <w:b/>
          <w:color w:val="auto"/>
          <w:sz w:val="24"/>
          <w:highlight w:val="none"/>
          <w:u w:val="single"/>
        </w:rPr>
        <w:t>（1）</w:t>
      </w:r>
      <w:r>
        <w:rPr>
          <w:rFonts w:hint="eastAsia" w:ascii="宋体" w:hAnsi="宋体" w:cs="Arial"/>
          <w:color w:val="auto"/>
          <w:sz w:val="24"/>
          <w:highlight w:val="none"/>
        </w:rPr>
        <w:t>种方式解决争议：</w:t>
      </w:r>
    </w:p>
    <w:p>
      <w:pPr>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410" w:lineRule="exact"/>
        <w:ind w:firstLine="480" w:firstLineChars="200"/>
        <w:textAlignment w:val="auto"/>
        <w:rPr>
          <w:rFonts w:ascii="宋体" w:hAnsi="宋体" w:cs="Arial"/>
          <w:color w:val="auto"/>
          <w:sz w:val="24"/>
          <w:highlight w:val="none"/>
        </w:rPr>
      </w:pPr>
      <w:r>
        <w:rPr>
          <w:rFonts w:hint="eastAsia" w:ascii="宋体" w:hAnsi="宋体" w:cs="Arial"/>
          <w:color w:val="auto"/>
          <w:sz w:val="24"/>
          <w:highlight w:val="none"/>
        </w:rPr>
        <w:t>（1）向</w:t>
      </w:r>
      <w:r>
        <w:rPr>
          <w:rFonts w:hint="eastAsia" w:ascii="宋体" w:hAnsi="宋体" w:cs="Arial"/>
          <w:color w:val="auto"/>
          <w:sz w:val="24"/>
          <w:highlight w:val="none"/>
          <w:u w:val="single"/>
        </w:rPr>
        <w:t>玉环市人民法院</w:t>
      </w:r>
      <w:r>
        <w:rPr>
          <w:rFonts w:hint="eastAsia" w:ascii="宋体" w:hAnsi="宋体" w:cs="Arial"/>
          <w:color w:val="auto"/>
          <w:sz w:val="24"/>
          <w:highlight w:val="none"/>
        </w:rPr>
        <w:t>提起诉讼；</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cs="Arial"/>
          <w:color w:val="auto"/>
          <w:sz w:val="24"/>
          <w:highlight w:val="none"/>
        </w:rPr>
        <w:t>（2）向</w:t>
      </w:r>
      <w:r>
        <w:rPr>
          <w:rFonts w:hint="eastAsia" w:ascii="宋体" w:hAnsi="宋体" w:cs="Arial"/>
          <w:color w:val="auto"/>
          <w:sz w:val="24"/>
          <w:highlight w:val="none"/>
          <w:u w:val="single"/>
        </w:rPr>
        <w:t xml:space="preserve">    /     </w:t>
      </w:r>
      <w:r>
        <w:rPr>
          <w:rFonts w:hint="eastAsia" w:ascii="宋体" w:hAnsi="宋体" w:cs="Arial"/>
          <w:color w:val="auto"/>
          <w:sz w:val="24"/>
          <w:highlight w:val="none"/>
        </w:rPr>
        <w:t>仲裁委员申请仲裁。</w:t>
      </w:r>
    </w:p>
    <w:p>
      <w:pPr>
        <w:pStyle w:val="13"/>
        <w:keepNext w:val="0"/>
        <w:keepLines w:val="0"/>
        <w:pageBreakBefore w:val="0"/>
        <w:widowControl w:val="0"/>
        <w:kinsoku/>
        <w:wordWrap/>
        <w:overflowPunct/>
        <w:topLinePunct w:val="0"/>
        <w:autoSpaceDE/>
        <w:autoSpaceDN/>
        <w:bidi w:val="0"/>
        <w:adjustRightInd/>
        <w:snapToGrid w:val="0"/>
        <w:spacing w:before="120" w:after="120" w:line="41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十二、合同生效及其它</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1、委托方委托顾问方承担本合同内容以外的工作服务，另行签订协议并支付费用。</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2、由于不可抗拒因素致使合同无法履行时，双方应及时协商解决。</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3、本合同生效后，按规定应到政府采购监管备案。双方履行完合同规定的义务后，本合同即行终止。</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4、双方来往传真、电报、会议纪要等，经双方认可后均为合同的组成部分，与本合同具有同等法律效力。</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5、本合同未尽事宜，经双方协商一致，签订补充协议，补充协议与本合同具有同等法律效力。</w:t>
      </w:r>
    </w:p>
    <w:p>
      <w:pPr>
        <w:keepNext w:val="0"/>
        <w:keepLines w:val="0"/>
        <w:pageBreakBefore w:val="0"/>
        <w:widowControl w:val="0"/>
        <w:kinsoku/>
        <w:wordWrap/>
        <w:overflowPunct/>
        <w:topLinePunct w:val="0"/>
        <w:autoSpaceDE/>
        <w:autoSpaceDN/>
        <w:bidi w:val="0"/>
        <w:adjustRightInd/>
        <w:spacing w:line="410" w:lineRule="exact"/>
        <w:ind w:left="17" w:leftChars="8" w:firstLine="4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6、本合同双方签字盖章即生效，合同一式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rPr>
        <w:t>六</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份，甲、乙双方各执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rPr>
        <w:t>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份，同级政府采购监督管理部门执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份，招标代理机构执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p>
    <w:p>
      <w:pPr>
        <w:keepNext w:val="0"/>
        <w:keepLines w:val="0"/>
        <w:pageBreakBefore w:val="0"/>
        <w:widowControl w:val="0"/>
        <w:shd w:val="clear" w:color="auto" w:fill="FFFFFF"/>
        <w:kinsoku/>
        <w:wordWrap/>
        <w:overflowPunct/>
        <w:topLinePunct w:val="0"/>
        <w:autoSpaceDE/>
        <w:autoSpaceDN/>
        <w:bidi w:val="0"/>
        <w:adjustRightInd/>
        <w:spacing w:line="410" w:lineRule="exact"/>
        <w:ind w:firstLine="42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7、签订时间：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w:t>
      </w:r>
    </w:p>
    <w:tbl>
      <w:tblPr>
        <w:tblStyle w:val="26"/>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874"/>
        <w:gridCol w:w="2611"/>
        <w:gridCol w:w="17"/>
        <w:gridCol w:w="53"/>
        <w:gridCol w:w="1017"/>
        <w:gridCol w:w="65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454" w:type="dxa"/>
            <w:vMerge w:val="restart"/>
            <w:tcBorders>
              <w:top w:val="single" w:color="auto" w:sz="8" w:space="0"/>
              <w:left w:val="single" w:color="auto" w:sz="8" w:space="0"/>
              <w:bottom w:val="single" w:color="auto" w:sz="4" w:space="0"/>
              <w:right w:val="single" w:color="auto" w:sz="4" w:space="0"/>
            </w:tcBorders>
            <w:noWrap w:val="0"/>
            <w:textDirection w:val="tbRlV"/>
            <w:vAlign w:val="center"/>
          </w:tcPr>
          <w:p>
            <w:pPr>
              <w:tabs>
                <w:tab w:val="left" w:pos="1100"/>
              </w:tabs>
              <w:ind w:left="113" w:right="11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委托方</w:t>
            </w:r>
            <w:r>
              <w:rPr>
                <w:rFonts w:hint="eastAsia" w:ascii="宋体" w:hAnsi="宋体" w:eastAsia="宋体" w:cs="宋体"/>
                <w:color w:val="auto"/>
                <w:sz w:val="24"/>
                <w:szCs w:val="24"/>
                <w:highlight w:val="none"/>
              </w:rPr>
              <w:pict>
                <v:shape id="_x0000_s2059" o:spid="_x0000_s2059" o:spt="85" type="#_x0000_t85" style="position:absolute;left:0pt;margin-left:-90pt;margin-top:40.65pt;height:13.55pt;width:6pt;z-index:251660288;mso-width-relative:page;mso-height-relative:page;" filled="f" coordsize="21600,21600" o:allowincell="f" o:gfxdata="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ZLJaXXAAAADAEAAA8A&#10;AAAAAAAAAQAgAAAAIgAAAGRycy9kb3ducmV2LnhtbFBLAQIUABQAAAAIAIdO4kDAV4KpGAIAAC0E&#10;AAAOAAAAAAAAAAEAIAAAACYBAABkcnMvZTJvRG9jLnhtbFBLBQYAAAAABgAGAFkBAACwBQAAAAA=&#10;" adj="1799">
                  <v:path arrowok="t"/>
                  <v:fill on="f" focussize="0,0"/>
                  <v:stroke/>
                  <v:imagedata o:title=""/>
                  <o:lock v:ext="edit"/>
                  <v:textbox>
                    <w:txbxContent>
                      <w:p>
                        <w:pPr>
                          <w:jc w:val="center"/>
                        </w:pPr>
                      </w:p>
                    </w:txbxContent>
                  </v:textbox>
                </v:shape>
              </w:pict>
            </w:r>
          </w:p>
        </w:tc>
        <w:tc>
          <w:tcPr>
            <w:tcW w:w="1874" w:type="dxa"/>
            <w:tcBorders>
              <w:top w:val="single" w:color="auto" w:sz="8"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名称（或姓名）</w:t>
            </w:r>
          </w:p>
        </w:tc>
        <w:tc>
          <w:tcPr>
            <w:tcW w:w="6291" w:type="dxa"/>
            <w:gridSpan w:val="6"/>
            <w:tcBorders>
              <w:top w:val="single" w:color="auto" w:sz="8" w:space="0"/>
              <w:left w:val="single" w:color="auto" w:sz="4" w:space="0"/>
              <w:bottom w:val="single" w:color="auto" w:sz="4" w:space="0"/>
              <w:right w:val="single" w:color="auto" w:sz="8"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45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268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委托代理人</w:t>
            </w:r>
          </w:p>
        </w:tc>
        <w:tc>
          <w:tcPr>
            <w:tcW w:w="1942" w:type="dxa"/>
            <w:tcBorders>
              <w:top w:val="single" w:color="auto" w:sz="4" w:space="0"/>
              <w:left w:val="single" w:color="auto" w:sz="4" w:space="0"/>
              <w:bottom w:val="single" w:color="auto" w:sz="4" w:space="0"/>
              <w:right w:val="single" w:color="auto" w:sz="8"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45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45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    所</w:t>
            </w:r>
          </w:p>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45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c>
          <w:tcPr>
            <w:tcW w:w="2611"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ind w:right="420"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c>
        <w:tc>
          <w:tcPr>
            <w:tcW w:w="108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p>
        </w:tc>
        <w:tc>
          <w:tcPr>
            <w:tcW w:w="2593" w:type="dxa"/>
            <w:gridSpan w:val="2"/>
            <w:tcBorders>
              <w:top w:val="single" w:color="auto" w:sz="4" w:space="0"/>
              <w:left w:val="single" w:color="auto" w:sz="4" w:space="0"/>
              <w:bottom w:val="single" w:color="auto" w:sz="4" w:space="0"/>
              <w:right w:val="single" w:color="auto" w:sz="8" w:space="0"/>
            </w:tcBorders>
            <w:noWrap w:val="0"/>
            <w:vAlign w:val="center"/>
          </w:tcPr>
          <w:p>
            <w:pPr>
              <w:tabs>
                <w:tab w:val="left" w:pos="1100"/>
              </w:tabs>
              <w:rPr>
                <w:rFonts w:hint="eastAsia" w:ascii="宋体" w:hAnsi="宋体" w:eastAsia="宋体" w:cs="宋体"/>
                <w:color w:val="auto"/>
                <w:sz w:val="24"/>
                <w:szCs w:val="24"/>
                <w:highlight w:val="none"/>
              </w:rPr>
            </w:pPr>
          </w:p>
          <w:p>
            <w:pPr>
              <w:tabs>
                <w:tab w:val="left" w:pos="1100"/>
              </w:tabs>
              <w:ind w:firstLine="240" w:firstLineChars="1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45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 户 银 行</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45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     号</w:t>
            </w:r>
          </w:p>
        </w:tc>
        <w:tc>
          <w:tcPr>
            <w:tcW w:w="2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100"/>
              </w:tabs>
              <w:rPr>
                <w:rFonts w:hint="eastAsia" w:ascii="宋体" w:hAnsi="宋体" w:eastAsia="宋体" w:cs="宋体"/>
                <w:color w:val="auto"/>
                <w:sz w:val="24"/>
                <w:szCs w:val="24"/>
                <w:highlight w:val="none"/>
              </w:rPr>
            </w:pPr>
          </w:p>
        </w:tc>
        <w:tc>
          <w:tcPr>
            <w:tcW w:w="17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1942" w:type="dxa"/>
            <w:tcBorders>
              <w:top w:val="single" w:color="auto" w:sz="4" w:space="0"/>
              <w:left w:val="single" w:color="auto" w:sz="4" w:space="0"/>
              <w:bottom w:val="single" w:color="auto" w:sz="4" w:space="0"/>
              <w:right w:val="single" w:color="auto" w:sz="8" w:space="0"/>
            </w:tcBorders>
            <w:noWrap w:val="0"/>
            <w:vAlign w:val="center"/>
          </w:tcPr>
          <w:p>
            <w:pPr>
              <w:tabs>
                <w:tab w:val="left" w:pos="110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4" w:type="dxa"/>
            <w:vMerge w:val="restart"/>
            <w:tcBorders>
              <w:top w:val="single" w:color="auto" w:sz="4" w:space="0"/>
              <w:left w:val="single" w:color="auto" w:sz="8" w:space="0"/>
              <w:bottom w:val="single" w:color="auto" w:sz="4" w:space="0"/>
              <w:right w:val="single" w:color="auto" w:sz="4" w:space="0"/>
            </w:tcBorders>
            <w:noWrap w:val="0"/>
            <w:textDirection w:val="tbRlV"/>
            <w:vAlign w:val="center"/>
          </w:tcPr>
          <w:p>
            <w:pPr>
              <w:tabs>
                <w:tab w:val="left" w:pos="1100"/>
              </w:tabs>
              <w:ind w:left="113" w:right="11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顾问方</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名称（或姓名）</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45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2611"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w:t>
            </w:r>
          </w:p>
        </w:tc>
        <w:tc>
          <w:tcPr>
            <w:tcW w:w="173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委托代理人</w:t>
            </w:r>
          </w:p>
        </w:tc>
        <w:tc>
          <w:tcPr>
            <w:tcW w:w="1942" w:type="dxa"/>
            <w:tcBorders>
              <w:top w:val="single" w:color="auto" w:sz="4" w:space="0"/>
              <w:left w:val="single" w:color="auto" w:sz="4" w:space="0"/>
              <w:bottom w:val="single" w:color="auto" w:sz="4" w:space="0"/>
              <w:right w:val="single" w:color="auto" w:sz="8"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45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jc w:val="right"/>
              <w:rPr>
                <w:rFonts w:hint="eastAsia" w:ascii="宋体" w:hAnsi="宋体" w:eastAsia="宋体" w:cs="宋体"/>
                <w:color w:val="auto"/>
                <w:sz w:val="24"/>
                <w:szCs w:val="24"/>
                <w:highlight w:val="none"/>
              </w:rPr>
            </w:pPr>
          </w:p>
          <w:p>
            <w:pPr>
              <w:tabs>
                <w:tab w:val="left" w:pos="110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45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     所</w:t>
            </w:r>
          </w:p>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45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c>
          <w:tcPr>
            <w:tcW w:w="2611"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ind w:firstLine="600" w:firstLineChars="300"/>
              <w:rPr>
                <w:rFonts w:hint="eastAsia" w:ascii="宋体" w:hAnsi="宋体" w:eastAsia="宋体" w:cs="宋体"/>
                <w:color w:val="auto"/>
                <w:spacing w:val="-20"/>
                <w:sz w:val="24"/>
                <w:szCs w:val="24"/>
                <w:highlight w:val="none"/>
              </w:rPr>
            </w:pPr>
          </w:p>
        </w:tc>
        <w:tc>
          <w:tcPr>
            <w:tcW w:w="108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p>
        </w:tc>
        <w:tc>
          <w:tcPr>
            <w:tcW w:w="2593" w:type="dxa"/>
            <w:gridSpan w:val="2"/>
            <w:tcBorders>
              <w:top w:val="single" w:color="auto" w:sz="4" w:space="0"/>
              <w:left w:val="single" w:color="auto" w:sz="4" w:space="0"/>
              <w:bottom w:val="single" w:color="auto" w:sz="4" w:space="0"/>
              <w:right w:val="single" w:color="auto" w:sz="8" w:space="0"/>
            </w:tcBorders>
            <w:noWrap w:val="0"/>
            <w:vAlign w:val="center"/>
          </w:tcPr>
          <w:p>
            <w:pPr>
              <w:tabs>
                <w:tab w:val="left" w:pos="110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45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 户 银 行</w:t>
            </w:r>
          </w:p>
        </w:tc>
        <w:tc>
          <w:tcPr>
            <w:tcW w:w="6291" w:type="dxa"/>
            <w:gridSpan w:val="6"/>
            <w:tcBorders>
              <w:top w:val="single" w:color="auto" w:sz="4" w:space="0"/>
              <w:left w:val="single" w:color="auto" w:sz="4" w:space="0"/>
              <w:bottom w:val="single" w:color="auto" w:sz="4" w:space="0"/>
              <w:right w:val="single" w:color="auto" w:sz="8" w:space="0"/>
            </w:tcBorders>
            <w:noWrap w:val="0"/>
            <w:vAlign w:val="center"/>
          </w:tcPr>
          <w:p>
            <w:pPr>
              <w:tabs>
                <w:tab w:val="left" w:pos="1100"/>
              </w:tabs>
              <w:rPr>
                <w:rFonts w:hint="eastAsia" w:ascii="宋体" w:hAnsi="宋体" w:eastAsia="宋体" w:cs="宋体"/>
                <w:color w:val="auto"/>
                <w:sz w:val="24"/>
                <w:szCs w:val="24"/>
                <w:highlight w:val="none"/>
              </w:rPr>
            </w:pPr>
          </w:p>
          <w:p>
            <w:pPr>
              <w:tabs>
                <w:tab w:val="left" w:pos="1100"/>
              </w:tabs>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45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4"/>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      号</w:t>
            </w:r>
          </w:p>
        </w:tc>
        <w:tc>
          <w:tcPr>
            <w:tcW w:w="2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100"/>
              </w:tabs>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tc>
        <w:tc>
          <w:tcPr>
            <w:tcW w:w="17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10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1942" w:type="dxa"/>
            <w:tcBorders>
              <w:top w:val="single" w:color="auto" w:sz="4" w:space="0"/>
              <w:left w:val="single" w:color="auto" w:sz="4" w:space="0"/>
              <w:bottom w:val="single" w:color="auto" w:sz="4" w:space="0"/>
              <w:right w:val="single" w:color="auto" w:sz="8" w:space="0"/>
            </w:tcBorders>
            <w:noWrap w:val="0"/>
            <w:vAlign w:val="center"/>
          </w:tcPr>
          <w:p>
            <w:pPr>
              <w:tabs>
                <w:tab w:val="left" w:pos="1100"/>
              </w:tabs>
              <w:rPr>
                <w:rFonts w:hint="eastAsia" w:ascii="宋体" w:hAnsi="宋体" w:eastAsia="宋体" w:cs="宋体"/>
                <w:color w:val="auto"/>
                <w:sz w:val="24"/>
                <w:szCs w:val="24"/>
                <w:highlight w:val="none"/>
              </w:rPr>
            </w:pPr>
          </w:p>
        </w:tc>
      </w:tr>
    </w:tbl>
    <w:p>
      <w:pPr>
        <w:rPr>
          <w:rFonts w:ascii="宋体" w:hAnsi="宋体" w:cs="宋体"/>
          <w:sz w:val="24"/>
        </w:rPr>
      </w:pPr>
      <w:r>
        <w:rPr>
          <w:rFonts w:ascii="宋体" w:hAnsi="宋体" w:cs="宋体"/>
          <w:sz w:val="24"/>
        </w:rPr>
        <w:br w:type="page"/>
      </w:r>
    </w:p>
    <w:p>
      <w:pPr>
        <w:pStyle w:val="5"/>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r>
        <w:rPr>
          <w:rFonts w:hint="eastAsia" w:ascii="宋体" w:hAnsi="宋体"/>
          <w:sz w:val="36"/>
          <w:szCs w:val="36"/>
          <w:u w:val="single"/>
        </w:rPr>
        <w:t xml:space="preserve">                  </w:t>
      </w:r>
      <w:r>
        <w:rPr>
          <w:rFonts w:hint="eastAsia" w:ascii="宋体" w:hAnsi="宋体"/>
          <w:color w:val="FFFFFF" w:themeColor="background1"/>
          <w:sz w:val="36"/>
          <w:szCs w:val="36"/>
        </w:rPr>
        <w:t>。</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bCs/>
          <w:spacing w:val="40"/>
          <w:sz w:val="28"/>
          <w:szCs w:val="28"/>
        </w:rPr>
      </w:pPr>
      <w:r>
        <w:rPr>
          <w:rFonts w:hint="eastAsia" w:ascii="宋体" w:hAnsi="宋体"/>
          <w:b/>
          <w:bCs/>
          <w:sz w:val="36"/>
          <w:szCs w:val="36"/>
          <w:lang w:val="zh-CN"/>
        </w:rPr>
        <w:t>（</w:t>
      </w:r>
      <w:r>
        <w:rPr>
          <w:rFonts w:hint="eastAsia" w:ascii="宋体" w:hAnsi="宋体"/>
          <w:b/>
          <w:bCs/>
          <w:sz w:val="36"/>
          <w:szCs w:val="36"/>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投标供应商全称（公章）：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44"/>
          <w:szCs w:val="44"/>
        </w:rPr>
      </w:pPr>
    </w:p>
    <w:p>
      <w:pPr>
        <w:snapToGrid w:val="0"/>
        <w:spacing w:before="50" w:after="50" w:line="360" w:lineRule="auto"/>
        <w:jc w:val="center"/>
        <w:rPr>
          <w:rFonts w:ascii="宋体" w:hAnsi="宋体"/>
          <w:b/>
          <w:bCs/>
          <w:sz w:val="44"/>
          <w:szCs w:val="44"/>
        </w:rPr>
      </w:pPr>
      <w:r>
        <w:rPr>
          <w:rFonts w:hint="eastAsia" w:ascii="宋体" w:hAnsi="宋体"/>
          <w:b/>
          <w:bCs/>
          <w:sz w:val="44"/>
          <w:szCs w:val="44"/>
        </w:rPr>
        <w:t>资格证明文件目录</w:t>
      </w:r>
    </w:p>
    <w:p>
      <w:pPr>
        <w:pStyle w:val="22"/>
      </w:pPr>
      <w:r>
        <w:rPr>
          <w:rFonts w:hint="eastAsia" w:ascii="宋体" w:hAnsi="宋体"/>
          <w:szCs w:val="36"/>
        </w:rPr>
        <w:t>（仅供参考）</w:t>
      </w:r>
    </w:p>
    <w:p>
      <w:pPr>
        <w:snapToGrid w:val="0"/>
        <w:spacing w:before="50" w:after="50" w:line="360" w:lineRule="auto"/>
        <w:jc w:val="center"/>
        <w:rPr>
          <w:rFonts w:ascii="仿宋_GB2312" w:hAnsi="宋体" w:eastAsia="仿宋_GB2312"/>
          <w:b/>
          <w:bCs/>
          <w:sz w:val="36"/>
          <w:szCs w:val="36"/>
        </w:rPr>
      </w:pPr>
    </w:p>
    <w:p>
      <w:pPr>
        <w:numPr>
          <w:ilvl w:val="0"/>
          <w:numId w:val="15"/>
        </w:numPr>
        <w:snapToGrid w:val="0"/>
        <w:spacing w:line="360" w:lineRule="auto"/>
        <w:ind w:firstLine="509" w:firstLineChars="196"/>
        <w:rPr>
          <w:rFonts w:ascii="宋体" w:hAnsi="宋体" w:cs="宋体"/>
          <w:sz w:val="26"/>
          <w:szCs w:val="26"/>
        </w:rPr>
      </w:pPr>
      <w:r>
        <w:rPr>
          <w:rFonts w:hint="eastAsia" w:ascii="宋体" w:hAnsi="宋体" w:cs="宋体"/>
          <w:sz w:val="26"/>
          <w:szCs w:val="26"/>
        </w:rPr>
        <w:t>投标声明书（附件2）</w:t>
      </w:r>
    </w:p>
    <w:p>
      <w:pPr>
        <w:numPr>
          <w:ilvl w:val="0"/>
          <w:numId w:val="15"/>
        </w:numPr>
        <w:snapToGrid w:val="0"/>
        <w:spacing w:line="360" w:lineRule="auto"/>
        <w:ind w:firstLine="509" w:firstLineChars="196"/>
        <w:rPr>
          <w:rFonts w:ascii="宋体" w:hAnsi="宋体" w:cs="宋体"/>
          <w:kern w:val="0"/>
          <w:sz w:val="26"/>
          <w:szCs w:val="26"/>
        </w:rPr>
      </w:pPr>
      <w:r>
        <w:rPr>
          <w:rFonts w:hint="eastAsia" w:ascii="宋体" w:hAnsi="宋体" w:cs="宋体"/>
          <w:bCs/>
          <w:sz w:val="26"/>
          <w:szCs w:val="26"/>
        </w:rPr>
        <w:t>授权委托书（附件3）</w:t>
      </w:r>
    </w:p>
    <w:p>
      <w:pPr>
        <w:numPr>
          <w:ilvl w:val="0"/>
          <w:numId w:val="15"/>
        </w:numPr>
        <w:snapToGrid w:val="0"/>
        <w:spacing w:line="360" w:lineRule="auto"/>
        <w:ind w:left="1014" w:leftChars="259" w:hanging="470" w:hangingChars="181"/>
        <w:rPr>
          <w:rFonts w:ascii="宋体" w:hAnsi="宋体" w:cs="宋体"/>
          <w:kern w:val="0"/>
          <w:sz w:val="26"/>
          <w:szCs w:val="26"/>
        </w:rPr>
      </w:pPr>
      <w:r>
        <w:rPr>
          <w:rFonts w:hint="eastAsia" w:ascii="宋体" w:hAnsi="宋体" w:cs="宋体"/>
          <w:kern w:val="0"/>
          <w:sz w:val="26"/>
          <w:szCs w:val="26"/>
        </w:rPr>
        <w:t>符合参加政府采购活动应当具备的一般条件的承诺函</w:t>
      </w:r>
      <w:r>
        <w:rPr>
          <w:rFonts w:hint="eastAsia" w:ascii="宋体" w:hAnsi="宋体" w:cs="宋体"/>
          <w:sz w:val="26"/>
          <w:szCs w:val="26"/>
        </w:rPr>
        <w:t>（附件4）</w:t>
      </w:r>
    </w:p>
    <w:p>
      <w:pPr>
        <w:numPr>
          <w:ilvl w:val="0"/>
          <w:numId w:val="15"/>
        </w:numPr>
        <w:snapToGrid w:val="0"/>
        <w:spacing w:line="360" w:lineRule="auto"/>
        <w:ind w:left="1014" w:leftChars="259" w:hanging="470" w:hangingChars="181"/>
        <w:rPr>
          <w:rFonts w:ascii="宋体" w:hAnsi="宋体" w:cs="宋体"/>
          <w:sz w:val="26"/>
          <w:szCs w:val="26"/>
        </w:rPr>
      </w:pPr>
      <w:r>
        <w:rPr>
          <w:rFonts w:hint="eastAsia" w:ascii="宋体" w:hAnsi="宋体" w:cs="宋体"/>
          <w:sz w:val="26"/>
          <w:szCs w:val="26"/>
        </w:rPr>
        <w:t>法人或者其他组织的营业执照等证明文件，自然人的身份证明</w:t>
      </w:r>
    </w:p>
    <w:p>
      <w:pPr>
        <w:numPr>
          <w:ilvl w:val="0"/>
          <w:numId w:val="15"/>
        </w:numPr>
        <w:snapToGrid w:val="0"/>
        <w:spacing w:line="360" w:lineRule="auto"/>
        <w:ind w:left="1014" w:leftChars="259" w:hanging="470" w:hangingChars="181"/>
        <w:rPr>
          <w:rFonts w:ascii="宋体" w:hAnsi="宋体" w:cs="宋体"/>
          <w:kern w:val="0"/>
          <w:sz w:val="26"/>
          <w:szCs w:val="26"/>
        </w:rPr>
      </w:pPr>
      <w:r>
        <w:rPr>
          <w:rFonts w:hint="eastAsia" w:ascii="宋体" w:hAnsi="宋体" w:cs="宋体"/>
          <w:sz w:val="26"/>
          <w:szCs w:val="26"/>
        </w:rPr>
        <w:t>具备履行合同所必需的设备和专业技术能力的证明材料（根据项目性质自行提供）</w:t>
      </w:r>
    </w:p>
    <w:p>
      <w:pPr>
        <w:numPr>
          <w:ilvl w:val="0"/>
          <w:numId w:val="15"/>
        </w:numPr>
        <w:snapToGrid w:val="0"/>
        <w:spacing w:line="360" w:lineRule="auto"/>
        <w:ind w:left="1014" w:leftChars="259" w:hanging="470" w:hangingChars="181"/>
        <w:rPr>
          <w:rFonts w:ascii="宋体" w:hAnsi="宋体" w:cs="宋体"/>
          <w:kern w:val="0"/>
          <w:sz w:val="26"/>
          <w:szCs w:val="26"/>
        </w:rPr>
      </w:pPr>
      <w:r>
        <w:rPr>
          <w:rFonts w:hint="eastAsia" w:ascii="宋体" w:hAnsi="宋体" w:cs="宋体"/>
          <w:kern w:val="0"/>
          <w:sz w:val="26"/>
          <w:szCs w:val="26"/>
        </w:rPr>
        <w:t>本项目要求的特定资质证书（若有）（</w:t>
      </w:r>
      <w:r>
        <w:rPr>
          <w:rFonts w:hint="eastAsia" w:ascii="宋体" w:hAnsi="宋体" w:cs="宋体"/>
          <w:kern w:val="0"/>
          <w:sz w:val="26"/>
          <w:szCs w:val="26"/>
          <w:u w:val="single"/>
        </w:rPr>
        <w:t>或评标时所需的其他证书材料</w:t>
      </w:r>
      <w:r>
        <w:rPr>
          <w:rFonts w:hint="eastAsia" w:ascii="宋体" w:hAnsi="宋体" w:cs="宋体"/>
          <w:kern w:val="0"/>
          <w:sz w:val="26"/>
          <w:szCs w:val="26"/>
        </w:rPr>
        <w:t>）</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rPr>
          <w:rFonts w:ascii="宋体" w:hAnsi="宋体"/>
          <w:b/>
          <w:sz w:val="28"/>
        </w:rPr>
      </w:pPr>
      <w:r>
        <w:rPr>
          <w:rFonts w:hint="eastAsia" w:ascii="宋体" w:hAnsi="宋体"/>
          <w:b/>
          <w:sz w:val="28"/>
        </w:rPr>
        <w:br w:type="page"/>
      </w:r>
    </w:p>
    <w:p>
      <w:pPr>
        <w:spacing w:line="360" w:lineRule="auto"/>
        <w:ind w:left="420"/>
        <w:rPr>
          <w:rFonts w:ascii="宋体" w:hAnsi="宋体"/>
          <w:b/>
          <w:sz w:val="28"/>
        </w:rPr>
      </w:pPr>
      <w:r>
        <w:rPr>
          <w:rFonts w:hint="eastAsia" w:ascii="宋体" w:hAnsi="宋体"/>
          <w:b/>
          <w:sz w:val="28"/>
        </w:rPr>
        <w:t>附件2</w:t>
      </w:r>
    </w:p>
    <w:p>
      <w:pPr>
        <w:adjustRightInd w:val="0"/>
        <w:snapToGrid w:val="0"/>
        <w:spacing w:line="360"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80" w:lineRule="exact"/>
        <w:rPr>
          <w:rFonts w:ascii="宋体" w:hAnsi="宋体" w:cs="宋体"/>
          <w:kern w:val="0"/>
          <w:sz w:val="24"/>
        </w:rPr>
      </w:pPr>
      <w:r>
        <w:rPr>
          <w:rFonts w:hint="eastAsia" w:ascii="宋体" w:hAnsi="宋体" w:cstheme="minorBidi"/>
          <w:sz w:val="24"/>
          <w:u w:val="single"/>
        </w:rPr>
        <w:t xml:space="preserve">        </w:t>
      </w:r>
      <w:r>
        <w:rPr>
          <w:rFonts w:hint="eastAsia" w:ascii="宋体" w:hAnsi="宋体" w:cs="宋体"/>
          <w:kern w:val="0"/>
          <w:sz w:val="24"/>
        </w:rPr>
        <w:t>（采购代理机构名称）：</w:t>
      </w:r>
    </w:p>
    <w:p>
      <w:pPr>
        <w:snapToGrid w:val="0"/>
        <w:spacing w:before="156" w:beforeLines="50" w:after="50" w:line="380" w:lineRule="exact"/>
        <w:ind w:firstLine="480" w:firstLineChars="200"/>
        <w:rPr>
          <w:rFonts w:ascii="宋体" w:hAnsi="宋体" w:cs="宋体"/>
          <w:kern w:val="0"/>
          <w:sz w:val="24"/>
        </w:rPr>
      </w:pPr>
      <w:r>
        <w:rPr>
          <w:rFonts w:hint="eastAsia" w:ascii="宋体" w:hAnsi="宋体" w:cstheme="minorBidi"/>
          <w:sz w:val="24"/>
          <w:u w:val="single"/>
        </w:rPr>
        <w:t xml:space="preserve">        </w:t>
      </w:r>
      <w:r>
        <w:rPr>
          <w:rFonts w:hint="eastAsia" w:ascii="宋体" w:hAnsi="宋体" w:cs="宋体"/>
          <w:kern w:val="0"/>
          <w:sz w:val="24"/>
        </w:rPr>
        <w:t>（投标人名称）系中华人民共和国合法企业，经营地址</w:t>
      </w:r>
      <w:r>
        <w:rPr>
          <w:rFonts w:hint="eastAsia" w:ascii="宋体" w:hAnsi="宋体" w:cstheme="minorBidi"/>
          <w:sz w:val="24"/>
          <w:u w:val="single"/>
        </w:rPr>
        <w:t xml:space="preserve">        </w:t>
      </w:r>
      <w:r>
        <w:rPr>
          <w:rFonts w:hint="eastAsia" w:ascii="宋体" w:hAnsi="宋体" w:cs="宋体"/>
          <w:kern w:val="0"/>
          <w:sz w:val="24"/>
        </w:rPr>
        <w:t>。</w:t>
      </w:r>
    </w:p>
    <w:p>
      <w:pPr>
        <w:snapToGrid w:val="0"/>
        <w:spacing w:before="156" w:beforeLines="50" w:after="50" w:line="380" w:lineRule="exact"/>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w:t>
      </w:r>
      <w:r>
        <w:rPr>
          <w:rFonts w:hint="eastAsia" w:ascii="宋体" w:hAnsi="宋体" w:cstheme="minorBidi"/>
          <w:sz w:val="24"/>
          <w:u w:val="single"/>
        </w:rPr>
        <w:t xml:space="preserve">        </w:t>
      </w:r>
      <w:r>
        <w:rPr>
          <w:rFonts w:hint="eastAsia" w:ascii="宋体" w:hAnsi="宋体" w:cs="宋体"/>
          <w:kern w:val="0"/>
          <w:sz w:val="24"/>
          <w:u w:val="single"/>
        </w:rPr>
        <w:t xml:space="preserve">姓名 </w:t>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theme="minorBidi"/>
          <w:sz w:val="24"/>
          <w:u w:val="single"/>
        </w:rPr>
        <w:t xml:space="preserve">        </w:t>
      </w:r>
      <w:r>
        <w:rPr>
          <w:rFonts w:hint="eastAsia" w:ascii="宋体" w:hAnsi="宋体" w:cs="宋体"/>
          <w:kern w:val="0"/>
          <w:sz w:val="24"/>
          <w:u w:val="single"/>
        </w:rPr>
        <w:t xml:space="preserve">投标人名称 </w:t>
      </w:r>
      <w:r>
        <w:rPr>
          <w:rFonts w:hint="eastAsia" w:ascii="宋体" w:hAnsi="宋体" w:cs="宋体"/>
          <w:kern w:val="0"/>
          <w:sz w:val="24"/>
        </w:rPr>
        <w:t>）的法定代表人，我公司自愿参加贵方组织的（</w:t>
      </w:r>
      <w:r>
        <w:rPr>
          <w:rFonts w:hint="eastAsia" w:ascii="宋体" w:hAnsi="宋体" w:cstheme="minorBidi"/>
          <w:sz w:val="24"/>
          <w:u w:val="single"/>
        </w:rPr>
        <w:t xml:space="preserve">        </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theme="minorBidi"/>
          <w:sz w:val="24"/>
          <w:u w:val="single"/>
        </w:rPr>
        <w:t xml:space="preserve">        </w:t>
      </w:r>
      <w:r>
        <w:rPr>
          <w:rFonts w:hint="eastAsia" w:ascii="宋体" w:hAnsi="宋体" w:cs="宋体"/>
          <w:kern w:val="0"/>
          <w:sz w:val="24"/>
        </w:rPr>
        <w:t>）的投标，为此，我公司就本次投标有关事项郑重声明如下：</w:t>
      </w:r>
    </w:p>
    <w:p>
      <w:pPr>
        <w:snapToGrid w:val="0"/>
        <w:spacing w:before="156" w:beforeLines="50" w:after="50" w:line="380" w:lineRule="exact"/>
        <w:ind w:firstLine="480" w:firstLineChars="200"/>
        <w:rPr>
          <w:rFonts w:ascii="宋体" w:hAnsi="宋体" w:cs="宋体"/>
          <w:b/>
          <w:kern w:val="0"/>
          <w:sz w:val="24"/>
        </w:rPr>
      </w:pPr>
      <w:r>
        <w:rPr>
          <w:rFonts w:hint="eastAsia" w:ascii="宋体" w:hAnsi="宋体" w:cs="宋体"/>
          <w:kern w:val="0"/>
          <w:sz w:val="24"/>
        </w:rPr>
        <w:t>1、</w:t>
      </w:r>
      <w:r>
        <w:rPr>
          <w:rFonts w:hint="eastAsia" w:ascii="Arial" w:hAnsi="Arial" w:cs="Arial"/>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156" w:beforeLines="50" w:after="50" w:line="380" w:lineRule="exact"/>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80" w:lineRule="exact"/>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80" w:lineRule="exact"/>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80" w:lineRule="exact"/>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80" w:lineRule="exact"/>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400" w:lineRule="exact"/>
        <w:ind w:firstLine="480"/>
        <w:rPr>
          <w:rFonts w:ascii="宋体" w:hAnsi="宋体" w:cs="仿宋_GB2312"/>
          <w:kern w:val="0"/>
          <w:sz w:val="24"/>
        </w:rPr>
      </w:pPr>
    </w:p>
    <w:p>
      <w:pPr>
        <w:adjustRightInd w:val="0"/>
        <w:snapToGrid w:val="0"/>
        <w:spacing w:line="400" w:lineRule="exact"/>
        <w:ind w:firstLine="480" w:firstLineChars="200"/>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400" w:lineRule="exact"/>
        <w:ind w:firstLine="480" w:firstLineChars="200"/>
        <w:rPr>
          <w:rFonts w:ascii="宋体" w:hAnsi="宋体" w:cs="仿宋_GB2312"/>
          <w:kern w:val="0"/>
          <w:sz w:val="24"/>
          <w:lang w:val="zh-CN"/>
        </w:rPr>
      </w:pPr>
    </w:p>
    <w:p>
      <w:pPr>
        <w:adjustRightInd w:val="0"/>
        <w:snapToGrid w:val="0"/>
        <w:spacing w:line="400" w:lineRule="exact"/>
        <w:ind w:firstLine="480" w:firstLineChars="200"/>
        <w:rPr>
          <w:rFonts w:ascii="宋体" w:hAnsi="宋体" w:cs="仿宋_GB2312"/>
          <w:kern w:val="0"/>
          <w:sz w:val="24"/>
          <w:lang w:val="zh-CN"/>
        </w:rPr>
      </w:pPr>
      <w:r>
        <w:rPr>
          <w:rFonts w:hint="eastAsia" w:ascii="宋体" w:hAnsi="宋体" w:cs="仿宋_GB2312"/>
          <w:kern w:val="0"/>
          <w:sz w:val="24"/>
          <w:lang w:val="zh-CN"/>
        </w:rPr>
        <w:t>法定代表人或授权委托人（签字或盖章）：</w:t>
      </w:r>
    </w:p>
    <w:p>
      <w:pPr>
        <w:adjustRightInd w:val="0"/>
        <w:snapToGrid w:val="0"/>
        <w:spacing w:line="400" w:lineRule="exact"/>
        <w:ind w:firstLine="480" w:firstLineChars="200"/>
        <w:rPr>
          <w:rFonts w:ascii="宋体" w:hAnsi="宋体" w:cs="仿宋_GB2312"/>
          <w:kern w:val="0"/>
          <w:sz w:val="24"/>
          <w:lang w:val="zh-CN"/>
        </w:rPr>
      </w:pPr>
    </w:p>
    <w:p>
      <w:pPr>
        <w:adjustRightInd w:val="0"/>
        <w:snapToGrid w:val="0"/>
        <w:spacing w:line="400" w:lineRule="exact"/>
        <w:ind w:right="480" w:firstLine="480" w:firstLineChars="200"/>
        <w:rPr>
          <w:rFonts w:ascii="宋体" w:hAnsi="宋体"/>
          <w:b/>
          <w:sz w:val="28"/>
        </w:rPr>
      </w:pPr>
      <w:r>
        <w:rPr>
          <w:rFonts w:hint="eastAsia" w:ascii="宋体" w:hAnsi="宋体" w:cs="仿宋_GB2312"/>
          <w:kern w:val="0"/>
          <w:sz w:val="24"/>
          <w:lang w:val="zh-CN"/>
        </w:rPr>
        <w:t>日期：</w:t>
      </w:r>
      <w:r>
        <w:rPr>
          <w:rFonts w:hint="eastAsia" w:ascii="宋体" w:hAnsi="宋体" w:cstheme="minorBidi"/>
          <w:sz w:val="24"/>
        </w:rPr>
        <w:t xml:space="preserve">    </w:t>
      </w:r>
      <w:r>
        <w:rPr>
          <w:rFonts w:hint="eastAsia" w:ascii="宋体" w:hAnsi="宋体" w:cs="仿宋_GB2312"/>
          <w:kern w:val="0"/>
          <w:sz w:val="24"/>
          <w:lang w:val="zh-CN"/>
        </w:rPr>
        <w:t xml:space="preserve">年 </w:t>
      </w:r>
      <w:r>
        <w:rPr>
          <w:rFonts w:hint="eastAsia" w:ascii="宋体" w:hAnsi="宋体" w:cstheme="minorBidi"/>
          <w:sz w:val="24"/>
        </w:rPr>
        <w:t xml:space="preserve">  </w:t>
      </w:r>
      <w:r>
        <w:rPr>
          <w:rFonts w:hint="eastAsia" w:ascii="宋体" w:hAnsi="宋体" w:cs="仿宋_GB2312"/>
          <w:kern w:val="0"/>
          <w:sz w:val="24"/>
          <w:lang w:val="zh-CN"/>
        </w:rPr>
        <w:t xml:space="preserve">月 </w:t>
      </w:r>
      <w:r>
        <w:rPr>
          <w:rFonts w:hint="eastAsia" w:ascii="宋体" w:hAnsi="宋体" w:cstheme="minorBidi"/>
          <w:sz w:val="24"/>
        </w:rPr>
        <w:t xml:space="preserve">  </w:t>
      </w:r>
      <w:r>
        <w:rPr>
          <w:rFonts w:hint="eastAsia" w:ascii="宋体" w:hAnsi="宋体" w:cs="仿宋_GB2312"/>
          <w:kern w:val="0"/>
          <w:sz w:val="24"/>
          <w:lang w:val="zh-CN"/>
        </w:rPr>
        <w:t>日</w:t>
      </w:r>
    </w:p>
    <w:p>
      <w:pPr>
        <w:rPr>
          <w:rFonts w:ascii="宋体" w:hAnsi="宋体"/>
          <w:b/>
          <w:sz w:val="28"/>
        </w:rPr>
      </w:pPr>
      <w:r>
        <w:rPr>
          <w:rFonts w:hint="eastAsia" w:ascii="宋体" w:hAnsi="宋体"/>
          <w:b/>
          <w:sz w:val="28"/>
        </w:rPr>
        <w:br w:type="page"/>
      </w: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156" w:beforeLines="50" w:after="50" w:line="360" w:lineRule="auto"/>
        <w:ind w:firstLine="240" w:firstLineChars="100"/>
        <w:rPr>
          <w:rFonts w:ascii="宋体" w:hAnsi="宋体" w:cs="宋体"/>
          <w:kern w:val="0"/>
          <w:sz w:val="24"/>
        </w:rPr>
      </w:pPr>
      <w:r>
        <w:rPr>
          <w:rFonts w:hAnsi="宋体"/>
          <w:sz w:val="24"/>
          <w:u w:val="single"/>
        </w:rPr>
        <w:t xml:space="preserve">  </w:t>
      </w:r>
      <w:r>
        <w:rPr>
          <w:rFonts w:hint="eastAsia" w:hAnsi="宋体"/>
          <w:sz w:val="24"/>
          <w:u w:val="single"/>
        </w:rPr>
        <w:t xml:space="preserve">           </w:t>
      </w:r>
      <w:r>
        <w:rPr>
          <w:rFonts w:hint="eastAsia" w:ascii="宋体" w:hAnsi="宋体" w:cs="宋体"/>
          <w:kern w:val="0"/>
          <w:sz w:val="24"/>
        </w:rPr>
        <w:t>（采购代理机构名称）：</w:t>
      </w:r>
    </w:p>
    <w:p>
      <w:pPr>
        <w:pStyle w:val="13"/>
        <w:spacing w:line="500" w:lineRule="exact"/>
        <w:ind w:left="240" w:hanging="240" w:hangingChars="100"/>
        <w:rPr>
          <w:rFonts w:hAnsi="宋体"/>
          <w:sz w:val="24"/>
        </w:rPr>
      </w:pPr>
      <w:r>
        <w:rPr>
          <w:rFonts w:hAnsi="宋体"/>
          <w:sz w:val="24"/>
        </w:rPr>
        <w:t xml:space="preserve">    </w:t>
      </w:r>
      <w:r>
        <w:rPr>
          <w:rFonts w:hAnsi="宋体"/>
          <w:sz w:val="24"/>
          <w:u w:val="single"/>
        </w:rPr>
        <w:t xml:space="preserve">  </w:t>
      </w:r>
      <w:r>
        <w:rPr>
          <w:rFonts w:hint="eastAsia" w:hAnsi="宋体"/>
          <w:sz w:val="24"/>
          <w:u w:val="single"/>
        </w:rPr>
        <w:t xml:space="preserve">    </w:t>
      </w:r>
      <w:r>
        <w:rPr>
          <w:rFonts w:hAnsi="宋体"/>
          <w:sz w:val="24"/>
          <w:u w:val="single"/>
        </w:rPr>
        <w:t xml:space="preserve">（投标人全称）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sz w:val="24"/>
          <w:u w:val="single"/>
        </w:rPr>
        <w:t xml:space="preserve">  </w:t>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投标人全称（公章）：                          日期：</w:t>
      </w:r>
      <w:r>
        <w:rPr>
          <w:rFonts w:hint="eastAsia" w:ascii="宋体" w:hAnsi="宋体" w:cstheme="minorBidi"/>
          <w:sz w:val="24"/>
        </w:rPr>
        <w:t xml:space="preserve">    </w:t>
      </w:r>
      <w:r>
        <w:rPr>
          <w:rFonts w:hint="eastAsia" w:ascii="宋体" w:hAnsi="宋体" w:cs="仿宋_GB2312"/>
          <w:kern w:val="0"/>
          <w:sz w:val="24"/>
          <w:lang w:val="zh-CN"/>
        </w:rPr>
        <w:t xml:space="preserve">年 </w:t>
      </w:r>
      <w:r>
        <w:rPr>
          <w:rFonts w:hint="eastAsia" w:ascii="宋体" w:hAnsi="宋体" w:cstheme="minorBidi"/>
          <w:sz w:val="24"/>
        </w:rPr>
        <w:t xml:space="preserve">  </w:t>
      </w:r>
      <w:r>
        <w:rPr>
          <w:rFonts w:hint="eastAsia" w:ascii="宋体" w:hAnsi="宋体" w:cs="仿宋_GB2312"/>
          <w:kern w:val="0"/>
          <w:sz w:val="24"/>
          <w:lang w:val="zh-CN"/>
        </w:rPr>
        <w:t xml:space="preserve">月 </w:t>
      </w:r>
      <w:r>
        <w:rPr>
          <w:rFonts w:hint="eastAsia" w:ascii="宋体" w:hAnsi="宋体" w:cstheme="minorBidi"/>
          <w:sz w:val="24"/>
        </w:rPr>
        <w:t xml:space="preserve">  </w:t>
      </w:r>
      <w:r>
        <w:rPr>
          <w:rFonts w:hint="eastAsia" w:ascii="宋体" w:hAnsi="宋体" w:cs="仿宋_GB2312"/>
          <w:kern w:val="0"/>
          <w:sz w:val="24"/>
          <w:lang w:val="zh-CN"/>
        </w:rPr>
        <w:t>日</w:t>
      </w:r>
    </w:p>
    <w:p>
      <w:pPr>
        <w:spacing w:line="360" w:lineRule="auto"/>
        <w:rPr>
          <w:b/>
          <w:sz w:val="24"/>
        </w:rPr>
      </w:pPr>
      <w:r>
        <w:rPr>
          <w:rFonts w:hint="eastAsia" w:ascii="宋体"/>
          <w:b/>
          <w:sz w:val="24"/>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adjustRightInd w:val="0"/>
        <w:snapToGrid w:val="0"/>
        <w:spacing w:line="360" w:lineRule="auto"/>
        <w:ind w:right="480"/>
        <w:rPr>
          <w:rFonts w:ascii="宋体"/>
          <w:b/>
          <w:sz w:val="30"/>
          <w:szCs w:val="30"/>
        </w:rPr>
      </w:pPr>
      <w:r>
        <w:rPr>
          <w:rFonts w:hint="eastAsia" w:ascii="宋体" w:hAnsi="宋体"/>
          <w:b/>
          <w:sz w:val="28"/>
        </w:rPr>
        <w:t>附件4</w:t>
      </w:r>
    </w:p>
    <w:p>
      <w:pPr>
        <w:spacing w:line="360" w:lineRule="auto"/>
        <w:ind w:firstLine="321" w:firstLineChars="100"/>
        <w:jc w:val="center"/>
        <w:rPr>
          <w:rFonts w:hAnsi="宋体"/>
          <w:b/>
          <w:sz w:val="32"/>
          <w:szCs w:val="32"/>
          <w:u w:val="single"/>
        </w:rPr>
      </w:pPr>
      <w:r>
        <w:rPr>
          <w:rFonts w:hint="eastAsia" w:ascii="宋体" w:hAnsi="宋体" w:cs="宋体"/>
          <w:b/>
          <w:sz w:val="32"/>
          <w:szCs w:val="32"/>
        </w:rPr>
        <w:t>符合参加政府采购活动应当具备的一般条件的承诺函</w:t>
      </w:r>
    </w:p>
    <w:p>
      <w:pPr>
        <w:spacing w:line="360" w:lineRule="auto"/>
        <w:ind w:left="420"/>
        <w:rPr>
          <w:rFonts w:ascii="宋体" w:hAnsi="宋体" w:cs="宋体"/>
          <w:bCs/>
          <w:szCs w:val="21"/>
          <w:u w:val="single"/>
        </w:rPr>
      </w:pPr>
    </w:p>
    <w:p>
      <w:pPr>
        <w:spacing w:line="360" w:lineRule="auto"/>
        <w:rPr>
          <w:rFonts w:ascii="宋体" w:hAnsi="宋体" w:cs="宋体"/>
          <w:bCs/>
          <w:sz w:val="24"/>
        </w:rPr>
      </w:pPr>
      <w:r>
        <w:rPr>
          <w:rFonts w:hAnsi="宋体"/>
          <w:sz w:val="24"/>
          <w:u w:val="single"/>
        </w:rPr>
        <w:t xml:space="preserve">  </w:t>
      </w:r>
      <w:r>
        <w:rPr>
          <w:rFonts w:hint="eastAsia" w:hAnsi="宋体"/>
          <w:sz w:val="24"/>
          <w:u w:val="single"/>
        </w:rPr>
        <w:t xml:space="preserve">           </w:t>
      </w:r>
      <w:r>
        <w:rPr>
          <w:rFonts w:hint="eastAsia" w:ascii="宋体" w:hAnsi="宋体" w:cs="宋体"/>
          <w:kern w:val="0"/>
          <w:sz w:val="24"/>
        </w:rPr>
        <w:t>（采购代理机构名称）</w:t>
      </w:r>
      <w:r>
        <w:rPr>
          <w:rFonts w:hint="eastAsia" w:ascii="宋体" w:hAnsi="宋体" w:cs="宋体"/>
          <w:bCs/>
          <w:sz w:val="24"/>
        </w:rPr>
        <w:t>：</w:t>
      </w:r>
    </w:p>
    <w:p>
      <w:pPr>
        <w:spacing w:line="360" w:lineRule="auto"/>
        <w:ind w:firstLine="480" w:firstLineChars="200"/>
        <w:rPr>
          <w:rFonts w:ascii="宋体" w:hAnsi="宋体" w:cs="宋体"/>
          <w:sz w:val="24"/>
        </w:rPr>
      </w:pPr>
      <w:r>
        <w:rPr>
          <w:rFonts w:hint="eastAsia" w:ascii="宋体" w:hAnsi="宋体" w:cs="宋体"/>
          <w:sz w:val="24"/>
        </w:rPr>
        <w:t>我公司参与</w:t>
      </w:r>
      <w:r>
        <w:rPr>
          <w:rFonts w:hint="eastAsia" w:ascii="宋体" w:hAnsi="宋体" w:cs="宋体"/>
          <w:sz w:val="24"/>
          <w:u w:val="single"/>
        </w:rPr>
        <w:t>                         </w:t>
      </w:r>
      <w:r>
        <w:rPr>
          <w:rFonts w:hint="eastAsia" w:ascii="宋体" w:hAnsi="宋体" w:cs="宋体"/>
          <w:sz w:val="24"/>
        </w:rPr>
        <w:t>（项目名称）（项目编号为：</w:t>
      </w:r>
      <w:r>
        <w:rPr>
          <w:rFonts w:hint="eastAsia" w:ascii="宋体" w:hAnsi="宋体" w:cs="宋体"/>
          <w:sz w:val="24"/>
          <w:u w:val="single"/>
        </w:rPr>
        <w:t>         </w:t>
      </w:r>
      <w:r>
        <w:rPr>
          <w:rFonts w:hint="eastAsia" w:ascii="宋体" w:hAnsi="宋体" w:cs="宋体"/>
          <w:sz w:val="24"/>
        </w:rPr>
        <w:t>）的政府采购活动，我公司郑重承诺：</w:t>
      </w:r>
    </w:p>
    <w:p>
      <w:pPr>
        <w:spacing w:line="360" w:lineRule="auto"/>
        <w:ind w:firstLine="480" w:firstLineChars="200"/>
        <w:rPr>
          <w:rFonts w:ascii="宋体" w:hAnsi="宋体" w:cs="宋体"/>
          <w:sz w:val="24"/>
        </w:rPr>
      </w:pPr>
      <w:r>
        <w:rPr>
          <w:rFonts w:hint="eastAsia" w:ascii="宋体" w:hAnsi="宋体" w:cs="宋体"/>
          <w:sz w:val="24"/>
        </w:rPr>
        <w:t>（一）具备《中华人民共和国政府采购法》第二十二条规定的投标人资格条件：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（6）法律、行政法规规定的其他条件。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pStyle w:val="143"/>
        <w:rPr>
          <w:color w:val="auto"/>
        </w:rPr>
      </w:pPr>
    </w:p>
    <w:p>
      <w:pPr>
        <w:pStyle w:val="143"/>
        <w:rPr>
          <w:color w:val="auto"/>
        </w:rPr>
      </w:pPr>
    </w:p>
    <w:p>
      <w:pPr>
        <w:pStyle w:val="143"/>
        <w:rPr>
          <w:color w:val="auto"/>
        </w:rPr>
      </w:pPr>
    </w:p>
    <w:p>
      <w:pPr>
        <w:pStyle w:val="143"/>
        <w:rPr>
          <w:color w:val="auto"/>
        </w:rPr>
      </w:pPr>
    </w:p>
    <w:p>
      <w:pPr>
        <w:adjustRightInd w:val="0"/>
        <w:snapToGrid w:val="0"/>
        <w:spacing w:line="400" w:lineRule="exact"/>
        <w:ind w:firstLine="480" w:firstLineChars="200"/>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400" w:lineRule="exact"/>
        <w:ind w:firstLine="480" w:firstLineChars="200"/>
        <w:rPr>
          <w:rFonts w:ascii="宋体" w:hAnsi="宋体" w:cs="仿宋_GB2312"/>
          <w:kern w:val="0"/>
          <w:sz w:val="24"/>
          <w:lang w:val="zh-CN"/>
        </w:rPr>
      </w:pPr>
    </w:p>
    <w:p>
      <w:pPr>
        <w:adjustRightInd w:val="0"/>
        <w:snapToGrid w:val="0"/>
        <w:spacing w:line="400" w:lineRule="exact"/>
        <w:ind w:firstLine="480" w:firstLineChars="200"/>
        <w:rPr>
          <w:rFonts w:ascii="宋体" w:hAnsi="宋体" w:cs="仿宋_GB2312"/>
          <w:kern w:val="0"/>
          <w:sz w:val="24"/>
          <w:lang w:val="zh-CN"/>
        </w:rPr>
      </w:pPr>
      <w:r>
        <w:rPr>
          <w:rFonts w:hint="eastAsia" w:ascii="宋体" w:hAnsi="宋体" w:cs="仿宋_GB2312"/>
          <w:kern w:val="0"/>
          <w:sz w:val="24"/>
          <w:lang w:val="zh-CN"/>
        </w:rPr>
        <w:t>法定代表人或授权委托人（签字或盖章）：</w:t>
      </w:r>
    </w:p>
    <w:p>
      <w:pPr>
        <w:adjustRightInd w:val="0"/>
        <w:snapToGrid w:val="0"/>
        <w:spacing w:line="400" w:lineRule="exact"/>
        <w:ind w:firstLine="480" w:firstLineChars="200"/>
        <w:rPr>
          <w:rFonts w:ascii="宋体" w:hAnsi="宋体" w:cs="仿宋_GB2312"/>
          <w:kern w:val="0"/>
          <w:sz w:val="24"/>
          <w:lang w:val="zh-CN"/>
        </w:rPr>
      </w:pPr>
    </w:p>
    <w:p>
      <w:pPr>
        <w:adjustRightInd w:val="0"/>
        <w:snapToGrid w:val="0"/>
        <w:spacing w:line="400" w:lineRule="exact"/>
        <w:ind w:firstLine="480" w:firstLineChars="200"/>
        <w:rPr>
          <w:rFonts w:ascii="宋体" w:hAnsi="宋体"/>
          <w:b/>
          <w:sz w:val="24"/>
        </w:rPr>
      </w:pPr>
      <w:r>
        <w:rPr>
          <w:rFonts w:hint="eastAsia" w:ascii="宋体" w:hAnsi="宋体" w:cs="仿宋_GB2312"/>
          <w:kern w:val="0"/>
          <w:sz w:val="24"/>
          <w:lang w:val="zh-CN"/>
        </w:rPr>
        <w:t>日期：</w:t>
      </w:r>
      <w:r>
        <w:rPr>
          <w:rFonts w:hint="eastAsia" w:ascii="宋体" w:hAnsi="宋体" w:cstheme="minorBidi"/>
          <w:sz w:val="24"/>
        </w:rPr>
        <w:t xml:space="preserve">    </w:t>
      </w:r>
      <w:r>
        <w:rPr>
          <w:rFonts w:hint="eastAsia" w:ascii="宋体" w:hAnsi="宋体" w:cs="仿宋_GB2312"/>
          <w:kern w:val="0"/>
          <w:sz w:val="24"/>
          <w:lang w:val="zh-CN"/>
        </w:rPr>
        <w:t xml:space="preserve">年 </w:t>
      </w:r>
      <w:r>
        <w:rPr>
          <w:rFonts w:hint="eastAsia" w:ascii="宋体" w:hAnsi="宋体" w:cstheme="minorBidi"/>
          <w:sz w:val="24"/>
        </w:rPr>
        <w:t xml:space="preserve">  </w:t>
      </w:r>
      <w:r>
        <w:rPr>
          <w:rFonts w:hint="eastAsia" w:ascii="宋体" w:hAnsi="宋体" w:cs="仿宋_GB2312"/>
          <w:kern w:val="0"/>
          <w:sz w:val="24"/>
          <w:lang w:val="zh-CN"/>
        </w:rPr>
        <w:t xml:space="preserve">月 </w:t>
      </w:r>
      <w:r>
        <w:rPr>
          <w:rFonts w:hint="eastAsia" w:ascii="宋体" w:hAnsi="宋体" w:cstheme="minorBidi"/>
          <w:sz w:val="24"/>
        </w:rPr>
        <w:t xml:space="preserve">  </w:t>
      </w:r>
      <w:r>
        <w:rPr>
          <w:rFonts w:hint="eastAsia" w:ascii="宋体" w:hAnsi="宋体" w:cs="仿宋_GB2312"/>
          <w:kern w:val="0"/>
          <w:sz w:val="24"/>
          <w:lang w:val="zh-CN"/>
        </w:rPr>
        <w:t>日</w:t>
      </w:r>
      <w:r>
        <w:rPr>
          <w:rFonts w:hint="eastAsia" w:ascii="宋体" w:hAnsi="宋体"/>
          <w:b/>
          <w:sz w:val="24"/>
        </w:rPr>
        <w:br w:type="page"/>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r>
        <w:rPr>
          <w:rFonts w:hint="eastAsia" w:ascii="宋体" w:hAnsi="宋体"/>
          <w:sz w:val="36"/>
          <w:szCs w:val="36"/>
          <w:u w:val="single"/>
        </w:rPr>
        <w:t xml:space="preserve">                  </w:t>
      </w:r>
      <w:r>
        <w:rPr>
          <w:rFonts w:hint="eastAsia" w:ascii="宋体" w:hAnsi="宋体"/>
          <w:color w:val="FFFFFF" w:themeColor="background1"/>
          <w:sz w:val="36"/>
          <w:szCs w:val="36"/>
        </w:rPr>
        <w:t>。</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bCs/>
          <w:spacing w:val="40"/>
          <w:sz w:val="28"/>
          <w:szCs w:val="28"/>
        </w:rPr>
      </w:pPr>
      <w:r>
        <w:rPr>
          <w:rFonts w:hint="eastAsia" w:ascii="宋体" w:hAnsi="宋体"/>
          <w:b/>
          <w:bCs/>
          <w:sz w:val="36"/>
          <w:szCs w:val="36"/>
          <w:lang w:val="zh-CN"/>
        </w:rPr>
        <w:t>（商务与技术文件</w:t>
      </w:r>
      <w:r>
        <w:rPr>
          <w:rFonts w:hint="eastAsia" w:ascii="宋体" w:hAnsi="宋体"/>
          <w:b/>
          <w:bCs/>
          <w:sz w:val="36"/>
          <w:szCs w:val="36"/>
        </w:rPr>
        <w:t>）</w:t>
      </w:r>
    </w:p>
    <w:p>
      <w:pPr>
        <w:spacing w:line="360" w:lineRule="auto"/>
        <w:ind w:right="532" w:firstLine="720" w:firstLineChars="200"/>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投标供应商全称（公章）：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2"/>
          <w:szCs w:val="32"/>
          <w:lang w:val="zh-CN"/>
        </w:rPr>
      </w:pPr>
    </w:p>
    <w:p>
      <w:pPr>
        <w:snapToGrid w:val="0"/>
        <w:spacing w:before="50" w:after="50" w:line="360" w:lineRule="auto"/>
        <w:jc w:val="center"/>
        <w:rPr>
          <w:rFonts w:ascii="宋体" w:hAnsi="宋体"/>
          <w:b/>
          <w:bCs/>
          <w:sz w:val="44"/>
          <w:szCs w:val="44"/>
        </w:rPr>
      </w:pPr>
      <w:r>
        <w:rPr>
          <w:rFonts w:hint="eastAsia" w:ascii="宋体" w:hAnsi="宋体"/>
          <w:b/>
          <w:bCs/>
          <w:sz w:val="44"/>
          <w:szCs w:val="44"/>
          <w:lang w:val="zh-CN"/>
        </w:rPr>
        <w:t>商务与技术文件</w:t>
      </w:r>
      <w:r>
        <w:rPr>
          <w:rFonts w:hint="eastAsia" w:ascii="宋体" w:hAnsi="宋体"/>
          <w:b/>
          <w:bCs/>
          <w:sz w:val="44"/>
          <w:szCs w:val="44"/>
        </w:rPr>
        <w:t>目录</w:t>
      </w:r>
    </w:p>
    <w:p>
      <w:pPr>
        <w:pStyle w:val="22"/>
      </w:pPr>
      <w:r>
        <w:rPr>
          <w:rFonts w:hint="eastAsia" w:ascii="宋体" w:hAnsi="宋体"/>
          <w:szCs w:val="36"/>
        </w:rPr>
        <w:t>（</w:t>
      </w:r>
      <w:r>
        <w:rPr>
          <w:rFonts w:hint="eastAsia" w:ascii="宋体" w:hAnsi="宋体"/>
          <w:szCs w:val="36"/>
          <w:u w:val="single"/>
        </w:rPr>
        <w:t>仅供参考</w:t>
      </w:r>
      <w:r>
        <w:rPr>
          <w:rFonts w:hint="eastAsia" w:ascii="宋体" w:hAnsi="宋体"/>
          <w:szCs w:val="36"/>
        </w:rPr>
        <w:t>）</w:t>
      </w: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1、得分自查表（</w:t>
      </w:r>
      <w:r>
        <w:rPr>
          <w:rFonts w:hint="eastAsia" w:ascii="宋体" w:hAnsi="宋体"/>
          <w:sz w:val="28"/>
          <w:szCs w:val="28"/>
          <w:u w:val="single"/>
        </w:rPr>
        <w:t>附件17</w:t>
      </w:r>
      <w:r>
        <w:rPr>
          <w:rFonts w:hint="eastAsia" w:ascii="宋体" w:hAnsi="宋体"/>
          <w:sz w:val="28"/>
          <w:szCs w:val="28"/>
        </w:rPr>
        <w:t>）</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2、投标人基本情况表（附件6）</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3、项目实施人员一览表(附件7）</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4、项目负责人资格情况表（附件8）</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5、技术及商务需求响应表（附件9）</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6、证书一览表（附件10）</w:t>
      </w:r>
    </w:p>
    <w:p>
      <w:pPr>
        <w:snapToGrid w:val="0"/>
        <w:spacing w:line="360" w:lineRule="auto"/>
        <w:ind w:firstLine="548" w:firstLineChars="196"/>
        <w:rPr>
          <w:rFonts w:ascii="宋体" w:hAnsi="宋体"/>
          <w:color w:val="auto"/>
          <w:kern w:val="0"/>
          <w:sz w:val="28"/>
          <w:szCs w:val="28"/>
        </w:rPr>
      </w:pPr>
      <w:r>
        <w:rPr>
          <w:rFonts w:hint="eastAsia" w:ascii="宋体" w:hAnsi="宋体"/>
          <w:color w:val="auto"/>
          <w:kern w:val="0"/>
          <w:sz w:val="28"/>
          <w:szCs w:val="28"/>
        </w:rPr>
        <w:t>7、投标人类似项目业绩（附件11）</w:t>
      </w:r>
      <w:r>
        <w:rPr>
          <w:rFonts w:hint="eastAsia" w:ascii="宋体" w:hAnsi="宋体"/>
          <w:b/>
          <w:bCs/>
          <w:color w:val="auto"/>
          <w:kern w:val="0"/>
          <w:sz w:val="28"/>
          <w:szCs w:val="28"/>
          <w:lang w:val="zh-CN"/>
        </w:rPr>
        <w:t>（如有）</w:t>
      </w:r>
    </w:p>
    <w:p>
      <w:pPr>
        <w:snapToGrid w:val="0"/>
        <w:spacing w:line="360" w:lineRule="auto"/>
        <w:ind w:firstLine="548" w:firstLineChars="196"/>
        <w:rPr>
          <w:rFonts w:ascii="宋体" w:hAnsi="宋体"/>
          <w:color w:val="auto"/>
          <w:kern w:val="0"/>
          <w:sz w:val="28"/>
          <w:szCs w:val="28"/>
        </w:rPr>
      </w:pPr>
      <w:r>
        <w:rPr>
          <w:rFonts w:hint="eastAsia" w:ascii="宋体" w:hAnsi="宋体"/>
          <w:color w:val="auto"/>
          <w:kern w:val="0"/>
          <w:sz w:val="28"/>
          <w:szCs w:val="28"/>
        </w:rPr>
        <w:t>8、售后服务情况表（附件12）</w:t>
      </w:r>
    </w:p>
    <w:p>
      <w:pPr>
        <w:snapToGrid w:val="0"/>
        <w:spacing w:line="360" w:lineRule="auto"/>
        <w:ind w:firstLine="551" w:firstLineChars="196"/>
        <w:rPr>
          <w:rFonts w:ascii="宋体" w:hAnsi="宋体"/>
          <w:b/>
          <w:bCs/>
          <w:kern w:val="0"/>
          <w:sz w:val="28"/>
          <w:szCs w:val="28"/>
          <w:lang w:val="zh-CN"/>
        </w:rPr>
      </w:pPr>
      <w:r>
        <w:rPr>
          <w:rFonts w:hint="eastAsia" w:ascii="宋体" w:hAnsi="宋体"/>
          <w:b/>
          <w:bCs/>
          <w:kern w:val="0"/>
          <w:sz w:val="28"/>
          <w:szCs w:val="28"/>
        </w:rPr>
        <w:t>9、技术方案：</w:t>
      </w:r>
      <w:r>
        <w:rPr>
          <w:rFonts w:hint="eastAsia" w:ascii="宋体" w:hAnsi="宋体"/>
          <w:b/>
          <w:bCs/>
          <w:kern w:val="0"/>
          <w:sz w:val="28"/>
          <w:szCs w:val="28"/>
          <w:lang w:val="zh-CN"/>
        </w:rPr>
        <w:t>（自行编制，格式自拟）</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10、投标人</w:t>
      </w:r>
      <w:r>
        <w:rPr>
          <w:rFonts w:ascii="宋体" w:hAnsi="宋体"/>
          <w:kern w:val="0"/>
          <w:sz w:val="28"/>
          <w:szCs w:val="28"/>
        </w:rPr>
        <w:t>需要说明的其他</w:t>
      </w:r>
      <w:r>
        <w:rPr>
          <w:rFonts w:hint="eastAsia" w:ascii="宋体" w:hAnsi="宋体"/>
          <w:kern w:val="0"/>
          <w:sz w:val="28"/>
          <w:szCs w:val="28"/>
        </w:rPr>
        <w:t>内容（包括可能影响投标人企业实力、技术性能评分项的各类证明材料）</w:t>
      </w:r>
    </w:p>
    <w:p>
      <w:pPr>
        <w:pStyle w:val="48"/>
        <w:shd w:val="clear" w:color="auto" w:fill="FFFFFF"/>
        <w:spacing w:before="0" w:beforeAutospacing="0" w:after="0" w:afterAutospacing="0" w:line="360" w:lineRule="auto"/>
        <w:rPr>
          <w:b/>
          <w:sz w:val="28"/>
        </w:rPr>
      </w:pPr>
    </w:p>
    <w:p>
      <w:pPr>
        <w:rPr>
          <w:b/>
          <w:sz w:val="28"/>
        </w:rPr>
      </w:pPr>
      <w:r>
        <w:rPr>
          <w:rFonts w:hint="eastAsia"/>
          <w:b/>
          <w:sz w:val="28"/>
        </w:rPr>
        <w:br w:type="page"/>
      </w:r>
    </w:p>
    <w:p>
      <w:pPr>
        <w:pStyle w:val="48"/>
        <w:shd w:val="clear" w:color="auto" w:fill="FFFFFF"/>
        <w:spacing w:before="0" w:beforeAutospacing="0" w:after="0" w:afterAutospacing="0" w:line="400" w:lineRule="exact"/>
        <w:rPr>
          <w:b/>
          <w:sz w:val="28"/>
        </w:rPr>
      </w:pPr>
      <w:r>
        <w:rPr>
          <w:rFonts w:hint="eastAsia"/>
          <w:b/>
          <w:sz w:val="28"/>
        </w:rPr>
        <w:t>附件6</w:t>
      </w:r>
    </w:p>
    <w:p>
      <w:pPr>
        <w:pStyle w:val="48"/>
        <w:shd w:val="clear" w:color="auto" w:fill="FFFFFF"/>
        <w:spacing w:before="0" w:beforeAutospacing="0" w:after="0" w:afterAutospacing="0" w:line="400" w:lineRule="exact"/>
        <w:jc w:val="center"/>
        <w:rPr>
          <w:b/>
          <w:bCs/>
          <w:spacing w:val="21"/>
          <w:sz w:val="32"/>
          <w:szCs w:val="32"/>
        </w:rPr>
      </w:pPr>
      <w:r>
        <w:rPr>
          <w:rFonts w:hint="eastAsia"/>
          <w:b/>
          <w:sz w:val="32"/>
          <w:szCs w:val="32"/>
        </w:rPr>
        <w:t xml:space="preserve">  投标</w:t>
      </w:r>
      <w:r>
        <w:rPr>
          <w:rFonts w:hint="eastAsia"/>
          <w:b/>
          <w:bCs/>
          <w:spacing w:val="21"/>
          <w:sz w:val="32"/>
          <w:szCs w:val="32"/>
        </w:rPr>
        <w:t>人基本情况表</w:t>
      </w:r>
    </w:p>
    <w:tbl>
      <w:tblPr>
        <w:tblStyle w:val="26"/>
        <w:tblpPr w:leftFromText="180" w:rightFromText="180" w:vertAnchor="text" w:horzAnchor="page" w:tblpX="1516" w:tblpY="145"/>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18"/>
        <w:gridCol w:w="867"/>
        <w:gridCol w:w="1359"/>
        <w:gridCol w:w="67"/>
        <w:gridCol w:w="107"/>
        <w:gridCol w:w="1244"/>
        <w:gridCol w:w="208"/>
        <w:gridCol w:w="1276"/>
        <w:gridCol w:w="90"/>
        <w:gridCol w:w="113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35" w:type="dxa"/>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27"/>
                <w:sz w:val="21"/>
                <w:szCs w:val="21"/>
              </w:rPr>
              <w:t>企业名称</w:t>
            </w:r>
          </w:p>
        </w:tc>
        <w:tc>
          <w:tcPr>
            <w:tcW w:w="4462" w:type="dxa"/>
            <w:gridSpan w:val="6"/>
            <w:vAlign w:val="center"/>
          </w:tcPr>
          <w:p>
            <w:pPr>
              <w:pStyle w:val="48"/>
              <w:shd w:val="clear" w:color="auto" w:fill="FFFFFF"/>
              <w:spacing w:before="0" w:beforeAutospacing="0" w:after="0" w:afterAutospacing="0" w:line="280" w:lineRule="exact"/>
              <w:jc w:val="center"/>
              <w:rPr>
                <w:bCs/>
                <w:sz w:val="21"/>
                <w:szCs w:val="21"/>
              </w:rPr>
            </w:pPr>
          </w:p>
        </w:tc>
        <w:tc>
          <w:tcPr>
            <w:tcW w:w="1574" w:type="dxa"/>
            <w:gridSpan w:val="3"/>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法人代表</w:t>
            </w:r>
          </w:p>
        </w:tc>
        <w:tc>
          <w:tcPr>
            <w:tcW w:w="1786" w:type="dxa"/>
            <w:gridSpan w:val="2"/>
            <w:vAlign w:val="center"/>
          </w:tcPr>
          <w:p>
            <w:pPr>
              <w:pStyle w:val="48"/>
              <w:shd w:val="clear" w:color="auto" w:fill="FFFFFF"/>
              <w:spacing w:before="0" w:beforeAutospacing="0" w:after="0" w:afterAutospacing="0" w:line="28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5" w:type="dxa"/>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27"/>
                <w:sz w:val="21"/>
                <w:szCs w:val="21"/>
              </w:rPr>
              <w:t>地址</w:t>
            </w:r>
          </w:p>
        </w:tc>
        <w:tc>
          <w:tcPr>
            <w:tcW w:w="4462" w:type="dxa"/>
            <w:gridSpan w:val="6"/>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p>
        </w:tc>
        <w:tc>
          <w:tcPr>
            <w:tcW w:w="1574" w:type="dxa"/>
            <w:gridSpan w:val="3"/>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企业性质</w:t>
            </w:r>
          </w:p>
        </w:tc>
        <w:tc>
          <w:tcPr>
            <w:tcW w:w="1786" w:type="dxa"/>
            <w:gridSpan w:val="2"/>
            <w:vAlign w:val="center"/>
          </w:tcPr>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5" w:type="dxa"/>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27"/>
                <w:sz w:val="21"/>
                <w:szCs w:val="21"/>
              </w:rPr>
              <w:t>股东姓名</w:t>
            </w:r>
          </w:p>
        </w:tc>
        <w:tc>
          <w:tcPr>
            <w:tcW w:w="818" w:type="dxa"/>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p>
        </w:tc>
        <w:tc>
          <w:tcPr>
            <w:tcW w:w="867" w:type="dxa"/>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股权结构（%）</w:t>
            </w:r>
          </w:p>
        </w:tc>
        <w:tc>
          <w:tcPr>
            <w:tcW w:w="2777" w:type="dxa"/>
            <w:gridSpan w:val="4"/>
            <w:tcBorders>
              <w:bottom w:val="single" w:color="auto" w:sz="4" w:space="0"/>
            </w:tcBorders>
            <w:vAlign w:val="center"/>
          </w:tcPr>
          <w:p>
            <w:pPr>
              <w:widowControl/>
              <w:spacing w:line="280" w:lineRule="exact"/>
              <w:jc w:val="center"/>
              <w:rPr>
                <w:rFonts w:ascii="宋体" w:hAnsi="宋体" w:cs="宋体"/>
                <w:bCs/>
                <w:spacing w:val="16"/>
                <w:kern w:val="0"/>
                <w:szCs w:val="21"/>
              </w:rPr>
            </w:pPr>
          </w:p>
          <w:p>
            <w:pPr>
              <w:pStyle w:val="48"/>
              <w:shd w:val="clear" w:color="auto" w:fill="FFFFFF"/>
              <w:spacing w:before="0" w:beforeAutospacing="0" w:after="0" w:afterAutospacing="0" w:line="280" w:lineRule="exact"/>
              <w:jc w:val="center"/>
              <w:rPr>
                <w:bCs/>
                <w:spacing w:val="16"/>
                <w:sz w:val="21"/>
                <w:szCs w:val="21"/>
              </w:rPr>
            </w:pPr>
          </w:p>
        </w:tc>
        <w:tc>
          <w:tcPr>
            <w:tcW w:w="1574" w:type="dxa"/>
            <w:gridSpan w:val="3"/>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股东关系</w:t>
            </w:r>
          </w:p>
        </w:tc>
        <w:tc>
          <w:tcPr>
            <w:tcW w:w="1786" w:type="dxa"/>
            <w:gridSpan w:val="2"/>
            <w:vAlign w:val="center"/>
          </w:tcPr>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35" w:type="dxa"/>
            <w:vMerge w:val="restart"/>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2"/>
                <w:sz w:val="21"/>
                <w:szCs w:val="21"/>
              </w:rPr>
              <w:t>联系人</w:t>
            </w:r>
            <w:r>
              <w:rPr>
                <w:rFonts w:hint="eastAsia"/>
                <w:bCs/>
                <w:spacing w:val="27"/>
                <w:sz w:val="21"/>
                <w:szCs w:val="21"/>
              </w:rPr>
              <w:t>姓名</w:t>
            </w:r>
          </w:p>
        </w:tc>
        <w:tc>
          <w:tcPr>
            <w:tcW w:w="818" w:type="dxa"/>
            <w:vMerge w:val="restart"/>
            <w:tcBorders>
              <w:top w:val="nil"/>
            </w:tcBorders>
            <w:vAlign w:val="center"/>
          </w:tcPr>
          <w:p>
            <w:pPr>
              <w:pStyle w:val="48"/>
              <w:shd w:val="clear" w:color="auto" w:fill="FFFFFF"/>
              <w:spacing w:before="0" w:beforeAutospacing="0" w:after="0" w:afterAutospacing="0" w:line="280" w:lineRule="exact"/>
              <w:jc w:val="center"/>
              <w:rPr>
                <w:bCs/>
                <w:spacing w:val="16"/>
                <w:sz w:val="21"/>
                <w:szCs w:val="21"/>
              </w:rPr>
            </w:pPr>
          </w:p>
        </w:tc>
        <w:tc>
          <w:tcPr>
            <w:tcW w:w="867" w:type="dxa"/>
            <w:tcBorders>
              <w:top w:val="nil"/>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固定电话</w:t>
            </w:r>
          </w:p>
        </w:tc>
        <w:tc>
          <w:tcPr>
            <w:tcW w:w="2777" w:type="dxa"/>
            <w:gridSpan w:val="4"/>
            <w:tcBorders>
              <w:top w:val="nil"/>
              <w:bottom w:val="single" w:color="auto" w:sz="4" w:space="0"/>
            </w:tcBorders>
            <w:vAlign w:val="center"/>
          </w:tcPr>
          <w:p>
            <w:pPr>
              <w:widowControl/>
              <w:spacing w:line="280" w:lineRule="exact"/>
              <w:jc w:val="center"/>
              <w:rPr>
                <w:rFonts w:ascii="宋体" w:hAnsi="宋体" w:cs="宋体"/>
                <w:bCs/>
                <w:spacing w:val="16"/>
                <w:kern w:val="0"/>
                <w:szCs w:val="21"/>
              </w:rPr>
            </w:pPr>
          </w:p>
          <w:p>
            <w:pPr>
              <w:pStyle w:val="48"/>
              <w:shd w:val="clear" w:color="auto" w:fill="FFFFFF"/>
              <w:spacing w:before="0" w:beforeAutospacing="0" w:after="0" w:afterAutospacing="0" w:line="280" w:lineRule="exact"/>
              <w:jc w:val="center"/>
              <w:rPr>
                <w:bCs/>
                <w:spacing w:val="16"/>
                <w:sz w:val="21"/>
                <w:szCs w:val="21"/>
              </w:rPr>
            </w:pPr>
          </w:p>
        </w:tc>
        <w:tc>
          <w:tcPr>
            <w:tcW w:w="1574" w:type="dxa"/>
            <w:gridSpan w:val="3"/>
            <w:vMerge w:val="restart"/>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传真</w:t>
            </w:r>
          </w:p>
        </w:tc>
        <w:tc>
          <w:tcPr>
            <w:tcW w:w="1786" w:type="dxa"/>
            <w:gridSpan w:val="2"/>
            <w:vMerge w:val="restart"/>
            <w:vAlign w:val="center"/>
          </w:tcPr>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35" w:type="dxa"/>
            <w:vMerge w:val="continue"/>
            <w:tcBorders>
              <w:bottom w:val="single" w:color="auto" w:sz="4" w:space="0"/>
            </w:tcBorders>
            <w:vAlign w:val="center"/>
          </w:tcPr>
          <w:p>
            <w:pPr>
              <w:pStyle w:val="48"/>
              <w:shd w:val="clear" w:color="auto" w:fill="FFFFFF"/>
              <w:spacing w:before="0" w:beforeAutospacing="0" w:after="0" w:afterAutospacing="0" w:line="280" w:lineRule="exact"/>
              <w:jc w:val="center"/>
              <w:rPr>
                <w:bCs/>
                <w:sz w:val="21"/>
                <w:szCs w:val="21"/>
              </w:rPr>
            </w:pPr>
          </w:p>
        </w:tc>
        <w:tc>
          <w:tcPr>
            <w:tcW w:w="818" w:type="dxa"/>
            <w:vMerge w:val="continue"/>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p>
        </w:tc>
        <w:tc>
          <w:tcPr>
            <w:tcW w:w="867" w:type="dxa"/>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27"/>
                <w:sz w:val="21"/>
                <w:szCs w:val="21"/>
              </w:rPr>
              <w:t>手机</w:t>
            </w:r>
          </w:p>
        </w:tc>
        <w:tc>
          <w:tcPr>
            <w:tcW w:w="2777" w:type="dxa"/>
            <w:gridSpan w:val="4"/>
            <w:tcBorders>
              <w:bottom w:val="single" w:color="auto" w:sz="4" w:space="0"/>
            </w:tcBorders>
            <w:vAlign w:val="center"/>
          </w:tcPr>
          <w:p>
            <w:pPr>
              <w:pStyle w:val="48"/>
              <w:shd w:val="clear" w:color="auto" w:fill="FFFFFF"/>
              <w:spacing w:before="0" w:beforeAutospacing="0" w:after="0" w:afterAutospacing="0" w:line="280" w:lineRule="exact"/>
              <w:jc w:val="center"/>
              <w:rPr>
                <w:bCs/>
                <w:spacing w:val="16"/>
                <w:sz w:val="21"/>
                <w:szCs w:val="21"/>
              </w:rPr>
            </w:pPr>
          </w:p>
        </w:tc>
        <w:tc>
          <w:tcPr>
            <w:tcW w:w="1574" w:type="dxa"/>
            <w:gridSpan w:val="3"/>
            <w:vMerge w:val="continue"/>
            <w:vAlign w:val="center"/>
          </w:tcPr>
          <w:p>
            <w:pPr>
              <w:pStyle w:val="48"/>
              <w:shd w:val="clear" w:color="auto" w:fill="FFFFFF"/>
              <w:spacing w:before="0" w:beforeAutospacing="0" w:after="0" w:afterAutospacing="0" w:line="280" w:lineRule="exact"/>
              <w:jc w:val="center"/>
              <w:rPr>
                <w:bCs/>
                <w:spacing w:val="16"/>
                <w:sz w:val="21"/>
                <w:szCs w:val="21"/>
              </w:rPr>
            </w:pPr>
          </w:p>
        </w:tc>
        <w:tc>
          <w:tcPr>
            <w:tcW w:w="1786" w:type="dxa"/>
            <w:gridSpan w:val="2"/>
            <w:vMerge w:val="continue"/>
            <w:vAlign w:val="center"/>
          </w:tcPr>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35" w:type="dxa"/>
            <w:vMerge w:val="restart"/>
            <w:vAlign w:val="center"/>
          </w:tcPr>
          <w:p>
            <w:pPr>
              <w:pStyle w:val="48"/>
              <w:shd w:val="clear" w:color="auto" w:fill="FFFFFF"/>
              <w:spacing w:before="0" w:beforeAutospacing="0" w:after="0" w:afterAutospacing="0" w:line="280" w:lineRule="exact"/>
              <w:jc w:val="center"/>
              <w:rPr>
                <w:bCs/>
                <w:sz w:val="21"/>
                <w:szCs w:val="21"/>
              </w:rPr>
            </w:pPr>
            <w:r>
              <w:rPr>
                <w:rFonts w:hint="eastAsia"/>
                <w:bCs/>
                <w:sz w:val="21"/>
                <w:szCs w:val="21"/>
              </w:rPr>
              <w:t>1.</w:t>
            </w:r>
          </w:p>
          <w:p>
            <w:pPr>
              <w:pStyle w:val="48"/>
              <w:shd w:val="clear" w:color="auto" w:fill="FFFFFF"/>
              <w:spacing w:before="0" w:beforeAutospacing="0" w:after="0" w:afterAutospacing="0" w:line="280" w:lineRule="exact"/>
              <w:jc w:val="center"/>
              <w:rPr>
                <w:bCs/>
                <w:sz w:val="21"/>
                <w:szCs w:val="21"/>
              </w:rPr>
            </w:pPr>
            <w:r>
              <w:rPr>
                <w:rFonts w:hint="eastAsia"/>
                <w:bCs/>
                <w:sz w:val="21"/>
                <w:szCs w:val="21"/>
              </w:rPr>
              <w:t>企</w:t>
            </w:r>
          </w:p>
          <w:p>
            <w:pPr>
              <w:pStyle w:val="48"/>
              <w:shd w:val="clear" w:color="auto" w:fill="FFFFFF"/>
              <w:spacing w:before="0" w:beforeAutospacing="0" w:after="0" w:afterAutospacing="0" w:line="280" w:lineRule="exact"/>
              <w:jc w:val="center"/>
              <w:rPr>
                <w:bCs/>
                <w:sz w:val="21"/>
                <w:szCs w:val="21"/>
              </w:rPr>
            </w:pPr>
            <w:r>
              <w:rPr>
                <w:rFonts w:hint="eastAsia"/>
                <w:bCs/>
                <w:sz w:val="21"/>
                <w:szCs w:val="21"/>
              </w:rPr>
              <w:t>业</w:t>
            </w:r>
          </w:p>
          <w:p>
            <w:pPr>
              <w:pStyle w:val="48"/>
              <w:shd w:val="clear" w:color="auto" w:fill="FFFFFF"/>
              <w:spacing w:before="0" w:beforeAutospacing="0" w:after="0" w:afterAutospacing="0" w:line="280" w:lineRule="exact"/>
              <w:jc w:val="center"/>
              <w:rPr>
                <w:bCs/>
                <w:spacing w:val="27"/>
                <w:sz w:val="21"/>
                <w:szCs w:val="21"/>
              </w:rPr>
            </w:pPr>
            <w:r>
              <w:rPr>
                <w:rFonts w:hint="eastAsia"/>
                <w:bCs/>
                <w:spacing w:val="27"/>
                <w:sz w:val="21"/>
                <w:szCs w:val="21"/>
              </w:rPr>
              <w:t>概</w:t>
            </w:r>
          </w:p>
          <w:p>
            <w:pPr>
              <w:pStyle w:val="48"/>
              <w:shd w:val="clear" w:color="auto" w:fill="FFFFFF"/>
              <w:spacing w:before="0" w:beforeAutospacing="0" w:after="0" w:afterAutospacing="0" w:line="280" w:lineRule="exact"/>
              <w:jc w:val="center"/>
              <w:rPr>
                <w:bCs/>
                <w:sz w:val="21"/>
                <w:szCs w:val="21"/>
              </w:rPr>
            </w:pPr>
            <w:r>
              <w:rPr>
                <w:rFonts w:hint="eastAsia"/>
                <w:bCs/>
                <w:spacing w:val="27"/>
                <w:sz w:val="21"/>
                <w:szCs w:val="21"/>
              </w:rPr>
              <w:t>况</w:t>
            </w:r>
          </w:p>
        </w:tc>
        <w:tc>
          <w:tcPr>
            <w:tcW w:w="818" w:type="dxa"/>
            <w:tcBorders>
              <w:top w:val="nil"/>
            </w:tcBorders>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职工人数</w:t>
            </w:r>
          </w:p>
        </w:tc>
        <w:tc>
          <w:tcPr>
            <w:tcW w:w="867" w:type="dxa"/>
            <w:tcBorders>
              <w:top w:val="nil"/>
            </w:tcBorders>
            <w:vAlign w:val="center"/>
          </w:tcPr>
          <w:p>
            <w:pPr>
              <w:pStyle w:val="48"/>
              <w:shd w:val="clear" w:color="auto" w:fill="FFFFFF"/>
              <w:spacing w:before="0" w:beforeAutospacing="0" w:after="0" w:afterAutospacing="0" w:line="280" w:lineRule="exact"/>
              <w:jc w:val="center"/>
              <w:rPr>
                <w:bCs/>
                <w:spacing w:val="16"/>
                <w:sz w:val="21"/>
                <w:szCs w:val="21"/>
              </w:rPr>
            </w:pPr>
          </w:p>
        </w:tc>
        <w:tc>
          <w:tcPr>
            <w:tcW w:w="1533" w:type="dxa"/>
            <w:gridSpan w:val="3"/>
            <w:tcBorders>
              <w:top w:val="nil"/>
            </w:tcBorders>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8"/>
                <w:sz w:val="21"/>
                <w:szCs w:val="21"/>
              </w:rPr>
              <w:t>具备大专以</w:t>
            </w:r>
            <w:r>
              <w:rPr>
                <w:rFonts w:hint="eastAsia"/>
                <w:bCs/>
                <w:spacing w:val="12"/>
                <w:sz w:val="21"/>
                <w:szCs w:val="21"/>
              </w:rPr>
              <w:t>上学历人数</w:t>
            </w:r>
          </w:p>
        </w:tc>
        <w:tc>
          <w:tcPr>
            <w:tcW w:w="1244" w:type="dxa"/>
            <w:tcBorders>
              <w:top w:val="nil"/>
            </w:tcBorders>
            <w:vAlign w:val="center"/>
          </w:tcPr>
          <w:p>
            <w:pPr>
              <w:widowControl/>
              <w:spacing w:line="280" w:lineRule="exact"/>
              <w:jc w:val="center"/>
              <w:rPr>
                <w:rFonts w:ascii="宋体" w:hAnsi="宋体" w:cs="宋体"/>
                <w:bCs/>
                <w:spacing w:val="16"/>
                <w:kern w:val="0"/>
                <w:szCs w:val="21"/>
              </w:rPr>
            </w:pPr>
          </w:p>
          <w:p>
            <w:pPr>
              <w:widowControl/>
              <w:spacing w:line="280" w:lineRule="exact"/>
              <w:jc w:val="center"/>
              <w:rPr>
                <w:rFonts w:ascii="宋体" w:hAnsi="宋体" w:cs="宋体"/>
                <w:bCs/>
                <w:spacing w:val="16"/>
                <w:kern w:val="0"/>
                <w:szCs w:val="21"/>
              </w:rPr>
            </w:pPr>
          </w:p>
          <w:p>
            <w:pPr>
              <w:pStyle w:val="48"/>
              <w:shd w:val="clear" w:color="auto" w:fill="FFFFFF"/>
              <w:spacing w:before="0" w:beforeAutospacing="0" w:after="0" w:afterAutospacing="0" w:line="280" w:lineRule="exact"/>
              <w:jc w:val="center"/>
              <w:rPr>
                <w:bCs/>
                <w:spacing w:val="16"/>
                <w:sz w:val="21"/>
                <w:szCs w:val="21"/>
              </w:rPr>
            </w:pPr>
          </w:p>
        </w:tc>
        <w:tc>
          <w:tcPr>
            <w:tcW w:w="1574" w:type="dxa"/>
            <w:gridSpan w:val="3"/>
            <w:vAlign w:val="center"/>
          </w:tcPr>
          <w:p>
            <w:pPr>
              <w:pStyle w:val="48"/>
              <w:shd w:val="clear" w:color="auto" w:fill="FFFFFF"/>
              <w:spacing w:before="0" w:beforeAutospacing="0" w:after="0" w:afterAutospacing="0" w:line="280" w:lineRule="exact"/>
              <w:rPr>
                <w:bCs/>
                <w:spacing w:val="16"/>
                <w:sz w:val="21"/>
                <w:szCs w:val="21"/>
              </w:rPr>
            </w:pPr>
            <w:r>
              <w:rPr>
                <w:rFonts w:hint="eastAsia"/>
                <w:bCs/>
                <w:spacing w:val="65"/>
                <w:sz w:val="21"/>
                <w:szCs w:val="21"/>
              </w:rPr>
              <w:t>国家授予技</w:t>
            </w:r>
            <w:r>
              <w:rPr>
                <w:rFonts w:hint="eastAsia"/>
                <w:bCs/>
                <w:spacing w:val="12"/>
                <w:sz w:val="21"/>
                <w:szCs w:val="21"/>
              </w:rPr>
              <w:t>术职称人数</w:t>
            </w:r>
          </w:p>
        </w:tc>
        <w:tc>
          <w:tcPr>
            <w:tcW w:w="1786" w:type="dxa"/>
            <w:gridSpan w:val="2"/>
            <w:vAlign w:val="center"/>
          </w:tcPr>
          <w:p>
            <w:pPr>
              <w:widowControl/>
              <w:spacing w:line="280" w:lineRule="exact"/>
              <w:jc w:val="center"/>
              <w:rPr>
                <w:rFonts w:ascii="宋体" w:hAnsi="宋体" w:cs="宋体"/>
                <w:bCs/>
                <w:spacing w:val="16"/>
                <w:kern w:val="0"/>
                <w:szCs w:val="21"/>
              </w:rPr>
            </w:pPr>
          </w:p>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35" w:type="dxa"/>
            <w:vMerge w:val="continue"/>
            <w:vAlign w:val="center"/>
          </w:tcPr>
          <w:p>
            <w:pPr>
              <w:pStyle w:val="48"/>
              <w:shd w:val="clear" w:color="auto" w:fill="FFFFFF"/>
              <w:spacing w:before="0" w:beforeAutospacing="0" w:after="0" w:afterAutospacing="0" w:line="280" w:lineRule="exact"/>
              <w:jc w:val="center"/>
              <w:rPr>
                <w:bCs/>
                <w:sz w:val="21"/>
                <w:szCs w:val="21"/>
              </w:rPr>
            </w:pPr>
          </w:p>
        </w:tc>
        <w:tc>
          <w:tcPr>
            <w:tcW w:w="818" w:type="dxa"/>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占地面积</w:t>
            </w:r>
          </w:p>
        </w:tc>
        <w:tc>
          <w:tcPr>
            <w:tcW w:w="867" w:type="dxa"/>
            <w:vAlign w:val="center"/>
          </w:tcPr>
          <w:p>
            <w:pPr>
              <w:pStyle w:val="48"/>
              <w:shd w:val="clear" w:color="auto" w:fill="FFFFFF"/>
              <w:spacing w:before="0" w:beforeAutospacing="0" w:after="0" w:afterAutospacing="0" w:line="280" w:lineRule="exact"/>
              <w:jc w:val="center"/>
              <w:rPr>
                <w:bCs/>
                <w:sz w:val="21"/>
                <w:szCs w:val="21"/>
              </w:rPr>
            </w:pPr>
          </w:p>
        </w:tc>
        <w:tc>
          <w:tcPr>
            <w:tcW w:w="1426" w:type="dxa"/>
            <w:gridSpan w:val="2"/>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建筑面积</w:t>
            </w:r>
          </w:p>
        </w:tc>
        <w:tc>
          <w:tcPr>
            <w:tcW w:w="1351" w:type="dxa"/>
            <w:gridSpan w:val="2"/>
            <w:vAlign w:val="center"/>
          </w:tcPr>
          <w:p>
            <w:pPr>
              <w:pStyle w:val="48"/>
              <w:shd w:val="clear" w:color="auto" w:fill="FFFFFF"/>
              <w:spacing w:before="0" w:beforeAutospacing="0" w:after="0" w:afterAutospacing="0" w:line="280" w:lineRule="exact"/>
              <w:ind w:firstLine="210" w:firstLineChars="100"/>
              <w:jc w:val="both"/>
              <w:rPr>
                <w:bCs/>
                <w:sz w:val="21"/>
                <w:szCs w:val="21"/>
              </w:rPr>
            </w:pPr>
            <w:r>
              <w:rPr>
                <w:rFonts w:hint="eastAsia"/>
                <w:bCs/>
                <w:sz w:val="21"/>
                <w:szCs w:val="21"/>
              </w:rPr>
              <w:t>平方米</w:t>
            </w:r>
          </w:p>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□自有</w:t>
            </w:r>
          </w:p>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□租賃</w:t>
            </w:r>
          </w:p>
        </w:tc>
        <w:tc>
          <w:tcPr>
            <w:tcW w:w="1574" w:type="dxa"/>
            <w:gridSpan w:val="3"/>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生产经营场所及场所的设施与设备</w:t>
            </w:r>
          </w:p>
        </w:tc>
        <w:tc>
          <w:tcPr>
            <w:tcW w:w="1786" w:type="dxa"/>
            <w:gridSpan w:val="2"/>
            <w:vAlign w:val="center"/>
          </w:tcPr>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35" w:type="dxa"/>
            <w:vMerge w:val="continue"/>
            <w:vAlign w:val="center"/>
          </w:tcPr>
          <w:p>
            <w:pPr>
              <w:pStyle w:val="48"/>
              <w:shd w:val="clear" w:color="auto" w:fill="FFFFFF"/>
              <w:spacing w:before="0" w:beforeAutospacing="0" w:after="0" w:afterAutospacing="0" w:line="280" w:lineRule="exact"/>
              <w:jc w:val="center"/>
              <w:rPr>
                <w:bCs/>
                <w:sz w:val="21"/>
                <w:szCs w:val="21"/>
              </w:rPr>
            </w:pPr>
          </w:p>
        </w:tc>
        <w:tc>
          <w:tcPr>
            <w:tcW w:w="818" w:type="dxa"/>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注册资金</w:t>
            </w:r>
          </w:p>
        </w:tc>
        <w:tc>
          <w:tcPr>
            <w:tcW w:w="867" w:type="dxa"/>
            <w:vAlign w:val="center"/>
          </w:tcPr>
          <w:p>
            <w:pPr>
              <w:pStyle w:val="48"/>
              <w:shd w:val="clear" w:color="auto" w:fill="FFFFFF"/>
              <w:spacing w:before="0" w:beforeAutospacing="0" w:after="0" w:afterAutospacing="0" w:line="280" w:lineRule="exact"/>
              <w:jc w:val="center"/>
              <w:rPr>
                <w:bCs/>
                <w:sz w:val="21"/>
                <w:szCs w:val="21"/>
              </w:rPr>
            </w:pPr>
          </w:p>
        </w:tc>
        <w:tc>
          <w:tcPr>
            <w:tcW w:w="1426" w:type="dxa"/>
            <w:gridSpan w:val="2"/>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注册发证</w:t>
            </w:r>
            <w:r>
              <w:rPr>
                <w:rFonts w:hint="eastAsia"/>
                <w:bCs/>
                <w:spacing w:val="27"/>
                <w:sz w:val="21"/>
                <w:szCs w:val="21"/>
              </w:rPr>
              <w:t>机关</w:t>
            </w:r>
          </w:p>
        </w:tc>
        <w:tc>
          <w:tcPr>
            <w:tcW w:w="2925" w:type="dxa"/>
            <w:gridSpan w:val="5"/>
            <w:vAlign w:val="center"/>
          </w:tcPr>
          <w:p>
            <w:pPr>
              <w:widowControl/>
              <w:spacing w:line="280" w:lineRule="exact"/>
              <w:jc w:val="center"/>
              <w:rPr>
                <w:rFonts w:ascii="宋体" w:hAnsi="宋体" w:cs="宋体"/>
                <w:bCs/>
                <w:kern w:val="0"/>
                <w:szCs w:val="21"/>
              </w:rPr>
            </w:pPr>
          </w:p>
          <w:p>
            <w:pPr>
              <w:pStyle w:val="48"/>
              <w:shd w:val="clear" w:color="auto" w:fill="FFFFFF"/>
              <w:spacing w:before="0" w:beforeAutospacing="0" w:after="0" w:afterAutospacing="0" w:line="280" w:lineRule="exact"/>
              <w:jc w:val="center"/>
              <w:rPr>
                <w:bCs/>
                <w:sz w:val="21"/>
                <w:szCs w:val="21"/>
              </w:rPr>
            </w:pPr>
          </w:p>
        </w:tc>
        <w:tc>
          <w:tcPr>
            <w:tcW w:w="1138" w:type="dxa"/>
            <w:vAlign w:val="center"/>
          </w:tcPr>
          <w:p>
            <w:pPr>
              <w:pStyle w:val="48"/>
              <w:shd w:val="clear" w:color="auto" w:fill="FFFFFF"/>
              <w:spacing w:before="0" w:beforeAutospacing="0" w:after="0" w:afterAutospacing="0" w:line="280" w:lineRule="exact"/>
              <w:jc w:val="center"/>
              <w:rPr>
                <w:bCs/>
                <w:sz w:val="21"/>
                <w:szCs w:val="21"/>
              </w:rPr>
            </w:pPr>
            <w:r>
              <w:rPr>
                <w:rFonts w:hint="eastAsia"/>
                <w:bCs/>
                <w:sz w:val="21"/>
                <w:szCs w:val="21"/>
              </w:rPr>
              <w:t>公司成</w:t>
            </w:r>
            <w:r>
              <w:rPr>
                <w:rFonts w:hint="eastAsia"/>
                <w:bCs/>
                <w:spacing w:val="12"/>
                <w:sz w:val="21"/>
                <w:szCs w:val="21"/>
              </w:rPr>
              <w:t>立时间</w:t>
            </w:r>
          </w:p>
        </w:tc>
        <w:tc>
          <w:tcPr>
            <w:tcW w:w="648" w:type="dxa"/>
            <w:vAlign w:val="center"/>
          </w:tcPr>
          <w:p>
            <w:pPr>
              <w:pStyle w:val="48"/>
              <w:shd w:val="clear" w:color="auto" w:fill="FFFFFF"/>
              <w:spacing w:before="0" w:beforeAutospacing="0" w:after="0" w:afterAutospacing="0" w:line="28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35" w:type="dxa"/>
            <w:vMerge w:val="continue"/>
            <w:vAlign w:val="center"/>
          </w:tcPr>
          <w:p>
            <w:pPr>
              <w:pStyle w:val="48"/>
              <w:shd w:val="clear" w:color="auto" w:fill="FFFFFF"/>
              <w:spacing w:before="0" w:beforeAutospacing="0" w:after="0" w:afterAutospacing="0" w:line="280" w:lineRule="exact"/>
              <w:jc w:val="center"/>
              <w:rPr>
                <w:bCs/>
                <w:sz w:val="21"/>
                <w:szCs w:val="21"/>
              </w:rPr>
            </w:pPr>
          </w:p>
        </w:tc>
        <w:tc>
          <w:tcPr>
            <w:tcW w:w="818" w:type="dxa"/>
            <w:vAlign w:val="center"/>
          </w:tcPr>
          <w:p>
            <w:pPr>
              <w:pStyle w:val="48"/>
              <w:shd w:val="clear" w:color="auto" w:fill="FFFFFF"/>
              <w:spacing w:before="0" w:beforeAutospacing="0" w:after="0" w:afterAutospacing="0" w:line="280" w:lineRule="exact"/>
              <w:jc w:val="center"/>
              <w:rPr>
                <w:bCs/>
                <w:sz w:val="21"/>
                <w:szCs w:val="21"/>
              </w:rPr>
            </w:pPr>
            <w:r>
              <w:rPr>
                <w:rFonts w:hint="eastAsia"/>
                <w:bCs/>
                <w:sz w:val="21"/>
                <w:szCs w:val="21"/>
              </w:rPr>
              <w:t>核准经营范围</w:t>
            </w:r>
          </w:p>
        </w:tc>
        <w:tc>
          <w:tcPr>
            <w:tcW w:w="7004" w:type="dxa"/>
            <w:gridSpan w:val="10"/>
            <w:vAlign w:val="center"/>
          </w:tcPr>
          <w:p>
            <w:pPr>
              <w:pStyle w:val="48"/>
              <w:shd w:val="clear" w:color="auto" w:fill="FFFFFF"/>
              <w:spacing w:before="0" w:beforeAutospacing="0" w:after="0" w:afterAutospacing="0" w:line="28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vMerge w:val="continue"/>
            <w:vAlign w:val="center"/>
          </w:tcPr>
          <w:p>
            <w:pPr>
              <w:pStyle w:val="48"/>
              <w:shd w:val="clear" w:color="auto" w:fill="FFFFFF"/>
              <w:spacing w:before="0" w:beforeAutospacing="0" w:after="0" w:afterAutospacing="0" w:line="280" w:lineRule="exact"/>
              <w:jc w:val="center"/>
              <w:rPr>
                <w:bCs/>
                <w:sz w:val="21"/>
                <w:szCs w:val="21"/>
              </w:rPr>
            </w:pPr>
          </w:p>
        </w:tc>
        <w:tc>
          <w:tcPr>
            <w:tcW w:w="7822" w:type="dxa"/>
            <w:gridSpan w:val="11"/>
            <w:vAlign w:val="center"/>
          </w:tcPr>
          <w:p>
            <w:pPr>
              <w:pStyle w:val="48"/>
              <w:shd w:val="clear" w:color="auto" w:fill="FFFFFF"/>
              <w:spacing w:before="0" w:beforeAutospacing="0" w:after="0" w:afterAutospacing="0" w:line="280" w:lineRule="exact"/>
              <w:jc w:val="center"/>
              <w:rPr>
                <w:bCs/>
                <w:spacing w:val="13"/>
                <w:sz w:val="21"/>
                <w:szCs w:val="21"/>
              </w:rPr>
            </w:pPr>
            <w:r>
              <w:rPr>
                <w:rFonts w:hint="eastAsia"/>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35" w:type="dxa"/>
            <w:vMerge w:val="restart"/>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z w:val="21"/>
                <w:szCs w:val="21"/>
              </w:rPr>
              <w:t>2．企</w:t>
            </w:r>
            <w:r>
              <w:rPr>
                <w:rFonts w:hint="eastAsia"/>
                <w:bCs/>
                <w:spacing w:val="12"/>
                <w:sz w:val="21"/>
                <w:szCs w:val="21"/>
              </w:rPr>
              <w:t>业有关资质获证情况</w:t>
            </w:r>
          </w:p>
        </w:tc>
        <w:tc>
          <w:tcPr>
            <w:tcW w:w="1685" w:type="dxa"/>
            <w:gridSpan w:val="2"/>
            <w:vMerge w:val="restart"/>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2"/>
                <w:sz w:val="21"/>
                <w:szCs w:val="21"/>
              </w:rPr>
              <w:t>产品生产许可证情况</w:t>
            </w:r>
            <w:r>
              <w:rPr>
                <w:rFonts w:hint="eastAsia"/>
                <w:bCs/>
                <w:spacing w:val="41"/>
                <w:sz w:val="21"/>
                <w:szCs w:val="21"/>
              </w:rPr>
              <w:t>（对需获得生产许可证的</w:t>
            </w:r>
            <w:r>
              <w:rPr>
                <w:rFonts w:hint="eastAsia"/>
                <w:bCs/>
                <w:spacing w:val="11"/>
                <w:sz w:val="21"/>
                <w:szCs w:val="21"/>
              </w:rPr>
              <w:t>产品要填写此栏）</w:t>
            </w:r>
          </w:p>
        </w:tc>
        <w:tc>
          <w:tcPr>
            <w:tcW w:w="1359" w:type="dxa"/>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6"/>
                <w:sz w:val="21"/>
                <w:szCs w:val="21"/>
              </w:rPr>
              <w:t>产品名称</w:t>
            </w:r>
          </w:p>
        </w:tc>
        <w:tc>
          <w:tcPr>
            <w:tcW w:w="1626" w:type="dxa"/>
            <w:gridSpan w:val="4"/>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发证机关</w:t>
            </w:r>
          </w:p>
        </w:tc>
        <w:tc>
          <w:tcPr>
            <w:tcW w:w="1276" w:type="dxa"/>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27"/>
                <w:sz w:val="21"/>
                <w:szCs w:val="21"/>
              </w:rPr>
              <w:t>编号</w:t>
            </w:r>
          </w:p>
        </w:tc>
        <w:tc>
          <w:tcPr>
            <w:tcW w:w="1228" w:type="dxa"/>
            <w:gridSpan w:val="2"/>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16"/>
                <w:sz w:val="21"/>
                <w:szCs w:val="21"/>
              </w:rPr>
              <w:t>发证时间</w:t>
            </w:r>
          </w:p>
        </w:tc>
        <w:tc>
          <w:tcPr>
            <w:tcW w:w="648" w:type="dxa"/>
            <w:vAlign w:val="center"/>
          </w:tcPr>
          <w:p>
            <w:pPr>
              <w:pStyle w:val="48"/>
              <w:shd w:val="clear" w:color="auto" w:fill="FFFFFF"/>
              <w:spacing w:before="0" w:beforeAutospacing="0" w:after="0" w:afterAutospacing="0" w:line="280" w:lineRule="exact"/>
              <w:jc w:val="center"/>
              <w:rPr>
                <w:bCs/>
                <w:sz w:val="21"/>
                <w:szCs w:val="21"/>
              </w:rPr>
            </w:pPr>
            <w:r>
              <w:rPr>
                <w:rFonts w:hint="eastAsia"/>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635" w:type="dxa"/>
            <w:vMerge w:val="continue"/>
            <w:vAlign w:val="center"/>
          </w:tcPr>
          <w:p>
            <w:pPr>
              <w:pStyle w:val="48"/>
              <w:shd w:val="clear" w:color="auto" w:fill="FFFFFF"/>
              <w:spacing w:before="0" w:beforeAutospacing="0" w:after="0" w:afterAutospacing="0" w:line="280" w:lineRule="exact"/>
              <w:jc w:val="center"/>
              <w:rPr>
                <w:bCs/>
                <w:sz w:val="21"/>
                <w:szCs w:val="21"/>
              </w:rPr>
            </w:pPr>
          </w:p>
        </w:tc>
        <w:tc>
          <w:tcPr>
            <w:tcW w:w="1685" w:type="dxa"/>
            <w:gridSpan w:val="2"/>
            <w:vMerge w:val="continue"/>
            <w:vAlign w:val="center"/>
          </w:tcPr>
          <w:p>
            <w:pPr>
              <w:pStyle w:val="48"/>
              <w:shd w:val="clear" w:color="auto" w:fill="FFFFFF"/>
              <w:spacing w:before="0" w:beforeAutospacing="0" w:after="0" w:afterAutospacing="0" w:line="280" w:lineRule="exact"/>
              <w:jc w:val="center"/>
              <w:rPr>
                <w:bCs/>
                <w:sz w:val="21"/>
                <w:szCs w:val="21"/>
              </w:rPr>
            </w:pPr>
          </w:p>
        </w:tc>
        <w:tc>
          <w:tcPr>
            <w:tcW w:w="1359" w:type="dxa"/>
            <w:vAlign w:val="center"/>
          </w:tcPr>
          <w:p>
            <w:pPr>
              <w:pStyle w:val="48"/>
              <w:shd w:val="clear" w:color="auto" w:fill="FFFFFF"/>
              <w:spacing w:before="0" w:beforeAutospacing="0" w:after="0" w:afterAutospacing="0" w:line="280" w:lineRule="exact"/>
              <w:jc w:val="center"/>
              <w:rPr>
                <w:bCs/>
                <w:sz w:val="21"/>
                <w:szCs w:val="21"/>
              </w:rPr>
            </w:pPr>
          </w:p>
        </w:tc>
        <w:tc>
          <w:tcPr>
            <w:tcW w:w="1626" w:type="dxa"/>
            <w:gridSpan w:val="4"/>
            <w:vAlign w:val="center"/>
          </w:tcPr>
          <w:p>
            <w:pPr>
              <w:pStyle w:val="48"/>
              <w:shd w:val="clear" w:color="auto" w:fill="FFFFFF"/>
              <w:spacing w:before="0" w:beforeAutospacing="0" w:after="0" w:afterAutospacing="0" w:line="280" w:lineRule="exact"/>
              <w:jc w:val="center"/>
              <w:rPr>
                <w:bCs/>
                <w:sz w:val="21"/>
                <w:szCs w:val="21"/>
              </w:rPr>
            </w:pPr>
          </w:p>
        </w:tc>
        <w:tc>
          <w:tcPr>
            <w:tcW w:w="1276" w:type="dxa"/>
            <w:vAlign w:val="center"/>
          </w:tcPr>
          <w:p>
            <w:pPr>
              <w:pStyle w:val="48"/>
              <w:shd w:val="clear" w:color="auto" w:fill="FFFFFF"/>
              <w:spacing w:before="0" w:beforeAutospacing="0" w:after="0" w:afterAutospacing="0" w:line="280" w:lineRule="exact"/>
              <w:jc w:val="center"/>
              <w:rPr>
                <w:bCs/>
                <w:sz w:val="21"/>
                <w:szCs w:val="21"/>
              </w:rPr>
            </w:pPr>
          </w:p>
        </w:tc>
        <w:tc>
          <w:tcPr>
            <w:tcW w:w="1876" w:type="dxa"/>
            <w:gridSpan w:val="3"/>
            <w:vAlign w:val="center"/>
          </w:tcPr>
          <w:p>
            <w:pPr>
              <w:pStyle w:val="48"/>
              <w:shd w:val="clear" w:color="auto" w:fill="FFFFFF"/>
              <w:spacing w:before="0" w:beforeAutospacing="0" w:after="0" w:afterAutospacing="0" w:line="28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35" w:type="dxa"/>
            <w:vMerge w:val="continue"/>
            <w:vAlign w:val="center"/>
          </w:tcPr>
          <w:p>
            <w:pPr>
              <w:pStyle w:val="48"/>
              <w:shd w:val="clear" w:color="auto" w:fill="FFFFFF"/>
              <w:spacing w:before="0" w:beforeAutospacing="0" w:after="0" w:afterAutospacing="0" w:line="280" w:lineRule="exact"/>
              <w:jc w:val="center"/>
              <w:rPr>
                <w:bCs/>
                <w:spacing w:val="16"/>
                <w:sz w:val="21"/>
                <w:szCs w:val="21"/>
              </w:rPr>
            </w:pPr>
          </w:p>
        </w:tc>
        <w:tc>
          <w:tcPr>
            <w:tcW w:w="1685" w:type="dxa"/>
            <w:gridSpan w:val="2"/>
            <w:vAlign w:val="center"/>
          </w:tcPr>
          <w:p>
            <w:pPr>
              <w:pStyle w:val="48"/>
              <w:shd w:val="clear" w:color="auto" w:fill="FFFFFF"/>
              <w:spacing w:before="0" w:beforeAutospacing="0" w:after="0" w:afterAutospacing="0" w:line="280" w:lineRule="exact"/>
              <w:jc w:val="center"/>
              <w:rPr>
                <w:bCs/>
                <w:spacing w:val="41"/>
                <w:sz w:val="21"/>
                <w:szCs w:val="21"/>
              </w:rPr>
            </w:pPr>
            <w:r>
              <w:rPr>
                <w:rFonts w:hint="eastAsia"/>
                <w:bCs/>
                <w:spacing w:val="41"/>
                <w:sz w:val="21"/>
                <w:szCs w:val="21"/>
              </w:rPr>
              <w:t>企业通过质量体系、环保</w:t>
            </w:r>
            <w:r>
              <w:rPr>
                <w:rFonts w:hint="eastAsia"/>
                <w:bCs/>
                <w:spacing w:val="11"/>
                <w:sz w:val="21"/>
                <w:szCs w:val="21"/>
              </w:rPr>
              <w:t>体系、计量等认证情况</w:t>
            </w:r>
          </w:p>
        </w:tc>
        <w:tc>
          <w:tcPr>
            <w:tcW w:w="6137" w:type="dxa"/>
            <w:gridSpan w:val="9"/>
            <w:vAlign w:val="center"/>
          </w:tcPr>
          <w:p>
            <w:pPr>
              <w:pStyle w:val="48"/>
              <w:shd w:val="clear" w:color="auto" w:fill="FFFFFF"/>
              <w:spacing w:before="0" w:beforeAutospacing="0" w:after="0" w:afterAutospacing="0" w:line="280" w:lineRule="exact"/>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35" w:type="dxa"/>
            <w:vMerge w:val="continue"/>
            <w:vAlign w:val="center"/>
          </w:tcPr>
          <w:p>
            <w:pPr>
              <w:pStyle w:val="48"/>
              <w:shd w:val="clear" w:color="auto" w:fill="FFFFFF"/>
              <w:spacing w:before="0" w:beforeAutospacing="0" w:after="0" w:afterAutospacing="0" w:line="280" w:lineRule="exact"/>
              <w:jc w:val="center"/>
              <w:rPr>
                <w:bCs/>
                <w:spacing w:val="27"/>
                <w:sz w:val="21"/>
                <w:szCs w:val="21"/>
              </w:rPr>
            </w:pPr>
          </w:p>
        </w:tc>
        <w:tc>
          <w:tcPr>
            <w:tcW w:w="1685" w:type="dxa"/>
            <w:gridSpan w:val="2"/>
            <w:vAlign w:val="center"/>
          </w:tcPr>
          <w:p>
            <w:pPr>
              <w:pStyle w:val="48"/>
              <w:shd w:val="clear" w:color="auto" w:fill="FFFFFF"/>
              <w:spacing w:before="0" w:beforeAutospacing="0" w:after="0" w:afterAutospacing="0" w:line="280" w:lineRule="exact"/>
              <w:jc w:val="center"/>
              <w:rPr>
                <w:bCs/>
                <w:spacing w:val="16"/>
                <w:sz w:val="21"/>
                <w:szCs w:val="21"/>
              </w:rPr>
            </w:pPr>
            <w:r>
              <w:rPr>
                <w:rFonts w:hint="eastAsia"/>
                <w:bCs/>
                <w:spacing w:val="10"/>
                <w:sz w:val="21"/>
                <w:szCs w:val="21"/>
              </w:rPr>
              <w:t>企业获得专利情况</w:t>
            </w:r>
          </w:p>
        </w:tc>
        <w:tc>
          <w:tcPr>
            <w:tcW w:w="6137" w:type="dxa"/>
            <w:gridSpan w:val="9"/>
            <w:vAlign w:val="center"/>
          </w:tcPr>
          <w:p>
            <w:pPr>
              <w:pStyle w:val="48"/>
              <w:shd w:val="clear" w:color="auto" w:fill="FFFFFF"/>
              <w:spacing w:before="0" w:beforeAutospacing="0" w:after="0" w:afterAutospacing="0" w:line="280" w:lineRule="exact"/>
              <w:jc w:val="center"/>
              <w:rPr>
                <w:bCs/>
                <w:spacing w:val="16"/>
                <w:sz w:val="21"/>
                <w:szCs w:val="21"/>
              </w:rPr>
            </w:pPr>
          </w:p>
        </w:tc>
      </w:tr>
    </w:tbl>
    <w:p>
      <w:pPr>
        <w:pStyle w:val="48"/>
        <w:shd w:val="clear" w:color="auto" w:fill="FFFFFF"/>
        <w:spacing w:before="0" w:beforeAutospacing="0" w:after="0" w:afterAutospacing="0" w:line="360" w:lineRule="auto"/>
        <w:rPr>
          <w:sz w:val="21"/>
          <w:szCs w:val="21"/>
        </w:rPr>
      </w:pPr>
      <w:r>
        <w:rPr>
          <w:rFonts w:hint="eastAsia"/>
          <w:b/>
          <w:sz w:val="21"/>
          <w:szCs w:val="21"/>
        </w:rPr>
        <w:t>要求：</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投标人名称（盖章）：</w:t>
      </w:r>
    </w:p>
    <w:p>
      <w:pPr>
        <w:spacing w:line="360" w:lineRule="auto"/>
        <w:ind w:firstLine="424" w:firstLineChars="177"/>
        <w:rPr>
          <w:rFonts w:ascii="宋体" w:hAnsi="宋体"/>
          <w:sz w:val="24"/>
        </w:rPr>
      </w:pPr>
      <w:r>
        <w:rPr>
          <w:rFonts w:hint="eastAsia" w:ascii="宋体" w:hAnsi="宋体"/>
          <w:sz w:val="24"/>
          <w:lang w:val="zh-CN"/>
        </w:rPr>
        <w:t>法定代表人或授权委托人（签字或盖章）</w:t>
      </w:r>
      <w:r>
        <w:rPr>
          <w:rFonts w:hint="eastAsia" w:ascii="宋体" w:hAnsi="宋体"/>
          <w:sz w:val="24"/>
        </w:rPr>
        <w:t>：</w:t>
      </w:r>
    </w:p>
    <w:p>
      <w:pPr>
        <w:spacing w:line="360" w:lineRule="auto"/>
        <w:ind w:firstLine="424" w:firstLineChars="177"/>
        <w:rPr>
          <w:rFonts w:ascii="宋体" w:hAnsi="宋体"/>
          <w:sz w:val="24"/>
          <w:u w:val="single"/>
        </w:rPr>
      </w:pPr>
      <w:r>
        <w:rPr>
          <w:rFonts w:hint="eastAsia" w:ascii="宋体" w:hAnsi="宋体"/>
          <w:sz w:val="24"/>
        </w:rPr>
        <w:t>职        务：</w:t>
      </w:r>
    </w:p>
    <w:p>
      <w:pPr>
        <w:pStyle w:val="48"/>
        <w:shd w:val="clear" w:color="auto" w:fill="FFFFFF"/>
        <w:spacing w:before="0" w:beforeAutospacing="0" w:after="0" w:afterAutospacing="0" w:line="360" w:lineRule="auto"/>
        <w:ind w:firstLine="424" w:firstLineChars="177"/>
        <w:rPr>
          <w:b/>
          <w:bCs/>
          <w:spacing w:val="11"/>
        </w:rPr>
      </w:pPr>
      <w:r>
        <w:rPr>
          <w:rFonts w:hint="eastAsia"/>
        </w:rPr>
        <w:t>日        期：</w:t>
      </w:r>
    </w:p>
    <w:p>
      <w:pPr>
        <w:spacing w:line="360" w:lineRule="auto"/>
        <w:rPr>
          <w:rFonts w:ascii="宋体" w:hAnsi="宋体"/>
          <w:b/>
          <w:sz w:val="24"/>
        </w:rPr>
      </w:pPr>
    </w:p>
    <w:p>
      <w:pPr>
        <w:rPr>
          <w:rFonts w:ascii="宋体" w:hAnsi="宋体"/>
          <w:b/>
          <w:sz w:val="28"/>
        </w:rPr>
      </w:pPr>
      <w:r>
        <w:rPr>
          <w:rFonts w:hint="eastAsia" w:ascii="宋体" w:hAnsi="宋体"/>
          <w:b/>
          <w:sz w:val="28"/>
        </w:rPr>
        <w:br w:type="page"/>
      </w:r>
    </w:p>
    <w:p>
      <w:pPr>
        <w:spacing w:line="360" w:lineRule="auto"/>
        <w:rPr>
          <w:rFonts w:ascii="宋体" w:hAnsi="宋体"/>
          <w:sz w:val="24"/>
        </w:rPr>
      </w:pPr>
      <w:r>
        <w:rPr>
          <w:rFonts w:hint="eastAsia" w:ascii="宋体" w:hAnsi="宋体"/>
          <w:b/>
          <w:sz w:val="28"/>
        </w:rPr>
        <w:t>附件7</w:t>
      </w:r>
    </w:p>
    <w:p>
      <w:pPr>
        <w:snapToGrid w:val="0"/>
        <w:spacing w:before="156" w:beforeLines="50" w:after="50" w:line="360" w:lineRule="auto"/>
        <w:jc w:val="center"/>
        <w:rPr>
          <w:rFonts w:ascii="宋体" w:hAnsi="宋体"/>
          <w:b/>
          <w:sz w:val="32"/>
          <w:szCs w:val="32"/>
        </w:rPr>
      </w:pPr>
      <w:r>
        <w:rPr>
          <w:rFonts w:hint="eastAsia" w:ascii="宋体" w:hAnsi="宋体"/>
          <w:b/>
          <w:sz w:val="32"/>
          <w:szCs w:val="32"/>
        </w:rPr>
        <w:t>项目实施人员一览表</w:t>
      </w:r>
    </w:p>
    <w:p>
      <w:pPr>
        <w:snapToGrid w:val="0"/>
        <w:spacing w:before="156" w:beforeLines="50" w:after="50" w:line="360" w:lineRule="auto"/>
        <w:jc w:val="center"/>
        <w:rPr>
          <w:rFonts w:ascii="宋体" w:hAnsi="宋体"/>
          <w:sz w:val="24"/>
        </w:rPr>
      </w:pPr>
      <w:r>
        <w:rPr>
          <w:rFonts w:hint="eastAsia" w:ascii="宋体" w:hAnsi="宋体"/>
          <w:sz w:val="24"/>
        </w:rPr>
        <w:t>（主要从业人员及其技术资格）</w:t>
      </w:r>
    </w:p>
    <w:tbl>
      <w:tblPr>
        <w:tblStyle w:val="26"/>
        <w:tblW w:w="9069"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685"/>
        <w:gridCol w:w="780"/>
        <w:gridCol w:w="1129"/>
        <w:gridCol w:w="795"/>
        <w:gridCol w:w="1276"/>
        <w:gridCol w:w="865"/>
        <w:gridCol w:w="1440"/>
        <w:gridCol w:w="1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年龄</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rPr>
            </w:pPr>
            <w:r>
              <w:rPr>
                <w:rFonts w:hint="eastAsia" w:ascii="宋体" w:hAnsi="宋体"/>
                <w:b/>
                <w:sz w:val="24"/>
              </w:rPr>
              <w:t>学历</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rPr>
            </w:pPr>
            <w:r>
              <w:rPr>
                <w:rFonts w:hint="eastAsia" w:ascii="宋体" w:hAnsi="宋体"/>
                <w:b/>
                <w:sz w:val="24"/>
              </w:rPr>
              <w:t>职务</w:t>
            </w:r>
          </w:p>
          <w:p>
            <w:pPr>
              <w:snapToGrid w:val="0"/>
              <w:spacing w:before="156" w:beforeLines="50" w:after="50" w:line="360" w:lineRule="auto"/>
              <w:jc w:val="center"/>
              <w:rPr>
                <w:rFonts w:ascii="宋体" w:hAnsi="宋体"/>
                <w:b/>
                <w:sz w:val="24"/>
                <w:szCs w:val="20"/>
              </w:rPr>
            </w:pPr>
            <w:r>
              <w:rPr>
                <w:rFonts w:hint="eastAsia" w:ascii="宋体" w:hAnsi="宋体"/>
                <w:b/>
                <w:sz w:val="24"/>
              </w:rPr>
              <w:t>（岗位）</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86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0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8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8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129"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86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0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8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8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8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w:t>
      </w:r>
      <w:r>
        <w:rPr>
          <w:rFonts w:hint="eastAsia" w:ascii="宋体" w:hAnsi="宋体"/>
          <w:szCs w:val="21"/>
        </w:rPr>
        <w:t>在填写时，如本表格不适合投标单位的实际情况，可根据本表格式自行划表填写。</w:t>
      </w:r>
    </w:p>
    <w:p>
      <w:pPr>
        <w:pStyle w:val="49"/>
        <w:spacing w:line="360" w:lineRule="auto"/>
        <w:ind w:left="424" w:leftChars="202"/>
        <w:rPr>
          <w:rFonts w:ascii="宋体" w:hAnsi="宋体"/>
          <w:szCs w:val="21"/>
        </w:rPr>
      </w:pPr>
      <w:r>
        <w:rPr>
          <w:rFonts w:hint="eastAsia" w:ascii="宋体" w:hAnsi="宋体"/>
          <w:szCs w:val="21"/>
        </w:rPr>
        <w:t>2.附人员证书</w:t>
      </w:r>
      <w:r>
        <w:rPr>
          <w:rFonts w:hint="eastAsia" w:ascii="宋体" w:hAnsi="宋体" w:cs="宋体"/>
          <w:szCs w:val="21"/>
        </w:rPr>
        <w:t>原件扫描件（若有）</w:t>
      </w:r>
      <w:r>
        <w:rPr>
          <w:rFonts w:hint="eastAsia" w:ascii="宋体" w:hAnsi="宋体"/>
          <w:szCs w:val="21"/>
        </w:rPr>
        <w:t>。</w:t>
      </w:r>
    </w:p>
    <w:p>
      <w:pPr>
        <w:pStyle w:val="49"/>
        <w:spacing w:line="360" w:lineRule="auto"/>
        <w:ind w:firstLine="420" w:firstLineChars="200"/>
        <w:rPr>
          <w:rFonts w:ascii="宋体" w:hAnsi="宋体"/>
          <w:szCs w:val="21"/>
        </w:rPr>
      </w:pPr>
      <w:r>
        <w:rPr>
          <w:rFonts w:hint="eastAsia" w:ascii="宋体" w:hAnsi="宋体"/>
          <w:szCs w:val="21"/>
        </w:rPr>
        <w:t>3.出具上述人员在本单位服务的外部证明，如：</w:t>
      </w:r>
      <w:r>
        <w:rPr>
          <w:rFonts w:ascii="宋体" w:hAnsi="宋体"/>
          <w:b/>
          <w:bCs/>
          <w:szCs w:val="21"/>
        </w:rPr>
        <w:t>投标截止日之前</w:t>
      </w:r>
      <w:r>
        <w:rPr>
          <w:rFonts w:hint="eastAsia" w:asciiTheme="minorEastAsia" w:hAnsiTheme="minorEastAsia" w:eastAsiaTheme="minorEastAsia" w:cstheme="minorEastAsia"/>
          <w:b/>
          <w:bCs/>
          <w:kern w:val="0"/>
          <w:szCs w:val="21"/>
        </w:rPr>
        <w:t>在投标人本单位</w:t>
      </w:r>
      <w:r>
        <w:rPr>
          <w:rFonts w:hint="eastAsia" w:asciiTheme="minorEastAsia" w:hAnsiTheme="minorEastAsia" w:eastAsiaTheme="minorEastAsia" w:cstheme="minorEastAsia"/>
          <w:b/>
          <w:bCs/>
          <w:kern w:val="0"/>
          <w:szCs w:val="21"/>
          <w:lang w:eastAsia="zh-CN"/>
        </w:rPr>
        <w:t>近3个月</w:t>
      </w:r>
      <w:r>
        <w:rPr>
          <w:rFonts w:ascii="宋体" w:hAnsi="宋体"/>
          <w:szCs w:val="21"/>
        </w:rPr>
        <w:t>的</w:t>
      </w:r>
      <w:r>
        <w:rPr>
          <w:rFonts w:hint="eastAsia" w:ascii="宋体" w:hAnsi="宋体"/>
          <w:szCs w:val="21"/>
        </w:rPr>
        <w:t>代缴个税税单、参加社会保险的《投保单》或《社会保险参保人员证明》等</w:t>
      </w:r>
      <w:r>
        <w:rPr>
          <w:rFonts w:hint="eastAsia"/>
          <w:b/>
          <w:bCs/>
        </w:rPr>
        <w:t>社保缴费证明</w:t>
      </w:r>
      <w:r>
        <w:rPr>
          <w:rFonts w:hint="eastAsia" w:ascii="宋体" w:hAnsi="宋体"/>
          <w:szCs w:val="21"/>
        </w:rPr>
        <w:t>。</w:t>
      </w: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firstLine="435"/>
        <w:rPr>
          <w:rFonts w:ascii="宋体" w:hAnsi="宋体"/>
          <w:sz w:val="24"/>
        </w:rPr>
      </w:pPr>
      <w:r>
        <w:rPr>
          <w:rFonts w:hint="eastAsia" w:ascii="宋体" w:hAnsi="宋体" w:cs="仿宋_GB2312"/>
          <w:kern w:val="0"/>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b/>
          <w:sz w:val="28"/>
        </w:rPr>
      </w:pPr>
      <w:r>
        <w:rPr>
          <w:rFonts w:hint="eastAsia" w:ascii="宋体" w:hAnsi="宋体"/>
          <w:sz w:val="24"/>
        </w:rPr>
        <w:t>日        期：</w:t>
      </w:r>
      <w:r>
        <w:rPr>
          <w:rFonts w:hint="eastAsia" w:ascii="宋体" w:hAnsi="宋体"/>
          <w:b/>
          <w:sz w:val="28"/>
        </w:rPr>
        <w:br w:type="page"/>
      </w:r>
    </w:p>
    <w:p>
      <w:pPr>
        <w:spacing w:line="360" w:lineRule="auto"/>
        <w:rPr>
          <w:rFonts w:ascii="宋体" w:hAnsi="宋体"/>
        </w:rPr>
      </w:pPr>
      <w:r>
        <w:rPr>
          <w:rFonts w:hint="eastAsia" w:ascii="宋体" w:hAnsi="宋体"/>
          <w:b/>
          <w:sz w:val="28"/>
        </w:rPr>
        <w:t>附件8</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6"/>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357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3573"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s="宋体"/>
                <w:color w:val="000000" w:themeColor="text1"/>
              </w:rPr>
            </w:pPr>
            <w:r>
              <w:rPr>
                <w:rFonts w:hint="eastAsia" w:ascii="宋体" w:hAnsi="宋体" w:cs="宋体"/>
                <w:color w:val="000000" w:themeColor="text1"/>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cs="宋体"/>
                <w:color w:val="000000" w:themeColor="text1"/>
              </w:rPr>
              <w:t>（合同或成交通知书）。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投标人名称（盖章）：</w:t>
      </w:r>
    </w:p>
    <w:p>
      <w:pPr>
        <w:spacing w:line="360" w:lineRule="auto"/>
        <w:ind w:firstLine="480" w:firstLineChars="200"/>
        <w:rPr>
          <w:rFonts w:ascii="宋体" w:hAnsi="宋体"/>
          <w:sz w:val="24"/>
        </w:rPr>
      </w:pPr>
      <w:r>
        <w:rPr>
          <w:rFonts w:hint="eastAsia" w:ascii="宋体" w:hAnsi="宋体" w:cs="仿宋_GB2312"/>
          <w:kern w:val="0"/>
          <w:sz w:val="24"/>
          <w:lang w:val="zh-CN"/>
        </w:rPr>
        <w:t>法定代表人或授权委托人（签字或盖章）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80" w:firstLineChars="200"/>
        <w:rPr>
          <w:rFonts w:ascii="宋体" w:hAnsi="宋体"/>
          <w:b/>
          <w:sz w:val="28"/>
        </w:rPr>
      </w:pPr>
      <w:r>
        <w:rPr>
          <w:rFonts w:hint="eastAsia" w:ascii="宋体" w:hAnsi="宋体"/>
          <w:sz w:val="24"/>
        </w:rPr>
        <w:t>日        期：</w:t>
      </w:r>
      <w:r>
        <w:rPr>
          <w:rFonts w:hint="eastAsia" w:ascii="宋体" w:hAnsi="宋体"/>
          <w:b/>
          <w:sz w:val="28"/>
        </w:rPr>
        <w:br w:type="page"/>
      </w:r>
    </w:p>
    <w:p>
      <w:pPr>
        <w:snapToGrid w:val="0"/>
        <w:spacing w:before="50" w:after="50" w:line="360" w:lineRule="auto"/>
        <w:rPr>
          <w:rFonts w:ascii="宋体" w:hAnsi="宋体"/>
          <w:b/>
          <w:sz w:val="28"/>
        </w:rPr>
      </w:pPr>
      <w:r>
        <w:rPr>
          <w:rFonts w:hint="eastAsia" w:ascii="宋体" w:hAnsi="宋体"/>
          <w:b/>
          <w:sz w:val="28"/>
        </w:rPr>
        <w:t>附件9</w:t>
      </w:r>
    </w:p>
    <w:p>
      <w:pPr>
        <w:spacing w:line="360" w:lineRule="auto"/>
        <w:jc w:val="center"/>
        <w:rPr>
          <w:rFonts w:ascii="宋体" w:hAnsi="宋体"/>
          <w:b/>
          <w:bCs/>
          <w:sz w:val="32"/>
          <w:szCs w:val="32"/>
        </w:rPr>
      </w:pPr>
      <w:r>
        <w:rPr>
          <w:rFonts w:ascii="宋体" w:hAnsi="宋体"/>
          <w:b/>
          <w:bCs/>
          <w:kern w:val="0"/>
          <w:sz w:val="32"/>
          <w:szCs w:val="32"/>
        </w:rPr>
        <w:t>技术</w:t>
      </w:r>
      <w:r>
        <w:rPr>
          <w:rFonts w:hint="eastAsia" w:ascii="宋体" w:hAnsi="宋体"/>
          <w:b/>
          <w:bCs/>
          <w:kern w:val="0"/>
          <w:sz w:val="32"/>
          <w:szCs w:val="32"/>
        </w:rPr>
        <w:t>及商务需求响应表</w:t>
      </w:r>
    </w:p>
    <w:p>
      <w:pPr>
        <w:spacing w:line="360" w:lineRule="auto"/>
        <w:rPr>
          <w:rFonts w:ascii="宋体" w:hAnsi="宋体"/>
          <w:sz w:val="24"/>
        </w:rPr>
      </w:pPr>
    </w:p>
    <w:tbl>
      <w:tblPr>
        <w:tblStyle w:val="26"/>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713"/>
        <w:gridCol w:w="1509"/>
        <w:gridCol w:w="1470"/>
        <w:gridCol w:w="1260"/>
        <w:gridCol w:w="1755"/>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091" w:type="dxa"/>
            <w:vAlign w:val="center"/>
          </w:tcPr>
          <w:p>
            <w:pPr>
              <w:spacing w:line="360" w:lineRule="auto"/>
              <w:jc w:val="center"/>
              <w:rPr>
                <w:rFonts w:ascii="宋体" w:hAnsi="宋体"/>
                <w:b/>
                <w:sz w:val="24"/>
              </w:rPr>
            </w:pPr>
            <w:r>
              <w:rPr>
                <w:rFonts w:hint="eastAsia" w:ascii="宋体" w:hAnsi="宋体"/>
                <w:b/>
                <w:sz w:val="24"/>
              </w:rPr>
              <w:t>类别</w:t>
            </w:r>
          </w:p>
        </w:tc>
        <w:tc>
          <w:tcPr>
            <w:tcW w:w="713" w:type="dxa"/>
            <w:vAlign w:val="center"/>
          </w:tcPr>
          <w:p>
            <w:pPr>
              <w:spacing w:line="360" w:lineRule="auto"/>
              <w:jc w:val="center"/>
              <w:rPr>
                <w:rFonts w:ascii="宋体" w:hAnsi="宋体"/>
                <w:b/>
                <w:sz w:val="24"/>
              </w:rPr>
            </w:pPr>
            <w:r>
              <w:rPr>
                <w:rFonts w:hint="eastAsia" w:ascii="宋体" w:hAnsi="宋体"/>
                <w:b/>
                <w:sz w:val="24"/>
              </w:rPr>
              <w:t>序号</w:t>
            </w:r>
          </w:p>
        </w:tc>
        <w:tc>
          <w:tcPr>
            <w:tcW w:w="1509" w:type="dxa"/>
            <w:vAlign w:val="center"/>
          </w:tcPr>
          <w:p>
            <w:pPr>
              <w:spacing w:line="360" w:lineRule="auto"/>
              <w:jc w:val="center"/>
              <w:rPr>
                <w:rFonts w:ascii="宋体" w:hAnsi="宋体"/>
                <w:b/>
                <w:sz w:val="24"/>
              </w:rPr>
            </w:pPr>
            <w:r>
              <w:rPr>
                <w:rFonts w:hint="eastAsia" w:ascii="宋体" w:hAnsi="宋体"/>
                <w:b/>
                <w:sz w:val="24"/>
              </w:rPr>
              <w:t>内容名称</w:t>
            </w:r>
          </w:p>
        </w:tc>
        <w:tc>
          <w:tcPr>
            <w:tcW w:w="1470" w:type="dxa"/>
            <w:vAlign w:val="center"/>
          </w:tcPr>
          <w:p>
            <w:pPr>
              <w:spacing w:line="360" w:lineRule="auto"/>
              <w:jc w:val="center"/>
              <w:rPr>
                <w:rFonts w:ascii="宋体" w:hAnsi="宋体"/>
                <w:b/>
                <w:sz w:val="24"/>
              </w:rPr>
            </w:pPr>
            <w:r>
              <w:rPr>
                <w:rFonts w:hint="eastAsia" w:ascii="宋体" w:hAnsi="宋体"/>
                <w:b/>
                <w:sz w:val="24"/>
              </w:rPr>
              <w:t>招标需求</w:t>
            </w:r>
          </w:p>
        </w:tc>
        <w:tc>
          <w:tcPr>
            <w:tcW w:w="1260" w:type="dxa"/>
            <w:vAlign w:val="center"/>
          </w:tcPr>
          <w:p>
            <w:pPr>
              <w:spacing w:line="360" w:lineRule="auto"/>
              <w:jc w:val="center"/>
              <w:rPr>
                <w:rFonts w:ascii="宋体" w:hAnsi="宋体"/>
                <w:b/>
                <w:sz w:val="24"/>
              </w:rPr>
            </w:pPr>
            <w:r>
              <w:rPr>
                <w:rFonts w:hint="eastAsia" w:ascii="宋体" w:hAnsi="宋体"/>
                <w:b/>
                <w:sz w:val="24"/>
              </w:rPr>
              <w:t>是否响应</w:t>
            </w:r>
          </w:p>
        </w:tc>
        <w:tc>
          <w:tcPr>
            <w:tcW w:w="1755" w:type="dxa"/>
            <w:vAlign w:val="center"/>
          </w:tcPr>
          <w:p>
            <w:pPr>
              <w:spacing w:line="360" w:lineRule="auto"/>
              <w:jc w:val="center"/>
              <w:rPr>
                <w:rFonts w:ascii="宋体" w:hAnsi="宋体"/>
                <w:b/>
                <w:sz w:val="24"/>
              </w:rPr>
            </w:pPr>
            <w:r>
              <w:rPr>
                <w:rFonts w:hint="eastAsia" w:ascii="宋体" w:hAnsi="宋体"/>
                <w:b/>
                <w:sz w:val="24"/>
              </w:rPr>
              <w:t>偏离情况</w:t>
            </w:r>
          </w:p>
        </w:tc>
        <w:tc>
          <w:tcPr>
            <w:tcW w:w="914" w:type="dxa"/>
            <w:vAlign w:val="center"/>
          </w:tcPr>
          <w:p>
            <w:pPr>
              <w:spacing w:line="360" w:lineRule="auto"/>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091" w:type="dxa"/>
            <w:vMerge w:val="restart"/>
            <w:vAlign w:val="center"/>
          </w:tcPr>
          <w:p>
            <w:pPr>
              <w:jc w:val="center"/>
              <w:rPr>
                <w:rFonts w:ascii="宋体" w:hAnsi="宋体"/>
                <w:sz w:val="24"/>
              </w:rPr>
            </w:pPr>
            <w:r>
              <w:rPr>
                <w:rFonts w:hint="eastAsia" w:ascii="宋体" w:hAnsi="宋体"/>
                <w:sz w:val="24"/>
              </w:rPr>
              <w:t>技术响应情况</w:t>
            </w:r>
          </w:p>
        </w:tc>
        <w:tc>
          <w:tcPr>
            <w:tcW w:w="713" w:type="dxa"/>
            <w:vAlign w:val="center"/>
          </w:tcPr>
          <w:p>
            <w:pPr>
              <w:spacing w:line="360" w:lineRule="auto"/>
              <w:rPr>
                <w:rFonts w:ascii="宋体" w:hAnsi="宋体"/>
                <w:sz w:val="24"/>
              </w:rPr>
            </w:pPr>
          </w:p>
        </w:tc>
        <w:tc>
          <w:tcPr>
            <w:tcW w:w="1509" w:type="dxa"/>
            <w:vAlign w:val="center"/>
          </w:tcPr>
          <w:p>
            <w:pPr>
              <w:spacing w:line="360" w:lineRule="auto"/>
              <w:rPr>
                <w:rFonts w:ascii="宋体" w:hAnsi="宋体"/>
                <w:sz w:val="24"/>
              </w:rPr>
            </w:pPr>
          </w:p>
        </w:tc>
        <w:tc>
          <w:tcPr>
            <w:tcW w:w="147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755" w:type="dxa"/>
            <w:vAlign w:val="center"/>
          </w:tcPr>
          <w:p>
            <w:pPr>
              <w:spacing w:line="360" w:lineRule="auto"/>
              <w:rPr>
                <w:rFonts w:ascii="宋体" w:hAnsi="宋体"/>
                <w:sz w:val="24"/>
              </w:rPr>
            </w:pPr>
          </w:p>
        </w:tc>
        <w:tc>
          <w:tcPr>
            <w:tcW w:w="91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1" w:type="dxa"/>
            <w:vMerge w:val="continue"/>
            <w:vAlign w:val="center"/>
          </w:tcPr>
          <w:p>
            <w:pPr>
              <w:jc w:val="center"/>
              <w:rPr>
                <w:rFonts w:ascii="宋体" w:hAnsi="宋体"/>
                <w:sz w:val="24"/>
              </w:rPr>
            </w:pPr>
          </w:p>
        </w:tc>
        <w:tc>
          <w:tcPr>
            <w:tcW w:w="713" w:type="dxa"/>
            <w:vAlign w:val="center"/>
          </w:tcPr>
          <w:p>
            <w:pPr>
              <w:spacing w:line="360" w:lineRule="auto"/>
              <w:rPr>
                <w:rFonts w:ascii="宋体" w:hAnsi="宋体"/>
                <w:sz w:val="24"/>
              </w:rPr>
            </w:pPr>
          </w:p>
        </w:tc>
        <w:tc>
          <w:tcPr>
            <w:tcW w:w="1509" w:type="dxa"/>
            <w:vAlign w:val="center"/>
          </w:tcPr>
          <w:p>
            <w:pPr>
              <w:spacing w:line="360" w:lineRule="auto"/>
              <w:rPr>
                <w:rFonts w:ascii="宋体" w:hAnsi="宋体"/>
                <w:sz w:val="24"/>
              </w:rPr>
            </w:pPr>
          </w:p>
        </w:tc>
        <w:tc>
          <w:tcPr>
            <w:tcW w:w="147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755" w:type="dxa"/>
            <w:vAlign w:val="center"/>
          </w:tcPr>
          <w:p>
            <w:pPr>
              <w:spacing w:line="360" w:lineRule="auto"/>
              <w:rPr>
                <w:rFonts w:ascii="宋体" w:hAnsi="宋体"/>
                <w:sz w:val="24"/>
              </w:rPr>
            </w:pPr>
          </w:p>
        </w:tc>
        <w:tc>
          <w:tcPr>
            <w:tcW w:w="91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1" w:type="dxa"/>
            <w:vMerge w:val="continue"/>
            <w:vAlign w:val="center"/>
          </w:tcPr>
          <w:p>
            <w:pPr>
              <w:jc w:val="center"/>
              <w:rPr>
                <w:rFonts w:ascii="宋体" w:hAnsi="宋体"/>
                <w:sz w:val="24"/>
              </w:rPr>
            </w:pPr>
          </w:p>
        </w:tc>
        <w:tc>
          <w:tcPr>
            <w:tcW w:w="713" w:type="dxa"/>
            <w:vAlign w:val="center"/>
          </w:tcPr>
          <w:p>
            <w:pPr>
              <w:spacing w:line="360" w:lineRule="auto"/>
              <w:rPr>
                <w:rFonts w:ascii="宋体" w:hAnsi="宋体"/>
                <w:sz w:val="24"/>
              </w:rPr>
            </w:pPr>
          </w:p>
        </w:tc>
        <w:tc>
          <w:tcPr>
            <w:tcW w:w="1509" w:type="dxa"/>
            <w:vAlign w:val="center"/>
          </w:tcPr>
          <w:p>
            <w:pPr>
              <w:spacing w:line="360" w:lineRule="auto"/>
              <w:rPr>
                <w:rFonts w:ascii="宋体" w:hAnsi="宋体"/>
                <w:sz w:val="24"/>
              </w:rPr>
            </w:pPr>
          </w:p>
        </w:tc>
        <w:tc>
          <w:tcPr>
            <w:tcW w:w="147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755" w:type="dxa"/>
            <w:vAlign w:val="center"/>
          </w:tcPr>
          <w:p>
            <w:pPr>
              <w:spacing w:line="360" w:lineRule="auto"/>
              <w:rPr>
                <w:rFonts w:ascii="宋体" w:hAnsi="宋体"/>
                <w:sz w:val="24"/>
              </w:rPr>
            </w:pPr>
          </w:p>
        </w:tc>
        <w:tc>
          <w:tcPr>
            <w:tcW w:w="91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091" w:type="dxa"/>
            <w:vAlign w:val="center"/>
          </w:tcPr>
          <w:p>
            <w:pPr>
              <w:spacing w:line="360" w:lineRule="auto"/>
              <w:jc w:val="center"/>
              <w:rPr>
                <w:rFonts w:ascii="宋体" w:hAnsi="宋体"/>
                <w:b/>
                <w:sz w:val="24"/>
              </w:rPr>
            </w:pPr>
            <w:r>
              <w:rPr>
                <w:rFonts w:hint="eastAsia" w:ascii="宋体" w:hAnsi="宋体"/>
                <w:b/>
                <w:sz w:val="24"/>
              </w:rPr>
              <w:t>类别</w:t>
            </w:r>
          </w:p>
        </w:tc>
        <w:tc>
          <w:tcPr>
            <w:tcW w:w="713" w:type="dxa"/>
            <w:vAlign w:val="center"/>
          </w:tcPr>
          <w:p>
            <w:pPr>
              <w:spacing w:line="360" w:lineRule="auto"/>
              <w:jc w:val="center"/>
              <w:rPr>
                <w:rFonts w:ascii="宋体" w:hAnsi="宋体"/>
                <w:b/>
                <w:sz w:val="24"/>
              </w:rPr>
            </w:pPr>
            <w:r>
              <w:rPr>
                <w:rFonts w:hint="eastAsia" w:ascii="宋体" w:hAnsi="宋体"/>
                <w:b/>
                <w:sz w:val="24"/>
              </w:rPr>
              <w:t>序号</w:t>
            </w:r>
          </w:p>
        </w:tc>
        <w:tc>
          <w:tcPr>
            <w:tcW w:w="1509" w:type="dxa"/>
            <w:vAlign w:val="center"/>
          </w:tcPr>
          <w:p>
            <w:pPr>
              <w:spacing w:line="360" w:lineRule="auto"/>
              <w:jc w:val="center"/>
              <w:rPr>
                <w:rFonts w:ascii="宋体" w:hAnsi="宋体"/>
                <w:b/>
                <w:sz w:val="24"/>
              </w:rPr>
            </w:pPr>
            <w:r>
              <w:rPr>
                <w:rFonts w:hint="eastAsia" w:ascii="宋体" w:hAnsi="宋体"/>
                <w:b/>
                <w:sz w:val="24"/>
              </w:rPr>
              <w:t>内容名称</w:t>
            </w:r>
          </w:p>
        </w:tc>
        <w:tc>
          <w:tcPr>
            <w:tcW w:w="1470" w:type="dxa"/>
            <w:vAlign w:val="center"/>
          </w:tcPr>
          <w:p>
            <w:pPr>
              <w:spacing w:line="360" w:lineRule="auto"/>
              <w:jc w:val="center"/>
              <w:rPr>
                <w:rFonts w:ascii="宋体" w:hAnsi="宋体"/>
                <w:b/>
                <w:sz w:val="24"/>
              </w:rPr>
            </w:pPr>
            <w:r>
              <w:rPr>
                <w:rFonts w:hint="eastAsia" w:ascii="宋体" w:hAnsi="宋体"/>
                <w:b/>
                <w:sz w:val="24"/>
              </w:rPr>
              <w:t>招标需求</w:t>
            </w:r>
          </w:p>
        </w:tc>
        <w:tc>
          <w:tcPr>
            <w:tcW w:w="1260" w:type="dxa"/>
            <w:vAlign w:val="center"/>
          </w:tcPr>
          <w:p>
            <w:pPr>
              <w:spacing w:line="360" w:lineRule="auto"/>
              <w:jc w:val="center"/>
              <w:rPr>
                <w:rFonts w:ascii="宋体" w:hAnsi="宋体"/>
                <w:b/>
                <w:sz w:val="24"/>
              </w:rPr>
            </w:pPr>
            <w:r>
              <w:rPr>
                <w:rFonts w:hint="eastAsia" w:ascii="宋体" w:hAnsi="宋体"/>
                <w:b/>
                <w:sz w:val="24"/>
              </w:rPr>
              <w:t>是否响应</w:t>
            </w:r>
          </w:p>
        </w:tc>
        <w:tc>
          <w:tcPr>
            <w:tcW w:w="1755" w:type="dxa"/>
            <w:vAlign w:val="center"/>
          </w:tcPr>
          <w:p>
            <w:pPr>
              <w:spacing w:line="360" w:lineRule="auto"/>
              <w:jc w:val="center"/>
              <w:rPr>
                <w:rFonts w:ascii="宋体" w:hAnsi="宋体"/>
                <w:b/>
                <w:sz w:val="24"/>
              </w:rPr>
            </w:pPr>
            <w:r>
              <w:rPr>
                <w:rFonts w:hint="eastAsia" w:ascii="宋体" w:hAnsi="宋体"/>
                <w:b/>
                <w:sz w:val="24"/>
              </w:rPr>
              <w:t>偏离情况</w:t>
            </w:r>
          </w:p>
        </w:tc>
        <w:tc>
          <w:tcPr>
            <w:tcW w:w="914" w:type="dxa"/>
            <w:vAlign w:val="center"/>
          </w:tcPr>
          <w:p>
            <w:pPr>
              <w:spacing w:line="360" w:lineRule="auto"/>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091" w:type="dxa"/>
            <w:vMerge w:val="restart"/>
            <w:vAlign w:val="center"/>
          </w:tcPr>
          <w:p>
            <w:pPr>
              <w:jc w:val="center"/>
              <w:rPr>
                <w:rFonts w:ascii="宋体" w:hAnsi="宋体"/>
                <w:sz w:val="24"/>
              </w:rPr>
            </w:pPr>
            <w:r>
              <w:rPr>
                <w:rFonts w:hint="eastAsia" w:ascii="宋体" w:hAnsi="宋体" w:cs="宋体"/>
                <w:color w:val="000000" w:themeColor="text1"/>
                <w:kern w:val="0"/>
                <w:sz w:val="24"/>
              </w:rPr>
              <w:t>商务响应情况</w:t>
            </w:r>
          </w:p>
        </w:tc>
        <w:tc>
          <w:tcPr>
            <w:tcW w:w="713" w:type="dxa"/>
            <w:vAlign w:val="center"/>
          </w:tcPr>
          <w:p>
            <w:pPr>
              <w:spacing w:line="360" w:lineRule="auto"/>
              <w:rPr>
                <w:rFonts w:ascii="宋体" w:hAnsi="宋体"/>
                <w:sz w:val="24"/>
              </w:rPr>
            </w:pPr>
          </w:p>
        </w:tc>
        <w:tc>
          <w:tcPr>
            <w:tcW w:w="1509" w:type="dxa"/>
            <w:vAlign w:val="center"/>
          </w:tcPr>
          <w:p>
            <w:pPr>
              <w:spacing w:line="360" w:lineRule="auto"/>
              <w:rPr>
                <w:rFonts w:ascii="宋体" w:hAnsi="宋体"/>
                <w:sz w:val="24"/>
              </w:rPr>
            </w:pPr>
          </w:p>
        </w:tc>
        <w:tc>
          <w:tcPr>
            <w:tcW w:w="147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755" w:type="dxa"/>
            <w:vAlign w:val="center"/>
          </w:tcPr>
          <w:p>
            <w:pPr>
              <w:spacing w:line="360" w:lineRule="auto"/>
              <w:rPr>
                <w:rFonts w:ascii="宋体" w:hAnsi="宋体"/>
                <w:sz w:val="24"/>
              </w:rPr>
            </w:pPr>
          </w:p>
        </w:tc>
        <w:tc>
          <w:tcPr>
            <w:tcW w:w="91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091" w:type="dxa"/>
            <w:vMerge w:val="continue"/>
            <w:vAlign w:val="center"/>
          </w:tcPr>
          <w:p>
            <w:pPr>
              <w:jc w:val="center"/>
              <w:rPr>
                <w:rFonts w:ascii="宋体" w:hAnsi="宋体"/>
                <w:sz w:val="24"/>
              </w:rPr>
            </w:pPr>
          </w:p>
        </w:tc>
        <w:tc>
          <w:tcPr>
            <w:tcW w:w="713" w:type="dxa"/>
            <w:vAlign w:val="center"/>
          </w:tcPr>
          <w:p>
            <w:pPr>
              <w:spacing w:line="360" w:lineRule="auto"/>
              <w:rPr>
                <w:rFonts w:ascii="宋体" w:hAnsi="宋体"/>
                <w:sz w:val="24"/>
              </w:rPr>
            </w:pPr>
          </w:p>
        </w:tc>
        <w:tc>
          <w:tcPr>
            <w:tcW w:w="1509" w:type="dxa"/>
            <w:vAlign w:val="center"/>
          </w:tcPr>
          <w:p>
            <w:pPr>
              <w:spacing w:line="360" w:lineRule="auto"/>
              <w:rPr>
                <w:rFonts w:ascii="宋体" w:hAnsi="宋体"/>
                <w:sz w:val="24"/>
              </w:rPr>
            </w:pPr>
          </w:p>
        </w:tc>
        <w:tc>
          <w:tcPr>
            <w:tcW w:w="147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755" w:type="dxa"/>
            <w:vAlign w:val="center"/>
          </w:tcPr>
          <w:p>
            <w:pPr>
              <w:spacing w:line="360" w:lineRule="auto"/>
              <w:rPr>
                <w:rFonts w:ascii="宋体" w:hAnsi="宋体"/>
                <w:sz w:val="24"/>
              </w:rPr>
            </w:pPr>
          </w:p>
        </w:tc>
        <w:tc>
          <w:tcPr>
            <w:tcW w:w="91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091" w:type="dxa"/>
            <w:vMerge w:val="continue"/>
            <w:vAlign w:val="center"/>
          </w:tcPr>
          <w:p>
            <w:pPr>
              <w:spacing w:line="360" w:lineRule="auto"/>
              <w:rPr>
                <w:rFonts w:ascii="宋体" w:hAnsi="宋体"/>
                <w:sz w:val="24"/>
              </w:rPr>
            </w:pPr>
          </w:p>
        </w:tc>
        <w:tc>
          <w:tcPr>
            <w:tcW w:w="713" w:type="dxa"/>
            <w:vAlign w:val="center"/>
          </w:tcPr>
          <w:p>
            <w:pPr>
              <w:spacing w:line="360" w:lineRule="auto"/>
              <w:rPr>
                <w:rFonts w:ascii="宋体" w:hAnsi="宋体"/>
                <w:sz w:val="24"/>
              </w:rPr>
            </w:pPr>
          </w:p>
        </w:tc>
        <w:tc>
          <w:tcPr>
            <w:tcW w:w="1509" w:type="dxa"/>
            <w:vAlign w:val="center"/>
          </w:tcPr>
          <w:p>
            <w:pPr>
              <w:spacing w:line="360" w:lineRule="auto"/>
              <w:rPr>
                <w:rFonts w:ascii="宋体" w:hAnsi="宋体"/>
                <w:sz w:val="24"/>
              </w:rPr>
            </w:pPr>
          </w:p>
        </w:tc>
        <w:tc>
          <w:tcPr>
            <w:tcW w:w="147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755" w:type="dxa"/>
            <w:vAlign w:val="center"/>
          </w:tcPr>
          <w:p>
            <w:pPr>
              <w:spacing w:line="360" w:lineRule="auto"/>
              <w:rPr>
                <w:rFonts w:ascii="宋体" w:hAnsi="宋体"/>
                <w:sz w:val="24"/>
              </w:rPr>
            </w:pPr>
          </w:p>
        </w:tc>
        <w:tc>
          <w:tcPr>
            <w:tcW w:w="914" w:type="dxa"/>
            <w:vAlign w:val="center"/>
          </w:tcPr>
          <w:p>
            <w:pPr>
              <w:spacing w:line="360" w:lineRule="auto"/>
              <w:rPr>
                <w:rFonts w:ascii="宋体" w:hAnsi="宋体"/>
                <w:sz w:val="24"/>
              </w:rPr>
            </w:pPr>
          </w:p>
        </w:tc>
      </w:tr>
    </w:tbl>
    <w:p>
      <w:pPr>
        <w:pStyle w:val="50"/>
        <w:tabs>
          <w:tab w:val="left" w:pos="360"/>
        </w:tabs>
        <w:spacing w:line="360" w:lineRule="auto"/>
        <w:ind w:right="84" w:rightChars="40"/>
        <w:rPr>
          <w:rFonts w:ascii="宋体"/>
          <w:b/>
          <w:szCs w:val="21"/>
        </w:rPr>
      </w:pPr>
      <w:r>
        <w:rPr>
          <w:rFonts w:hint="eastAsia" w:ascii="宋体"/>
          <w:b/>
          <w:szCs w:val="21"/>
        </w:rPr>
        <w:t>要求：</w:t>
      </w:r>
    </w:p>
    <w:p>
      <w:pPr>
        <w:pStyle w:val="50"/>
        <w:numPr>
          <w:ilvl w:val="0"/>
          <w:numId w:val="16"/>
        </w:numPr>
        <w:spacing w:line="360" w:lineRule="auto"/>
        <w:ind w:right="84" w:rightChars="40" w:firstLine="420" w:firstLineChars="200"/>
        <w:rPr>
          <w:rFonts w:ascii="宋体"/>
          <w:szCs w:val="21"/>
        </w:rPr>
      </w:pPr>
      <w:r>
        <w:rPr>
          <w:rFonts w:hint="eastAsia" w:ascii="宋体"/>
          <w:szCs w:val="21"/>
        </w:rPr>
        <w:t>本表参照本招标文件第四章“公开招标需求”填制，投标人若有偏离的应将偏离条款逐条提出或根据以下要求的格式提出偏差。投标人应对照招标文件要求在“偏离情况”栏注明“正偏离”、“负偏离”。如投标人无偏离的可不填写本偏离表或在本页表格上写“无”，视为完全响应本次招标文件。</w:t>
      </w:r>
    </w:p>
    <w:p>
      <w:pPr>
        <w:pStyle w:val="50"/>
        <w:numPr>
          <w:ilvl w:val="0"/>
          <w:numId w:val="16"/>
        </w:numPr>
        <w:spacing w:line="360" w:lineRule="auto"/>
        <w:ind w:right="84" w:rightChars="40" w:firstLine="420" w:firstLineChars="200"/>
        <w:rPr>
          <w:rFonts w:ascii="宋体"/>
          <w:szCs w:val="21"/>
        </w:rPr>
      </w:pP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b/>
          <w:sz w:val="28"/>
        </w:rPr>
        <w:br w:type="page"/>
      </w:r>
    </w:p>
    <w:p>
      <w:pPr>
        <w:pStyle w:val="51"/>
        <w:spacing w:line="360" w:lineRule="auto"/>
        <w:jc w:val="left"/>
        <w:rPr>
          <w:rFonts w:ascii="宋体" w:hAnsi="宋体"/>
          <w:b/>
          <w:sz w:val="28"/>
        </w:rPr>
      </w:pPr>
      <w:r>
        <w:rPr>
          <w:rFonts w:hint="eastAsia" w:ascii="宋体" w:hAnsi="宋体"/>
          <w:b/>
          <w:sz w:val="28"/>
        </w:rPr>
        <w:t>附件10</w:t>
      </w:r>
    </w:p>
    <w:p>
      <w:pPr>
        <w:pStyle w:val="52"/>
        <w:spacing w:line="360" w:lineRule="auto"/>
        <w:jc w:val="center"/>
        <w:rPr>
          <w:rFonts w:ascii="宋体" w:hAnsi="宋体"/>
          <w:b/>
          <w:sz w:val="32"/>
          <w:szCs w:val="32"/>
        </w:rPr>
      </w:pPr>
      <w:r>
        <w:rPr>
          <w:rFonts w:hint="eastAsia" w:ascii="宋体" w:hAnsi="宋体"/>
          <w:b/>
          <w:sz w:val="32"/>
          <w:szCs w:val="32"/>
        </w:rPr>
        <w:t>证书一览表</w:t>
      </w:r>
    </w:p>
    <w:p>
      <w:pPr>
        <w:pStyle w:val="52"/>
        <w:spacing w:line="360" w:lineRule="auto"/>
        <w:jc w:val="center"/>
        <w:rPr>
          <w:rFonts w:ascii="宋体" w:hAnsi="宋体" w:cs="Arial"/>
          <w:sz w:val="28"/>
          <w:szCs w:val="28"/>
        </w:rPr>
      </w:pP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52"/>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52"/>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52"/>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52"/>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52"/>
              <w:spacing w:line="360" w:lineRule="auto"/>
              <w:jc w:val="center"/>
              <w:rPr>
                <w:rFonts w:ascii="宋体" w:hAnsi="宋体" w:cs="Arial"/>
                <w:szCs w:val="21"/>
              </w:rPr>
            </w:pPr>
          </w:p>
        </w:tc>
        <w:tc>
          <w:tcPr>
            <w:tcW w:w="2258" w:type="dxa"/>
            <w:tcBorders>
              <w:top w:val="single" w:color="auto" w:sz="4" w:space="0"/>
            </w:tcBorders>
          </w:tcPr>
          <w:p>
            <w:pPr>
              <w:pStyle w:val="52"/>
              <w:spacing w:line="360" w:lineRule="auto"/>
              <w:jc w:val="center"/>
              <w:rPr>
                <w:rFonts w:ascii="宋体" w:hAnsi="宋体" w:cs="Arial"/>
                <w:szCs w:val="21"/>
              </w:rPr>
            </w:pPr>
          </w:p>
        </w:tc>
        <w:tc>
          <w:tcPr>
            <w:tcW w:w="2260" w:type="dxa"/>
            <w:tcBorders>
              <w:top w:val="single" w:color="auto" w:sz="4" w:space="0"/>
            </w:tcBorders>
          </w:tcPr>
          <w:p>
            <w:pPr>
              <w:pStyle w:val="52"/>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5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szCs w:val="21"/>
              </w:rPr>
            </w:pPr>
          </w:p>
        </w:tc>
        <w:tc>
          <w:tcPr>
            <w:tcW w:w="2258" w:type="dxa"/>
          </w:tcPr>
          <w:p>
            <w:pPr>
              <w:pStyle w:val="52"/>
              <w:spacing w:line="360" w:lineRule="auto"/>
              <w:jc w:val="center"/>
              <w:rPr>
                <w:rFonts w:ascii="宋体" w:hAnsi="宋体" w:cs="Arial"/>
                <w:szCs w:val="21"/>
              </w:rPr>
            </w:pPr>
          </w:p>
        </w:tc>
        <w:tc>
          <w:tcPr>
            <w:tcW w:w="2260" w:type="dxa"/>
          </w:tcPr>
          <w:p>
            <w:pPr>
              <w:pStyle w:val="52"/>
              <w:spacing w:line="360" w:lineRule="auto"/>
              <w:jc w:val="center"/>
              <w:rPr>
                <w:rFonts w:ascii="宋体" w:hAnsi="宋体" w:cs="Arial"/>
                <w:szCs w:val="21"/>
              </w:rPr>
            </w:pPr>
          </w:p>
        </w:tc>
        <w:tc>
          <w:tcPr>
            <w:tcW w:w="2047" w:type="dxa"/>
            <w:tcBorders>
              <w:right w:val="single" w:color="auto" w:sz="4" w:space="0"/>
            </w:tcBorders>
          </w:tcPr>
          <w:p>
            <w:pPr>
              <w:pStyle w:val="5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szCs w:val="21"/>
              </w:rPr>
            </w:pPr>
          </w:p>
        </w:tc>
        <w:tc>
          <w:tcPr>
            <w:tcW w:w="2258" w:type="dxa"/>
          </w:tcPr>
          <w:p>
            <w:pPr>
              <w:pStyle w:val="52"/>
              <w:spacing w:line="360" w:lineRule="auto"/>
              <w:jc w:val="center"/>
              <w:rPr>
                <w:rFonts w:ascii="宋体" w:hAnsi="宋体" w:cs="Arial"/>
                <w:szCs w:val="21"/>
              </w:rPr>
            </w:pPr>
          </w:p>
        </w:tc>
        <w:tc>
          <w:tcPr>
            <w:tcW w:w="2260" w:type="dxa"/>
          </w:tcPr>
          <w:p>
            <w:pPr>
              <w:pStyle w:val="52"/>
              <w:spacing w:line="360" w:lineRule="auto"/>
              <w:jc w:val="center"/>
              <w:rPr>
                <w:rFonts w:ascii="宋体" w:hAnsi="宋体" w:cs="Arial"/>
                <w:szCs w:val="21"/>
              </w:rPr>
            </w:pPr>
          </w:p>
        </w:tc>
        <w:tc>
          <w:tcPr>
            <w:tcW w:w="2047" w:type="dxa"/>
            <w:tcBorders>
              <w:right w:val="single" w:color="auto" w:sz="4" w:space="0"/>
            </w:tcBorders>
          </w:tcPr>
          <w:p>
            <w:pPr>
              <w:pStyle w:val="5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szCs w:val="21"/>
              </w:rPr>
            </w:pPr>
          </w:p>
        </w:tc>
        <w:tc>
          <w:tcPr>
            <w:tcW w:w="2258" w:type="dxa"/>
          </w:tcPr>
          <w:p>
            <w:pPr>
              <w:pStyle w:val="52"/>
              <w:spacing w:line="360" w:lineRule="auto"/>
              <w:jc w:val="center"/>
              <w:rPr>
                <w:rFonts w:ascii="宋体" w:hAnsi="宋体" w:cs="Arial"/>
                <w:szCs w:val="21"/>
              </w:rPr>
            </w:pPr>
          </w:p>
        </w:tc>
        <w:tc>
          <w:tcPr>
            <w:tcW w:w="2260" w:type="dxa"/>
          </w:tcPr>
          <w:p>
            <w:pPr>
              <w:pStyle w:val="52"/>
              <w:spacing w:line="360" w:lineRule="auto"/>
              <w:jc w:val="center"/>
              <w:rPr>
                <w:rFonts w:ascii="宋体" w:hAnsi="宋体" w:cs="Arial"/>
                <w:szCs w:val="21"/>
              </w:rPr>
            </w:pPr>
          </w:p>
        </w:tc>
        <w:tc>
          <w:tcPr>
            <w:tcW w:w="2047" w:type="dxa"/>
            <w:tcBorders>
              <w:right w:val="single" w:color="auto" w:sz="4" w:space="0"/>
            </w:tcBorders>
          </w:tcPr>
          <w:p>
            <w:pPr>
              <w:pStyle w:val="5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szCs w:val="21"/>
              </w:rPr>
            </w:pPr>
          </w:p>
        </w:tc>
        <w:tc>
          <w:tcPr>
            <w:tcW w:w="2258" w:type="dxa"/>
          </w:tcPr>
          <w:p>
            <w:pPr>
              <w:pStyle w:val="52"/>
              <w:spacing w:line="360" w:lineRule="auto"/>
              <w:jc w:val="center"/>
              <w:rPr>
                <w:rFonts w:ascii="宋体" w:hAnsi="宋体" w:cs="Arial"/>
                <w:szCs w:val="21"/>
              </w:rPr>
            </w:pPr>
          </w:p>
        </w:tc>
        <w:tc>
          <w:tcPr>
            <w:tcW w:w="2260" w:type="dxa"/>
          </w:tcPr>
          <w:p>
            <w:pPr>
              <w:pStyle w:val="52"/>
              <w:spacing w:line="360" w:lineRule="auto"/>
              <w:jc w:val="center"/>
              <w:rPr>
                <w:rFonts w:ascii="宋体" w:hAnsi="宋体" w:cs="Arial"/>
                <w:szCs w:val="21"/>
              </w:rPr>
            </w:pPr>
          </w:p>
        </w:tc>
        <w:tc>
          <w:tcPr>
            <w:tcW w:w="2047" w:type="dxa"/>
            <w:tcBorders>
              <w:right w:val="single" w:color="auto" w:sz="4" w:space="0"/>
            </w:tcBorders>
          </w:tcPr>
          <w:p>
            <w:pPr>
              <w:pStyle w:val="5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szCs w:val="21"/>
              </w:rPr>
            </w:pPr>
          </w:p>
        </w:tc>
        <w:tc>
          <w:tcPr>
            <w:tcW w:w="2258" w:type="dxa"/>
          </w:tcPr>
          <w:p>
            <w:pPr>
              <w:pStyle w:val="52"/>
              <w:spacing w:line="360" w:lineRule="auto"/>
              <w:jc w:val="center"/>
              <w:rPr>
                <w:rFonts w:ascii="宋体" w:hAnsi="宋体" w:cs="Arial"/>
                <w:szCs w:val="21"/>
              </w:rPr>
            </w:pPr>
          </w:p>
        </w:tc>
        <w:tc>
          <w:tcPr>
            <w:tcW w:w="2260" w:type="dxa"/>
          </w:tcPr>
          <w:p>
            <w:pPr>
              <w:pStyle w:val="52"/>
              <w:spacing w:line="360" w:lineRule="auto"/>
              <w:jc w:val="center"/>
              <w:rPr>
                <w:rFonts w:ascii="宋体" w:hAnsi="宋体" w:cs="Arial"/>
                <w:szCs w:val="21"/>
              </w:rPr>
            </w:pPr>
          </w:p>
        </w:tc>
        <w:tc>
          <w:tcPr>
            <w:tcW w:w="2047" w:type="dxa"/>
            <w:tcBorders>
              <w:right w:val="single" w:color="auto" w:sz="4" w:space="0"/>
            </w:tcBorders>
          </w:tcPr>
          <w:p>
            <w:pPr>
              <w:pStyle w:val="5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52"/>
              <w:spacing w:line="360" w:lineRule="auto"/>
              <w:jc w:val="center"/>
              <w:rPr>
                <w:rFonts w:ascii="宋体" w:hAnsi="宋体" w:cs="Arial"/>
                <w:szCs w:val="21"/>
              </w:rPr>
            </w:pPr>
          </w:p>
        </w:tc>
        <w:tc>
          <w:tcPr>
            <w:tcW w:w="2258" w:type="dxa"/>
            <w:tcBorders>
              <w:bottom w:val="single" w:color="auto" w:sz="4" w:space="0"/>
            </w:tcBorders>
          </w:tcPr>
          <w:p>
            <w:pPr>
              <w:pStyle w:val="52"/>
              <w:spacing w:line="360" w:lineRule="auto"/>
              <w:jc w:val="center"/>
              <w:rPr>
                <w:rFonts w:ascii="宋体" w:hAnsi="宋体" w:cs="Arial"/>
                <w:szCs w:val="21"/>
              </w:rPr>
            </w:pPr>
          </w:p>
        </w:tc>
        <w:tc>
          <w:tcPr>
            <w:tcW w:w="2260" w:type="dxa"/>
            <w:tcBorders>
              <w:bottom w:val="single" w:color="auto" w:sz="4" w:space="0"/>
            </w:tcBorders>
          </w:tcPr>
          <w:p>
            <w:pPr>
              <w:pStyle w:val="52"/>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52"/>
              <w:spacing w:line="360" w:lineRule="auto"/>
              <w:jc w:val="center"/>
              <w:rPr>
                <w:rFonts w:ascii="宋体" w:hAnsi="宋体" w:cs="Arial"/>
                <w:szCs w:val="21"/>
              </w:rPr>
            </w:pPr>
          </w:p>
        </w:tc>
      </w:tr>
    </w:tbl>
    <w:p>
      <w:pPr>
        <w:pStyle w:val="52"/>
        <w:tabs>
          <w:tab w:val="left" w:pos="1050"/>
        </w:tabs>
        <w:spacing w:line="360" w:lineRule="auto"/>
        <w:rPr>
          <w:rFonts w:ascii="仿宋_GB2312" w:hAnsi="宋体" w:eastAsia="仿宋_GB2312"/>
          <w:sz w:val="24"/>
        </w:rPr>
      </w:pPr>
    </w:p>
    <w:p>
      <w:pPr>
        <w:pStyle w:val="52"/>
        <w:tabs>
          <w:tab w:val="left" w:pos="1050"/>
        </w:tabs>
        <w:spacing w:line="360" w:lineRule="auto"/>
        <w:rPr>
          <w:rFonts w:ascii="宋体" w:hAnsi="宋体"/>
          <w:szCs w:val="21"/>
        </w:rPr>
      </w:pPr>
      <w:r>
        <w:rPr>
          <w:rFonts w:hint="eastAsia" w:ascii="宋体" w:hAnsi="宋体"/>
          <w:b/>
          <w:szCs w:val="21"/>
        </w:rPr>
        <w:t>要求：</w:t>
      </w:r>
    </w:p>
    <w:p>
      <w:pPr>
        <w:pStyle w:val="52"/>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52"/>
        <w:tabs>
          <w:tab w:val="left" w:pos="1050"/>
        </w:tabs>
        <w:spacing w:line="360" w:lineRule="auto"/>
        <w:ind w:firstLine="424" w:firstLineChars="202"/>
        <w:rPr>
          <w:rFonts w:ascii="宋体" w:hAnsi="宋体"/>
          <w:szCs w:val="21"/>
        </w:rPr>
      </w:pPr>
      <w:r>
        <w:rPr>
          <w:rFonts w:hint="eastAsia" w:ascii="宋体" w:hAnsi="宋体"/>
          <w:szCs w:val="21"/>
        </w:rPr>
        <w:t>2.附所列证书原件扫描件或其他证明材料。</w:t>
      </w:r>
    </w:p>
    <w:p>
      <w:pPr>
        <w:pStyle w:val="52"/>
        <w:tabs>
          <w:tab w:val="left" w:pos="1050"/>
        </w:tabs>
        <w:spacing w:line="360" w:lineRule="auto"/>
        <w:ind w:firstLine="720" w:firstLineChars="300"/>
        <w:rPr>
          <w:rFonts w:ascii="仿宋_GB2312" w:hAnsi="宋体" w:eastAsia="仿宋_GB2312"/>
          <w:sz w:val="24"/>
        </w:rPr>
      </w:pPr>
    </w:p>
    <w:p>
      <w:pPr>
        <w:pStyle w:val="52"/>
        <w:tabs>
          <w:tab w:val="left" w:pos="1050"/>
        </w:tabs>
        <w:spacing w:line="360" w:lineRule="auto"/>
        <w:ind w:firstLine="720" w:firstLineChars="300"/>
        <w:rPr>
          <w:rFonts w:ascii="仿宋_GB2312" w:hAnsi="宋体" w:eastAsia="仿宋_GB2312"/>
          <w:sz w:val="24"/>
        </w:rPr>
      </w:pPr>
    </w:p>
    <w:p>
      <w:pPr>
        <w:pStyle w:val="5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48"/>
        <w:shd w:val="clear" w:color="auto" w:fill="FFFFFF"/>
        <w:spacing w:before="0" w:beforeAutospacing="0" w:after="0" w:afterAutospacing="0" w:line="360" w:lineRule="auto"/>
        <w:ind w:firstLine="424" w:firstLineChars="177"/>
        <w:rPr>
          <w:b/>
          <w:bCs/>
          <w:spacing w:val="11"/>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51"/>
        <w:spacing w:line="360" w:lineRule="auto"/>
        <w:jc w:val="center"/>
        <w:rPr>
          <w:rFonts w:ascii="宋体" w:hAnsi="宋体"/>
          <w:b/>
          <w:sz w:val="32"/>
          <w:szCs w:val="32"/>
        </w:rPr>
      </w:pPr>
      <w:r>
        <w:rPr>
          <w:rFonts w:hint="eastAsia" w:ascii="宋体" w:hAnsi="宋体"/>
          <w:b/>
          <w:sz w:val="32"/>
          <w:szCs w:val="32"/>
        </w:rPr>
        <w:t>投标人类似项目业绩一览表</w:t>
      </w:r>
    </w:p>
    <w:p>
      <w:pPr>
        <w:pStyle w:val="51"/>
        <w:spacing w:line="360" w:lineRule="auto"/>
        <w:jc w:val="center"/>
        <w:rPr>
          <w:rFonts w:ascii="仿宋_GB2312" w:eastAsia="仿宋_GB2312"/>
          <w:b/>
          <w:sz w:val="28"/>
          <w:szCs w:val="28"/>
        </w:rPr>
      </w:pPr>
    </w:p>
    <w:tbl>
      <w:tblPr>
        <w:tblStyle w:val="2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w:t>
      </w:r>
      <w:r>
        <w:rPr>
          <w:rFonts w:hint="eastAsia" w:ascii="宋体" w:hAnsi="宋体" w:cs="Arial"/>
          <w:szCs w:val="21"/>
        </w:rPr>
        <w:t>材料</w:t>
      </w:r>
      <w:r>
        <w:rPr>
          <w:rFonts w:ascii="宋体" w:hAnsi="宋体" w:cs="Arial"/>
          <w:szCs w:val="21"/>
        </w:rPr>
        <w:t>应</w:t>
      </w:r>
      <w:r>
        <w:rPr>
          <w:rFonts w:hint="eastAsia" w:ascii="宋体" w:hAnsi="宋体" w:cs="Arial"/>
          <w:szCs w:val="21"/>
        </w:rPr>
        <w:t>按要求提供（如合同或中标通知书等不能说明业绩要求的，另须提供业主证明等证明资料）。</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cs="仿宋_GB2312"/>
          <w:kern w:val="0"/>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rPr>
          <w:rFonts w:ascii="宋体" w:hAnsi="宋体"/>
          <w:b/>
          <w:sz w:val="28"/>
        </w:rPr>
      </w:pPr>
      <w:r>
        <w:rPr>
          <w:rFonts w:hint="eastAsia" w:ascii="宋体" w:hAnsi="宋体"/>
          <w:b/>
          <w:sz w:val="28"/>
        </w:rPr>
        <w:br w:type="page"/>
      </w:r>
    </w:p>
    <w:p>
      <w:pPr>
        <w:spacing w:line="360" w:lineRule="auto"/>
        <w:rPr>
          <w:rFonts w:ascii="宋体" w:hAnsi="宋体"/>
          <w:b/>
          <w:sz w:val="28"/>
        </w:rPr>
      </w:pPr>
      <w:r>
        <w:rPr>
          <w:rFonts w:hint="eastAsia" w:ascii="宋体" w:hAnsi="宋体"/>
          <w:b/>
          <w:sz w:val="28"/>
        </w:rPr>
        <w:t>附件12</w:t>
      </w:r>
    </w:p>
    <w:p>
      <w:pPr>
        <w:pStyle w:val="51"/>
        <w:spacing w:line="360" w:lineRule="auto"/>
        <w:jc w:val="center"/>
        <w:rPr>
          <w:rFonts w:ascii="宋体" w:hAnsi="宋体"/>
          <w:b/>
          <w:sz w:val="32"/>
          <w:szCs w:val="32"/>
        </w:rPr>
      </w:pPr>
      <w:r>
        <w:rPr>
          <w:rFonts w:hint="eastAsia" w:ascii="宋体" w:hAnsi="宋体"/>
          <w:b/>
          <w:sz w:val="32"/>
          <w:szCs w:val="32"/>
        </w:rPr>
        <w:t>售后服务情况表</w:t>
      </w:r>
    </w:p>
    <w:p>
      <w:pPr>
        <w:spacing w:line="360" w:lineRule="auto"/>
        <w:rPr>
          <w:rFonts w:ascii="宋体" w:hAnsi="宋体"/>
          <w:b/>
          <w:sz w:val="28"/>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739" w:type="dxa"/>
            <w:vAlign w:val="center"/>
          </w:tcPr>
          <w:p>
            <w:pPr>
              <w:pStyle w:val="53"/>
              <w:spacing w:line="36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2355" w:type="dxa"/>
            <w:vAlign w:val="center"/>
          </w:tcPr>
          <w:p>
            <w:pPr>
              <w:pStyle w:val="53"/>
              <w:spacing w:line="360" w:lineRule="auto"/>
              <w:jc w:val="center"/>
              <w:rPr>
                <w:rFonts w:ascii="宋体" w:hAnsi="宋体" w:cs="宋体"/>
                <w:b/>
                <w:color w:val="000000" w:themeColor="text1"/>
                <w:sz w:val="24"/>
              </w:rPr>
            </w:pPr>
            <w:r>
              <w:rPr>
                <w:rFonts w:hint="eastAsia" w:ascii="宋体" w:hAnsi="宋体" w:cs="宋体"/>
                <w:b/>
                <w:color w:val="000000" w:themeColor="text1"/>
                <w:sz w:val="24"/>
              </w:rPr>
              <w:t>项目</w:t>
            </w:r>
          </w:p>
        </w:tc>
        <w:tc>
          <w:tcPr>
            <w:tcW w:w="4061" w:type="dxa"/>
            <w:vAlign w:val="center"/>
          </w:tcPr>
          <w:p>
            <w:pPr>
              <w:pStyle w:val="53"/>
              <w:spacing w:line="360" w:lineRule="auto"/>
              <w:jc w:val="center"/>
              <w:rPr>
                <w:rFonts w:ascii="宋体" w:hAnsi="宋体" w:cs="宋体"/>
                <w:b/>
                <w:color w:val="000000" w:themeColor="text1"/>
                <w:sz w:val="24"/>
              </w:rPr>
            </w:pPr>
            <w:r>
              <w:rPr>
                <w:rFonts w:hint="eastAsia" w:ascii="宋体" w:hAnsi="宋体" w:cs="宋体"/>
                <w:b/>
                <w:color w:val="000000" w:themeColor="text1"/>
                <w:sz w:val="24"/>
              </w:rPr>
              <w:t>投标人售后服务承诺</w:t>
            </w:r>
          </w:p>
        </w:tc>
        <w:tc>
          <w:tcPr>
            <w:tcW w:w="1373" w:type="dxa"/>
            <w:vAlign w:val="center"/>
          </w:tcPr>
          <w:p>
            <w:pPr>
              <w:pStyle w:val="53"/>
              <w:spacing w:line="360" w:lineRule="auto"/>
              <w:jc w:val="center"/>
              <w:rPr>
                <w:rFonts w:ascii="宋体" w:hAnsi="宋体" w:cs="宋体"/>
                <w:b/>
                <w:color w:val="000000" w:themeColor="text1"/>
                <w:sz w:val="24"/>
              </w:rPr>
            </w:pPr>
            <w:r>
              <w:rPr>
                <w:rFonts w:hint="eastAsia" w:ascii="宋体" w:hAnsi="宋体" w:cs="宋体"/>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739" w:type="dxa"/>
            <w:vAlign w:val="center"/>
          </w:tcPr>
          <w:p>
            <w:pPr>
              <w:pStyle w:val="53"/>
              <w:spacing w:line="360" w:lineRule="auto"/>
              <w:jc w:val="center"/>
              <w:rPr>
                <w:rFonts w:ascii="宋体" w:hAnsi="宋体" w:cs="宋体"/>
                <w:bCs/>
                <w:color w:val="000000" w:themeColor="text1"/>
                <w:sz w:val="24"/>
              </w:rPr>
            </w:pPr>
            <w:r>
              <w:rPr>
                <w:rFonts w:hint="eastAsia" w:ascii="宋体" w:hAnsi="宋体" w:cs="宋体"/>
                <w:bCs/>
                <w:color w:val="000000" w:themeColor="text1"/>
                <w:sz w:val="24"/>
              </w:rPr>
              <w:t>1</w:t>
            </w:r>
          </w:p>
        </w:tc>
        <w:tc>
          <w:tcPr>
            <w:tcW w:w="2355" w:type="dxa"/>
            <w:vAlign w:val="center"/>
          </w:tcPr>
          <w:p>
            <w:pPr>
              <w:pStyle w:val="53"/>
              <w:widowControl/>
              <w:spacing w:line="360" w:lineRule="auto"/>
              <w:jc w:val="left"/>
              <w:rPr>
                <w:rFonts w:ascii="宋体" w:hAnsi="宋体" w:cs="宋体"/>
                <w:bCs/>
                <w:color w:val="000000" w:themeColor="text1"/>
                <w:sz w:val="24"/>
              </w:rPr>
            </w:pPr>
            <w:r>
              <w:rPr>
                <w:rFonts w:hint="eastAsia" w:ascii="宋体" w:hAnsi="宋体" w:cs="宋体"/>
                <w:bCs/>
                <w:color w:val="000000" w:themeColor="text1"/>
                <w:sz w:val="24"/>
              </w:rPr>
              <w:t>服务期内售后服务情况（服务方式、服务网点、售后服务的内容和措施等，可用附页和宣传材料）</w:t>
            </w:r>
          </w:p>
        </w:tc>
        <w:tc>
          <w:tcPr>
            <w:tcW w:w="4061" w:type="dxa"/>
          </w:tcPr>
          <w:p>
            <w:pPr>
              <w:pStyle w:val="53"/>
              <w:spacing w:line="360" w:lineRule="auto"/>
              <w:rPr>
                <w:rFonts w:ascii="宋体" w:hAnsi="宋体" w:cs="宋体"/>
                <w:bCs/>
                <w:color w:val="000000" w:themeColor="text1"/>
                <w:sz w:val="24"/>
              </w:rPr>
            </w:pPr>
            <w:r>
              <w:rPr>
                <w:rFonts w:hint="eastAsia" w:ascii="宋体" w:hAnsi="宋体" w:cs="宋体"/>
                <w:bCs/>
                <w:color w:val="000000" w:themeColor="text1"/>
                <w:sz w:val="24"/>
              </w:rPr>
              <w:t>投标人售后服务情况：</w:t>
            </w:r>
          </w:p>
        </w:tc>
        <w:tc>
          <w:tcPr>
            <w:tcW w:w="1373" w:type="dxa"/>
          </w:tcPr>
          <w:p>
            <w:pPr>
              <w:pStyle w:val="53"/>
              <w:spacing w:line="360" w:lineRule="auto"/>
              <w:rPr>
                <w:rFonts w:ascii="宋体" w:hAnsi="宋体" w:cs="宋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739" w:type="dxa"/>
            <w:vAlign w:val="center"/>
          </w:tcPr>
          <w:p>
            <w:pPr>
              <w:pStyle w:val="53"/>
              <w:spacing w:line="360" w:lineRule="auto"/>
              <w:jc w:val="center"/>
              <w:rPr>
                <w:rFonts w:ascii="宋体" w:hAnsi="宋体" w:cs="宋体"/>
                <w:bCs/>
                <w:color w:val="000000" w:themeColor="text1"/>
                <w:sz w:val="24"/>
              </w:rPr>
            </w:pPr>
            <w:r>
              <w:rPr>
                <w:rFonts w:hint="eastAsia" w:ascii="宋体" w:hAnsi="宋体" w:cs="宋体"/>
                <w:bCs/>
                <w:color w:val="000000" w:themeColor="text1"/>
                <w:sz w:val="24"/>
              </w:rPr>
              <w:t>2</w:t>
            </w:r>
          </w:p>
        </w:tc>
        <w:tc>
          <w:tcPr>
            <w:tcW w:w="2355" w:type="dxa"/>
            <w:vAlign w:val="center"/>
          </w:tcPr>
          <w:p>
            <w:pPr>
              <w:pStyle w:val="53"/>
              <w:spacing w:line="360" w:lineRule="auto"/>
              <w:rPr>
                <w:rFonts w:ascii="宋体" w:hAnsi="宋体" w:cs="宋体"/>
                <w:bCs/>
                <w:color w:val="000000" w:themeColor="text1"/>
                <w:sz w:val="24"/>
              </w:rPr>
            </w:pPr>
            <w:r>
              <w:rPr>
                <w:rFonts w:hint="eastAsia" w:ascii="宋体" w:hAnsi="宋体" w:cs="宋体"/>
                <w:bCs/>
                <w:color w:val="000000" w:themeColor="text1"/>
                <w:sz w:val="24"/>
              </w:rPr>
              <w:t>服务期后售后服务</w:t>
            </w:r>
          </w:p>
        </w:tc>
        <w:tc>
          <w:tcPr>
            <w:tcW w:w="4061" w:type="dxa"/>
          </w:tcPr>
          <w:p>
            <w:pPr>
              <w:pStyle w:val="53"/>
              <w:widowControl/>
              <w:spacing w:line="360" w:lineRule="auto"/>
              <w:jc w:val="left"/>
              <w:rPr>
                <w:rFonts w:ascii="宋体" w:hAnsi="宋体" w:cs="宋体"/>
                <w:bCs/>
                <w:color w:val="000000" w:themeColor="text1"/>
                <w:sz w:val="24"/>
              </w:rPr>
            </w:pPr>
          </w:p>
          <w:p>
            <w:pPr>
              <w:pStyle w:val="53"/>
              <w:widowControl/>
              <w:spacing w:line="360" w:lineRule="auto"/>
              <w:jc w:val="left"/>
              <w:rPr>
                <w:rFonts w:ascii="宋体" w:hAnsi="宋体" w:cs="宋体"/>
                <w:bCs/>
                <w:color w:val="000000" w:themeColor="text1"/>
                <w:sz w:val="24"/>
              </w:rPr>
            </w:pPr>
          </w:p>
          <w:p>
            <w:pPr>
              <w:pStyle w:val="53"/>
              <w:spacing w:line="360" w:lineRule="auto"/>
              <w:rPr>
                <w:rFonts w:ascii="宋体" w:hAnsi="宋体" w:cs="宋体"/>
                <w:bCs/>
                <w:color w:val="000000" w:themeColor="text1"/>
                <w:sz w:val="24"/>
              </w:rPr>
            </w:pPr>
          </w:p>
        </w:tc>
        <w:tc>
          <w:tcPr>
            <w:tcW w:w="1373" w:type="dxa"/>
          </w:tcPr>
          <w:p>
            <w:pPr>
              <w:pStyle w:val="53"/>
              <w:widowControl/>
              <w:spacing w:line="360" w:lineRule="auto"/>
              <w:jc w:val="left"/>
              <w:rPr>
                <w:rFonts w:ascii="宋体" w:hAnsi="宋体" w:cs="宋体"/>
                <w:bCs/>
                <w:color w:val="000000" w:themeColor="text1"/>
                <w:sz w:val="24"/>
              </w:rPr>
            </w:pPr>
          </w:p>
          <w:p>
            <w:pPr>
              <w:pStyle w:val="53"/>
              <w:widowControl/>
              <w:spacing w:line="360" w:lineRule="auto"/>
              <w:jc w:val="left"/>
              <w:rPr>
                <w:rFonts w:ascii="宋体" w:hAnsi="宋体" w:cs="宋体"/>
                <w:bCs/>
                <w:color w:val="000000" w:themeColor="text1"/>
                <w:sz w:val="24"/>
              </w:rPr>
            </w:pPr>
          </w:p>
          <w:p>
            <w:pPr>
              <w:pStyle w:val="53"/>
              <w:spacing w:line="360" w:lineRule="auto"/>
              <w:rPr>
                <w:rFonts w:ascii="宋体" w:hAnsi="宋体" w:cs="宋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739" w:type="dxa"/>
            <w:vAlign w:val="center"/>
          </w:tcPr>
          <w:p>
            <w:pPr>
              <w:pStyle w:val="53"/>
              <w:widowControl/>
              <w:spacing w:line="360" w:lineRule="auto"/>
              <w:jc w:val="left"/>
              <w:rPr>
                <w:rFonts w:ascii="宋体" w:hAnsi="宋体" w:cs="宋体"/>
                <w:bCs/>
                <w:color w:val="000000" w:themeColor="text1"/>
                <w:sz w:val="24"/>
              </w:rPr>
            </w:pPr>
            <w:r>
              <w:rPr>
                <w:rFonts w:hint="eastAsia" w:ascii="宋体" w:hAnsi="宋体" w:cs="宋体"/>
                <w:bCs/>
                <w:color w:val="000000" w:themeColor="text1"/>
                <w:sz w:val="24"/>
              </w:rPr>
              <w:t>……</w:t>
            </w:r>
          </w:p>
        </w:tc>
        <w:tc>
          <w:tcPr>
            <w:tcW w:w="2355" w:type="dxa"/>
            <w:vAlign w:val="center"/>
          </w:tcPr>
          <w:p>
            <w:pPr>
              <w:pStyle w:val="53"/>
              <w:widowControl/>
              <w:spacing w:line="360" w:lineRule="auto"/>
              <w:jc w:val="left"/>
              <w:rPr>
                <w:rFonts w:ascii="宋体" w:hAnsi="宋体" w:cs="宋体"/>
                <w:bCs/>
                <w:color w:val="000000" w:themeColor="text1"/>
                <w:sz w:val="24"/>
              </w:rPr>
            </w:pPr>
            <w:r>
              <w:rPr>
                <w:rFonts w:hint="eastAsia" w:ascii="宋体" w:hAnsi="宋体" w:cs="宋体"/>
                <w:bCs/>
                <w:color w:val="000000" w:themeColor="text1"/>
                <w:sz w:val="24"/>
              </w:rPr>
              <w:t>……</w:t>
            </w:r>
          </w:p>
        </w:tc>
        <w:tc>
          <w:tcPr>
            <w:tcW w:w="4061" w:type="dxa"/>
          </w:tcPr>
          <w:p>
            <w:pPr>
              <w:pStyle w:val="53"/>
              <w:widowControl/>
              <w:spacing w:line="360" w:lineRule="auto"/>
              <w:jc w:val="left"/>
              <w:rPr>
                <w:rFonts w:ascii="宋体" w:hAnsi="宋体" w:cs="宋体"/>
                <w:bCs/>
                <w:color w:val="000000" w:themeColor="text1"/>
                <w:sz w:val="24"/>
              </w:rPr>
            </w:pPr>
          </w:p>
        </w:tc>
        <w:tc>
          <w:tcPr>
            <w:tcW w:w="1373" w:type="dxa"/>
          </w:tcPr>
          <w:p>
            <w:pPr>
              <w:pStyle w:val="53"/>
              <w:widowControl/>
              <w:spacing w:line="360" w:lineRule="auto"/>
              <w:jc w:val="left"/>
              <w:rPr>
                <w:rFonts w:ascii="宋体" w:hAnsi="宋体" w:cs="宋体"/>
                <w:bCs/>
                <w:color w:val="000000" w:themeColor="text1"/>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cs="仿宋_GB2312"/>
          <w:kern w:val="0"/>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b/>
          <w:sz w:val="28"/>
        </w:rPr>
        <w:br w:type="page"/>
      </w:r>
    </w:p>
    <w:p>
      <w:pPr>
        <w:rPr>
          <w:rFonts w:ascii="宋体" w:hAnsi="宋体"/>
          <w:spacing w:val="40"/>
          <w:sz w:val="52"/>
          <w:szCs w:val="52"/>
        </w:rPr>
      </w:pPr>
      <w:r>
        <w:rPr>
          <w:rFonts w:hint="eastAsia" w:ascii="宋体" w:hAnsi="宋体"/>
          <w:b/>
          <w:sz w:val="28"/>
        </w:rPr>
        <w:t>附件13：</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color w:val="FFFFFF" w:themeColor="background1"/>
          <w:sz w:val="36"/>
          <w:szCs w:val="36"/>
        </w:rPr>
      </w:pPr>
      <w:r>
        <w:rPr>
          <w:rFonts w:hint="eastAsia" w:ascii="宋体" w:hAnsi="宋体"/>
          <w:sz w:val="36"/>
          <w:szCs w:val="36"/>
        </w:rPr>
        <w:t>项目编号：</w:t>
      </w:r>
      <w:r>
        <w:rPr>
          <w:rFonts w:hint="eastAsia" w:ascii="宋体" w:hAnsi="宋体"/>
          <w:sz w:val="36"/>
          <w:szCs w:val="36"/>
          <w:u w:val="single"/>
        </w:rPr>
        <w:t xml:space="preserve">                  </w:t>
      </w:r>
      <w:r>
        <w:rPr>
          <w:rFonts w:hint="eastAsia" w:ascii="宋体" w:hAnsi="宋体"/>
          <w:color w:val="FFFFFF" w:themeColor="background1"/>
          <w:sz w:val="36"/>
          <w:szCs w:val="36"/>
        </w:rPr>
        <w:t>。</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投标供应商全称（公章）：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44"/>
          <w:szCs w:val="44"/>
        </w:rPr>
      </w:pPr>
    </w:p>
    <w:p>
      <w:pPr>
        <w:spacing w:line="360" w:lineRule="auto"/>
        <w:ind w:right="-108"/>
        <w:jc w:val="center"/>
        <w:rPr>
          <w:rFonts w:ascii="宋体" w:hAnsi="宋体"/>
          <w:b/>
          <w:sz w:val="44"/>
          <w:szCs w:val="44"/>
        </w:rPr>
      </w:pPr>
      <w:r>
        <w:rPr>
          <w:rFonts w:hint="eastAsia" w:ascii="宋体" w:hAnsi="宋体"/>
          <w:b/>
          <w:sz w:val="44"/>
          <w:szCs w:val="44"/>
        </w:rPr>
        <w:t>报价文件目录</w:t>
      </w:r>
    </w:p>
    <w:p>
      <w:pPr>
        <w:spacing w:line="360" w:lineRule="auto"/>
        <w:ind w:right="-108"/>
        <w:jc w:val="center"/>
        <w:rPr>
          <w:rFonts w:ascii="仿宋_GB2312" w:hAnsi="宋体" w:eastAsia="仿宋_GB2312"/>
          <w:b/>
          <w:sz w:val="36"/>
          <w:szCs w:val="36"/>
        </w:rPr>
      </w:pPr>
    </w:p>
    <w:p>
      <w:pPr>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1、开标一览表（附件14）；</w:t>
      </w:r>
    </w:p>
    <w:p>
      <w:pPr>
        <w:snapToGrid w:val="0"/>
        <w:spacing w:line="360" w:lineRule="auto"/>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sz w:val="28"/>
          <w:szCs w:val="28"/>
        </w:rPr>
        <w:t>2、报</w:t>
      </w:r>
      <w:r>
        <w:rPr>
          <w:rFonts w:hint="eastAsia" w:asciiTheme="minorEastAsia" w:hAnsiTheme="minorEastAsia" w:eastAsiaTheme="minorEastAsia" w:cstheme="minorEastAsia"/>
          <w:color w:val="auto"/>
          <w:sz w:val="28"/>
          <w:szCs w:val="28"/>
          <w:highlight w:val="none"/>
        </w:rPr>
        <w:t>价明细表（附件15）；</w:t>
      </w:r>
    </w:p>
    <w:p>
      <w:pPr>
        <w:snapToGrid w:val="0"/>
        <w:spacing w:line="360" w:lineRule="auto"/>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3、中小企业声明函（附件16）；</w:t>
      </w:r>
    </w:p>
    <w:p>
      <w:pPr>
        <w:snapToGrid w:val="0"/>
        <w:spacing w:line="360" w:lineRule="auto"/>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4、针对报价投标人认为其他需要说明的（如有）。</w:t>
      </w:r>
    </w:p>
    <w:p>
      <w:pPr>
        <w:spacing w:line="360" w:lineRule="auto"/>
        <w:rPr>
          <w:rFonts w:ascii="宋体" w:hAnsi="宋体"/>
          <w:b/>
          <w:color w:val="auto"/>
          <w:sz w:val="28"/>
          <w:highlight w:val="none"/>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hint="eastAsia" w:ascii="宋体" w:hAnsi="宋体"/>
          <w:b/>
          <w:sz w:val="28"/>
        </w:rPr>
        <w:br w:type="page"/>
      </w: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r>
        <w:rPr>
          <w:rFonts w:hint="eastAsia" w:ascii="宋体" w:hAnsi="宋体"/>
          <w:b/>
          <w:sz w:val="44"/>
          <w:szCs w:val="44"/>
        </w:rPr>
        <w:t>开标一览表</w:t>
      </w:r>
    </w:p>
    <w:p>
      <w:pPr>
        <w:spacing w:line="360" w:lineRule="auto"/>
        <w:ind w:left="-2" w:hanging="2"/>
        <w:jc w:val="center"/>
        <w:rPr>
          <w:rFonts w:ascii="宋体" w:hAnsi="宋体"/>
          <w:b/>
          <w:sz w:val="32"/>
          <w:szCs w:val="32"/>
        </w:rPr>
      </w:pPr>
    </w:p>
    <w:p>
      <w:pPr>
        <w:pStyle w:val="13"/>
        <w:spacing w:line="320" w:lineRule="exact"/>
        <w:rPr>
          <w:rFonts w:hAnsi="宋体"/>
          <w:b/>
          <w:sz w:val="24"/>
        </w:rPr>
      </w:pPr>
      <w:r>
        <w:rPr>
          <w:rFonts w:hAnsi="宋体"/>
          <w:b/>
          <w:sz w:val="24"/>
        </w:rPr>
        <w:t>项目编号：</w:t>
      </w:r>
    </w:p>
    <w:p>
      <w:pPr>
        <w:pStyle w:val="57"/>
        <w:spacing w:line="360" w:lineRule="auto"/>
        <w:ind w:right="48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6"/>
        <w:tblW w:w="86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694" w:type="dxa"/>
            <w:vMerge w:val="restart"/>
            <w:tcBorders>
              <w:tl2br w:val="nil"/>
              <w:tr2bl w:val="nil"/>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l2br w:val="nil"/>
              <w:tr2bl w:val="nil"/>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l2br w:val="nil"/>
              <w:tr2bl w:val="nil"/>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694" w:type="dxa"/>
            <w:vMerge w:val="continue"/>
            <w:tcBorders>
              <w:tl2br w:val="nil"/>
              <w:tr2bl w:val="nil"/>
            </w:tcBorders>
            <w:vAlign w:val="center"/>
          </w:tcPr>
          <w:p>
            <w:pPr>
              <w:rPr>
                <w:rFonts w:ascii="宋体" w:hAnsi="宋体"/>
                <w:sz w:val="24"/>
              </w:rPr>
            </w:pPr>
          </w:p>
        </w:tc>
        <w:tc>
          <w:tcPr>
            <w:tcW w:w="1349" w:type="dxa"/>
            <w:tcBorders>
              <w:tl2br w:val="nil"/>
              <w:tr2bl w:val="nil"/>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l2br w:val="nil"/>
              <w:tr2bl w:val="nil"/>
            </w:tcBorders>
            <w:vAlign w:val="center"/>
          </w:tcPr>
          <w:p>
            <w:pPr>
              <w:autoSpaceDE w:val="0"/>
              <w:autoSpaceDN w:val="0"/>
              <w:spacing w:line="450" w:lineRule="exact"/>
              <w:jc w:val="center"/>
              <w:textAlignment w:val="bottom"/>
              <w:rPr>
                <w:rFonts w:ascii="宋体" w:hAnsi="宋体"/>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5"/>
        <w:spacing w:line="360" w:lineRule="auto"/>
        <w:ind w:firstLineChars="200"/>
        <w:rPr>
          <w:rFonts w:ascii="宋体" w:hAnsi="宋体"/>
          <w:kern w:val="0"/>
          <w:szCs w:val="21"/>
        </w:rPr>
      </w:pPr>
      <w:r>
        <w:rPr>
          <w:rFonts w:hint="eastAsia" w:ascii="宋体" w:hAnsi="宋体"/>
          <w:kern w:val="0"/>
          <w:szCs w:val="21"/>
        </w:rPr>
        <w:t>1.投标总报价是包括合同款、保险、税金、培训、合同包含的所有风险责任等各项费用及不可预见费等所需的全部费用。</w:t>
      </w:r>
    </w:p>
    <w:p>
      <w:pPr>
        <w:spacing w:line="360" w:lineRule="auto"/>
        <w:ind w:firstLine="420" w:firstLineChars="200"/>
        <w:rPr>
          <w:rFonts w:ascii="宋体" w:hAnsi="宋体"/>
          <w:b/>
          <w:i/>
          <w:szCs w:val="21"/>
          <w:u w:val="single"/>
        </w:rPr>
      </w:pPr>
      <w:r>
        <w:rPr>
          <w:rFonts w:hint="eastAsia" w:ascii="宋体" w:hAnsi="宋体"/>
          <w:kern w:val="0"/>
          <w:szCs w:val="21"/>
        </w:rPr>
        <w:t>2.报价一经涂改，应在涂改处加盖单位公章，或者由法定代表人或全权代表签字或盖章，否则其投标作无效标处理。</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24"/>
        <w:ind w:firstLine="480" w:firstLineChars="200"/>
      </w:pPr>
    </w:p>
    <w:p>
      <w:pPr>
        <w:rPr>
          <w:rFonts w:ascii="宋体" w:hAnsi="宋体"/>
          <w:b/>
          <w:sz w:val="28"/>
        </w:rPr>
      </w:pPr>
      <w:r>
        <w:rPr>
          <w:rFonts w:hint="eastAsia" w:ascii="宋体" w:hAnsi="宋体"/>
          <w:b/>
          <w:sz w:val="28"/>
        </w:rPr>
        <w:br w:type="page"/>
      </w:r>
    </w:p>
    <w:p>
      <w:pPr>
        <w:spacing w:line="360" w:lineRule="auto"/>
        <w:rPr>
          <w:rFonts w:ascii="宋体" w:hAnsi="宋体"/>
          <w:b/>
          <w:sz w:val="28"/>
        </w:rPr>
      </w:pPr>
      <w:r>
        <w:rPr>
          <w:rFonts w:hint="eastAsia" w:ascii="宋体" w:hAnsi="宋体"/>
          <w:b/>
          <w:sz w:val="28"/>
        </w:rPr>
        <w:t>附件15</w:t>
      </w:r>
    </w:p>
    <w:p>
      <w:pPr>
        <w:spacing w:line="360" w:lineRule="auto"/>
        <w:ind w:left="-2" w:hanging="2"/>
        <w:jc w:val="center"/>
        <w:rPr>
          <w:rFonts w:ascii="宋体" w:hAnsi="宋体"/>
          <w:b/>
          <w:sz w:val="32"/>
          <w:szCs w:val="32"/>
        </w:rPr>
      </w:pPr>
      <w:r>
        <w:rPr>
          <w:rFonts w:hint="eastAsia" w:ascii="宋体" w:hAnsi="宋体"/>
          <w:b/>
          <w:sz w:val="44"/>
          <w:szCs w:val="44"/>
        </w:rPr>
        <w:t>报价明细表</w:t>
      </w:r>
    </w:p>
    <w:p>
      <w:pPr>
        <w:pStyle w:val="13"/>
        <w:spacing w:line="320" w:lineRule="exact"/>
        <w:rPr>
          <w:rFonts w:hAnsi="宋体"/>
          <w:b/>
          <w:sz w:val="24"/>
        </w:rPr>
      </w:pPr>
      <w:r>
        <w:rPr>
          <w:rFonts w:hAnsi="宋体"/>
          <w:b/>
          <w:sz w:val="24"/>
        </w:rPr>
        <w:t>项目编号：</w:t>
      </w:r>
    </w:p>
    <w:p>
      <w:pPr>
        <w:pStyle w:val="57"/>
        <w:spacing w:line="360" w:lineRule="auto"/>
        <w:ind w:right="48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6"/>
        <w:tblW w:w="86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925"/>
        <w:gridCol w:w="937"/>
        <w:gridCol w:w="888"/>
        <w:gridCol w:w="1000"/>
        <w:gridCol w:w="1175"/>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15" w:type="dxa"/>
            <w:vAlign w:val="center"/>
          </w:tcPr>
          <w:p>
            <w:pPr>
              <w:spacing w:line="360" w:lineRule="auto"/>
              <w:jc w:val="center"/>
              <w:rPr>
                <w:rFonts w:ascii="宋体" w:hAnsi="宋体"/>
                <w:b/>
                <w:szCs w:val="21"/>
              </w:rPr>
            </w:pPr>
            <w:r>
              <w:rPr>
                <w:rFonts w:hint="eastAsia" w:ascii="宋体" w:hAnsi="宋体"/>
                <w:b/>
                <w:szCs w:val="21"/>
              </w:rPr>
              <w:t>序号</w:t>
            </w:r>
          </w:p>
        </w:tc>
        <w:tc>
          <w:tcPr>
            <w:tcW w:w="2925" w:type="dxa"/>
            <w:vAlign w:val="center"/>
          </w:tcPr>
          <w:p>
            <w:pPr>
              <w:tabs>
                <w:tab w:val="left" w:pos="8280"/>
              </w:tabs>
              <w:autoSpaceDE w:val="0"/>
              <w:autoSpaceDN w:val="0"/>
              <w:adjustRightInd w:val="0"/>
              <w:spacing w:line="360" w:lineRule="auto"/>
              <w:ind w:right="25"/>
              <w:jc w:val="center"/>
              <w:rPr>
                <w:rFonts w:ascii="宋体" w:hAnsi="宋体"/>
                <w:b/>
                <w:szCs w:val="21"/>
              </w:rPr>
            </w:pPr>
            <w:r>
              <w:rPr>
                <w:rFonts w:hint="eastAsia" w:ascii="宋体" w:hAnsi="宋体"/>
                <w:b/>
                <w:szCs w:val="21"/>
              </w:rPr>
              <w:t>报价项目</w:t>
            </w:r>
          </w:p>
        </w:tc>
        <w:tc>
          <w:tcPr>
            <w:tcW w:w="937" w:type="dxa"/>
            <w:vAlign w:val="center"/>
          </w:tcPr>
          <w:p>
            <w:pPr>
              <w:tabs>
                <w:tab w:val="left" w:pos="8280"/>
              </w:tabs>
              <w:autoSpaceDE w:val="0"/>
              <w:autoSpaceDN w:val="0"/>
              <w:adjustRightInd w:val="0"/>
              <w:spacing w:line="360" w:lineRule="auto"/>
              <w:ind w:right="25"/>
              <w:jc w:val="center"/>
              <w:rPr>
                <w:rFonts w:ascii="宋体" w:hAnsi="宋体"/>
                <w:b/>
                <w:szCs w:val="21"/>
              </w:rPr>
            </w:pPr>
            <w:r>
              <w:rPr>
                <w:rFonts w:hint="eastAsia" w:ascii="宋体" w:hAnsi="宋体"/>
                <w:b/>
                <w:szCs w:val="21"/>
              </w:rPr>
              <w:t>数量</w:t>
            </w:r>
          </w:p>
        </w:tc>
        <w:tc>
          <w:tcPr>
            <w:tcW w:w="888" w:type="dxa"/>
            <w:vAlign w:val="center"/>
          </w:tcPr>
          <w:p>
            <w:pPr>
              <w:tabs>
                <w:tab w:val="left" w:pos="8280"/>
              </w:tabs>
              <w:autoSpaceDE w:val="0"/>
              <w:autoSpaceDN w:val="0"/>
              <w:adjustRightInd w:val="0"/>
              <w:spacing w:line="360" w:lineRule="auto"/>
              <w:ind w:right="25"/>
              <w:jc w:val="center"/>
              <w:rPr>
                <w:rFonts w:ascii="宋体" w:hAnsi="宋体"/>
                <w:b/>
                <w:szCs w:val="21"/>
              </w:rPr>
            </w:pPr>
            <w:r>
              <w:rPr>
                <w:rFonts w:hint="eastAsia" w:ascii="宋体" w:hAnsi="宋体"/>
                <w:b/>
                <w:szCs w:val="21"/>
              </w:rPr>
              <w:t>单位</w:t>
            </w:r>
          </w:p>
        </w:tc>
        <w:tc>
          <w:tcPr>
            <w:tcW w:w="1000" w:type="dxa"/>
            <w:vAlign w:val="center"/>
          </w:tcPr>
          <w:p>
            <w:pPr>
              <w:tabs>
                <w:tab w:val="left" w:pos="8280"/>
              </w:tabs>
              <w:autoSpaceDE w:val="0"/>
              <w:autoSpaceDN w:val="0"/>
              <w:adjustRightInd w:val="0"/>
              <w:spacing w:line="360" w:lineRule="auto"/>
              <w:ind w:right="25"/>
              <w:jc w:val="center"/>
              <w:rPr>
                <w:rFonts w:ascii="宋体" w:hAnsi="宋体"/>
                <w:b/>
                <w:szCs w:val="21"/>
              </w:rPr>
            </w:pPr>
            <w:r>
              <w:rPr>
                <w:rFonts w:hint="eastAsia" w:ascii="宋体" w:hAnsi="宋体"/>
                <w:b/>
                <w:szCs w:val="21"/>
              </w:rPr>
              <w:t>单价</w:t>
            </w:r>
          </w:p>
        </w:tc>
        <w:tc>
          <w:tcPr>
            <w:tcW w:w="1175" w:type="dxa"/>
            <w:vAlign w:val="center"/>
          </w:tcPr>
          <w:p>
            <w:pPr>
              <w:spacing w:line="360" w:lineRule="auto"/>
              <w:jc w:val="center"/>
              <w:rPr>
                <w:rFonts w:ascii="宋体" w:hAnsi="宋体"/>
                <w:b/>
                <w:szCs w:val="21"/>
              </w:rPr>
            </w:pPr>
            <w:r>
              <w:rPr>
                <w:rFonts w:hint="eastAsia" w:ascii="宋体" w:hAnsi="宋体"/>
                <w:b/>
                <w:szCs w:val="21"/>
              </w:rPr>
              <w:t>小计（元）</w:t>
            </w:r>
          </w:p>
        </w:tc>
        <w:tc>
          <w:tcPr>
            <w:tcW w:w="1014" w:type="dxa"/>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15" w:type="dxa"/>
            <w:vAlign w:val="center"/>
          </w:tcPr>
          <w:p>
            <w:pPr>
              <w:spacing w:line="360" w:lineRule="auto"/>
              <w:jc w:val="center"/>
              <w:rPr>
                <w:rFonts w:ascii="宋体" w:hAnsi="宋体" w:cs="宋体"/>
                <w:szCs w:val="21"/>
              </w:rPr>
            </w:pPr>
          </w:p>
        </w:tc>
        <w:tc>
          <w:tcPr>
            <w:tcW w:w="2925" w:type="dxa"/>
            <w:vAlign w:val="center"/>
          </w:tcPr>
          <w:p>
            <w:pPr>
              <w:spacing w:line="360" w:lineRule="auto"/>
              <w:jc w:val="center"/>
              <w:rPr>
                <w:rFonts w:ascii="宋体" w:hAnsi="宋体" w:cs="宋体"/>
                <w:szCs w:val="21"/>
              </w:rPr>
            </w:pPr>
          </w:p>
        </w:tc>
        <w:tc>
          <w:tcPr>
            <w:tcW w:w="937" w:type="dxa"/>
            <w:vAlign w:val="center"/>
          </w:tcPr>
          <w:p>
            <w:pPr>
              <w:spacing w:line="360" w:lineRule="auto"/>
              <w:ind w:left="-13" w:leftChars="-51" w:hanging="94" w:hangingChars="45"/>
              <w:jc w:val="center"/>
              <w:rPr>
                <w:rFonts w:ascii="宋体" w:hAnsi="宋体"/>
                <w:szCs w:val="21"/>
              </w:rPr>
            </w:pPr>
          </w:p>
        </w:tc>
        <w:tc>
          <w:tcPr>
            <w:tcW w:w="888" w:type="dxa"/>
            <w:vAlign w:val="center"/>
          </w:tcPr>
          <w:p>
            <w:pPr>
              <w:spacing w:line="360" w:lineRule="auto"/>
              <w:ind w:left="-13" w:leftChars="-51" w:hanging="94" w:hangingChars="45"/>
              <w:jc w:val="center"/>
              <w:rPr>
                <w:rFonts w:ascii="宋体" w:hAnsi="宋体"/>
                <w:szCs w:val="21"/>
              </w:rPr>
            </w:pPr>
          </w:p>
        </w:tc>
        <w:tc>
          <w:tcPr>
            <w:tcW w:w="1000" w:type="dxa"/>
            <w:vAlign w:val="center"/>
          </w:tcPr>
          <w:p>
            <w:pPr>
              <w:spacing w:line="360" w:lineRule="auto"/>
              <w:jc w:val="center"/>
              <w:rPr>
                <w:rFonts w:ascii="宋体" w:hAnsi="宋体"/>
                <w:szCs w:val="21"/>
              </w:rPr>
            </w:pPr>
          </w:p>
        </w:tc>
        <w:tc>
          <w:tcPr>
            <w:tcW w:w="1175" w:type="dxa"/>
            <w:vAlign w:val="center"/>
          </w:tcPr>
          <w:p>
            <w:pPr>
              <w:spacing w:line="360" w:lineRule="auto"/>
              <w:jc w:val="center"/>
              <w:rPr>
                <w:rFonts w:ascii="宋体" w:hAnsi="宋体"/>
                <w:szCs w:val="21"/>
              </w:rPr>
            </w:pPr>
          </w:p>
        </w:tc>
        <w:tc>
          <w:tcPr>
            <w:tcW w:w="101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15" w:type="dxa"/>
            <w:vAlign w:val="center"/>
          </w:tcPr>
          <w:p>
            <w:pPr>
              <w:spacing w:line="360" w:lineRule="auto"/>
              <w:jc w:val="center"/>
              <w:rPr>
                <w:rFonts w:ascii="宋体" w:hAnsi="宋体"/>
                <w:szCs w:val="21"/>
              </w:rPr>
            </w:pPr>
          </w:p>
        </w:tc>
        <w:tc>
          <w:tcPr>
            <w:tcW w:w="2925" w:type="dxa"/>
            <w:vAlign w:val="center"/>
          </w:tcPr>
          <w:p>
            <w:pPr>
              <w:spacing w:line="360" w:lineRule="auto"/>
              <w:jc w:val="center"/>
              <w:rPr>
                <w:rFonts w:ascii="宋体" w:hAnsi="宋体"/>
                <w:szCs w:val="21"/>
              </w:rPr>
            </w:pPr>
          </w:p>
        </w:tc>
        <w:tc>
          <w:tcPr>
            <w:tcW w:w="937" w:type="dxa"/>
            <w:vAlign w:val="center"/>
          </w:tcPr>
          <w:p>
            <w:pPr>
              <w:spacing w:line="360" w:lineRule="auto"/>
              <w:ind w:left="-13" w:leftChars="-51" w:hanging="94" w:hangingChars="45"/>
              <w:jc w:val="center"/>
              <w:rPr>
                <w:rFonts w:ascii="宋体" w:hAnsi="宋体"/>
                <w:szCs w:val="21"/>
              </w:rPr>
            </w:pPr>
          </w:p>
        </w:tc>
        <w:tc>
          <w:tcPr>
            <w:tcW w:w="888" w:type="dxa"/>
            <w:vAlign w:val="center"/>
          </w:tcPr>
          <w:p>
            <w:pPr>
              <w:spacing w:line="360" w:lineRule="auto"/>
              <w:ind w:left="-13" w:leftChars="-51" w:hanging="94" w:hangingChars="45"/>
              <w:jc w:val="center"/>
              <w:rPr>
                <w:rFonts w:ascii="宋体" w:hAnsi="宋体"/>
                <w:szCs w:val="21"/>
              </w:rPr>
            </w:pPr>
          </w:p>
        </w:tc>
        <w:tc>
          <w:tcPr>
            <w:tcW w:w="1000" w:type="dxa"/>
            <w:vAlign w:val="center"/>
          </w:tcPr>
          <w:p>
            <w:pPr>
              <w:spacing w:line="360" w:lineRule="auto"/>
              <w:jc w:val="center"/>
              <w:rPr>
                <w:rFonts w:ascii="宋体" w:hAnsi="宋体"/>
                <w:szCs w:val="21"/>
              </w:rPr>
            </w:pPr>
          </w:p>
        </w:tc>
        <w:tc>
          <w:tcPr>
            <w:tcW w:w="1175" w:type="dxa"/>
            <w:vAlign w:val="center"/>
          </w:tcPr>
          <w:p>
            <w:pPr>
              <w:spacing w:line="360" w:lineRule="auto"/>
              <w:jc w:val="center"/>
              <w:rPr>
                <w:rFonts w:ascii="宋体" w:hAnsi="宋体"/>
                <w:szCs w:val="21"/>
              </w:rPr>
            </w:pPr>
          </w:p>
        </w:tc>
        <w:tc>
          <w:tcPr>
            <w:tcW w:w="101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15" w:type="dxa"/>
            <w:vAlign w:val="center"/>
          </w:tcPr>
          <w:p>
            <w:pPr>
              <w:spacing w:line="360" w:lineRule="auto"/>
              <w:jc w:val="center"/>
              <w:rPr>
                <w:rFonts w:ascii="宋体" w:hAnsi="宋体"/>
                <w:szCs w:val="21"/>
              </w:rPr>
            </w:pPr>
          </w:p>
        </w:tc>
        <w:tc>
          <w:tcPr>
            <w:tcW w:w="2925" w:type="dxa"/>
            <w:vAlign w:val="center"/>
          </w:tcPr>
          <w:p>
            <w:pPr>
              <w:spacing w:line="360" w:lineRule="auto"/>
              <w:jc w:val="center"/>
              <w:rPr>
                <w:rFonts w:ascii="宋体" w:hAnsi="宋体"/>
                <w:szCs w:val="21"/>
              </w:rPr>
            </w:pPr>
          </w:p>
        </w:tc>
        <w:tc>
          <w:tcPr>
            <w:tcW w:w="937" w:type="dxa"/>
            <w:vAlign w:val="center"/>
          </w:tcPr>
          <w:p>
            <w:pPr>
              <w:spacing w:line="360" w:lineRule="auto"/>
              <w:ind w:left="-13" w:leftChars="-51" w:hanging="94" w:hangingChars="45"/>
              <w:jc w:val="center"/>
              <w:rPr>
                <w:rFonts w:ascii="宋体" w:hAnsi="宋体"/>
                <w:szCs w:val="21"/>
              </w:rPr>
            </w:pPr>
          </w:p>
        </w:tc>
        <w:tc>
          <w:tcPr>
            <w:tcW w:w="888" w:type="dxa"/>
            <w:vAlign w:val="center"/>
          </w:tcPr>
          <w:p>
            <w:pPr>
              <w:spacing w:line="360" w:lineRule="auto"/>
              <w:ind w:left="-13" w:leftChars="-51" w:hanging="94" w:hangingChars="45"/>
              <w:jc w:val="center"/>
              <w:rPr>
                <w:rFonts w:ascii="宋体" w:hAnsi="宋体"/>
                <w:szCs w:val="21"/>
              </w:rPr>
            </w:pPr>
          </w:p>
        </w:tc>
        <w:tc>
          <w:tcPr>
            <w:tcW w:w="1000" w:type="dxa"/>
            <w:vAlign w:val="center"/>
          </w:tcPr>
          <w:p>
            <w:pPr>
              <w:spacing w:line="360" w:lineRule="auto"/>
              <w:jc w:val="center"/>
              <w:rPr>
                <w:rFonts w:ascii="宋体" w:hAnsi="宋体"/>
                <w:szCs w:val="21"/>
              </w:rPr>
            </w:pPr>
          </w:p>
        </w:tc>
        <w:tc>
          <w:tcPr>
            <w:tcW w:w="1175" w:type="dxa"/>
            <w:vAlign w:val="center"/>
          </w:tcPr>
          <w:p>
            <w:pPr>
              <w:spacing w:line="360" w:lineRule="auto"/>
              <w:jc w:val="center"/>
              <w:rPr>
                <w:rFonts w:ascii="宋体" w:hAnsi="宋体"/>
                <w:szCs w:val="21"/>
              </w:rPr>
            </w:pPr>
          </w:p>
        </w:tc>
        <w:tc>
          <w:tcPr>
            <w:tcW w:w="101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8654" w:type="dxa"/>
            <w:gridSpan w:val="7"/>
            <w:tcBorders>
              <w:bottom w:val="single" w:color="auto" w:sz="4" w:space="0"/>
            </w:tcBorders>
            <w:vAlign w:val="center"/>
          </w:tcPr>
          <w:p>
            <w:pPr>
              <w:spacing w:line="360" w:lineRule="auto"/>
              <w:rPr>
                <w:rFonts w:ascii="宋体" w:hAnsi="宋体"/>
                <w:b/>
                <w:bCs/>
                <w:szCs w:val="21"/>
              </w:rPr>
            </w:pPr>
            <w:r>
              <w:rPr>
                <w:rFonts w:hint="eastAsia" w:ascii="宋体" w:hAnsi="宋体"/>
                <w:b/>
                <w:bCs/>
                <w:szCs w:val="21"/>
              </w:rPr>
              <w:t xml:space="preserve">合计（元）（结转至投标总报价）：大写                               </w:t>
            </w:r>
          </w:p>
          <w:p>
            <w:pPr>
              <w:spacing w:line="360" w:lineRule="auto"/>
              <w:ind w:firstLine="3373" w:firstLineChars="1600"/>
              <w:rPr>
                <w:rFonts w:ascii="宋体" w:hAnsi="宋体"/>
                <w:b/>
                <w:szCs w:val="21"/>
              </w:rPr>
            </w:pPr>
            <w:r>
              <w:rPr>
                <w:rFonts w:hint="eastAsia" w:ascii="宋体" w:hAnsi="宋体"/>
                <w:b/>
                <w:bCs/>
                <w:szCs w:val="21"/>
              </w:rPr>
              <w:t>小写</w:t>
            </w:r>
          </w:p>
        </w:tc>
      </w:tr>
    </w:tbl>
    <w:p>
      <w:pPr>
        <w:rPr>
          <w:rFonts w:ascii="宋体" w:hAnsi="宋体" w:cs="宋体"/>
          <w:b/>
          <w:bCs/>
          <w:szCs w:val="21"/>
        </w:rPr>
      </w:pPr>
      <w:r>
        <w:rPr>
          <w:rFonts w:hint="eastAsia" w:ascii="宋体" w:hAnsi="宋体" w:cs="宋体"/>
          <w:b/>
          <w:bCs/>
          <w:szCs w:val="21"/>
        </w:rPr>
        <w:t>要求：</w:t>
      </w:r>
    </w:p>
    <w:p>
      <w:pPr>
        <w:numPr>
          <w:ilvl w:val="0"/>
          <w:numId w:val="17"/>
        </w:numPr>
        <w:spacing w:line="380" w:lineRule="exact"/>
        <w:ind w:firstLine="420" w:firstLineChars="200"/>
        <w:rPr>
          <w:rFonts w:ascii="宋体" w:hAnsi="宋体" w:cs="宋体"/>
          <w:szCs w:val="21"/>
        </w:rPr>
      </w:pPr>
      <w:r>
        <w:rPr>
          <w:rFonts w:hint="eastAsia" w:ascii="宋体" w:hAnsi="宋体" w:cs="宋体"/>
          <w:szCs w:val="21"/>
        </w:rPr>
        <w:t>本表为《开标一览表》的报价明细表，如有缺项、漏项，视为投标报价中已包含相关费用，采购人无需另外支付任何费用。</w:t>
      </w:r>
    </w:p>
    <w:p>
      <w:pPr>
        <w:numPr>
          <w:ilvl w:val="0"/>
          <w:numId w:val="17"/>
        </w:numPr>
        <w:spacing w:line="380" w:lineRule="exact"/>
        <w:ind w:firstLine="420" w:firstLineChars="200"/>
        <w:rPr>
          <w:rFonts w:ascii="宋体" w:hAnsi="宋体" w:cs="宋体"/>
          <w:szCs w:val="21"/>
          <w:lang w:val="zh-CN"/>
        </w:rPr>
      </w:pPr>
      <w:r>
        <w:rPr>
          <w:rFonts w:hint="eastAsia" w:ascii="宋体" w:hAnsi="宋体" w:cs="宋体"/>
          <w:szCs w:val="21"/>
          <w:lang w:val="zh-CN"/>
        </w:rPr>
        <w:t>“报价明细表”中的报价合计应与“开标一览表”中的投标总报价相一致，不一致时，以开标一览表为准。</w:t>
      </w:r>
    </w:p>
    <w:p>
      <w:pPr>
        <w:numPr>
          <w:ilvl w:val="0"/>
          <w:numId w:val="17"/>
        </w:numPr>
        <w:spacing w:line="380" w:lineRule="exact"/>
        <w:ind w:firstLine="420" w:firstLineChars="200"/>
        <w:rPr>
          <w:rFonts w:ascii="宋体" w:hAnsi="宋体" w:cs="宋体"/>
          <w:szCs w:val="21"/>
          <w:lang w:val="zh-CN"/>
        </w:rPr>
      </w:pPr>
      <w:r>
        <w:rPr>
          <w:rFonts w:hint="eastAsia" w:ascii="宋体" w:hAnsi="宋体" w:cs="宋体"/>
          <w:szCs w:val="21"/>
          <w:lang w:val="zh-CN"/>
        </w:rPr>
        <w:t>投标报价明细表所填内容按招标文件</w:t>
      </w:r>
      <w:r>
        <w:rPr>
          <w:rFonts w:hint="eastAsia" w:ascii="宋体" w:hAnsi="宋体" w:cs="宋体"/>
          <w:szCs w:val="21"/>
        </w:rPr>
        <w:t>公开招标需求中</w:t>
      </w:r>
      <w:r>
        <w:rPr>
          <w:rFonts w:hint="eastAsia" w:ascii="宋体" w:hAnsi="宋体" w:cs="宋体"/>
          <w:szCs w:val="21"/>
          <w:lang w:val="zh-CN"/>
        </w:rPr>
        <w:t>要求为准。如有漏报的，视同已包含在投标总价内或已作优惠处理。有重大缺项的将作无效标处理。</w:t>
      </w: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lang w:val="zh-CN"/>
        </w:rPr>
        <w:t>法定代表人或授权委托人（签字或盖章）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b/>
          <w:sz w:val="28"/>
        </w:rPr>
        <w:br w:type="page"/>
      </w:r>
    </w:p>
    <w:p>
      <w:pPr>
        <w:spacing w:line="360" w:lineRule="auto"/>
        <w:rPr>
          <w:rFonts w:ascii="宋体" w:hAnsi="宋体"/>
          <w:b/>
          <w:sz w:val="28"/>
        </w:rPr>
      </w:pPr>
      <w:r>
        <w:rPr>
          <w:rFonts w:hint="eastAsia" w:ascii="宋体" w:hAnsi="宋体"/>
          <w:b/>
          <w:sz w:val="28"/>
        </w:rPr>
        <w:t>附件16</w:t>
      </w:r>
    </w:p>
    <w:p>
      <w:pPr>
        <w:spacing w:line="360" w:lineRule="auto"/>
        <w:ind w:right="-110"/>
        <w:jc w:val="center"/>
        <w:rPr>
          <w:rFonts w:ascii="宋体" w:hAnsi="宋体"/>
          <w:b/>
          <w:bCs/>
          <w:kern w:val="0"/>
          <w:sz w:val="36"/>
          <w:szCs w:val="36"/>
        </w:rPr>
      </w:pPr>
      <w:r>
        <w:rPr>
          <w:rFonts w:hint="eastAsia" w:ascii="宋体" w:hAnsi="宋体"/>
          <w:b/>
          <w:sz w:val="44"/>
          <w:szCs w:val="44"/>
        </w:rPr>
        <w:t>中小企业声明函</w:t>
      </w:r>
    </w:p>
    <w:p>
      <w:pPr>
        <w:pStyle w:val="24"/>
        <w:ind w:firstLine="240"/>
      </w:pPr>
    </w:p>
    <w:p>
      <w:pPr>
        <w:spacing w:line="360" w:lineRule="auto"/>
        <w:ind w:left="15" w:firstLine="480" w:firstLineChars="200"/>
        <w:rPr>
          <w:rFonts w:ascii="宋体" w:hAnsi="宋体" w:cs="宋体"/>
          <w:sz w:val="24"/>
        </w:rPr>
      </w:pPr>
      <w:r>
        <w:rPr>
          <w:rFonts w:hint="eastAsia" w:ascii="宋体" w:hAnsi="宋体" w:cs="宋体"/>
          <w:sz w:val="24"/>
        </w:rPr>
        <w:t>本公司</w:t>
      </w:r>
      <w:r>
        <w:rPr>
          <w:rFonts w:hint="eastAsia" w:ascii="宋体" w:hAnsi="宋体" w:cs="宋体"/>
          <w:sz w:val="24"/>
          <w:u w:val="single"/>
        </w:rPr>
        <w:t xml:space="preserve">         </w:t>
      </w:r>
      <w:r>
        <w:rPr>
          <w:rFonts w:hint="eastAsia" w:ascii="宋体" w:hAnsi="宋体" w:cs="宋体"/>
          <w:sz w:val="24"/>
        </w:rPr>
        <w:t>郑重声明，根据《政府采购促进中小企业发展管理办法》（财库﹝2020﹞46 号）的规定，本公司</w:t>
      </w:r>
      <w:r>
        <w:rPr>
          <w:rFonts w:hint="eastAsia" w:ascii="宋体" w:hAnsi="宋体" w:cs="宋体"/>
          <w:sz w:val="24"/>
          <w:u w:val="single"/>
        </w:rPr>
        <w:t xml:space="preserve">          </w:t>
      </w:r>
      <w:r>
        <w:rPr>
          <w:rFonts w:hint="eastAsia" w:ascii="宋体" w:hAnsi="宋体" w:cs="宋体"/>
          <w:sz w:val="24"/>
        </w:rPr>
        <w:t>参加</w:t>
      </w:r>
      <w:r>
        <w:rPr>
          <w:rFonts w:hint="eastAsia" w:ascii="宋体" w:hAnsi="宋体" w:cs="宋体"/>
          <w:sz w:val="24"/>
          <w:u w:val="single"/>
        </w:rPr>
        <w:t xml:space="preserve">     （采购单位名称）</w:t>
      </w:r>
      <w:r>
        <w:rPr>
          <w:rFonts w:hint="eastAsia" w:ascii="宋体" w:hAnsi="宋体" w:cs="宋体"/>
          <w:sz w:val="24"/>
        </w:rPr>
        <w:t>的</w:t>
      </w:r>
      <w:r>
        <w:rPr>
          <w:rFonts w:hint="eastAsia" w:ascii="宋体" w:hAnsi="宋体" w:cs="宋体"/>
          <w:sz w:val="24"/>
          <w:u w:val="single"/>
        </w:rPr>
        <w:t xml:space="preserve">                （ 项目名称）</w:t>
      </w:r>
      <w:r>
        <w:rPr>
          <w:rFonts w:hint="eastAsia" w:ascii="宋体" w:hAnsi="宋体" w:cs="宋体"/>
          <w:sz w:val="24"/>
        </w:rPr>
        <w:t>采购活动，服务全部由符合政策要求的中小企业承接。相关企业（含联合体中的中小企业、签订分包意向协议的中小企业）的具体情况如下：</w:t>
      </w:r>
    </w:p>
    <w:p>
      <w:pPr>
        <w:numPr>
          <w:ilvl w:val="0"/>
          <w:numId w:val="18"/>
        </w:numPr>
        <w:spacing w:line="360" w:lineRule="auto"/>
        <w:ind w:left="15" w:firstLine="480" w:firstLineChars="200"/>
        <w:rPr>
          <w:rFonts w:ascii="宋体" w:hAnsi="宋体" w:cs="宋体"/>
          <w:sz w:val="24"/>
        </w:rPr>
      </w:pPr>
      <w:r>
        <w:rPr>
          <w:rFonts w:hint="eastAsia" w:ascii="宋体" w:hAnsi="宋体" w:cs="宋体"/>
          <w:sz w:val="24"/>
          <w:u w:val="single"/>
        </w:rPr>
        <w:t xml:space="preserve">        （标的名称）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；承建（承接）企业为</w:t>
      </w:r>
      <w:r>
        <w:rPr>
          <w:rFonts w:hint="eastAsia" w:ascii="宋体" w:hAnsi="宋体" w:cs="宋体"/>
          <w:sz w:val="24"/>
          <w:u w:val="single"/>
        </w:rPr>
        <w:t xml:space="preserve">     （企业名称）</w:t>
      </w:r>
      <w:r>
        <w:rPr>
          <w:rFonts w:hint="eastAsia" w:ascii="宋体" w:hAnsi="宋体" w:cs="宋体"/>
          <w:sz w:val="24"/>
        </w:rPr>
        <w:t>，从业人员</w:t>
      </w:r>
      <w:r>
        <w:rPr>
          <w:rFonts w:hint="eastAsia" w:ascii="宋体" w:hAnsi="宋体" w:cs="宋体"/>
          <w:sz w:val="24"/>
          <w:u w:val="single"/>
        </w:rPr>
        <w:t xml:space="preserve">    人</w:t>
      </w:r>
      <w:r>
        <w:rPr>
          <w:rFonts w:hint="eastAsia" w:ascii="宋体" w:hAnsi="宋体" w:cs="宋体"/>
          <w:sz w:val="24"/>
        </w:rPr>
        <w:t>，营业收入为</w:t>
      </w:r>
      <w:r>
        <w:rPr>
          <w:rFonts w:hint="eastAsia" w:ascii="宋体" w:hAnsi="宋体" w:cs="宋体"/>
          <w:sz w:val="24"/>
          <w:u w:val="single"/>
        </w:rPr>
        <w:t xml:space="preserve">    万元</w:t>
      </w:r>
      <w:r>
        <w:rPr>
          <w:rFonts w:hint="eastAsia" w:ascii="宋体" w:hAnsi="宋体" w:cs="宋体"/>
          <w:sz w:val="24"/>
        </w:rPr>
        <w:t>，资产总额为</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万元</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（中型企业、小型企业、微型企业）</w:t>
      </w:r>
      <w:r>
        <w:rPr>
          <w:rFonts w:hint="eastAsia" w:ascii="宋体" w:hAnsi="宋体" w:cs="宋体"/>
          <w:sz w:val="24"/>
        </w:rPr>
        <w:t>；</w:t>
      </w:r>
    </w:p>
    <w:p>
      <w:pPr>
        <w:spacing w:line="360" w:lineRule="auto"/>
        <w:ind w:left="15" w:firstLine="480" w:firstLineChars="200"/>
        <w:rPr>
          <w:rFonts w:ascii="宋体" w:hAnsi="宋体" w:cs="宋体"/>
          <w:sz w:val="24"/>
        </w:rPr>
      </w:pPr>
      <w:r>
        <w:rPr>
          <w:rFonts w:hint="eastAsia" w:ascii="宋体" w:hAnsi="宋体" w:cs="宋体"/>
          <w:sz w:val="24"/>
        </w:rPr>
        <w:t>……</w:t>
      </w:r>
    </w:p>
    <w:p>
      <w:pPr>
        <w:spacing w:line="360" w:lineRule="auto"/>
        <w:ind w:left="15"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left="15" w:firstLine="480" w:firstLineChars="200"/>
        <w:rPr>
          <w:sz w:val="24"/>
        </w:rPr>
      </w:pPr>
      <w:r>
        <w:rPr>
          <w:rFonts w:hint="eastAsia" w:ascii="宋体" w:hAnsi="宋体" w:cs="宋体"/>
          <w:sz w:val="24"/>
        </w:rPr>
        <w:t>本企业对上述声明内容的真实性负责。如有虚假，将依法承担相应责</w:t>
      </w:r>
      <w:r>
        <w:rPr>
          <w:sz w:val="24"/>
        </w:rPr>
        <w:t>任。</w:t>
      </w:r>
    </w:p>
    <w:p>
      <w:pPr>
        <w:pStyle w:val="10"/>
      </w:pPr>
    </w:p>
    <w:p>
      <w:pPr>
        <w:tabs>
          <w:tab w:val="left" w:pos="4860"/>
        </w:tabs>
        <w:spacing w:line="588" w:lineRule="exact"/>
        <w:ind w:right="1560" w:firstLine="504" w:firstLineChars="200"/>
        <w:rPr>
          <w:rFonts w:ascii="宋体" w:hAnsi="宋体"/>
          <w:spacing w:val="6"/>
          <w:sz w:val="24"/>
        </w:rPr>
      </w:pPr>
      <w:r>
        <w:rPr>
          <w:rFonts w:hint="eastAsia" w:ascii="宋体" w:hAnsi="宋体"/>
          <w:spacing w:val="6"/>
          <w:sz w:val="24"/>
        </w:rPr>
        <w:t>投标人名称（盖章）：</w:t>
      </w:r>
    </w:p>
    <w:p>
      <w:pPr>
        <w:spacing w:line="360" w:lineRule="auto"/>
        <w:ind w:left="15" w:firstLine="504" w:firstLineChars="200"/>
        <w:rPr>
          <w:rFonts w:ascii="宋体" w:hAnsi="宋体" w:cs="宋体"/>
          <w:sz w:val="24"/>
        </w:rPr>
      </w:pPr>
      <w:r>
        <w:rPr>
          <w:rFonts w:hint="eastAsia" w:ascii="宋体" w:hAnsi="宋体"/>
          <w:spacing w:val="6"/>
          <w:sz w:val="24"/>
        </w:rPr>
        <w:t>日期：     年     月     日</w:t>
      </w:r>
      <w:r>
        <w:rPr>
          <w:rFonts w:hint="eastAsia" w:ascii="宋体" w:hAnsi="宋体"/>
          <w:sz w:val="24"/>
          <w:u w:val="single"/>
        </w:rPr>
        <w:t xml:space="preserve">                                      </w:t>
      </w:r>
    </w:p>
    <w:p>
      <w:pPr>
        <w:pStyle w:val="58"/>
        <w:spacing w:line="360" w:lineRule="auto"/>
        <w:rPr>
          <w:sz w:val="24"/>
        </w:rPr>
      </w:pPr>
    </w:p>
    <w:p>
      <w:pPr>
        <w:pStyle w:val="58"/>
        <w:spacing w:line="360" w:lineRule="auto"/>
        <w:rPr>
          <w:sz w:val="24"/>
        </w:rPr>
      </w:pPr>
    </w:p>
    <w:p>
      <w:pPr>
        <w:pStyle w:val="58"/>
        <w:spacing w:line="360" w:lineRule="auto"/>
        <w:rPr>
          <w:sz w:val="24"/>
        </w:rPr>
      </w:pPr>
    </w:p>
    <w:p>
      <w:pPr>
        <w:pStyle w:val="58"/>
        <w:spacing w:line="360" w:lineRule="auto"/>
        <w:ind w:firstLine="482" w:firstLineChars="200"/>
        <w:rPr>
          <w:b/>
          <w:bCs/>
          <w:sz w:val="24"/>
        </w:rPr>
      </w:pPr>
    </w:p>
    <w:p>
      <w:pPr>
        <w:pStyle w:val="58"/>
        <w:spacing w:line="360" w:lineRule="auto"/>
        <w:ind w:firstLine="482" w:firstLineChars="200"/>
        <w:rPr>
          <w:rFonts w:ascii="宋体" w:hAnsi="宋体" w:cs="宋体"/>
          <w:sz w:val="24"/>
        </w:rPr>
      </w:pPr>
      <w:r>
        <w:rPr>
          <w:b/>
          <w:bCs/>
          <w:sz w:val="24"/>
        </w:rPr>
        <w:t>备注：</w:t>
      </w:r>
      <w:r>
        <w:rPr>
          <w:sz w:val="24"/>
        </w:rPr>
        <w:t>从业人员、营业收入、资产总额填报上一年度数据，无上一年度数据的新成立企业可不填报。</w:t>
      </w:r>
    </w:p>
    <w:p>
      <w:pPr>
        <w:pStyle w:val="13"/>
        <w:spacing w:line="360" w:lineRule="auto"/>
        <w:jc w:val="center"/>
        <w:outlineLvl w:val="1"/>
        <w:rPr>
          <w:rFonts w:hAnsi="宋体" w:cs="宋体"/>
          <w:b/>
          <w:sz w:val="32"/>
          <w:szCs w:val="32"/>
          <w:lang w:val="en-GB"/>
        </w:rPr>
      </w:pPr>
    </w:p>
    <w:p>
      <w:pPr>
        <w:pStyle w:val="14"/>
        <w:ind w:firstLine="627"/>
        <w:rPr>
          <w:rFonts w:cs="宋体"/>
          <w:b w:val="0"/>
          <w:sz w:val="32"/>
          <w:szCs w:val="32"/>
          <w:lang w:val="en-GB"/>
        </w:rPr>
      </w:pPr>
    </w:p>
    <w:p>
      <w:pPr>
        <w:rPr>
          <w:lang w:val="en-GB"/>
        </w:rPr>
      </w:pPr>
    </w:p>
    <w:p>
      <w:pPr>
        <w:rPr>
          <w:sz w:val="36"/>
          <w:szCs w:val="36"/>
          <w:lang w:val="en-GB"/>
        </w:rPr>
      </w:pPr>
      <w:r>
        <w:rPr>
          <w:rFonts w:hint="eastAsia"/>
          <w:sz w:val="36"/>
          <w:szCs w:val="36"/>
          <w:lang w:val="en-GB"/>
        </w:rPr>
        <w:br w:type="page"/>
      </w:r>
    </w:p>
    <w:p>
      <w:pPr>
        <w:pStyle w:val="24"/>
        <w:tabs>
          <w:tab w:val="left" w:pos="482"/>
          <w:tab w:val="left" w:pos="2183"/>
          <w:tab w:val="left" w:pos="3884"/>
          <w:tab w:val="left" w:pos="5585"/>
        </w:tabs>
        <w:spacing w:line="240" w:lineRule="auto"/>
        <w:ind w:firstLine="0" w:firstLineChars="0"/>
        <w:jc w:val="center"/>
        <w:rPr>
          <w:sz w:val="36"/>
          <w:szCs w:val="36"/>
          <w:lang w:val="en-GB"/>
        </w:rPr>
      </w:pPr>
      <w:r>
        <w:rPr>
          <w:rFonts w:hint="eastAsia" w:ascii="宋体" w:hAnsi="宋体"/>
          <w:b/>
          <w:sz w:val="44"/>
          <w:szCs w:val="44"/>
          <w:lang w:val="en-GB"/>
        </w:rPr>
        <w:t>中小企业划型标准规定</w:t>
      </w:r>
    </w:p>
    <w:p>
      <w:pPr>
        <w:pStyle w:val="24"/>
        <w:tabs>
          <w:tab w:val="left" w:pos="482"/>
          <w:tab w:val="left" w:pos="2183"/>
          <w:tab w:val="left" w:pos="3884"/>
          <w:tab w:val="left" w:pos="5585"/>
        </w:tabs>
        <w:ind w:firstLine="0" w:firstLineChars="0"/>
        <w:jc w:val="center"/>
        <w:rPr>
          <w:lang w:val="en-GB"/>
        </w:rPr>
      </w:pPr>
      <w:r>
        <w:rPr>
          <w:rFonts w:hint="eastAsia" w:ascii="宋体" w:hAnsi="宋体" w:cs="宋体"/>
        </w:rPr>
        <w:t>工信部联企业【2011】300 号</w:t>
      </w:r>
    </w:p>
    <w:tbl>
      <w:tblPr>
        <w:tblStyle w:val="26"/>
        <w:tblW w:w="95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60"/>
        <w:gridCol w:w="2157"/>
        <w:gridCol w:w="1215"/>
        <w:gridCol w:w="4056"/>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524" w:type="dxa"/>
            <w:vAlign w:val="center"/>
          </w:tcPr>
          <w:p>
            <w:pPr>
              <w:pStyle w:val="142"/>
              <w:spacing w:before="68"/>
              <w:ind w:left="41" w:right="32"/>
              <w:jc w:val="center"/>
              <w:rPr>
                <w:b/>
                <w:bCs/>
                <w:sz w:val="24"/>
              </w:rPr>
            </w:pPr>
            <w:r>
              <w:rPr>
                <w:rFonts w:hint="eastAsia"/>
                <w:b/>
                <w:bCs/>
                <w:sz w:val="24"/>
              </w:rPr>
              <w:t>序号</w:t>
            </w:r>
          </w:p>
        </w:tc>
        <w:tc>
          <w:tcPr>
            <w:tcW w:w="860" w:type="dxa"/>
            <w:vAlign w:val="center"/>
          </w:tcPr>
          <w:p>
            <w:pPr>
              <w:pStyle w:val="142"/>
              <w:spacing w:before="68"/>
              <w:ind w:left="10" w:right="2"/>
              <w:jc w:val="center"/>
              <w:rPr>
                <w:b/>
                <w:bCs/>
                <w:sz w:val="24"/>
              </w:rPr>
            </w:pPr>
            <w:r>
              <w:rPr>
                <w:rFonts w:hint="eastAsia"/>
                <w:b/>
                <w:bCs/>
                <w:sz w:val="24"/>
              </w:rPr>
              <w:t>行业</w:t>
            </w:r>
          </w:p>
        </w:tc>
        <w:tc>
          <w:tcPr>
            <w:tcW w:w="2157" w:type="dxa"/>
            <w:vAlign w:val="center"/>
          </w:tcPr>
          <w:p>
            <w:pPr>
              <w:pStyle w:val="142"/>
              <w:spacing w:before="68"/>
              <w:ind w:left="5"/>
              <w:jc w:val="center"/>
              <w:rPr>
                <w:b/>
                <w:bCs/>
                <w:sz w:val="24"/>
              </w:rPr>
            </w:pPr>
            <w:r>
              <w:rPr>
                <w:rFonts w:hint="eastAsia"/>
                <w:b/>
                <w:bCs/>
                <w:sz w:val="24"/>
              </w:rPr>
              <w:t>原则</w:t>
            </w:r>
          </w:p>
        </w:tc>
        <w:tc>
          <w:tcPr>
            <w:tcW w:w="5271" w:type="dxa"/>
            <w:gridSpan w:val="2"/>
            <w:vAlign w:val="center"/>
          </w:tcPr>
          <w:p>
            <w:pPr>
              <w:pStyle w:val="142"/>
              <w:spacing w:before="68"/>
              <w:ind w:right="1107"/>
              <w:jc w:val="center"/>
              <w:rPr>
                <w:b/>
                <w:bCs/>
                <w:sz w:val="24"/>
              </w:rPr>
            </w:pPr>
            <w:r>
              <w:rPr>
                <w:rFonts w:hint="eastAsia"/>
                <w:b/>
                <w:bCs/>
                <w:sz w:val="24"/>
              </w:rPr>
              <w:t>具体规定</w:t>
            </w:r>
          </w:p>
        </w:tc>
        <w:tc>
          <w:tcPr>
            <w:tcW w:w="752" w:type="dxa"/>
            <w:vAlign w:val="center"/>
          </w:tcPr>
          <w:p>
            <w:pPr>
              <w:pStyle w:val="142"/>
              <w:spacing w:before="68"/>
              <w:jc w:val="center"/>
              <w:rPr>
                <w:b/>
                <w:bCs/>
                <w:sz w:val="24"/>
              </w:rPr>
            </w:pPr>
            <w:r>
              <w:rPr>
                <w:rFonts w:hint="eastAsia"/>
                <w:b/>
                <w:bCs/>
                <w:sz w:val="24"/>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7"/>
              <w:jc w:val="center"/>
              <w:rPr>
                <w:b/>
                <w:sz w:val="24"/>
              </w:rPr>
            </w:pPr>
          </w:p>
          <w:p>
            <w:pPr>
              <w:pStyle w:val="142"/>
              <w:ind w:left="8"/>
              <w:jc w:val="center"/>
              <w:rPr>
                <w:sz w:val="24"/>
              </w:rPr>
            </w:pPr>
            <w:r>
              <w:rPr>
                <w:rFonts w:hint="eastAsia"/>
                <w:w w:val="99"/>
                <w:sz w:val="24"/>
              </w:rPr>
              <w:t>1</w:t>
            </w:r>
          </w:p>
        </w:tc>
        <w:tc>
          <w:tcPr>
            <w:tcW w:w="860" w:type="dxa"/>
            <w:vMerge w:val="restart"/>
            <w:vAlign w:val="center"/>
          </w:tcPr>
          <w:p>
            <w:pPr>
              <w:pStyle w:val="142"/>
              <w:spacing w:before="3"/>
              <w:jc w:val="center"/>
              <w:rPr>
                <w:b/>
                <w:sz w:val="24"/>
              </w:rPr>
            </w:pPr>
          </w:p>
          <w:p>
            <w:pPr>
              <w:pStyle w:val="142"/>
              <w:spacing w:before="1" w:line="292" w:lineRule="auto"/>
              <w:ind w:left="13" w:right="6"/>
              <w:jc w:val="center"/>
              <w:rPr>
                <w:sz w:val="24"/>
              </w:rPr>
            </w:pPr>
            <w:r>
              <w:rPr>
                <w:rFonts w:hint="eastAsia"/>
                <w:sz w:val="24"/>
              </w:rPr>
              <w:t>农、林、牧、渔业</w:t>
            </w:r>
          </w:p>
        </w:tc>
        <w:tc>
          <w:tcPr>
            <w:tcW w:w="2157" w:type="dxa"/>
            <w:vMerge w:val="restart"/>
            <w:vAlign w:val="center"/>
          </w:tcPr>
          <w:p>
            <w:pPr>
              <w:pStyle w:val="142"/>
              <w:spacing w:before="3"/>
              <w:rPr>
                <w:b/>
                <w:sz w:val="24"/>
                <w:lang w:eastAsia="zh-CN"/>
              </w:rPr>
            </w:pPr>
          </w:p>
          <w:p>
            <w:pPr>
              <w:pStyle w:val="142"/>
              <w:spacing w:before="1" w:line="292" w:lineRule="auto"/>
              <w:ind w:left="15" w:right="5"/>
              <w:rPr>
                <w:sz w:val="24"/>
                <w:lang w:eastAsia="zh-CN"/>
              </w:rPr>
            </w:pPr>
            <w:r>
              <w:rPr>
                <w:rFonts w:hint="eastAsia"/>
                <w:sz w:val="24"/>
                <w:lang w:eastAsia="zh-CN"/>
              </w:rPr>
              <w:t>营业收入 20000 万元以下的为中小微型企业</w:t>
            </w:r>
          </w:p>
        </w:tc>
        <w:tc>
          <w:tcPr>
            <w:tcW w:w="1215" w:type="dxa"/>
            <w:vAlign w:val="center"/>
          </w:tcPr>
          <w:p>
            <w:pPr>
              <w:pStyle w:val="142"/>
              <w:spacing w:before="68"/>
              <w:ind w:left="13"/>
              <w:jc w:val="center"/>
              <w:rPr>
                <w:sz w:val="24"/>
              </w:rPr>
            </w:pPr>
            <w:r>
              <w:rPr>
                <w:rFonts w:hint="eastAsia"/>
                <w:sz w:val="24"/>
              </w:rPr>
              <w:t>中型企业</w:t>
            </w:r>
          </w:p>
        </w:tc>
        <w:tc>
          <w:tcPr>
            <w:tcW w:w="4056" w:type="dxa"/>
            <w:vAlign w:val="center"/>
          </w:tcPr>
          <w:p>
            <w:pPr>
              <w:pStyle w:val="142"/>
              <w:spacing w:before="68"/>
              <w:ind w:left="15"/>
              <w:rPr>
                <w:sz w:val="24"/>
                <w:lang w:eastAsia="zh-CN"/>
              </w:rPr>
            </w:pPr>
            <w:r>
              <w:rPr>
                <w:rFonts w:hint="eastAsia"/>
                <w:sz w:val="24"/>
                <w:lang w:eastAsia="zh-CN"/>
              </w:rPr>
              <w:t>营业收入 500 万元及以上的</w:t>
            </w:r>
          </w:p>
        </w:tc>
        <w:tc>
          <w:tcPr>
            <w:tcW w:w="752" w:type="dxa"/>
            <w:vMerge w:val="restart"/>
            <w:vAlign w:val="center"/>
          </w:tcPr>
          <w:p>
            <w:pPr>
              <w:pStyle w:val="142"/>
              <w:ind w:left="15"/>
              <w:rPr>
                <w:sz w:val="24"/>
                <w:lang w:eastAsia="zh-CN"/>
              </w:rPr>
            </w:pPr>
            <w:r>
              <w:rPr>
                <w:rFonts w:hint="eastAsia"/>
                <w:sz w:val="24"/>
                <w:lang w:eastAsia="zh-CN"/>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小型企业</w:t>
            </w:r>
          </w:p>
        </w:tc>
        <w:tc>
          <w:tcPr>
            <w:tcW w:w="4056" w:type="dxa"/>
            <w:vAlign w:val="center"/>
          </w:tcPr>
          <w:p>
            <w:pPr>
              <w:pStyle w:val="142"/>
              <w:spacing w:before="68"/>
              <w:ind w:left="15"/>
              <w:rPr>
                <w:sz w:val="24"/>
                <w:lang w:eastAsia="zh-CN"/>
              </w:rPr>
            </w:pPr>
            <w:r>
              <w:rPr>
                <w:rFonts w:hint="eastAsia"/>
                <w:sz w:val="24"/>
                <w:lang w:eastAsia="zh-CN"/>
              </w:rPr>
              <w:t>营业收入 50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9"/>
              <w:ind w:left="13"/>
              <w:jc w:val="center"/>
              <w:rPr>
                <w:sz w:val="24"/>
              </w:rPr>
            </w:pPr>
            <w:r>
              <w:rPr>
                <w:rFonts w:hint="eastAsia"/>
                <w:sz w:val="24"/>
              </w:rPr>
              <w:t>微型企业</w:t>
            </w:r>
          </w:p>
        </w:tc>
        <w:tc>
          <w:tcPr>
            <w:tcW w:w="4056" w:type="dxa"/>
            <w:vAlign w:val="center"/>
          </w:tcPr>
          <w:p>
            <w:pPr>
              <w:pStyle w:val="142"/>
              <w:spacing w:before="69"/>
              <w:ind w:left="15"/>
              <w:rPr>
                <w:sz w:val="24"/>
              </w:rPr>
            </w:pPr>
            <w:r>
              <w:rPr>
                <w:rFonts w:hint="eastAsia"/>
                <w:sz w:val="24"/>
              </w:rPr>
              <w:t>营业收入 50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6"/>
              <w:jc w:val="center"/>
              <w:rPr>
                <w:b/>
                <w:sz w:val="24"/>
              </w:rPr>
            </w:pPr>
          </w:p>
          <w:p>
            <w:pPr>
              <w:pStyle w:val="142"/>
              <w:ind w:left="8"/>
              <w:jc w:val="center"/>
              <w:rPr>
                <w:sz w:val="24"/>
              </w:rPr>
            </w:pPr>
            <w:r>
              <w:rPr>
                <w:rFonts w:hint="eastAsia"/>
                <w:w w:val="99"/>
                <w:sz w:val="24"/>
              </w:rPr>
              <w:t>2</w:t>
            </w:r>
          </w:p>
        </w:tc>
        <w:tc>
          <w:tcPr>
            <w:tcW w:w="860" w:type="dxa"/>
            <w:vMerge w:val="restart"/>
            <w:vAlign w:val="center"/>
          </w:tcPr>
          <w:p>
            <w:pPr>
              <w:pStyle w:val="142"/>
              <w:spacing w:before="11"/>
              <w:jc w:val="center"/>
              <w:rPr>
                <w:b/>
                <w:sz w:val="24"/>
              </w:rPr>
            </w:pPr>
          </w:p>
          <w:p>
            <w:pPr>
              <w:pStyle w:val="142"/>
              <w:ind w:left="13"/>
              <w:jc w:val="center"/>
              <w:rPr>
                <w:sz w:val="24"/>
              </w:rPr>
            </w:pPr>
            <w:r>
              <w:rPr>
                <w:rFonts w:hint="eastAsia"/>
                <w:sz w:val="24"/>
              </w:rPr>
              <w:t>工业</w:t>
            </w:r>
          </w:p>
        </w:tc>
        <w:tc>
          <w:tcPr>
            <w:tcW w:w="2157" w:type="dxa"/>
            <w:vMerge w:val="restart"/>
            <w:vAlign w:val="center"/>
          </w:tcPr>
          <w:p>
            <w:pPr>
              <w:pStyle w:val="142"/>
              <w:spacing w:before="141"/>
              <w:ind w:left="15"/>
              <w:rPr>
                <w:sz w:val="24"/>
                <w:lang w:eastAsia="zh-CN"/>
              </w:rPr>
            </w:pPr>
            <w:r>
              <w:rPr>
                <w:rFonts w:hint="eastAsia"/>
                <w:spacing w:val="-9"/>
                <w:sz w:val="24"/>
                <w:lang w:eastAsia="zh-CN"/>
              </w:rPr>
              <w:t xml:space="preserve">从业人员 </w:t>
            </w:r>
            <w:r>
              <w:rPr>
                <w:rFonts w:hint="eastAsia"/>
                <w:sz w:val="24"/>
                <w:lang w:eastAsia="zh-CN"/>
              </w:rPr>
              <w:t>1000</w:t>
            </w:r>
            <w:r>
              <w:rPr>
                <w:rFonts w:hint="eastAsia"/>
                <w:spacing w:val="-8"/>
                <w:sz w:val="24"/>
                <w:lang w:eastAsia="zh-CN"/>
              </w:rPr>
              <w:t xml:space="preserve"> 人以下或</w:t>
            </w:r>
            <w:r>
              <w:rPr>
                <w:rFonts w:hint="eastAsia"/>
                <w:sz w:val="24"/>
                <w:lang w:eastAsia="zh-CN"/>
              </w:rPr>
              <w:t>营业收入 40000 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300</w:t>
            </w:r>
            <w:r>
              <w:rPr>
                <w:rFonts w:hint="eastAsia"/>
                <w:spacing w:val="-13"/>
                <w:sz w:val="24"/>
                <w:lang w:eastAsia="zh-CN"/>
              </w:rPr>
              <w:t xml:space="preserve"> 人及以上，且营业收入 </w:t>
            </w:r>
            <w:r>
              <w:rPr>
                <w:rFonts w:hint="eastAsia"/>
                <w:sz w:val="24"/>
                <w:lang w:eastAsia="zh-CN"/>
              </w:rPr>
              <w:t>2000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20</w:t>
            </w:r>
            <w:r>
              <w:rPr>
                <w:rFonts w:hint="eastAsia"/>
                <w:spacing w:val="-12"/>
                <w:sz w:val="24"/>
                <w:lang w:eastAsia="zh-CN"/>
              </w:rPr>
              <w:t xml:space="preserve"> 人及以上，且营业收入 </w:t>
            </w:r>
            <w:r>
              <w:rPr>
                <w:rFonts w:hint="eastAsia"/>
                <w:sz w:val="24"/>
                <w:lang w:eastAsia="zh-CN"/>
              </w:rPr>
              <w:t>300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微型企业</w:t>
            </w:r>
          </w:p>
        </w:tc>
        <w:tc>
          <w:tcPr>
            <w:tcW w:w="4056" w:type="dxa"/>
            <w:vAlign w:val="center"/>
          </w:tcPr>
          <w:p>
            <w:pPr>
              <w:pStyle w:val="142"/>
              <w:spacing w:before="68"/>
              <w:ind w:left="15"/>
              <w:rPr>
                <w:sz w:val="24"/>
                <w:lang w:eastAsia="zh-CN"/>
              </w:rPr>
            </w:pPr>
            <w:r>
              <w:rPr>
                <w:rFonts w:hint="eastAsia"/>
                <w:sz w:val="24"/>
                <w:lang w:eastAsia="zh-CN"/>
              </w:rPr>
              <w:t>从业人员 20 人以下或营业收入 300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jc w:val="center"/>
        </w:trPr>
        <w:tc>
          <w:tcPr>
            <w:tcW w:w="524" w:type="dxa"/>
            <w:vMerge w:val="restart"/>
            <w:vAlign w:val="center"/>
          </w:tcPr>
          <w:p>
            <w:pPr>
              <w:pStyle w:val="142"/>
              <w:jc w:val="center"/>
              <w:rPr>
                <w:b/>
                <w:sz w:val="24"/>
                <w:lang w:eastAsia="zh-CN"/>
              </w:rPr>
            </w:pPr>
          </w:p>
          <w:p>
            <w:pPr>
              <w:pStyle w:val="142"/>
              <w:spacing w:before="15"/>
              <w:jc w:val="center"/>
              <w:rPr>
                <w:b/>
                <w:sz w:val="24"/>
                <w:lang w:eastAsia="zh-CN"/>
              </w:rPr>
            </w:pPr>
          </w:p>
          <w:p>
            <w:pPr>
              <w:pStyle w:val="142"/>
              <w:ind w:left="8"/>
              <w:jc w:val="center"/>
              <w:rPr>
                <w:sz w:val="24"/>
              </w:rPr>
            </w:pPr>
            <w:r>
              <w:rPr>
                <w:rFonts w:hint="eastAsia"/>
                <w:w w:val="99"/>
                <w:sz w:val="24"/>
              </w:rPr>
              <w:t>3</w:t>
            </w:r>
          </w:p>
        </w:tc>
        <w:tc>
          <w:tcPr>
            <w:tcW w:w="860" w:type="dxa"/>
            <w:vMerge w:val="restart"/>
            <w:vAlign w:val="center"/>
          </w:tcPr>
          <w:p>
            <w:pPr>
              <w:pStyle w:val="142"/>
              <w:jc w:val="center"/>
              <w:rPr>
                <w:b/>
                <w:sz w:val="24"/>
              </w:rPr>
            </w:pPr>
          </w:p>
          <w:p>
            <w:pPr>
              <w:pStyle w:val="142"/>
              <w:spacing w:before="2"/>
              <w:jc w:val="center"/>
              <w:rPr>
                <w:b/>
                <w:sz w:val="24"/>
              </w:rPr>
            </w:pPr>
          </w:p>
          <w:p>
            <w:pPr>
              <w:pStyle w:val="142"/>
              <w:ind w:left="13"/>
              <w:jc w:val="center"/>
              <w:rPr>
                <w:sz w:val="24"/>
              </w:rPr>
            </w:pPr>
            <w:r>
              <w:rPr>
                <w:rFonts w:hint="eastAsia"/>
                <w:sz w:val="24"/>
              </w:rPr>
              <w:t>建筑业</w:t>
            </w:r>
          </w:p>
        </w:tc>
        <w:tc>
          <w:tcPr>
            <w:tcW w:w="2157" w:type="dxa"/>
            <w:vMerge w:val="restart"/>
            <w:vAlign w:val="center"/>
          </w:tcPr>
          <w:p>
            <w:pPr>
              <w:pStyle w:val="142"/>
              <w:ind w:left="15"/>
              <w:rPr>
                <w:b/>
                <w:sz w:val="24"/>
                <w:lang w:eastAsia="zh-CN"/>
              </w:rPr>
            </w:pPr>
          </w:p>
          <w:p>
            <w:pPr>
              <w:pStyle w:val="142"/>
              <w:ind w:left="15"/>
              <w:rPr>
                <w:sz w:val="24"/>
                <w:lang w:eastAsia="zh-CN"/>
              </w:rPr>
            </w:pPr>
            <w:r>
              <w:rPr>
                <w:rFonts w:hint="eastAsia"/>
                <w:sz w:val="24"/>
                <w:lang w:eastAsia="zh-CN"/>
              </w:rPr>
              <w:t>营业收入 80000 万元以下或资产总额 80000 万元以下的为中小微型企业</w:t>
            </w:r>
          </w:p>
        </w:tc>
        <w:tc>
          <w:tcPr>
            <w:tcW w:w="1215" w:type="dxa"/>
            <w:vAlign w:val="center"/>
          </w:tcPr>
          <w:p>
            <w:pPr>
              <w:pStyle w:val="142"/>
              <w:spacing w:before="68"/>
              <w:ind w:left="13"/>
              <w:jc w:val="center"/>
              <w:rPr>
                <w:sz w:val="24"/>
              </w:rPr>
            </w:pPr>
            <w:r>
              <w:rPr>
                <w:rFonts w:hint="eastAsia"/>
                <w:sz w:val="24"/>
              </w:rPr>
              <w:t>中型企业</w:t>
            </w:r>
          </w:p>
        </w:tc>
        <w:tc>
          <w:tcPr>
            <w:tcW w:w="4056" w:type="dxa"/>
            <w:vAlign w:val="center"/>
          </w:tcPr>
          <w:p>
            <w:pPr>
              <w:pStyle w:val="142"/>
              <w:spacing w:before="49"/>
              <w:ind w:left="15"/>
              <w:rPr>
                <w:sz w:val="24"/>
                <w:lang w:eastAsia="zh-CN"/>
              </w:rPr>
            </w:pPr>
            <w:r>
              <w:rPr>
                <w:rFonts w:hint="eastAsia"/>
                <w:spacing w:val="-9"/>
                <w:sz w:val="24"/>
                <w:lang w:eastAsia="zh-CN"/>
              </w:rPr>
              <w:t xml:space="preserve">营业收入 </w:t>
            </w:r>
            <w:r>
              <w:rPr>
                <w:rFonts w:hint="eastAsia"/>
                <w:sz w:val="24"/>
                <w:lang w:eastAsia="zh-CN"/>
              </w:rPr>
              <w:t>6000</w:t>
            </w:r>
            <w:r>
              <w:rPr>
                <w:rFonts w:hint="eastAsia"/>
                <w:spacing w:val="-6"/>
                <w:sz w:val="24"/>
                <w:lang w:eastAsia="zh-CN"/>
              </w:rPr>
              <w:t xml:space="preserve"> 万元及以上，且资产总额 </w:t>
            </w:r>
            <w:r>
              <w:rPr>
                <w:rFonts w:hint="eastAsia"/>
                <w:sz w:val="24"/>
                <w:lang w:eastAsia="zh-CN"/>
              </w:rPr>
              <w:t>5000</w:t>
            </w:r>
            <w:r>
              <w:rPr>
                <w:rFonts w:hint="eastAsia"/>
                <w:spacing w:val="-8"/>
                <w:sz w:val="24"/>
                <w:lang w:eastAsia="zh-CN"/>
              </w:rPr>
              <w:t xml:space="preserve"> 万元及以</w:t>
            </w:r>
          </w:p>
          <w:p>
            <w:pPr>
              <w:pStyle w:val="142"/>
              <w:spacing w:before="56"/>
              <w:ind w:left="15"/>
              <w:rPr>
                <w:sz w:val="24"/>
              </w:rPr>
            </w:pPr>
            <w:r>
              <w:rPr>
                <w:rFonts w:hint="eastAsia"/>
                <w:sz w:val="24"/>
              </w:rPr>
              <w:t>上的</w:t>
            </w:r>
          </w:p>
        </w:tc>
        <w:tc>
          <w:tcPr>
            <w:tcW w:w="752" w:type="dxa"/>
            <w:vMerge w:val="restart"/>
            <w:vAlign w:val="center"/>
          </w:tcPr>
          <w:p>
            <w:pPr>
              <w:pStyle w:val="142"/>
              <w:ind w:left="15"/>
              <w:rPr>
                <w:sz w:val="24"/>
                <w:lang w:eastAsia="zh-CN"/>
              </w:rPr>
            </w:pPr>
          </w:p>
          <w:p>
            <w:pPr>
              <w:pStyle w:val="142"/>
              <w:ind w:left="15"/>
              <w:rPr>
                <w:sz w:val="24"/>
                <w:lang w:eastAsia="zh-CN"/>
              </w:rPr>
            </w:pPr>
            <w:r>
              <w:rPr>
                <w:rFonts w:hint="eastAsia"/>
                <w:sz w:val="24"/>
                <w:lang w:eastAsia="zh-CN"/>
              </w:rPr>
              <w:t>营业收入资产总额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小型企业</w:t>
            </w:r>
          </w:p>
        </w:tc>
        <w:tc>
          <w:tcPr>
            <w:tcW w:w="4056" w:type="dxa"/>
            <w:vAlign w:val="center"/>
          </w:tcPr>
          <w:p>
            <w:pPr>
              <w:pStyle w:val="142"/>
              <w:spacing w:before="45"/>
              <w:ind w:left="15"/>
              <w:rPr>
                <w:sz w:val="24"/>
                <w:lang w:eastAsia="zh-CN"/>
              </w:rPr>
            </w:pPr>
            <w:r>
              <w:rPr>
                <w:rFonts w:hint="eastAsia"/>
                <w:spacing w:val="-8"/>
                <w:sz w:val="24"/>
                <w:lang w:eastAsia="zh-CN"/>
              </w:rPr>
              <w:t xml:space="preserve">营业收入 </w:t>
            </w:r>
            <w:r>
              <w:rPr>
                <w:rFonts w:hint="eastAsia"/>
                <w:sz w:val="24"/>
                <w:lang w:eastAsia="zh-CN"/>
              </w:rPr>
              <w:t>300</w:t>
            </w:r>
            <w:r>
              <w:rPr>
                <w:rFonts w:hint="eastAsia"/>
                <w:spacing w:val="-7"/>
                <w:sz w:val="24"/>
                <w:lang w:eastAsia="zh-CN"/>
              </w:rPr>
              <w:t xml:space="preserve"> 万元及以上，且资产总额 </w:t>
            </w:r>
            <w:r>
              <w:rPr>
                <w:rFonts w:hint="eastAsia"/>
                <w:sz w:val="24"/>
                <w:lang w:eastAsia="zh-CN"/>
              </w:rPr>
              <w:t>300</w:t>
            </w:r>
            <w:r>
              <w:rPr>
                <w:rFonts w:hint="eastAsia"/>
                <w:spacing w:val="-8"/>
                <w:sz w:val="24"/>
                <w:lang w:eastAsia="zh-CN"/>
              </w:rPr>
              <w:t xml:space="preserve"> 万元及以上</w:t>
            </w:r>
          </w:p>
          <w:p>
            <w:pPr>
              <w:pStyle w:val="142"/>
              <w:spacing w:before="55"/>
              <w:ind w:left="15"/>
              <w:rPr>
                <w:sz w:val="24"/>
              </w:rPr>
            </w:pPr>
            <w:r>
              <w:rPr>
                <w:rFonts w:hint="eastAsia"/>
                <w:w w:val="99"/>
                <w:sz w:val="24"/>
              </w:rPr>
              <w:t>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微型企业</w:t>
            </w:r>
          </w:p>
        </w:tc>
        <w:tc>
          <w:tcPr>
            <w:tcW w:w="4056" w:type="dxa"/>
            <w:vAlign w:val="center"/>
          </w:tcPr>
          <w:p>
            <w:pPr>
              <w:pStyle w:val="142"/>
              <w:spacing w:before="68"/>
              <w:ind w:left="15"/>
              <w:rPr>
                <w:sz w:val="24"/>
                <w:lang w:eastAsia="zh-CN"/>
              </w:rPr>
            </w:pPr>
            <w:r>
              <w:rPr>
                <w:rFonts w:hint="eastAsia"/>
                <w:sz w:val="24"/>
                <w:lang w:eastAsia="zh-CN"/>
              </w:rPr>
              <w:t>营业收入 300 万元以下或资产总额 300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7"/>
              <w:jc w:val="center"/>
              <w:rPr>
                <w:b/>
                <w:sz w:val="24"/>
                <w:lang w:eastAsia="zh-CN"/>
              </w:rPr>
            </w:pPr>
          </w:p>
          <w:p>
            <w:pPr>
              <w:pStyle w:val="142"/>
              <w:ind w:left="8"/>
              <w:jc w:val="center"/>
              <w:rPr>
                <w:sz w:val="24"/>
              </w:rPr>
            </w:pPr>
            <w:r>
              <w:rPr>
                <w:rFonts w:hint="eastAsia"/>
                <w:w w:val="99"/>
                <w:sz w:val="24"/>
              </w:rPr>
              <w:t>4</w:t>
            </w:r>
          </w:p>
        </w:tc>
        <w:tc>
          <w:tcPr>
            <w:tcW w:w="860" w:type="dxa"/>
            <w:vMerge w:val="restart"/>
            <w:vAlign w:val="center"/>
          </w:tcPr>
          <w:p>
            <w:pPr>
              <w:pStyle w:val="142"/>
              <w:spacing w:before="12"/>
              <w:jc w:val="center"/>
              <w:rPr>
                <w:b/>
                <w:sz w:val="24"/>
              </w:rPr>
            </w:pPr>
          </w:p>
          <w:p>
            <w:pPr>
              <w:pStyle w:val="142"/>
              <w:ind w:left="13"/>
              <w:jc w:val="center"/>
              <w:rPr>
                <w:sz w:val="24"/>
              </w:rPr>
            </w:pPr>
            <w:r>
              <w:rPr>
                <w:rFonts w:hint="eastAsia"/>
                <w:sz w:val="24"/>
              </w:rPr>
              <w:t>批发业</w:t>
            </w:r>
          </w:p>
        </w:tc>
        <w:tc>
          <w:tcPr>
            <w:tcW w:w="2157" w:type="dxa"/>
            <w:vMerge w:val="restart"/>
            <w:vAlign w:val="center"/>
          </w:tcPr>
          <w:p>
            <w:pPr>
              <w:pStyle w:val="142"/>
              <w:spacing w:before="142"/>
              <w:ind w:left="15"/>
              <w:rPr>
                <w:sz w:val="24"/>
                <w:lang w:eastAsia="zh-CN"/>
              </w:rPr>
            </w:pPr>
            <w:r>
              <w:rPr>
                <w:rFonts w:hint="eastAsia"/>
                <w:sz w:val="24"/>
                <w:lang w:eastAsia="zh-CN"/>
              </w:rPr>
              <w:t>从业人员 200 人以下或营业收入 40000 万元以下的为中小微型企业</w:t>
            </w:r>
          </w:p>
        </w:tc>
        <w:tc>
          <w:tcPr>
            <w:tcW w:w="1215" w:type="dxa"/>
            <w:vAlign w:val="center"/>
          </w:tcPr>
          <w:p>
            <w:pPr>
              <w:pStyle w:val="142"/>
              <w:spacing w:before="68"/>
              <w:ind w:left="13"/>
              <w:jc w:val="center"/>
              <w:rPr>
                <w:sz w:val="24"/>
              </w:rPr>
            </w:pPr>
            <w:r>
              <w:rPr>
                <w:rFonts w:hint="eastAsia"/>
                <w:sz w:val="24"/>
              </w:rPr>
              <w:t>中型企业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20</w:t>
            </w:r>
            <w:r>
              <w:rPr>
                <w:rFonts w:hint="eastAsia"/>
                <w:spacing w:val="-12"/>
                <w:sz w:val="24"/>
                <w:lang w:eastAsia="zh-CN"/>
              </w:rPr>
              <w:t xml:space="preserve"> 人及以上，且营业收入 </w:t>
            </w:r>
            <w:r>
              <w:rPr>
                <w:rFonts w:hint="eastAsia"/>
                <w:sz w:val="24"/>
                <w:lang w:eastAsia="zh-CN"/>
              </w:rPr>
              <w:t>5000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9"/>
              <w:ind w:left="13"/>
              <w:jc w:val="center"/>
              <w:rPr>
                <w:sz w:val="24"/>
              </w:rPr>
            </w:pPr>
            <w:r>
              <w:rPr>
                <w:rFonts w:hint="eastAsia"/>
                <w:sz w:val="24"/>
              </w:rPr>
              <w:t>小型企业</w:t>
            </w:r>
          </w:p>
        </w:tc>
        <w:tc>
          <w:tcPr>
            <w:tcW w:w="4056" w:type="dxa"/>
            <w:vAlign w:val="center"/>
          </w:tcPr>
          <w:p>
            <w:pPr>
              <w:pStyle w:val="142"/>
              <w:spacing w:before="69"/>
              <w:ind w:left="15"/>
              <w:rPr>
                <w:sz w:val="24"/>
                <w:lang w:eastAsia="zh-CN"/>
              </w:rPr>
            </w:pPr>
            <w:r>
              <w:rPr>
                <w:rFonts w:hint="eastAsia"/>
                <w:spacing w:val="-11"/>
                <w:sz w:val="24"/>
                <w:lang w:eastAsia="zh-CN"/>
              </w:rPr>
              <w:t xml:space="preserve">从业人员 </w:t>
            </w:r>
            <w:r>
              <w:rPr>
                <w:rFonts w:hint="eastAsia"/>
                <w:sz w:val="24"/>
                <w:lang w:eastAsia="zh-CN"/>
              </w:rPr>
              <w:t>5</w:t>
            </w:r>
            <w:r>
              <w:rPr>
                <w:rFonts w:hint="eastAsia"/>
                <w:spacing w:val="-12"/>
                <w:sz w:val="24"/>
                <w:lang w:eastAsia="zh-CN"/>
              </w:rPr>
              <w:t xml:space="preserve"> 人及以上，且营业收入 </w:t>
            </w:r>
            <w:r>
              <w:rPr>
                <w:rFonts w:hint="eastAsia"/>
                <w:sz w:val="24"/>
                <w:lang w:eastAsia="zh-CN"/>
              </w:rPr>
              <w:t>1000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9"/>
              <w:ind w:left="13"/>
              <w:jc w:val="center"/>
              <w:rPr>
                <w:sz w:val="24"/>
              </w:rPr>
            </w:pPr>
            <w:r>
              <w:rPr>
                <w:rFonts w:hint="eastAsia"/>
                <w:sz w:val="24"/>
              </w:rPr>
              <w:t>微型企业</w:t>
            </w:r>
          </w:p>
        </w:tc>
        <w:tc>
          <w:tcPr>
            <w:tcW w:w="4056" w:type="dxa"/>
            <w:vAlign w:val="center"/>
          </w:tcPr>
          <w:p>
            <w:pPr>
              <w:pStyle w:val="142"/>
              <w:spacing w:before="69"/>
              <w:ind w:left="15"/>
              <w:rPr>
                <w:sz w:val="24"/>
                <w:lang w:eastAsia="zh-CN"/>
              </w:rPr>
            </w:pPr>
            <w:r>
              <w:rPr>
                <w:rFonts w:hint="eastAsia"/>
                <w:sz w:val="24"/>
                <w:lang w:eastAsia="zh-CN"/>
              </w:rPr>
              <w:t>从业人员 5 人以下或营业收入 1000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6"/>
              <w:jc w:val="center"/>
              <w:rPr>
                <w:b/>
                <w:sz w:val="24"/>
                <w:lang w:eastAsia="zh-CN"/>
              </w:rPr>
            </w:pPr>
          </w:p>
          <w:p>
            <w:pPr>
              <w:pStyle w:val="142"/>
              <w:ind w:left="8"/>
              <w:jc w:val="center"/>
              <w:rPr>
                <w:sz w:val="24"/>
              </w:rPr>
            </w:pPr>
            <w:r>
              <w:rPr>
                <w:rFonts w:hint="eastAsia"/>
                <w:w w:val="99"/>
                <w:sz w:val="24"/>
              </w:rPr>
              <w:t>5</w:t>
            </w:r>
          </w:p>
        </w:tc>
        <w:tc>
          <w:tcPr>
            <w:tcW w:w="860" w:type="dxa"/>
            <w:vMerge w:val="restart"/>
            <w:vAlign w:val="center"/>
          </w:tcPr>
          <w:p>
            <w:pPr>
              <w:pStyle w:val="142"/>
              <w:spacing w:before="11"/>
              <w:jc w:val="center"/>
              <w:rPr>
                <w:b/>
                <w:sz w:val="24"/>
              </w:rPr>
            </w:pPr>
          </w:p>
          <w:p>
            <w:pPr>
              <w:pStyle w:val="142"/>
              <w:ind w:left="13"/>
              <w:jc w:val="center"/>
              <w:rPr>
                <w:sz w:val="24"/>
              </w:rPr>
            </w:pPr>
            <w:r>
              <w:rPr>
                <w:rFonts w:hint="eastAsia"/>
                <w:sz w:val="24"/>
              </w:rPr>
              <w:t>零售业</w:t>
            </w:r>
          </w:p>
        </w:tc>
        <w:tc>
          <w:tcPr>
            <w:tcW w:w="2157" w:type="dxa"/>
            <w:vMerge w:val="restart"/>
            <w:vAlign w:val="center"/>
          </w:tcPr>
          <w:p>
            <w:pPr>
              <w:pStyle w:val="142"/>
              <w:spacing w:before="141"/>
              <w:ind w:left="15"/>
              <w:rPr>
                <w:sz w:val="24"/>
                <w:lang w:eastAsia="zh-CN"/>
              </w:rPr>
            </w:pPr>
            <w:r>
              <w:rPr>
                <w:rFonts w:hint="eastAsia"/>
                <w:sz w:val="24"/>
                <w:lang w:eastAsia="zh-CN"/>
              </w:rPr>
              <w:t>从业人员 300 人以下或营业收入 20000 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50</w:t>
            </w:r>
            <w:r>
              <w:rPr>
                <w:rFonts w:hint="eastAsia"/>
                <w:spacing w:val="-12"/>
                <w:sz w:val="24"/>
                <w:lang w:eastAsia="zh-CN"/>
              </w:rPr>
              <w:t xml:space="preserve"> 人及以上，且营业收入 </w:t>
            </w:r>
            <w:r>
              <w:rPr>
                <w:rFonts w:hint="eastAsia"/>
                <w:sz w:val="24"/>
                <w:lang w:eastAsia="zh-CN"/>
              </w:rPr>
              <w:t>500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10</w:t>
            </w:r>
            <w:r>
              <w:rPr>
                <w:rFonts w:hint="eastAsia"/>
                <w:spacing w:val="-12"/>
                <w:sz w:val="24"/>
                <w:lang w:eastAsia="zh-CN"/>
              </w:rPr>
              <w:t xml:space="preserve"> 人及以上，且营业收入 </w:t>
            </w:r>
            <w:r>
              <w:rPr>
                <w:rFonts w:hint="eastAsia"/>
                <w:sz w:val="24"/>
                <w:lang w:eastAsia="zh-CN"/>
              </w:rPr>
              <w:t>100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微型企业</w:t>
            </w:r>
          </w:p>
        </w:tc>
        <w:tc>
          <w:tcPr>
            <w:tcW w:w="4056" w:type="dxa"/>
            <w:vAlign w:val="center"/>
          </w:tcPr>
          <w:p>
            <w:pPr>
              <w:pStyle w:val="142"/>
              <w:spacing w:before="68"/>
              <w:ind w:left="15"/>
              <w:rPr>
                <w:sz w:val="24"/>
                <w:lang w:eastAsia="zh-CN"/>
              </w:rPr>
            </w:pPr>
            <w:r>
              <w:rPr>
                <w:rFonts w:hint="eastAsia"/>
                <w:sz w:val="24"/>
                <w:lang w:eastAsia="zh-CN"/>
              </w:rPr>
              <w:t>从业人员 10 人以下或营业收入 100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7"/>
              <w:jc w:val="center"/>
              <w:rPr>
                <w:b/>
                <w:sz w:val="24"/>
                <w:lang w:eastAsia="zh-CN"/>
              </w:rPr>
            </w:pPr>
          </w:p>
          <w:p>
            <w:pPr>
              <w:pStyle w:val="142"/>
              <w:ind w:left="8"/>
              <w:jc w:val="center"/>
              <w:rPr>
                <w:sz w:val="24"/>
              </w:rPr>
            </w:pPr>
            <w:r>
              <w:rPr>
                <w:rFonts w:hint="eastAsia"/>
                <w:w w:val="99"/>
                <w:sz w:val="24"/>
              </w:rPr>
              <w:t>6</w:t>
            </w:r>
          </w:p>
        </w:tc>
        <w:tc>
          <w:tcPr>
            <w:tcW w:w="860" w:type="dxa"/>
            <w:vMerge w:val="restart"/>
            <w:vAlign w:val="center"/>
          </w:tcPr>
          <w:p>
            <w:pPr>
              <w:pStyle w:val="142"/>
              <w:spacing w:before="3"/>
              <w:jc w:val="center"/>
              <w:rPr>
                <w:b/>
                <w:sz w:val="24"/>
              </w:rPr>
            </w:pPr>
          </w:p>
          <w:p>
            <w:pPr>
              <w:pStyle w:val="142"/>
              <w:spacing w:before="1" w:line="292" w:lineRule="auto"/>
              <w:ind w:left="13" w:right="6"/>
              <w:jc w:val="center"/>
              <w:rPr>
                <w:sz w:val="24"/>
              </w:rPr>
            </w:pPr>
            <w:r>
              <w:rPr>
                <w:rFonts w:hint="eastAsia"/>
                <w:sz w:val="24"/>
              </w:rPr>
              <w:t>交通运输业</w:t>
            </w:r>
          </w:p>
        </w:tc>
        <w:tc>
          <w:tcPr>
            <w:tcW w:w="2157" w:type="dxa"/>
            <w:vMerge w:val="restart"/>
            <w:vAlign w:val="center"/>
          </w:tcPr>
          <w:p>
            <w:pPr>
              <w:pStyle w:val="142"/>
              <w:spacing w:before="142"/>
              <w:ind w:left="15"/>
              <w:rPr>
                <w:sz w:val="24"/>
                <w:lang w:eastAsia="zh-CN"/>
              </w:rPr>
            </w:pPr>
            <w:r>
              <w:rPr>
                <w:rFonts w:hint="eastAsia"/>
                <w:spacing w:val="-9"/>
                <w:sz w:val="24"/>
                <w:lang w:eastAsia="zh-CN"/>
              </w:rPr>
              <w:t xml:space="preserve">从业人员 </w:t>
            </w:r>
            <w:r>
              <w:rPr>
                <w:rFonts w:hint="eastAsia"/>
                <w:sz w:val="24"/>
                <w:lang w:eastAsia="zh-CN"/>
              </w:rPr>
              <w:t>1000</w:t>
            </w:r>
            <w:r>
              <w:rPr>
                <w:rFonts w:hint="eastAsia"/>
                <w:spacing w:val="-8"/>
                <w:sz w:val="24"/>
                <w:lang w:eastAsia="zh-CN"/>
              </w:rPr>
              <w:t xml:space="preserve"> 人以下或</w:t>
            </w:r>
            <w:r>
              <w:rPr>
                <w:rFonts w:hint="eastAsia"/>
                <w:sz w:val="24"/>
                <w:lang w:eastAsia="zh-CN"/>
              </w:rPr>
              <w:t>营业收入 30000 万元以下的为中小微型企业</w:t>
            </w:r>
          </w:p>
        </w:tc>
        <w:tc>
          <w:tcPr>
            <w:tcW w:w="1215" w:type="dxa"/>
            <w:vAlign w:val="center"/>
          </w:tcPr>
          <w:p>
            <w:pPr>
              <w:pStyle w:val="142"/>
              <w:spacing w:before="68"/>
              <w:ind w:left="13"/>
              <w:jc w:val="center"/>
              <w:rPr>
                <w:sz w:val="24"/>
              </w:rPr>
            </w:pPr>
            <w:r>
              <w:rPr>
                <w:rFonts w:hint="eastAsia"/>
                <w:sz w:val="24"/>
              </w:rPr>
              <w:t>中型企业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300</w:t>
            </w:r>
            <w:r>
              <w:rPr>
                <w:rFonts w:hint="eastAsia"/>
                <w:spacing w:val="-13"/>
                <w:sz w:val="24"/>
                <w:lang w:eastAsia="zh-CN"/>
              </w:rPr>
              <w:t xml:space="preserve"> 人及以上，且营业收入 </w:t>
            </w:r>
            <w:r>
              <w:rPr>
                <w:rFonts w:hint="eastAsia"/>
                <w:sz w:val="24"/>
                <w:lang w:eastAsia="zh-CN"/>
              </w:rPr>
              <w:t>3000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小型企业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20</w:t>
            </w:r>
            <w:r>
              <w:rPr>
                <w:rFonts w:hint="eastAsia"/>
                <w:spacing w:val="-12"/>
                <w:sz w:val="24"/>
                <w:lang w:eastAsia="zh-CN"/>
              </w:rPr>
              <w:t xml:space="preserve"> 人及以上，且营业收入 </w:t>
            </w:r>
            <w:r>
              <w:rPr>
                <w:rFonts w:hint="eastAsia"/>
                <w:sz w:val="24"/>
                <w:lang w:eastAsia="zh-CN"/>
              </w:rPr>
              <w:t>200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9"/>
              <w:ind w:left="13"/>
              <w:jc w:val="center"/>
              <w:rPr>
                <w:sz w:val="24"/>
              </w:rPr>
            </w:pPr>
            <w:r>
              <w:rPr>
                <w:rFonts w:hint="eastAsia"/>
                <w:sz w:val="24"/>
              </w:rPr>
              <w:t>微型企业</w:t>
            </w:r>
          </w:p>
        </w:tc>
        <w:tc>
          <w:tcPr>
            <w:tcW w:w="4056" w:type="dxa"/>
            <w:vAlign w:val="center"/>
          </w:tcPr>
          <w:p>
            <w:pPr>
              <w:pStyle w:val="142"/>
              <w:spacing w:before="69"/>
              <w:ind w:left="15"/>
              <w:rPr>
                <w:sz w:val="24"/>
                <w:lang w:eastAsia="zh-CN"/>
              </w:rPr>
            </w:pPr>
            <w:r>
              <w:rPr>
                <w:rFonts w:hint="eastAsia"/>
                <w:sz w:val="24"/>
                <w:lang w:eastAsia="zh-CN"/>
              </w:rPr>
              <w:t>从业人员 20 人以下或营业收入 200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6"/>
              <w:jc w:val="center"/>
              <w:rPr>
                <w:b/>
                <w:sz w:val="24"/>
                <w:lang w:eastAsia="zh-CN"/>
              </w:rPr>
            </w:pPr>
          </w:p>
          <w:p>
            <w:pPr>
              <w:pStyle w:val="142"/>
              <w:ind w:left="8"/>
              <w:jc w:val="center"/>
              <w:rPr>
                <w:sz w:val="24"/>
              </w:rPr>
            </w:pPr>
            <w:r>
              <w:rPr>
                <w:rFonts w:hint="eastAsia"/>
                <w:w w:val="99"/>
                <w:sz w:val="24"/>
              </w:rPr>
              <w:t>7</w:t>
            </w:r>
          </w:p>
        </w:tc>
        <w:tc>
          <w:tcPr>
            <w:tcW w:w="860" w:type="dxa"/>
            <w:vMerge w:val="restart"/>
            <w:vAlign w:val="center"/>
          </w:tcPr>
          <w:p>
            <w:pPr>
              <w:pStyle w:val="142"/>
              <w:spacing w:before="11"/>
              <w:jc w:val="center"/>
              <w:rPr>
                <w:b/>
                <w:sz w:val="24"/>
              </w:rPr>
            </w:pPr>
          </w:p>
          <w:p>
            <w:pPr>
              <w:pStyle w:val="142"/>
              <w:ind w:left="13"/>
              <w:jc w:val="center"/>
              <w:rPr>
                <w:sz w:val="24"/>
              </w:rPr>
            </w:pPr>
            <w:r>
              <w:rPr>
                <w:rFonts w:hint="eastAsia"/>
                <w:sz w:val="24"/>
              </w:rPr>
              <w:t>仓储业</w:t>
            </w:r>
          </w:p>
        </w:tc>
        <w:tc>
          <w:tcPr>
            <w:tcW w:w="2157" w:type="dxa"/>
            <w:vMerge w:val="restart"/>
            <w:vAlign w:val="center"/>
          </w:tcPr>
          <w:p>
            <w:pPr>
              <w:pStyle w:val="142"/>
              <w:spacing w:before="141"/>
              <w:ind w:left="15"/>
              <w:rPr>
                <w:sz w:val="24"/>
                <w:lang w:eastAsia="zh-CN"/>
              </w:rPr>
            </w:pPr>
            <w:r>
              <w:rPr>
                <w:rFonts w:hint="eastAsia"/>
                <w:sz w:val="24"/>
                <w:lang w:eastAsia="zh-CN"/>
              </w:rPr>
              <w:t>从业人员 200 人以下或营业收入 30000 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100</w:t>
            </w:r>
            <w:r>
              <w:rPr>
                <w:rFonts w:hint="eastAsia"/>
                <w:spacing w:val="-13"/>
                <w:sz w:val="24"/>
                <w:lang w:eastAsia="zh-CN"/>
              </w:rPr>
              <w:t xml:space="preserve"> 人及以上，且营业收入 </w:t>
            </w:r>
            <w:r>
              <w:rPr>
                <w:rFonts w:hint="eastAsia"/>
                <w:sz w:val="24"/>
                <w:lang w:eastAsia="zh-CN"/>
              </w:rPr>
              <w:t>1000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20</w:t>
            </w:r>
            <w:r>
              <w:rPr>
                <w:rFonts w:hint="eastAsia"/>
                <w:spacing w:val="-12"/>
                <w:sz w:val="24"/>
                <w:lang w:eastAsia="zh-CN"/>
              </w:rPr>
              <w:t xml:space="preserve"> 人及以上，且营业收入 </w:t>
            </w:r>
            <w:r>
              <w:rPr>
                <w:rFonts w:hint="eastAsia"/>
                <w:sz w:val="24"/>
                <w:lang w:eastAsia="zh-CN"/>
              </w:rPr>
              <w:t>100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微型企业</w:t>
            </w:r>
          </w:p>
        </w:tc>
        <w:tc>
          <w:tcPr>
            <w:tcW w:w="4056" w:type="dxa"/>
            <w:vAlign w:val="center"/>
          </w:tcPr>
          <w:p>
            <w:pPr>
              <w:pStyle w:val="142"/>
              <w:spacing w:before="68"/>
              <w:ind w:left="15"/>
              <w:rPr>
                <w:sz w:val="24"/>
                <w:lang w:eastAsia="zh-CN"/>
              </w:rPr>
            </w:pPr>
            <w:r>
              <w:rPr>
                <w:rFonts w:hint="eastAsia"/>
                <w:sz w:val="24"/>
                <w:lang w:eastAsia="zh-CN"/>
              </w:rPr>
              <w:t>从业人员 20 人以下或营业收入 100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7"/>
              <w:jc w:val="center"/>
              <w:rPr>
                <w:b/>
                <w:sz w:val="24"/>
                <w:lang w:eastAsia="zh-CN"/>
              </w:rPr>
            </w:pPr>
          </w:p>
          <w:p>
            <w:pPr>
              <w:pStyle w:val="142"/>
              <w:ind w:left="8"/>
              <w:jc w:val="center"/>
              <w:rPr>
                <w:sz w:val="24"/>
              </w:rPr>
            </w:pPr>
            <w:r>
              <w:rPr>
                <w:rFonts w:hint="eastAsia"/>
                <w:w w:val="99"/>
                <w:sz w:val="24"/>
              </w:rPr>
              <w:t>8</w:t>
            </w:r>
          </w:p>
        </w:tc>
        <w:tc>
          <w:tcPr>
            <w:tcW w:w="860" w:type="dxa"/>
            <w:vMerge w:val="restart"/>
            <w:vAlign w:val="center"/>
          </w:tcPr>
          <w:p>
            <w:pPr>
              <w:pStyle w:val="142"/>
              <w:spacing w:before="12"/>
              <w:jc w:val="center"/>
              <w:rPr>
                <w:b/>
                <w:sz w:val="24"/>
              </w:rPr>
            </w:pPr>
          </w:p>
          <w:p>
            <w:pPr>
              <w:pStyle w:val="142"/>
              <w:ind w:left="13"/>
              <w:jc w:val="center"/>
              <w:rPr>
                <w:sz w:val="24"/>
              </w:rPr>
            </w:pPr>
            <w:r>
              <w:rPr>
                <w:rFonts w:hint="eastAsia"/>
                <w:sz w:val="24"/>
              </w:rPr>
              <w:t>邮政业</w:t>
            </w:r>
          </w:p>
        </w:tc>
        <w:tc>
          <w:tcPr>
            <w:tcW w:w="2157" w:type="dxa"/>
            <w:vMerge w:val="restart"/>
            <w:vAlign w:val="center"/>
          </w:tcPr>
          <w:p>
            <w:pPr>
              <w:pStyle w:val="142"/>
              <w:spacing w:before="143"/>
              <w:ind w:left="15"/>
              <w:rPr>
                <w:sz w:val="24"/>
                <w:lang w:eastAsia="zh-CN"/>
              </w:rPr>
            </w:pPr>
            <w:r>
              <w:rPr>
                <w:rFonts w:hint="eastAsia"/>
                <w:spacing w:val="-9"/>
                <w:sz w:val="24"/>
                <w:lang w:eastAsia="zh-CN"/>
              </w:rPr>
              <w:t xml:space="preserve">从业人员 </w:t>
            </w:r>
            <w:r>
              <w:rPr>
                <w:rFonts w:hint="eastAsia"/>
                <w:sz w:val="24"/>
                <w:lang w:eastAsia="zh-CN"/>
              </w:rPr>
              <w:t>1000</w:t>
            </w:r>
            <w:r>
              <w:rPr>
                <w:rFonts w:hint="eastAsia"/>
                <w:spacing w:val="-8"/>
                <w:sz w:val="24"/>
                <w:lang w:eastAsia="zh-CN"/>
              </w:rPr>
              <w:t xml:space="preserve"> 人以下或</w:t>
            </w:r>
            <w:r>
              <w:rPr>
                <w:rFonts w:hint="eastAsia"/>
                <w:sz w:val="24"/>
                <w:lang w:eastAsia="zh-CN"/>
              </w:rPr>
              <w:t>营业收入 30000 万元以下的为中小微型企业</w:t>
            </w:r>
          </w:p>
        </w:tc>
        <w:tc>
          <w:tcPr>
            <w:tcW w:w="1215" w:type="dxa"/>
            <w:vAlign w:val="center"/>
          </w:tcPr>
          <w:p>
            <w:pPr>
              <w:pStyle w:val="142"/>
              <w:spacing w:before="68"/>
              <w:ind w:left="13"/>
              <w:jc w:val="center"/>
              <w:rPr>
                <w:sz w:val="24"/>
              </w:rPr>
            </w:pPr>
            <w:r>
              <w:rPr>
                <w:rFonts w:hint="eastAsia"/>
                <w:sz w:val="24"/>
              </w:rPr>
              <w:t>中型企业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300</w:t>
            </w:r>
            <w:r>
              <w:rPr>
                <w:rFonts w:hint="eastAsia"/>
                <w:spacing w:val="-13"/>
                <w:sz w:val="24"/>
                <w:lang w:eastAsia="zh-CN"/>
              </w:rPr>
              <w:t xml:space="preserve"> 人及以上，且营业收入 </w:t>
            </w:r>
            <w:r>
              <w:rPr>
                <w:rFonts w:hint="eastAsia"/>
                <w:sz w:val="24"/>
                <w:lang w:eastAsia="zh-CN"/>
              </w:rPr>
              <w:t>2000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小型企业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20</w:t>
            </w:r>
            <w:r>
              <w:rPr>
                <w:rFonts w:hint="eastAsia"/>
                <w:spacing w:val="-12"/>
                <w:sz w:val="24"/>
                <w:lang w:eastAsia="zh-CN"/>
              </w:rPr>
              <w:t xml:space="preserve"> 人及以上，且营业收入 </w:t>
            </w:r>
            <w:r>
              <w:rPr>
                <w:rFonts w:hint="eastAsia"/>
                <w:sz w:val="24"/>
                <w:lang w:eastAsia="zh-CN"/>
              </w:rPr>
              <w:t>100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9"/>
              <w:ind w:left="13"/>
              <w:jc w:val="center"/>
              <w:rPr>
                <w:sz w:val="24"/>
              </w:rPr>
            </w:pPr>
            <w:r>
              <w:rPr>
                <w:rFonts w:hint="eastAsia"/>
                <w:sz w:val="24"/>
              </w:rPr>
              <w:t>微型企业</w:t>
            </w:r>
          </w:p>
        </w:tc>
        <w:tc>
          <w:tcPr>
            <w:tcW w:w="4056" w:type="dxa"/>
            <w:vAlign w:val="center"/>
          </w:tcPr>
          <w:p>
            <w:pPr>
              <w:pStyle w:val="142"/>
              <w:spacing w:before="69"/>
              <w:ind w:left="15"/>
              <w:rPr>
                <w:sz w:val="24"/>
                <w:lang w:eastAsia="zh-CN"/>
              </w:rPr>
            </w:pPr>
            <w:r>
              <w:rPr>
                <w:rFonts w:hint="eastAsia"/>
                <w:sz w:val="24"/>
                <w:lang w:eastAsia="zh-CN"/>
              </w:rPr>
              <w:t>从业人员 20 人以下或营业收入 100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6"/>
              <w:jc w:val="center"/>
              <w:rPr>
                <w:b/>
                <w:sz w:val="24"/>
                <w:lang w:eastAsia="zh-CN"/>
              </w:rPr>
            </w:pPr>
          </w:p>
          <w:p>
            <w:pPr>
              <w:pStyle w:val="142"/>
              <w:ind w:left="8"/>
              <w:jc w:val="center"/>
              <w:rPr>
                <w:sz w:val="24"/>
              </w:rPr>
            </w:pPr>
            <w:r>
              <w:rPr>
                <w:rFonts w:hint="eastAsia"/>
                <w:w w:val="99"/>
                <w:sz w:val="24"/>
              </w:rPr>
              <w:t>9</w:t>
            </w:r>
          </w:p>
        </w:tc>
        <w:tc>
          <w:tcPr>
            <w:tcW w:w="860" w:type="dxa"/>
            <w:vMerge w:val="restart"/>
            <w:vAlign w:val="center"/>
          </w:tcPr>
          <w:p>
            <w:pPr>
              <w:pStyle w:val="142"/>
              <w:spacing w:before="11"/>
              <w:jc w:val="center"/>
              <w:rPr>
                <w:b/>
                <w:sz w:val="24"/>
              </w:rPr>
            </w:pPr>
          </w:p>
          <w:p>
            <w:pPr>
              <w:pStyle w:val="142"/>
              <w:ind w:left="13"/>
              <w:jc w:val="center"/>
              <w:rPr>
                <w:sz w:val="24"/>
              </w:rPr>
            </w:pPr>
            <w:r>
              <w:rPr>
                <w:rFonts w:hint="eastAsia"/>
                <w:sz w:val="24"/>
              </w:rPr>
              <w:t>住宿业</w:t>
            </w:r>
          </w:p>
        </w:tc>
        <w:tc>
          <w:tcPr>
            <w:tcW w:w="2157" w:type="dxa"/>
            <w:vMerge w:val="restart"/>
            <w:vAlign w:val="center"/>
          </w:tcPr>
          <w:p>
            <w:pPr>
              <w:pStyle w:val="142"/>
              <w:spacing w:before="141"/>
              <w:ind w:left="15"/>
              <w:rPr>
                <w:sz w:val="24"/>
                <w:lang w:eastAsia="zh-CN"/>
              </w:rPr>
            </w:pPr>
            <w:r>
              <w:rPr>
                <w:rFonts w:hint="eastAsia"/>
                <w:sz w:val="24"/>
                <w:lang w:eastAsia="zh-CN"/>
              </w:rPr>
              <w:t>从业人员 300 人以下或营业收入 10000 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100</w:t>
            </w:r>
            <w:r>
              <w:rPr>
                <w:rFonts w:hint="eastAsia"/>
                <w:spacing w:val="-13"/>
                <w:sz w:val="24"/>
                <w:lang w:eastAsia="zh-CN"/>
              </w:rPr>
              <w:t xml:space="preserve"> 人及以上，且营业收入 </w:t>
            </w:r>
            <w:r>
              <w:rPr>
                <w:rFonts w:hint="eastAsia"/>
                <w:sz w:val="24"/>
                <w:lang w:eastAsia="zh-CN"/>
              </w:rPr>
              <w:t>2000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10</w:t>
            </w:r>
            <w:r>
              <w:rPr>
                <w:rFonts w:hint="eastAsia"/>
                <w:spacing w:val="-12"/>
                <w:sz w:val="24"/>
                <w:lang w:eastAsia="zh-CN"/>
              </w:rPr>
              <w:t xml:space="preserve"> 人及以上，且营业收入 </w:t>
            </w:r>
            <w:r>
              <w:rPr>
                <w:rFonts w:hint="eastAsia"/>
                <w:sz w:val="24"/>
                <w:lang w:eastAsia="zh-CN"/>
              </w:rPr>
              <w:t>100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微型企业</w:t>
            </w:r>
          </w:p>
        </w:tc>
        <w:tc>
          <w:tcPr>
            <w:tcW w:w="4056" w:type="dxa"/>
            <w:vAlign w:val="center"/>
          </w:tcPr>
          <w:p>
            <w:pPr>
              <w:pStyle w:val="142"/>
              <w:spacing w:before="68"/>
              <w:ind w:left="15"/>
              <w:rPr>
                <w:sz w:val="24"/>
                <w:lang w:eastAsia="zh-CN"/>
              </w:rPr>
            </w:pPr>
            <w:r>
              <w:rPr>
                <w:rFonts w:hint="eastAsia"/>
                <w:sz w:val="24"/>
                <w:lang w:eastAsia="zh-CN"/>
              </w:rPr>
              <w:t>从业人员 10 人以下或营业收入 100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7"/>
              <w:jc w:val="center"/>
              <w:rPr>
                <w:b/>
                <w:sz w:val="24"/>
                <w:lang w:eastAsia="zh-CN"/>
              </w:rPr>
            </w:pPr>
          </w:p>
          <w:p>
            <w:pPr>
              <w:pStyle w:val="142"/>
              <w:jc w:val="center"/>
              <w:rPr>
                <w:sz w:val="24"/>
              </w:rPr>
            </w:pPr>
            <w:r>
              <w:rPr>
                <w:rFonts w:hint="eastAsia"/>
                <w:sz w:val="24"/>
              </w:rPr>
              <w:t>10</w:t>
            </w:r>
          </w:p>
        </w:tc>
        <w:tc>
          <w:tcPr>
            <w:tcW w:w="860" w:type="dxa"/>
            <w:vMerge w:val="restart"/>
            <w:vAlign w:val="center"/>
          </w:tcPr>
          <w:p>
            <w:pPr>
              <w:pStyle w:val="142"/>
              <w:spacing w:before="12"/>
              <w:jc w:val="center"/>
              <w:rPr>
                <w:b/>
                <w:sz w:val="24"/>
              </w:rPr>
            </w:pPr>
          </w:p>
          <w:p>
            <w:pPr>
              <w:pStyle w:val="142"/>
              <w:ind w:left="13"/>
              <w:jc w:val="center"/>
              <w:rPr>
                <w:sz w:val="24"/>
              </w:rPr>
            </w:pPr>
            <w:r>
              <w:rPr>
                <w:rFonts w:hint="eastAsia"/>
                <w:sz w:val="24"/>
              </w:rPr>
              <w:t>餐饮业</w:t>
            </w:r>
          </w:p>
        </w:tc>
        <w:tc>
          <w:tcPr>
            <w:tcW w:w="2157" w:type="dxa"/>
            <w:vMerge w:val="restart"/>
            <w:vAlign w:val="center"/>
          </w:tcPr>
          <w:p>
            <w:pPr>
              <w:pStyle w:val="142"/>
              <w:spacing w:before="142"/>
              <w:ind w:left="15"/>
              <w:rPr>
                <w:sz w:val="24"/>
                <w:lang w:eastAsia="zh-CN"/>
              </w:rPr>
            </w:pPr>
            <w:r>
              <w:rPr>
                <w:rFonts w:hint="eastAsia"/>
                <w:sz w:val="24"/>
                <w:lang w:eastAsia="zh-CN"/>
              </w:rPr>
              <w:t>从业人员 300 人以下或营业收入 10000 万元以下的为中小微型企业</w:t>
            </w:r>
          </w:p>
        </w:tc>
        <w:tc>
          <w:tcPr>
            <w:tcW w:w="1215" w:type="dxa"/>
            <w:vAlign w:val="center"/>
          </w:tcPr>
          <w:p>
            <w:pPr>
              <w:pStyle w:val="142"/>
              <w:spacing w:before="68"/>
              <w:ind w:left="13"/>
              <w:jc w:val="center"/>
              <w:rPr>
                <w:sz w:val="24"/>
              </w:rPr>
            </w:pPr>
            <w:r>
              <w:rPr>
                <w:rFonts w:hint="eastAsia"/>
                <w:sz w:val="24"/>
              </w:rPr>
              <w:t>中型企业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100</w:t>
            </w:r>
            <w:r>
              <w:rPr>
                <w:rFonts w:hint="eastAsia"/>
                <w:spacing w:val="-13"/>
                <w:sz w:val="24"/>
                <w:lang w:eastAsia="zh-CN"/>
              </w:rPr>
              <w:t xml:space="preserve"> 人及以上，且营业收入 </w:t>
            </w:r>
            <w:r>
              <w:rPr>
                <w:rFonts w:hint="eastAsia"/>
                <w:sz w:val="24"/>
                <w:lang w:eastAsia="zh-CN"/>
              </w:rPr>
              <w:t>2000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8"/>
              <w:ind w:left="13"/>
              <w:jc w:val="center"/>
              <w:rPr>
                <w:sz w:val="24"/>
              </w:rPr>
            </w:pPr>
            <w:r>
              <w:rPr>
                <w:rFonts w:hint="eastAsia"/>
                <w:sz w:val="24"/>
              </w:rPr>
              <w:t>小型企业</w:t>
            </w:r>
          </w:p>
        </w:tc>
        <w:tc>
          <w:tcPr>
            <w:tcW w:w="4056" w:type="dxa"/>
            <w:vAlign w:val="center"/>
          </w:tcPr>
          <w:p>
            <w:pPr>
              <w:pStyle w:val="142"/>
              <w:spacing w:before="68"/>
              <w:ind w:left="15"/>
              <w:rPr>
                <w:sz w:val="24"/>
                <w:lang w:eastAsia="zh-CN"/>
              </w:rPr>
            </w:pPr>
            <w:r>
              <w:rPr>
                <w:rFonts w:hint="eastAsia"/>
                <w:spacing w:val="-11"/>
                <w:sz w:val="24"/>
                <w:lang w:eastAsia="zh-CN"/>
              </w:rPr>
              <w:t xml:space="preserve">从业人员 </w:t>
            </w:r>
            <w:r>
              <w:rPr>
                <w:rFonts w:hint="eastAsia"/>
                <w:sz w:val="24"/>
                <w:lang w:eastAsia="zh-CN"/>
              </w:rPr>
              <w:t>10</w:t>
            </w:r>
            <w:r>
              <w:rPr>
                <w:rFonts w:hint="eastAsia"/>
                <w:spacing w:val="-12"/>
                <w:sz w:val="24"/>
                <w:lang w:eastAsia="zh-CN"/>
              </w:rPr>
              <w:t xml:space="preserve"> 人及以上，且营业收入 </w:t>
            </w:r>
            <w:r>
              <w:rPr>
                <w:rFonts w:hint="eastAsia"/>
                <w:sz w:val="24"/>
                <w:lang w:eastAsia="zh-CN"/>
              </w:rPr>
              <w:t>100</w:t>
            </w:r>
            <w:r>
              <w:rPr>
                <w:rFonts w:hint="eastAsia"/>
                <w:spacing w:val="-9"/>
                <w:sz w:val="24"/>
                <w:lang w:eastAsia="zh-CN"/>
              </w:rPr>
              <w:t xml:space="preserve"> 万元及以上的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jc w:val="center"/>
              <w:rPr>
                <w:rFonts w:ascii="宋体" w:hAnsi="宋体" w:cs="宋体"/>
                <w:sz w:val="24"/>
              </w:rPr>
            </w:pPr>
          </w:p>
        </w:tc>
        <w:tc>
          <w:tcPr>
            <w:tcW w:w="860" w:type="dxa"/>
            <w:vMerge w:val="continue"/>
            <w:vAlign w:val="center"/>
          </w:tcPr>
          <w:p>
            <w:pPr>
              <w:jc w:val="center"/>
              <w:rPr>
                <w:rFonts w:ascii="宋体" w:hAnsi="宋体" w:cs="宋体"/>
                <w:sz w:val="24"/>
              </w:rPr>
            </w:pPr>
          </w:p>
        </w:tc>
        <w:tc>
          <w:tcPr>
            <w:tcW w:w="2157" w:type="dxa"/>
            <w:vMerge w:val="continue"/>
            <w:vAlign w:val="center"/>
          </w:tcPr>
          <w:p>
            <w:pPr>
              <w:rPr>
                <w:rFonts w:ascii="宋体" w:hAnsi="宋体" w:cs="宋体"/>
                <w:sz w:val="24"/>
              </w:rPr>
            </w:pPr>
          </w:p>
        </w:tc>
        <w:tc>
          <w:tcPr>
            <w:tcW w:w="1215" w:type="dxa"/>
            <w:vAlign w:val="center"/>
          </w:tcPr>
          <w:p>
            <w:pPr>
              <w:pStyle w:val="142"/>
              <w:spacing w:before="69"/>
              <w:ind w:left="13"/>
              <w:jc w:val="center"/>
              <w:rPr>
                <w:sz w:val="24"/>
              </w:rPr>
            </w:pPr>
            <w:r>
              <w:rPr>
                <w:rFonts w:hint="eastAsia"/>
                <w:sz w:val="24"/>
              </w:rPr>
              <w:t>微型企业</w:t>
            </w:r>
          </w:p>
        </w:tc>
        <w:tc>
          <w:tcPr>
            <w:tcW w:w="4056" w:type="dxa"/>
            <w:vAlign w:val="center"/>
          </w:tcPr>
          <w:p>
            <w:pPr>
              <w:pStyle w:val="142"/>
              <w:spacing w:before="69"/>
              <w:ind w:left="15"/>
              <w:rPr>
                <w:sz w:val="24"/>
                <w:lang w:eastAsia="zh-CN"/>
              </w:rPr>
            </w:pPr>
            <w:r>
              <w:rPr>
                <w:rFonts w:hint="eastAsia"/>
                <w:sz w:val="24"/>
                <w:lang w:eastAsia="zh-CN"/>
              </w:rPr>
              <w:t>从业人员 10 人以下或营业收入 100 万元以下的</w:t>
            </w:r>
          </w:p>
        </w:tc>
        <w:tc>
          <w:tcPr>
            <w:tcW w:w="752" w:type="dxa"/>
            <w:vMerge w:val="continue"/>
            <w:vAlign w:val="center"/>
          </w:tcPr>
          <w:p>
            <w:pPr>
              <w:jc w:val="center"/>
              <w:rPr>
                <w:rFonts w:ascii="宋体" w:hAnsi="宋体" w:cs="宋体"/>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80"/>
              <w:ind w:left="40" w:right="32"/>
              <w:jc w:val="center"/>
              <w:rPr>
                <w:sz w:val="24"/>
              </w:rPr>
            </w:pPr>
            <w:r>
              <w:rPr>
                <w:rFonts w:hint="eastAsia"/>
                <w:sz w:val="24"/>
              </w:rPr>
              <w:t>11</w:t>
            </w:r>
          </w:p>
        </w:tc>
        <w:tc>
          <w:tcPr>
            <w:tcW w:w="860" w:type="dxa"/>
            <w:vMerge w:val="restart"/>
            <w:vAlign w:val="center"/>
          </w:tcPr>
          <w:p>
            <w:pPr>
              <w:pStyle w:val="142"/>
              <w:spacing w:before="67"/>
              <w:ind w:left="7" w:right="2"/>
              <w:jc w:val="center"/>
              <w:rPr>
                <w:sz w:val="24"/>
              </w:rPr>
            </w:pPr>
            <w:r>
              <w:rPr>
                <w:rFonts w:hint="eastAsia"/>
                <w:sz w:val="24"/>
              </w:rPr>
              <w:t>信息传输</w:t>
            </w:r>
          </w:p>
        </w:tc>
        <w:tc>
          <w:tcPr>
            <w:tcW w:w="2157" w:type="dxa"/>
            <w:vMerge w:val="restart"/>
            <w:vAlign w:val="center"/>
          </w:tcPr>
          <w:p>
            <w:pPr>
              <w:pStyle w:val="142"/>
              <w:spacing w:before="67"/>
              <w:ind w:left="7"/>
              <w:rPr>
                <w:sz w:val="24"/>
                <w:lang w:eastAsia="zh-CN"/>
              </w:rPr>
            </w:pPr>
            <w:r>
              <w:rPr>
                <w:rFonts w:hint="eastAsia"/>
                <w:sz w:val="24"/>
                <w:lang w:eastAsia="zh-CN"/>
              </w:rPr>
              <w:t>从业人员2000人以下或营业收入100000万元以下的为中小微型企业。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pacing w:val="-11"/>
                <w:sz w:val="24"/>
                <w:lang w:eastAsia="zh-CN"/>
              </w:rPr>
              <w:t xml:space="preserve">从业人员 </w:t>
            </w:r>
            <w:r>
              <w:rPr>
                <w:rFonts w:hint="eastAsia"/>
                <w:sz w:val="24"/>
                <w:lang w:eastAsia="zh-CN"/>
              </w:rPr>
              <w:t>100</w:t>
            </w:r>
            <w:r>
              <w:rPr>
                <w:rFonts w:hint="eastAsia"/>
                <w:spacing w:val="-13"/>
                <w:sz w:val="24"/>
                <w:lang w:eastAsia="zh-CN"/>
              </w:rPr>
              <w:t xml:space="preserve"> 人及以上，且营业收入 </w:t>
            </w:r>
            <w:r>
              <w:rPr>
                <w:rFonts w:hint="eastAsia"/>
                <w:sz w:val="24"/>
                <w:lang w:eastAsia="zh-CN"/>
              </w:rPr>
              <w:t>1000</w:t>
            </w:r>
            <w:r>
              <w:rPr>
                <w:rFonts w:hint="eastAsia"/>
                <w:spacing w:val="-9"/>
                <w:sz w:val="24"/>
                <w:lang w:eastAsia="zh-CN"/>
              </w:rPr>
              <w:t xml:space="preserve"> 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rPr>
            </w:pPr>
          </w:p>
        </w:tc>
        <w:tc>
          <w:tcPr>
            <w:tcW w:w="860" w:type="dxa"/>
            <w:vMerge w:val="continue"/>
            <w:vAlign w:val="center"/>
          </w:tcPr>
          <w:p>
            <w:pPr>
              <w:pStyle w:val="142"/>
              <w:spacing w:before="67"/>
              <w:ind w:left="7" w:right="2"/>
              <w:jc w:val="center"/>
              <w:rPr>
                <w:sz w:val="24"/>
              </w:rPr>
            </w:pPr>
          </w:p>
        </w:tc>
        <w:tc>
          <w:tcPr>
            <w:tcW w:w="2157" w:type="dxa"/>
            <w:vMerge w:val="continue"/>
            <w:vAlign w:val="center"/>
          </w:tcPr>
          <w:p>
            <w:pPr>
              <w:pStyle w:val="142"/>
              <w:spacing w:before="67"/>
              <w:ind w:left="7"/>
              <w:rPr>
                <w:spacing w:val="-9"/>
                <w:sz w:val="24"/>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pacing w:val="-11"/>
                <w:sz w:val="24"/>
                <w:lang w:eastAsia="zh-CN"/>
              </w:rPr>
            </w:pPr>
            <w:r>
              <w:rPr>
                <w:rFonts w:hint="eastAsia"/>
                <w:sz w:val="24"/>
                <w:lang w:eastAsia="zh-CN"/>
              </w:rPr>
              <w:t>从业人员10人及以上，且营业收入100万元及以上的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lang w:eastAsia="zh-CN"/>
              </w:rPr>
            </w:pPr>
          </w:p>
        </w:tc>
        <w:tc>
          <w:tcPr>
            <w:tcW w:w="860" w:type="dxa"/>
            <w:vMerge w:val="continue"/>
            <w:vAlign w:val="center"/>
          </w:tcPr>
          <w:p>
            <w:pPr>
              <w:pStyle w:val="142"/>
              <w:spacing w:before="67"/>
              <w:ind w:left="7" w:right="2"/>
              <w:jc w:val="center"/>
              <w:rPr>
                <w:sz w:val="24"/>
                <w:lang w:eastAsia="zh-CN"/>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微型企业</w:t>
            </w:r>
          </w:p>
        </w:tc>
        <w:tc>
          <w:tcPr>
            <w:tcW w:w="4056" w:type="dxa"/>
            <w:vAlign w:val="center"/>
          </w:tcPr>
          <w:p>
            <w:pPr>
              <w:pStyle w:val="142"/>
              <w:spacing w:before="67"/>
              <w:ind w:left="15"/>
              <w:rPr>
                <w:spacing w:val="-11"/>
                <w:sz w:val="24"/>
                <w:lang w:eastAsia="zh-CN"/>
              </w:rPr>
            </w:pPr>
            <w:r>
              <w:rPr>
                <w:rFonts w:hint="eastAsia"/>
                <w:sz w:val="24"/>
                <w:lang w:eastAsia="zh-CN"/>
              </w:rPr>
              <w:t>从业人员10人以下或营业收入100万元以下的为</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80"/>
              <w:ind w:left="40" w:right="32"/>
              <w:jc w:val="center"/>
              <w:rPr>
                <w:sz w:val="24"/>
                <w:lang w:eastAsia="zh-CN"/>
              </w:rPr>
            </w:pPr>
            <w:r>
              <w:rPr>
                <w:rFonts w:hint="eastAsia"/>
                <w:sz w:val="24"/>
                <w:lang w:eastAsia="zh-CN"/>
              </w:rPr>
              <w:t>12</w:t>
            </w:r>
          </w:p>
        </w:tc>
        <w:tc>
          <w:tcPr>
            <w:tcW w:w="860" w:type="dxa"/>
            <w:vMerge w:val="restart"/>
            <w:vAlign w:val="center"/>
          </w:tcPr>
          <w:p>
            <w:pPr>
              <w:pStyle w:val="142"/>
              <w:spacing w:before="67"/>
              <w:ind w:left="7" w:right="2"/>
              <w:jc w:val="center"/>
              <w:rPr>
                <w:sz w:val="24"/>
                <w:lang w:eastAsia="zh-CN"/>
              </w:rPr>
            </w:pPr>
            <w:r>
              <w:rPr>
                <w:rFonts w:hint="eastAsia"/>
                <w:sz w:val="24"/>
                <w:lang w:eastAsia="zh-CN"/>
              </w:rPr>
              <w:t>软件和信息技术服务业。</w:t>
            </w:r>
          </w:p>
        </w:tc>
        <w:tc>
          <w:tcPr>
            <w:tcW w:w="2157" w:type="dxa"/>
            <w:vMerge w:val="restart"/>
            <w:vAlign w:val="center"/>
          </w:tcPr>
          <w:p>
            <w:pPr>
              <w:pStyle w:val="142"/>
              <w:spacing w:before="67"/>
              <w:ind w:left="7"/>
              <w:rPr>
                <w:spacing w:val="-9"/>
                <w:sz w:val="24"/>
                <w:lang w:eastAsia="zh-CN"/>
              </w:rPr>
            </w:pPr>
            <w:r>
              <w:rPr>
                <w:rFonts w:hint="eastAsia"/>
                <w:spacing w:val="-9"/>
                <w:sz w:val="24"/>
                <w:lang w:eastAsia="zh-CN"/>
              </w:rPr>
              <w:t>从业人员300人以下或营业收入10000万元以下的为中小微型企业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pacing w:val="-11"/>
                <w:sz w:val="24"/>
                <w:lang w:eastAsia="zh-CN"/>
              </w:rPr>
            </w:pPr>
            <w:r>
              <w:rPr>
                <w:rFonts w:hint="eastAsia"/>
                <w:sz w:val="24"/>
                <w:lang w:eastAsia="zh-CN"/>
              </w:rPr>
              <w:t>从业人员100人及以上，且营业收入1000万元及以上的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rPr>
            </w:pPr>
          </w:p>
        </w:tc>
        <w:tc>
          <w:tcPr>
            <w:tcW w:w="860" w:type="dxa"/>
            <w:vMerge w:val="continue"/>
            <w:vAlign w:val="center"/>
          </w:tcPr>
          <w:p>
            <w:pPr>
              <w:pStyle w:val="142"/>
              <w:spacing w:before="67"/>
              <w:ind w:left="7" w:right="2"/>
              <w:jc w:val="center"/>
              <w:rPr>
                <w:sz w:val="24"/>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z w:val="24"/>
                <w:lang w:eastAsia="zh-CN"/>
              </w:rPr>
              <w:t>从业人员10人及以上，且营业收入50万元及以上的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lang w:eastAsia="zh-CN"/>
              </w:rPr>
            </w:pPr>
          </w:p>
        </w:tc>
        <w:tc>
          <w:tcPr>
            <w:tcW w:w="860" w:type="dxa"/>
            <w:vMerge w:val="continue"/>
            <w:vAlign w:val="center"/>
          </w:tcPr>
          <w:p>
            <w:pPr>
              <w:pStyle w:val="142"/>
              <w:spacing w:before="67"/>
              <w:ind w:left="7" w:right="2"/>
              <w:jc w:val="center"/>
              <w:rPr>
                <w:sz w:val="24"/>
                <w:lang w:eastAsia="zh-CN"/>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微型企业</w:t>
            </w:r>
          </w:p>
        </w:tc>
        <w:tc>
          <w:tcPr>
            <w:tcW w:w="4056" w:type="dxa"/>
            <w:vAlign w:val="center"/>
          </w:tcPr>
          <w:p>
            <w:pPr>
              <w:pStyle w:val="142"/>
              <w:spacing w:before="67"/>
              <w:ind w:left="15"/>
              <w:rPr>
                <w:sz w:val="24"/>
                <w:lang w:eastAsia="zh-CN"/>
              </w:rPr>
            </w:pPr>
            <w:r>
              <w:rPr>
                <w:rFonts w:hint="eastAsia"/>
                <w:sz w:val="24"/>
                <w:lang w:eastAsia="zh-CN"/>
              </w:rPr>
              <w:t>从业人员10人以下或营业收入50万元以下的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80"/>
              <w:ind w:left="40" w:right="32"/>
              <w:jc w:val="center"/>
              <w:rPr>
                <w:sz w:val="24"/>
                <w:lang w:eastAsia="zh-CN"/>
              </w:rPr>
            </w:pPr>
            <w:r>
              <w:rPr>
                <w:rFonts w:hint="eastAsia"/>
                <w:sz w:val="24"/>
                <w:lang w:eastAsia="zh-CN"/>
              </w:rPr>
              <w:t>13</w:t>
            </w:r>
          </w:p>
        </w:tc>
        <w:tc>
          <w:tcPr>
            <w:tcW w:w="860" w:type="dxa"/>
            <w:vMerge w:val="restart"/>
            <w:vAlign w:val="center"/>
          </w:tcPr>
          <w:p>
            <w:pPr>
              <w:pStyle w:val="142"/>
              <w:spacing w:before="67"/>
              <w:ind w:left="7" w:right="2"/>
              <w:jc w:val="center"/>
              <w:rPr>
                <w:sz w:val="24"/>
              </w:rPr>
            </w:pPr>
            <w:r>
              <w:rPr>
                <w:rFonts w:hint="eastAsia"/>
                <w:sz w:val="24"/>
              </w:rPr>
              <w:t>房地产开发经营</w:t>
            </w:r>
          </w:p>
        </w:tc>
        <w:tc>
          <w:tcPr>
            <w:tcW w:w="2157" w:type="dxa"/>
            <w:vMerge w:val="restart"/>
            <w:vAlign w:val="center"/>
          </w:tcPr>
          <w:p>
            <w:pPr>
              <w:pStyle w:val="142"/>
              <w:spacing w:before="67"/>
              <w:ind w:left="7"/>
              <w:rPr>
                <w:spacing w:val="-9"/>
                <w:sz w:val="24"/>
                <w:lang w:eastAsia="zh-CN"/>
              </w:rPr>
            </w:pPr>
            <w:r>
              <w:rPr>
                <w:rFonts w:hint="eastAsia"/>
                <w:sz w:val="24"/>
                <w:lang w:eastAsia="zh-CN"/>
              </w:rPr>
              <w:t>营业收入200000万元以下或资产总额10000万元以下的为中小微型企业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z w:val="24"/>
                <w:lang w:eastAsia="zh-CN"/>
              </w:rPr>
              <w:t>营业收入1000万元及以上，且资产总额5000万元及以上的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rPr>
            </w:pPr>
          </w:p>
        </w:tc>
        <w:tc>
          <w:tcPr>
            <w:tcW w:w="860" w:type="dxa"/>
            <w:vMerge w:val="continue"/>
            <w:vAlign w:val="center"/>
          </w:tcPr>
          <w:p>
            <w:pPr>
              <w:pStyle w:val="142"/>
              <w:spacing w:before="67"/>
              <w:ind w:left="7" w:right="2"/>
              <w:jc w:val="center"/>
              <w:rPr>
                <w:sz w:val="24"/>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z w:val="24"/>
                <w:lang w:eastAsia="zh-CN"/>
              </w:rPr>
              <w:t>营业收入100万元及以上，且资产总额2000万元及以上的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lang w:eastAsia="zh-CN"/>
              </w:rPr>
            </w:pPr>
          </w:p>
        </w:tc>
        <w:tc>
          <w:tcPr>
            <w:tcW w:w="860" w:type="dxa"/>
            <w:vMerge w:val="continue"/>
            <w:vAlign w:val="center"/>
          </w:tcPr>
          <w:p>
            <w:pPr>
              <w:pStyle w:val="142"/>
              <w:spacing w:before="67"/>
              <w:ind w:left="7" w:right="2"/>
              <w:jc w:val="center"/>
              <w:rPr>
                <w:sz w:val="24"/>
                <w:lang w:eastAsia="zh-CN"/>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微型企业。</w:t>
            </w:r>
          </w:p>
        </w:tc>
        <w:tc>
          <w:tcPr>
            <w:tcW w:w="4056" w:type="dxa"/>
            <w:vAlign w:val="center"/>
          </w:tcPr>
          <w:p>
            <w:pPr>
              <w:pStyle w:val="142"/>
              <w:spacing w:before="67"/>
              <w:ind w:left="15"/>
              <w:rPr>
                <w:sz w:val="24"/>
                <w:lang w:eastAsia="zh-CN"/>
              </w:rPr>
            </w:pPr>
            <w:r>
              <w:rPr>
                <w:rFonts w:hint="eastAsia"/>
                <w:sz w:val="24"/>
                <w:lang w:eastAsia="zh-CN"/>
              </w:rPr>
              <w:t>营业收入100万元以下或资产总额2000万元以下的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80"/>
              <w:ind w:left="40" w:right="32"/>
              <w:jc w:val="center"/>
              <w:rPr>
                <w:sz w:val="24"/>
                <w:lang w:eastAsia="zh-CN"/>
              </w:rPr>
            </w:pPr>
            <w:r>
              <w:rPr>
                <w:rFonts w:hint="eastAsia"/>
                <w:sz w:val="24"/>
                <w:lang w:eastAsia="zh-CN"/>
              </w:rPr>
              <w:t>14</w:t>
            </w:r>
          </w:p>
        </w:tc>
        <w:tc>
          <w:tcPr>
            <w:tcW w:w="860" w:type="dxa"/>
            <w:vMerge w:val="restart"/>
            <w:vAlign w:val="center"/>
          </w:tcPr>
          <w:p>
            <w:pPr>
              <w:pStyle w:val="142"/>
              <w:spacing w:before="67"/>
              <w:ind w:left="7" w:right="2"/>
              <w:jc w:val="center"/>
              <w:rPr>
                <w:sz w:val="24"/>
              </w:rPr>
            </w:pPr>
            <w:r>
              <w:rPr>
                <w:rFonts w:hint="eastAsia"/>
                <w:sz w:val="24"/>
              </w:rPr>
              <w:t>物业管理</w:t>
            </w:r>
          </w:p>
        </w:tc>
        <w:tc>
          <w:tcPr>
            <w:tcW w:w="2157" w:type="dxa"/>
            <w:vMerge w:val="restart"/>
            <w:vAlign w:val="center"/>
          </w:tcPr>
          <w:p>
            <w:pPr>
              <w:pStyle w:val="142"/>
              <w:spacing w:before="67"/>
              <w:ind w:left="7"/>
              <w:rPr>
                <w:spacing w:val="-9"/>
                <w:sz w:val="24"/>
                <w:lang w:eastAsia="zh-CN"/>
              </w:rPr>
            </w:pPr>
            <w:r>
              <w:rPr>
                <w:rFonts w:hint="eastAsia"/>
                <w:sz w:val="24"/>
                <w:lang w:eastAsia="zh-CN"/>
              </w:rPr>
              <w:t>从业人员1000人以下或营业收入5000万元以下的为中小微型企业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z w:val="24"/>
                <w:lang w:eastAsia="zh-CN"/>
              </w:rPr>
              <w:t>从业人员300人及以上，且营业收入1000万元及以上的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rPr>
            </w:pPr>
          </w:p>
        </w:tc>
        <w:tc>
          <w:tcPr>
            <w:tcW w:w="860" w:type="dxa"/>
            <w:vMerge w:val="continue"/>
            <w:vAlign w:val="center"/>
          </w:tcPr>
          <w:p>
            <w:pPr>
              <w:pStyle w:val="142"/>
              <w:spacing w:before="67"/>
              <w:ind w:left="7" w:right="2"/>
              <w:jc w:val="center"/>
              <w:rPr>
                <w:sz w:val="24"/>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z w:val="24"/>
                <w:lang w:eastAsia="zh-CN"/>
              </w:rPr>
              <w:t>从业人员100人及以上，且营业收入500万元及以上的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lang w:eastAsia="zh-CN"/>
              </w:rPr>
            </w:pPr>
          </w:p>
        </w:tc>
        <w:tc>
          <w:tcPr>
            <w:tcW w:w="860" w:type="dxa"/>
            <w:vMerge w:val="continue"/>
            <w:vAlign w:val="center"/>
          </w:tcPr>
          <w:p>
            <w:pPr>
              <w:pStyle w:val="142"/>
              <w:spacing w:before="67"/>
              <w:ind w:left="7" w:right="2"/>
              <w:jc w:val="center"/>
              <w:rPr>
                <w:sz w:val="24"/>
                <w:lang w:eastAsia="zh-CN"/>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微型企业</w:t>
            </w:r>
          </w:p>
        </w:tc>
        <w:tc>
          <w:tcPr>
            <w:tcW w:w="4056" w:type="dxa"/>
            <w:vAlign w:val="center"/>
          </w:tcPr>
          <w:p>
            <w:pPr>
              <w:pStyle w:val="142"/>
              <w:spacing w:before="67"/>
              <w:ind w:left="15"/>
              <w:rPr>
                <w:sz w:val="24"/>
                <w:lang w:eastAsia="zh-CN"/>
              </w:rPr>
            </w:pPr>
            <w:r>
              <w:rPr>
                <w:rFonts w:hint="eastAsia"/>
                <w:sz w:val="24"/>
                <w:lang w:eastAsia="zh-CN"/>
              </w:rPr>
              <w:t>从业人员100人以下或营业收入500万元以下的为</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80"/>
              <w:ind w:left="40" w:right="32"/>
              <w:jc w:val="center"/>
              <w:rPr>
                <w:sz w:val="24"/>
                <w:lang w:eastAsia="zh-CN"/>
              </w:rPr>
            </w:pPr>
            <w:r>
              <w:rPr>
                <w:rFonts w:hint="eastAsia"/>
                <w:sz w:val="24"/>
                <w:lang w:eastAsia="zh-CN"/>
              </w:rPr>
              <w:t>15</w:t>
            </w:r>
          </w:p>
        </w:tc>
        <w:tc>
          <w:tcPr>
            <w:tcW w:w="860" w:type="dxa"/>
            <w:vMerge w:val="restart"/>
            <w:vAlign w:val="center"/>
          </w:tcPr>
          <w:p>
            <w:pPr>
              <w:pStyle w:val="142"/>
              <w:spacing w:before="67"/>
              <w:ind w:left="7" w:right="2"/>
              <w:jc w:val="center"/>
              <w:rPr>
                <w:sz w:val="24"/>
              </w:rPr>
            </w:pPr>
            <w:r>
              <w:rPr>
                <w:rFonts w:hint="eastAsia"/>
                <w:sz w:val="24"/>
              </w:rPr>
              <w:t>租赁和商务服务业</w:t>
            </w:r>
          </w:p>
        </w:tc>
        <w:tc>
          <w:tcPr>
            <w:tcW w:w="2157" w:type="dxa"/>
            <w:vMerge w:val="restart"/>
            <w:vAlign w:val="center"/>
          </w:tcPr>
          <w:p>
            <w:pPr>
              <w:pStyle w:val="142"/>
              <w:spacing w:before="67"/>
              <w:ind w:left="7"/>
              <w:rPr>
                <w:spacing w:val="-9"/>
                <w:sz w:val="24"/>
                <w:lang w:eastAsia="zh-CN"/>
              </w:rPr>
            </w:pPr>
            <w:r>
              <w:rPr>
                <w:rFonts w:hint="eastAsia"/>
                <w:sz w:val="24"/>
                <w:lang w:eastAsia="zh-CN"/>
              </w:rPr>
              <w:t>从业人员300人以下或资产总额120000万元以下的为中小微型企业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lang w:eastAsia="zh-CN"/>
              </w:rPr>
            </w:pPr>
            <w:r>
              <w:rPr>
                <w:rFonts w:hint="eastAsia"/>
                <w:sz w:val="24"/>
                <w:lang w:eastAsia="zh-CN"/>
              </w:rPr>
              <w:t>从业人员100人及以上，且资产总额8000万元及以上的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rPr>
            </w:pPr>
          </w:p>
        </w:tc>
        <w:tc>
          <w:tcPr>
            <w:tcW w:w="860" w:type="dxa"/>
            <w:vMerge w:val="continue"/>
            <w:vAlign w:val="center"/>
          </w:tcPr>
          <w:p>
            <w:pPr>
              <w:pStyle w:val="142"/>
              <w:spacing w:before="67"/>
              <w:ind w:left="7" w:right="2"/>
              <w:jc w:val="center"/>
              <w:rPr>
                <w:sz w:val="24"/>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lang w:eastAsia="zh-CN"/>
              </w:rPr>
            </w:pPr>
            <w:r>
              <w:rPr>
                <w:rFonts w:hint="eastAsia"/>
                <w:sz w:val="24"/>
                <w:lang w:eastAsia="zh-CN"/>
              </w:rPr>
              <w:t>从业人员10人及以上，且资产总额100万元及以上的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jc w:val="center"/>
              <w:rPr>
                <w:sz w:val="24"/>
                <w:lang w:eastAsia="zh-CN"/>
              </w:rPr>
            </w:pPr>
          </w:p>
        </w:tc>
        <w:tc>
          <w:tcPr>
            <w:tcW w:w="860" w:type="dxa"/>
            <w:vMerge w:val="continue"/>
            <w:vAlign w:val="center"/>
          </w:tcPr>
          <w:p>
            <w:pPr>
              <w:pStyle w:val="142"/>
              <w:spacing w:before="67"/>
              <w:ind w:left="7" w:right="2"/>
              <w:jc w:val="center"/>
              <w:rPr>
                <w:sz w:val="24"/>
                <w:lang w:eastAsia="zh-CN"/>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微型企业</w:t>
            </w:r>
          </w:p>
        </w:tc>
        <w:tc>
          <w:tcPr>
            <w:tcW w:w="4056" w:type="dxa"/>
            <w:vAlign w:val="center"/>
          </w:tcPr>
          <w:p>
            <w:pPr>
              <w:pStyle w:val="142"/>
              <w:spacing w:before="67"/>
              <w:ind w:left="15"/>
              <w:rPr>
                <w:sz w:val="24"/>
                <w:lang w:eastAsia="zh-CN"/>
              </w:rPr>
            </w:pPr>
            <w:r>
              <w:rPr>
                <w:rFonts w:hint="eastAsia"/>
                <w:sz w:val="24"/>
                <w:lang w:eastAsia="zh-CN"/>
              </w:rPr>
              <w:t>从业人员10人以下或资产总额100万元以下的</w:t>
            </w:r>
          </w:p>
        </w:tc>
        <w:tc>
          <w:tcPr>
            <w:tcW w:w="752" w:type="dxa"/>
            <w:vMerge w:val="continue"/>
            <w:vAlign w:val="center"/>
          </w:tcPr>
          <w:p>
            <w:pPr>
              <w:pStyle w:val="142"/>
              <w:ind w:left="15"/>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vAlign w:val="center"/>
          </w:tcPr>
          <w:p>
            <w:pPr>
              <w:pStyle w:val="142"/>
              <w:spacing w:before="80"/>
              <w:ind w:left="40" w:right="32"/>
              <w:jc w:val="center"/>
              <w:rPr>
                <w:sz w:val="24"/>
                <w:lang w:eastAsia="zh-CN"/>
              </w:rPr>
            </w:pPr>
            <w:r>
              <w:rPr>
                <w:rFonts w:hint="eastAsia"/>
                <w:sz w:val="24"/>
                <w:lang w:eastAsia="zh-CN"/>
              </w:rPr>
              <w:t>16</w:t>
            </w:r>
          </w:p>
        </w:tc>
        <w:tc>
          <w:tcPr>
            <w:tcW w:w="860" w:type="dxa"/>
            <w:vMerge w:val="restart"/>
            <w:vAlign w:val="center"/>
          </w:tcPr>
          <w:p>
            <w:pPr>
              <w:pStyle w:val="142"/>
              <w:spacing w:before="67"/>
              <w:ind w:left="7" w:right="2"/>
              <w:jc w:val="center"/>
              <w:rPr>
                <w:sz w:val="24"/>
              </w:rPr>
            </w:pPr>
            <w:r>
              <w:rPr>
                <w:rFonts w:hint="eastAsia"/>
                <w:sz w:val="24"/>
              </w:rPr>
              <w:t>其他未列明行业</w:t>
            </w:r>
          </w:p>
        </w:tc>
        <w:tc>
          <w:tcPr>
            <w:tcW w:w="2157" w:type="dxa"/>
            <w:vMerge w:val="restart"/>
            <w:vAlign w:val="center"/>
          </w:tcPr>
          <w:p>
            <w:pPr>
              <w:pStyle w:val="142"/>
              <w:spacing w:before="67"/>
              <w:ind w:left="7"/>
              <w:rPr>
                <w:spacing w:val="-9"/>
                <w:sz w:val="24"/>
                <w:lang w:eastAsia="zh-CN"/>
              </w:rPr>
            </w:pPr>
            <w:r>
              <w:rPr>
                <w:rFonts w:hint="eastAsia"/>
                <w:sz w:val="24"/>
                <w:lang w:eastAsia="zh-CN"/>
              </w:rPr>
              <w:t>从业人员300人以下的为中小微型企业。</w:t>
            </w:r>
          </w:p>
        </w:tc>
        <w:tc>
          <w:tcPr>
            <w:tcW w:w="1215" w:type="dxa"/>
            <w:vAlign w:val="center"/>
          </w:tcPr>
          <w:p>
            <w:pPr>
              <w:pStyle w:val="142"/>
              <w:spacing w:before="67"/>
              <w:ind w:left="13"/>
              <w:jc w:val="center"/>
              <w:rPr>
                <w:sz w:val="24"/>
              </w:rPr>
            </w:pPr>
            <w:r>
              <w:rPr>
                <w:rFonts w:hint="eastAsia"/>
                <w:sz w:val="24"/>
              </w:rPr>
              <w:t>中型企业</w:t>
            </w:r>
          </w:p>
        </w:tc>
        <w:tc>
          <w:tcPr>
            <w:tcW w:w="4056" w:type="dxa"/>
            <w:vAlign w:val="center"/>
          </w:tcPr>
          <w:p>
            <w:pPr>
              <w:pStyle w:val="142"/>
              <w:spacing w:before="67"/>
              <w:ind w:left="15"/>
              <w:rPr>
                <w:sz w:val="24"/>
              </w:rPr>
            </w:pPr>
            <w:r>
              <w:rPr>
                <w:rFonts w:hint="eastAsia"/>
                <w:sz w:val="24"/>
              </w:rPr>
              <w:t>从业人员100人及以上的</w:t>
            </w:r>
          </w:p>
        </w:tc>
        <w:tc>
          <w:tcPr>
            <w:tcW w:w="752" w:type="dxa"/>
            <w:vMerge w:val="restart"/>
            <w:vAlign w:val="center"/>
          </w:tcPr>
          <w:p>
            <w:pPr>
              <w:pStyle w:val="142"/>
              <w:ind w:left="15"/>
              <w:rPr>
                <w:sz w:val="24"/>
                <w:lang w:eastAsia="zh-CN"/>
              </w:rPr>
            </w:pPr>
            <w:r>
              <w:rPr>
                <w:rFonts w:hint="eastAsia"/>
                <w:sz w:val="24"/>
                <w:lang w:eastAsia="zh-CN"/>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rPr>
                <w:sz w:val="24"/>
              </w:rPr>
            </w:pPr>
          </w:p>
        </w:tc>
        <w:tc>
          <w:tcPr>
            <w:tcW w:w="860" w:type="dxa"/>
            <w:vMerge w:val="continue"/>
            <w:vAlign w:val="center"/>
          </w:tcPr>
          <w:p>
            <w:pPr>
              <w:pStyle w:val="142"/>
              <w:spacing w:before="67"/>
              <w:ind w:left="7" w:right="2"/>
              <w:rPr>
                <w:sz w:val="24"/>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小型企业</w:t>
            </w:r>
          </w:p>
        </w:tc>
        <w:tc>
          <w:tcPr>
            <w:tcW w:w="4056" w:type="dxa"/>
            <w:vAlign w:val="center"/>
          </w:tcPr>
          <w:p>
            <w:pPr>
              <w:pStyle w:val="142"/>
              <w:spacing w:before="67"/>
              <w:ind w:left="15"/>
              <w:rPr>
                <w:sz w:val="24"/>
              </w:rPr>
            </w:pPr>
            <w:r>
              <w:rPr>
                <w:rFonts w:hint="eastAsia"/>
                <w:sz w:val="24"/>
              </w:rPr>
              <w:t>从业人员10人及以上的</w:t>
            </w:r>
          </w:p>
        </w:tc>
        <w:tc>
          <w:tcPr>
            <w:tcW w:w="752" w:type="dxa"/>
            <w:vMerge w:val="continue"/>
            <w:vAlign w:val="center"/>
          </w:tcPr>
          <w:p>
            <w:pPr>
              <w:pStyle w:val="142"/>
              <w:spacing w:before="67"/>
              <w:ind w:left="15"/>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vAlign w:val="center"/>
          </w:tcPr>
          <w:p>
            <w:pPr>
              <w:pStyle w:val="142"/>
              <w:spacing w:before="80"/>
              <w:ind w:left="40" w:right="32"/>
              <w:rPr>
                <w:sz w:val="24"/>
              </w:rPr>
            </w:pPr>
          </w:p>
        </w:tc>
        <w:tc>
          <w:tcPr>
            <w:tcW w:w="860" w:type="dxa"/>
            <w:vMerge w:val="continue"/>
            <w:vAlign w:val="center"/>
          </w:tcPr>
          <w:p>
            <w:pPr>
              <w:pStyle w:val="142"/>
              <w:spacing w:before="67"/>
              <w:ind w:left="7" w:right="2"/>
              <w:rPr>
                <w:sz w:val="24"/>
              </w:rPr>
            </w:pPr>
          </w:p>
        </w:tc>
        <w:tc>
          <w:tcPr>
            <w:tcW w:w="2157" w:type="dxa"/>
            <w:vMerge w:val="continue"/>
            <w:vAlign w:val="center"/>
          </w:tcPr>
          <w:p>
            <w:pPr>
              <w:pStyle w:val="142"/>
              <w:spacing w:before="67"/>
              <w:ind w:left="7"/>
              <w:rPr>
                <w:spacing w:val="-9"/>
                <w:sz w:val="24"/>
                <w:lang w:eastAsia="zh-CN"/>
              </w:rPr>
            </w:pPr>
          </w:p>
        </w:tc>
        <w:tc>
          <w:tcPr>
            <w:tcW w:w="1215" w:type="dxa"/>
            <w:vAlign w:val="center"/>
          </w:tcPr>
          <w:p>
            <w:pPr>
              <w:pStyle w:val="142"/>
              <w:spacing w:before="67"/>
              <w:ind w:left="13"/>
              <w:jc w:val="center"/>
              <w:rPr>
                <w:sz w:val="24"/>
              </w:rPr>
            </w:pPr>
            <w:r>
              <w:rPr>
                <w:rFonts w:hint="eastAsia"/>
                <w:sz w:val="24"/>
              </w:rPr>
              <w:t>微型企业</w:t>
            </w:r>
          </w:p>
        </w:tc>
        <w:tc>
          <w:tcPr>
            <w:tcW w:w="4056" w:type="dxa"/>
            <w:vAlign w:val="center"/>
          </w:tcPr>
          <w:p>
            <w:pPr>
              <w:pStyle w:val="142"/>
              <w:spacing w:before="67"/>
              <w:ind w:left="15"/>
              <w:rPr>
                <w:sz w:val="24"/>
              </w:rPr>
            </w:pPr>
            <w:r>
              <w:rPr>
                <w:rFonts w:hint="eastAsia"/>
                <w:sz w:val="24"/>
              </w:rPr>
              <w:t>从业人员10人以下的</w:t>
            </w:r>
          </w:p>
        </w:tc>
        <w:tc>
          <w:tcPr>
            <w:tcW w:w="752" w:type="dxa"/>
            <w:vMerge w:val="continue"/>
            <w:vAlign w:val="center"/>
          </w:tcPr>
          <w:p>
            <w:pPr>
              <w:pStyle w:val="142"/>
              <w:spacing w:before="67"/>
              <w:ind w:left="15"/>
              <w:rPr>
                <w:sz w:val="24"/>
              </w:rPr>
            </w:pPr>
          </w:p>
        </w:tc>
      </w:tr>
    </w:tbl>
    <w:p>
      <w:pPr>
        <w:rPr>
          <w:lang w:val="en-GB"/>
        </w:rPr>
      </w:pPr>
    </w:p>
    <w:p>
      <w:pPr>
        <w:spacing w:line="320" w:lineRule="exact"/>
        <w:ind w:firstLine="435"/>
        <w:rPr>
          <w:b/>
          <w:bCs/>
          <w:lang w:val="en-GB"/>
        </w:rPr>
      </w:pPr>
      <w:r>
        <w:rPr>
          <w:rFonts w:hint="eastAsia"/>
          <w:b/>
          <w:bCs/>
          <w:lang w:val="en-GB"/>
        </w:rPr>
        <w:t>该附件可供投标人参考。</w:t>
      </w:r>
    </w:p>
    <w:p>
      <w:pPr>
        <w:pStyle w:val="13"/>
        <w:spacing w:line="360" w:lineRule="auto"/>
        <w:jc w:val="left"/>
        <w:outlineLvl w:val="1"/>
        <w:rPr>
          <w:b/>
          <w:bCs/>
          <w:lang w:val="en-GB"/>
        </w:rPr>
      </w:pPr>
      <w:r>
        <w:rPr>
          <w:rFonts w:hint="eastAsia"/>
          <w:b/>
          <w:bCs/>
          <w:lang w:val="en-GB"/>
        </w:rPr>
        <w:br w:type="page"/>
      </w:r>
    </w:p>
    <w:p>
      <w:pPr>
        <w:pStyle w:val="13"/>
        <w:spacing w:line="360" w:lineRule="auto"/>
        <w:jc w:val="center"/>
        <w:outlineLvl w:val="1"/>
        <w:rPr>
          <w:b/>
          <w:bCs/>
          <w:lang w:val="en-GB"/>
        </w:rPr>
      </w:pPr>
    </w:p>
    <w:p>
      <w:pPr>
        <w:snapToGrid w:val="0"/>
        <w:spacing w:before="156" w:beforeLines="50" w:after="50" w:line="360" w:lineRule="auto"/>
        <w:jc w:val="center"/>
        <w:rPr>
          <w:rFonts w:ascii="宋体" w:hAnsi="宋体"/>
          <w:b/>
          <w:bCs/>
          <w:kern w:val="0"/>
          <w:sz w:val="36"/>
          <w:szCs w:val="36"/>
          <w:lang w:val="en-GB"/>
        </w:rPr>
      </w:pPr>
      <w:r>
        <w:rPr>
          <w:rFonts w:hint="eastAsia" w:ascii="宋体" w:hAnsi="宋体"/>
          <w:b/>
          <w:bCs/>
          <w:kern w:val="0"/>
          <w:sz w:val="44"/>
          <w:szCs w:val="44"/>
          <w:lang w:val="en-GB"/>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中国残疾人联合会关于促进残疾人就业政府采购政策的通知》（财库〔2017〕141号）的规定，本单位为符合条件的残疾人福利性单位，且本单位参加</w:t>
      </w:r>
      <w:r>
        <w:rPr>
          <w:color w:val="000000"/>
          <w:spacing w:val="6"/>
          <w:sz w:val="24"/>
          <w:u w:val="single"/>
        </w:rPr>
        <w:t xml:space="preserve">           </w:t>
      </w:r>
      <w:r>
        <w:rPr>
          <w:rFonts w:hint="eastAsia" w:ascii="宋体" w:hAnsi="宋体" w:cs="宋体"/>
          <w:spacing w:val="6"/>
          <w:sz w:val="24"/>
        </w:rPr>
        <w:t>单位的</w:t>
      </w:r>
      <w:r>
        <w:rPr>
          <w:color w:val="000000"/>
          <w:spacing w:val="6"/>
          <w:sz w:val="24"/>
          <w:u w:val="single"/>
        </w:rPr>
        <w:t xml:space="preserve">            </w:t>
      </w:r>
      <w:r>
        <w:rPr>
          <w:rFonts w:hint="eastAsia" w:ascii="宋体" w:hAnsi="宋体" w:cs="宋体"/>
          <w:spacing w:val="6"/>
          <w:sz w:val="24"/>
        </w:rPr>
        <w:t>项目</w:t>
      </w:r>
      <w:r>
        <w:rPr>
          <w:color w:val="000000"/>
          <w:sz w:val="24"/>
        </w:rPr>
        <w:t>（项目编号：</w:t>
      </w:r>
      <w:r>
        <w:rPr>
          <w:color w:val="000000"/>
          <w:spacing w:val="6"/>
          <w:sz w:val="24"/>
          <w:u w:val="single"/>
        </w:rPr>
        <w:t xml:space="preserve">       </w:t>
      </w:r>
      <w:r>
        <w:rPr>
          <w:color w:val="000000"/>
          <w:spacing w:val="6"/>
          <w:sz w:val="24"/>
        </w:rPr>
        <w:t xml:space="preserve"> ）</w:t>
      </w:r>
      <w:r>
        <w:rPr>
          <w:rFonts w:hint="eastAsia" w:ascii="宋体" w:hAnsi="宋体" w:cs="宋体"/>
          <w:spacing w:val="6"/>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p>
    <w:p>
      <w:pPr>
        <w:spacing w:line="588" w:lineRule="exact"/>
        <w:ind w:firstLine="504" w:firstLineChars="200"/>
        <w:rPr>
          <w:rFonts w:ascii="宋体" w:hAnsi="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投标人名称（盖章）：</w:t>
      </w:r>
    </w:p>
    <w:p>
      <w:pPr>
        <w:tabs>
          <w:tab w:val="left" w:pos="4860"/>
        </w:tabs>
        <w:spacing w:line="588" w:lineRule="exact"/>
        <w:ind w:right="1560" w:firstLine="504" w:firstLineChars="200"/>
        <w:jc w:val="center"/>
        <w:rPr>
          <w:rFonts w:ascii="宋体" w:hAnsi="宋体"/>
          <w:b/>
          <w:sz w:val="28"/>
          <w:szCs w:val="28"/>
        </w:rPr>
      </w:pPr>
      <w:r>
        <w:rPr>
          <w:rFonts w:hint="eastAsia" w:ascii="宋体" w:hAnsi="宋体"/>
          <w:spacing w:val="6"/>
          <w:sz w:val="24"/>
        </w:rPr>
        <w:t xml:space="preserve">          日期：     年     月     日</w:t>
      </w: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pStyle w:val="58"/>
        <w:spacing w:line="360" w:lineRule="auto"/>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pStyle w:val="58"/>
        <w:spacing w:line="360" w:lineRule="auto"/>
        <w:rPr>
          <w:rFonts w:ascii="宋体" w:hAnsi="宋体"/>
          <w:b/>
          <w:sz w:val="28"/>
          <w:szCs w:val="28"/>
        </w:rPr>
      </w:pPr>
      <w:r>
        <w:rPr>
          <w:rFonts w:hint="eastAsia" w:ascii="宋体" w:hAnsi="宋体"/>
          <w:b/>
          <w:sz w:val="28"/>
          <w:szCs w:val="28"/>
        </w:rPr>
        <w:t>附件17</w:t>
      </w:r>
    </w:p>
    <w:p>
      <w:pPr>
        <w:pStyle w:val="25"/>
        <w:tabs>
          <w:tab w:val="left" w:pos="2489"/>
        </w:tabs>
        <w:ind w:left="0" w:leftChars="0" w:firstLine="0" w:firstLineChars="0"/>
        <w:jc w:val="center"/>
        <w:rPr>
          <w:rFonts w:ascii="宋体" w:hAnsi="宋体"/>
          <w:b/>
          <w:bCs/>
          <w:sz w:val="44"/>
          <w:szCs w:val="44"/>
          <w:highlight w:val="none"/>
        </w:rPr>
      </w:pPr>
      <w:r>
        <w:rPr>
          <w:rFonts w:hint="eastAsia" w:ascii="宋体" w:hAnsi="宋体"/>
          <w:b/>
          <w:bCs/>
          <w:sz w:val="44"/>
          <w:szCs w:val="44"/>
          <w:highlight w:val="none"/>
        </w:rPr>
        <w:t>得分自查表</w:t>
      </w:r>
    </w:p>
    <w:tbl>
      <w:tblPr>
        <w:tblStyle w:val="26"/>
        <w:tblpPr w:leftFromText="180" w:rightFromText="180" w:vertAnchor="text" w:horzAnchor="page" w:tblpX="1550" w:tblpY="425"/>
        <w:tblOverlap w:val="never"/>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60"/>
        <w:gridCol w:w="868"/>
        <w:gridCol w:w="5700"/>
        <w:gridCol w:w="62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2" w:type="dxa"/>
            <w:gridSpan w:val="3"/>
            <w:vAlign w:val="center"/>
          </w:tcPr>
          <w:p>
            <w:pPr>
              <w:jc w:val="center"/>
              <w:textAlignment w:val="baseline"/>
              <w:rPr>
                <w:rFonts w:ascii="宋体" w:hAnsi="宋体" w:cs="宋体"/>
                <w:sz w:val="20"/>
                <w:szCs w:val="20"/>
              </w:rPr>
            </w:pPr>
            <w:r>
              <w:rPr>
                <w:rFonts w:hint="eastAsia" w:ascii="宋体" w:hAnsi="宋体" w:cs="宋体"/>
                <w:b/>
                <w:bCs/>
                <w:kern w:val="0"/>
                <w:sz w:val="20"/>
                <w:szCs w:val="20"/>
              </w:rPr>
              <w:t>评分项目</w:t>
            </w:r>
          </w:p>
        </w:tc>
        <w:tc>
          <w:tcPr>
            <w:tcW w:w="5700" w:type="dxa"/>
            <w:vAlign w:val="center"/>
          </w:tcPr>
          <w:p>
            <w:pPr>
              <w:jc w:val="center"/>
              <w:textAlignment w:val="baseline"/>
              <w:rPr>
                <w:rFonts w:ascii="宋体" w:hAnsi="宋体" w:cs="宋体"/>
                <w:b/>
                <w:bCs/>
                <w:sz w:val="20"/>
                <w:szCs w:val="20"/>
              </w:rPr>
            </w:pPr>
            <w:r>
              <w:rPr>
                <w:rFonts w:hint="eastAsia" w:ascii="宋体" w:hAnsi="宋体" w:cs="宋体"/>
                <w:b/>
                <w:bCs/>
                <w:kern w:val="0"/>
                <w:sz w:val="20"/>
                <w:szCs w:val="20"/>
              </w:rPr>
              <w:t>评分细则</w:t>
            </w:r>
          </w:p>
        </w:tc>
        <w:tc>
          <w:tcPr>
            <w:tcW w:w="622" w:type="dxa"/>
            <w:vAlign w:val="center"/>
          </w:tcPr>
          <w:p>
            <w:pPr>
              <w:jc w:val="center"/>
              <w:textAlignment w:val="baseline"/>
              <w:rPr>
                <w:rFonts w:ascii="宋体" w:hAnsi="宋体" w:cs="宋体"/>
                <w:kern w:val="0"/>
                <w:sz w:val="20"/>
                <w:szCs w:val="20"/>
              </w:rPr>
            </w:pPr>
            <w:r>
              <w:rPr>
                <w:rFonts w:hint="eastAsia" w:ascii="宋体" w:hAnsi="宋体" w:cs="宋体"/>
                <w:b/>
                <w:bCs/>
                <w:kern w:val="0"/>
                <w:sz w:val="20"/>
                <w:szCs w:val="20"/>
              </w:rPr>
              <w:t>分值</w:t>
            </w:r>
          </w:p>
        </w:tc>
        <w:tc>
          <w:tcPr>
            <w:tcW w:w="988" w:type="dxa"/>
            <w:vAlign w:val="center"/>
          </w:tcPr>
          <w:p>
            <w:pPr>
              <w:jc w:val="center"/>
              <w:textAlignment w:val="baseline"/>
              <w:rPr>
                <w:rFonts w:ascii="宋体" w:hAnsi="宋体" w:cs="宋体"/>
                <w:b/>
                <w:bCs/>
                <w:kern w:val="0"/>
                <w:sz w:val="20"/>
                <w:szCs w:val="20"/>
              </w:rPr>
            </w:pPr>
            <w:r>
              <w:rPr>
                <w:rFonts w:hint="eastAsia" w:ascii="宋体" w:hAnsi="宋体" w:cs="宋体"/>
                <w:b/>
                <w:bCs/>
                <w:kern w:val="0"/>
                <w:sz w:val="20"/>
                <w:szCs w:val="20"/>
              </w:rPr>
              <w:t>自查得分（分）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4" w:type="dxa"/>
            <w:vAlign w:val="center"/>
          </w:tcPr>
          <w:p>
            <w:pPr>
              <w:widowControl/>
              <w:jc w:val="center"/>
              <w:textAlignment w:val="baseline"/>
              <w:rPr>
                <w:rFonts w:ascii="宋体" w:hAnsi="宋体" w:cs="宋体"/>
                <w:kern w:val="0"/>
                <w:sz w:val="20"/>
                <w:szCs w:val="20"/>
              </w:rPr>
            </w:pPr>
            <w:r>
              <w:rPr>
                <w:rFonts w:hint="eastAsia" w:ascii="宋体" w:hAnsi="宋体" w:cs="宋体"/>
                <w:kern w:val="0"/>
                <w:sz w:val="20"/>
                <w:szCs w:val="20"/>
              </w:rPr>
              <w:t>1.1</w:t>
            </w:r>
          </w:p>
        </w:tc>
        <w:tc>
          <w:tcPr>
            <w:tcW w:w="1628" w:type="dxa"/>
            <w:gridSpan w:val="2"/>
            <w:vMerge w:val="restart"/>
            <w:vAlign w:val="center"/>
          </w:tcPr>
          <w:p>
            <w:pPr>
              <w:jc w:val="center"/>
              <w:outlineLvl w:val="0"/>
              <w:rPr>
                <w:rFonts w:hint="eastAsia" w:ascii="宋体" w:hAnsi="宋体" w:cs="宋体"/>
                <w:color w:val="auto"/>
                <w:sz w:val="20"/>
                <w:szCs w:val="20"/>
                <w:highlight w:val="none"/>
              </w:rPr>
            </w:pPr>
            <w:r>
              <w:rPr>
                <w:rFonts w:hint="eastAsia" w:ascii="宋体" w:hAnsi="宋体" w:cs="宋体"/>
                <w:color w:val="auto"/>
                <w:sz w:val="20"/>
                <w:szCs w:val="20"/>
                <w:highlight w:val="none"/>
              </w:rPr>
              <w:t>投标人</w:t>
            </w:r>
          </w:p>
          <w:p>
            <w:pPr>
              <w:jc w:val="center"/>
              <w:outlineLvl w:val="0"/>
              <w:rPr>
                <w:rFonts w:ascii="宋体" w:hAnsi="宋体" w:cs="宋体"/>
                <w:color w:val="auto"/>
                <w:sz w:val="20"/>
                <w:szCs w:val="20"/>
                <w:highlight w:val="none"/>
              </w:rPr>
            </w:pPr>
            <w:r>
              <w:rPr>
                <w:rFonts w:hint="eastAsia" w:ascii="宋体" w:hAnsi="宋体" w:cs="宋体"/>
                <w:color w:val="auto"/>
                <w:sz w:val="20"/>
                <w:szCs w:val="20"/>
                <w:highlight w:val="none"/>
              </w:rPr>
              <w:t>综合实力</w:t>
            </w:r>
          </w:p>
          <w:p>
            <w:pPr>
              <w:widowControl/>
              <w:jc w:val="center"/>
              <w:textAlignment w:val="baseline"/>
              <w:rPr>
                <w:rFonts w:ascii="宋体" w:hAnsi="宋体" w:cs="宋体"/>
                <w:kern w:val="0"/>
                <w:sz w:val="20"/>
                <w:szCs w:val="20"/>
              </w:rPr>
            </w:pPr>
            <w:r>
              <w:rPr>
                <w:rFonts w:hint="eastAsia" w:ascii="宋体" w:hAnsi="宋体" w:cs="宋体"/>
                <w:color w:val="auto"/>
                <w:sz w:val="20"/>
                <w:szCs w:val="20"/>
                <w:highlight w:val="none"/>
              </w:rPr>
              <w:t>（</w:t>
            </w:r>
            <w:r>
              <w:rPr>
                <w:rFonts w:hint="eastAsia" w:ascii="宋体" w:hAnsi="宋体" w:cs="宋体"/>
                <w:color w:val="auto"/>
                <w:sz w:val="20"/>
                <w:szCs w:val="20"/>
                <w:highlight w:val="none"/>
                <w:lang w:val="en-US" w:eastAsia="zh-CN"/>
              </w:rPr>
              <w:t>9</w:t>
            </w:r>
            <w:r>
              <w:rPr>
                <w:rFonts w:hint="eastAsia" w:ascii="宋体" w:hAnsi="宋体" w:cs="宋体"/>
                <w:color w:val="auto"/>
                <w:sz w:val="20"/>
                <w:szCs w:val="20"/>
                <w:highlight w:val="none"/>
              </w:rPr>
              <w:t>分）</w:t>
            </w:r>
          </w:p>
        </w:tc>
        <w:tc>
          <w:tcPr>
            <w:tcW w:w="5700" w:type="dxa"/>
            <w:vAlign w:val="center"/>
          </w:tcPr>
          <w:p>
            <w:pPr>
              <w:spacing w:line="240" w:lineRule="auto"/>
              <w:rPr>
                <w:rFonts w:hint="eastAsia" w:ascii="宋体" w:hAnsi="宋体" w:cs="宋体"/>
                <w:bCs/>
                <w:color w:val="auto"/>
                <w:sz w:val="20"/>
                <w:szCs w:val="20"/>
                <w:highlight w:val="none"/>
              </w:rPr>
            </w:pPr>
            <w:r>
              <w:rPr>
                <w:rFonts w:hint="eastAsia" w:ascii="宋体" w:hAnsi="宋体" w:cs="宋体"/>
                <w:bCs/>
                <w:color w:val="auto"/>
                <w:sz w:val="20"/>
                <w:szCs w:val="20"/>
                <w:highlight w:val="none"/>
              </w:rPr>
              <w:t>投标人</w:t>
            </w:r>
            <w:r>
              <w:rPr>
                <w:rFonts w:hint="eastAsia" w:ascii="宋体" w:hAnsi="宋体" w:cs="宋体"/>
                <w:bCs/>
                <w:color w:val="auto"/>
                <w:sz w:val="20"/>
                <w:szCs w:val="20"/>
                <w:highlight w:val="none"/>
                <w:lang w:eastAsia="zh-CN"/>
              </w:rPr>
              <w:t>具有环境管理体系认证、职业健康安全管理体系认证、质量管理体系认证（认证范围包含工程咨询、工程设计）</w:t>
            </w:r>
            <w:r>
              <w:rPr>
                <w:rFonts w:hint="eastAsia" w:ascii="宋体" w:hAnsi="宋体" w:cs="宋体"/>
                <w:bCs/>
                <w:color w:val="auto"/>
                <w:sz w:val="20"/>
                <w:szCs w:val="20"/>
                <w:highlight w:val="none"/>
              </w:rPr>
              <w:t>证书的</w:t>
            </w:r>
            <w:r>
              <w:rPr>
                <w:rFonts w:hint="eastAsia" w:ascii="宋体" w:hAnsi="宋体" w:cs="宋体"/>
                <w:bCs/>
                <w:color w:val="auto"/>
                <w:sz w:val="20"/>
                <w:szCs w:val="20"/>
                <w:highlight w:val="none"/>
                <w:lang w:eastAsia="zh-CN"/>
              </w:rPr>
              <w:t>，</w:t>
            </w:r>
            <w:r>
              <w:rPr>
                <w:rFonts w:hint="eastAsia" w:ascii="宋体" w:hAnsi="宋体" w:cs="宋体"/>
                <w:bCs/>
                <w:color w:val="auto"/>
                <w:sz w:val="20"/>
                <w:szCs w:val="20"/>
                <w:highlight w:val="none"/>
              </w:rPr>
              <w:t>每个</w:t>
            </w:r>
            <w:r>
              <w:rPr>
                <w:rFonts w:hint="eastAsia" w:ascii="宋体" w:hAnsi="宋体" w:cs="宋体"/>
                <w:bCs/>
                <w:color w:val="auto"/>
                <w:sz w:val="20"/>
                <w:szCs w:val="20"/>
                <w:highlight w:val="none"/>
                <w:lang w:eastAsia="zh-CN"/>
              </w:rPr>
              <w:t>证书</w:t>
            </w:r>
            <w:r>
              <w:rPr>
                <w:rFonts w:hint="eastAsia" w:ascii="宋体" w:hAnsi="宋体" w:cs="宋体"/>
                <w:color w:val="auto"/>
                <w:sz w:val="20"/>
                <w:szCs w:val="20"/>
                <w:highlight w:val="none"/>
              </w:rPr>
              <w:t>得</w:t>
            </w:r>
            <w:r>
              <w:rPr>
                <w:rFonts w:hint="eastAsia" w:ascii="宋体" w:hAnsi="宋体" w:cs="宋体"/>
                <w:bCs/>
                <w:color w:val="auto"/>
                <w:sz w:val="20"/>
                <w:szCs w:val="20"/>
                <w:highlight w:val="none"/>
              </w:rPr>
              <w:t>1分，最高得3分。</w:t>
            </w:r>
          </w:p>
          <w:p>
            <w:pPr>
              <w:spacing w:line="240" w:lineRule="auto"/>
              <w:rPr>
                <w:rFonts w:ascii="宋体" w:hAnsi="宋体" w:eastAsia="宋体" w:cs="宋体"/>
                <w:color w:val="auto"/>
                <w:kern w:val="0"/>
                <w:sz w:val="20"/>
                <w:szCs w:val="20"/>
                <w:highlight w:val="none"/>
                <w:lang w:val="en-US" w:eastAsia="zh-CN" w:bidi="ar-SA"/>
              </w:rPr>
            </w:pPr>
            <w:r>
              <w:rPr>
                <w:rFonts w:hint="eastAsia" w:ascii="宋体" w:hAnsi="宋体" w:cs="宋体"/>
                <w:b/>
                <w:color w:val="auto"/>
                <w:sz w:val="20"/>
                <w:szCs w:val="20"/>
                <w:highlight w:val="none"/>
              </w:rPr>
              <w:t>注：提供有效期内的相关证书</w:t>
            </w:r>
            <w:r>
              <w:rPr>
                <w:rFonts w:hint="eastAsia" w:ascii="宋体" w:hAnsi="宋体" w:cs="宋体"/>
                <w:b/>
                <w:bCs/>
                <w:color w:val="auto"/>
                <w:sz w:val="20"/>
                <w:szCs w:val="20"/>
                <w:highlight w:val="none"/>
              </w:rPr>
              <w:t>原件扫描件</w:t>
            </w:r>
            <w:r>
              <w:rPr>
                <w:rFonts w:hint="eastAsia" w:ascii="宋体" w:hAnsi="宋体" w:cs="宋体"/>
                <w:b/>
                <w:color w:val="auto"/>
                <w:sz w:val="20"/>
                <w:szCs w:val="20"/>
                <w:highlight w:val="none"/>
              </w:rPr>
              <w:t>并加盖投标人CA签章，否则不得分。</w:t>
            </w:r>
          </w:p>
        </w:tc>
        <w:tc>
          <w:tcPr>
            <w:tcW w:w="622" w:type="dxa"/>
            <w:vAlign w:val="center"/>
          </w:tcPr>
          <w:p>
            <w:pPr>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3</w:t>
            </w:r>
          </w:p>
        </w:tc>
        <w:tc>
          <w:tcPr>
            <w:tcW w:w="988" w:type="dxa"/>
            <w:vAlign w:val="center"/>
          </w:tcPr>
          <w:p>
            <w:pPr>
              <w:widowControl/>
              <w:jc w:val="center"/>
              <w:textAlignment w:val="baseline"/>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4" w:type="dxa"/>
            <w:vAlign w:val="center"/>
          </w:tcPr>
          <w:p>
            <w:pPr>
              <w:widowControl/>
              <w:jc w:val="center"/>
              <w:textAlignment w:val="baseline"/>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w:t>
            </w:r>
          </w:p>
        </w:tc>
        <w:tc>
          <w:tcPr>
            <w:tcW w:w="1628" w:type="dxa"/>
            <w:gridSpan w:val="2"/>
            <w:vMerge w:val="continue"/>
            <w:vAlign w:val="center"/>
          </w:tcPr>
          <w:p>
            <w:pPr>
              <w:widowControl/>
              <w:jc w:val="center"/>
              <w:textAlignment w:val="baseline"/>
              <w:rPr>
                <w:rFonts w:ascii="宋体" w:hAnsi="宋体" w:cs="宋体"/>
                <w:kern w:val="0"/>
                <w:sz w:val="20"/>
                <w:szCs w:val="20"/>
              </w:rPr>
            </w:pPr>
          </w:p>
        </w:tc>
        <w:tc>
          <w:tcPr>
            <w:tcW w:w="5700" w:type="dxa"/>
            <w:vAlign w:val="center"/>
          </w:tcPr>
          <w:p>
            <w:pPr>
              <w:pStyle w:val="24"/>
              <w:tabs>
                <w:tab w:val="left" w:pos="482"/>
                <w:tab w:val="left" w:pos="2183"/>
                <w:tab w:val="left" w:pos="3884"/>
                <w:tab w:val="left" w:pos="5585"/>
              </w:tabs>
              <w:spacing w:line="240" w:lineRule="auto"/>
              <w:ind w:firstLine="0" w:firstLineChars="0"/>
              <w:rPr>
                <w:rFonts w:hint="eastAsia" w:ascii="宋体" w:hAnsi="宋体" w:cs="宋体"/>
                <w:color w:val="auto"/>
                <w:sz w:val="20"/>
                <w:szCs w:val="20"/>
                <w:highlight w:val="none"/>
              </w:rPr>
            </w:pPr>
            <w:r>
              <w:rPr>
                <w:rFonts w:hint="eastAsia" w:ascii="宋体" w:hAnsi="宋体" w:cs="宋体"/>
                <w:color w:val="auto"/>
                <w:sz w:val="20"/>
                <w:szCs w:val="20"/>
                <w:highlight w:val="none"/>
              </w:rPr>
              <w:t>1、投标人具有水利行业设计甲级证书的得3分；具有水利行业设计乙级证书的得2分；其余不得分。</w:t>
            </w:r>
          </w:p>
          <w:p>
            <w:pPr>
              <w:pStyle w:val="24"/>
              <w:tabs>
                <w:tab w:val="left" w:pos="482"/>
                <w:tab w:val="left" w:pos="2183"/>
                <w:tab w:val="left" w:pos="3884"/>
                <w:tab w:val="left" w:pos="5585"/>
              </w:tabs>
              <w:spacing w:line="240" w:lineRule="auto"/>
              <w:ind w:firstLine="0" w:firstLineChars="0"/>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2、</w:t>
            </w:r>
            <w:r>
              <w:rPr>
                <w:rFonts w:hint="eastAsia" w:ascii="宋体" w:hAnsi="宋体" w:cs="宋体"/>
                <w:color w:val="auto"/>
                <w:sz w:val="20"/>
                <w:szCs w:val="20"/>
                <w:highlight w:val="none"/>
              </w:rPr>
              <w:t>投标人具有工程咨询单位资信证书水利水电专业甲级证书的得3分；具有工程咨询单位资信证书水利水电专业乙级证书的得2分；其余不得分。</w:t>
            </w:r>
          </w:p>
          <w:p>
            <w:pPr>
              <w:pStyle w:val="24"/>
              <w:tabs>
                <w:tab w:val="left" w:pos="482"/>
                <w:tab w:val="left" w:pos="2183"/>
                <w:tab w:val="left" w:pos="3884"/>
                <w:tab w:val="left" w:pos="5585"/>
              </w:tabs>
              <w:spacing w:line="240" w:lineRule="auto"/>
              <w:ind w:firstLine="0" w:firstLineChars="0"/>
              <w:rPr>
                <w:rFonts w:hint="eastAsia" w:ascii="宋体" w:hAnsi="宋体" w:cs="宋体"/>
                <w:b/>
                <w:color w:val="auto"/>
                <w:sz w:val="20"/>
                <w:szCs w:val="20"/>
                <w:highlight w:val="none"/>
              </w:rPr>
            </w:pPr>
            <w:r>
              <w:rPr>
                <w:rFonts w:hint="eastAsia" w:ascii="宋体" w:hAnsi="宋体" w:cs="宋体"/>
                <w:b/>
                <w:bCs/>
                <w:color w:val="auto"/>
                <w:sz w:val="20"/>
                <w:szCs w:val="20"/>
                <w:highlight w:val="none"/>
              </w:rPr>
              <w:t>注：提供</w:t>
            </w:r>
            <w:r>
              <w:rPr>
                <w:rFonts w:hint="eastAsia" w:ascii="宋体" w:hAnsi="宋体" w:cs="宋体"/>
                <w:b/>
                <w:color w:val="auto"/>
                <w:sz w:val="20"/>
                <w:szCs w:val="20"/>
                <w:highlight w:val="none"/>
              </w:rPr>
              <w:t>以上相关</w:t>
            </w:r>
            <w:r>
              <w:rPr>
                <w:rFonts w:hint="eastAsia" w:ascii="宋体" w:hAnsi="宋体" w:cs="宋体"/>
                <w:b/>
                <w:bCs/>
                <w:color w:val="auto"/>
                <w:sz w:val="20"/>
                <w:szCs w:val="20"/>
                <w:highlight w:val="none"/>
                <w:lang w:val="zh-CN"/>
              </w:rPr>
              <w:t>证书</w:t>
            </w:r>
            <w:r>
              <w:rPr>
                <w:rFonts w:hint="eastAsia" w:ascii="宋体" w:hAnsi="宋体" w:cs="宋体"/>
                <w:b/>
                <w:bCs/>
                <w:color w:val="auto"/>
                <w:sz w:val="20"/>
                <w:szCs w:val="20"/>
                <w:highlight w:val="none"/>
              </w:rPr>
              <w:t>原件扫描件并加盖投标人CA签章</w:t>
            </w:r>
            <w:r>
              <w:rPr>
                <w:rFonts w:hint="eastAsia" w:ascii="宋体" w:hAnsi="宋体" w:cs="宋体"/>
                <w:b/>
                <w:color w:val="auto"/>
                <w:sz w:val="20"/>
                <w:szCs w:val="20"/>
                <w:highlight w:val="none"/>
              </w:rPr>
              <w:t>，否则不得分。</w:t>
            </w:r>
          </w:p>
        </w:tc>
        <w:tc>
          <w:tcPr>
            <w:tcW w:w="622" w:type="dxa"/>
            <w:vAlign w:val="center"/>
          </w:tcPr>
          <w:p>
            <w:pPr>
              <w:jc w:val="center"/>
              <w:textAlignment w:val="baseline"/>
              <w:rPr>
                <w:rFonts w:hint="eastAsia"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6</w:t>
            </w:r>
          </w:p>
        </w:tc>
        <w:tc>
          <w:tcPr>
            <w:tcW w:w="988" w:type="dxa"/>
            <w:vAlign w:val="center"/>
          </w:tcPr>
          <w:p>
            <w:pPr>
              <w:widowControl/>
              <w:jc w:val="center"/>
              <w:textAlignment w:val="baseline"/>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4" w:type="dxa"/>
            <w:vAlign w:val="center"/>
          </w:tcPr>
          <w:p>
            <w:pPr>
              <w:snapToGrid w:val="0"/>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2.1</w:t>
            </w:r>
          </w:p>
        </w:tc>
        <w:tc>
          <w:tcPr>
            <w:tcW w:w="760" w:type="dxa"/>
            <w:vMerge w:val="restart"/>
            <w:vAlign w:val="center"/>
          </w:tcPr>
          <w:p>
            <w:pPr>
              <w:snapToGrid w:val="0"/>
              <w:jc w:val="center"/>
              <w:textAlignment w:val="baseline"/>
              <w:rPr>
                <w:rFonts w:ascii="宋体" w:hAnsi="宋体" w:cs="宋体"/>
                <w:color w:val="auto"/>
                <w:kern w:val="0"/>
                <w:sz w:val="17"/>
                <w:szCs w:val="17"/>
                <w:highlight w:val="none"/>
              </w:rPr>
            </w:pPr>
            <w:r>
              <w:rPr>
                <w:rFonts w:hint="eastAsia" w:ascii="宋体" w:hAnsi="宋体" w:cs="宋体"/>
                <w:color w:val="auto"/>
                <w:kern w:val="0"/>
                <w:sz w:val="17"/>
                <w:szCs w:val="17"/>
                <w:highlight w:val="none"/>
              </w:rPr>
              <w:t>项目团队实力</w:t>
            </w:r>
          </w:p>
          <w:p>
            <w:pPr>
              <w:snapToGrid w:val="0"/>
              <w:jc w:val="center"/>
              <w:textAlignment w:val="baseline"/>
              <w:rPr>
                <w:rFonts w:ascii="宋体" w:hAnsi="宋体" w:cs="宋体"/>
                <w:kern w:val="0"/>
                <w:sz w:val="17"/>
                <w:szCs w:val="17"/>
              </w:rPr>
            </w:pPr>
            <w:r>
              <w:rPr>
                <w:rFonts w:hint="eastAsia" w:ascii="宋体" w:hAnsi="宋体" w:cs="宋体"/>
                <w:color w:val="auto"/>
                <w:kern w:val="0"/>
                <w:sz w:val="17"/>
                <w:szCs w:val="17"/>
                <w:highlight w:val="none"/>
              </w:rPr>
              <w:t>（1</w:t>
            </w:r>
            <w:r>
              <w:rPr>
                <w:rFonts w:hint="eastAsia" w:ascii="宋体" w:hAnsi="宋体" w:cs="宋体"/>
                <w:color w:val="auto"/>
                <w:kern w:val="0"/>
                <w:sz w:val="17"/>
                <w:szCs w:val="17"/>
                <w:highlight w:val="none"/>
                <w:lang w:val="en-US" w:eastAsia="zh-CN"/>
              </w:rPr>
              <w:t>8</w:t>
            </w:r>
            <w:r>
              <w:rPr>
                <w:rFonts w:hint="eastAsia" w:ascii="宋体" w:hAnsi="宋体" w:cs="宋体"/>
                <w:color w:val="auto"/>
                <w:kern w:val="0"/>
                <w:sz w:val="17"/>
                <w:szCs w:val="17"/>
                <w:highlight w:val="none"/>
              </w:rPr>
              <w:t>分）</w:t>
            </w:r>
          </w:p>
        </w:tc>
        <w:tc>
          <w:tcPr>
            <w:tcW w:w="868" w:type="dxa"/>
            <w:vAlign w:val="center"/>
          </w:tcPr>
          <w:p>
            <w:pPr>
              <w:snapToGrid w:val="0"/>
              <w:jc w:val="center"/>
              <w:textAlignment w:val="baseline"/>
              <w:rPr>
                <w:rFonts w:ascii="宋体" w:hAnsi="宋体" w:cs="宋体"/>
                <w:kern w:val="0"/>
                <w:sz w:val="17"/>
                <w:szCs w:val="17"/>
              </w:rPr>
            </w:pPr>
            <w:r>
              <w:rPr>
                <w:rFonts w:hint="eastAsia" w:ascii="宋体" w:hAnsi="宋体" w:cs="宋体"/>
                <w:b w:val="0"/>
                <w:bCs w:val="0"/>
                <w:sz w:val="17"/>
                <w:szCs w:val="17"/>
              </w:rPr>
              <w:t>项目负责人</w:t>
            </w:r>
          </w:p>
        </w:tc>
        <w:tc>
          <w:tcPr>
            <w:tcW w:w="5700" w:type="dxa"/>
            <w:vAlign w:val="center"/>
          </w:tcPr>
          <w:p>
            <w:pPr>
              <w:widowControl/>
              <w:spacing w:line="240" w:lineRule="auto"/>
              <w:jc w:val="left"/>
              <w:rPr>
                <w:rFonts w:ascii="宋体" w:hAnsi="宋体" w:cs="宋体"/>
                <w:b/>
                <w:bCs/>
                <w:color w:val="auto"/>
                <w:sz w:val="20"/>
                <w:szCs w:val="20"/>
                <w:highlight w:val="none"/>
                <w:lang w:val="zh-CN"/>
              </w:rPr>
            </w:pPr>
            <w:r>
              <w:rPr>
                <w:rFonts w:hint="eastAsia" w:ascii="宋体" w:hAnsi="宋体" w:cs="宋体"/>
                <w:color w:val="auto"/>
                <w:sz w:val="20"/>
                <w:szCs w:val="20"/>
                <w:highlight w:val="none"/>
              </w:rPr>
              <w:t>1、拟派项目负责人具有水利行业高级及以上工程师的得3分，具有中级工程师的得2分，其余不得分</w:t>
            </w:r>
            <w:r>
              <w:rPr>
                <w:rFonts w:hint="eastAsia" w:ascii="宋体" w:hAnsi="宋体" w:cs="宋体"/>
                <w:color w:val="auto"/>
                <w:sz w:val="20"/>
                <w:szCs w:val="20"/>
                <w:highlight w:val="none"/>
                <w:lang w:val="zh-CN"/>
              </w:rPr>
              <w:t>。</w:t>
            </w:r>
          </w:p>
          <w:p>
            <w:pPr>
              <w:widowControl/>
              <w:spacing w:line="240" w:lineRule="auto"/>
              <w:jc w:val="left"/>
              <w:rPr>
                <w:rFonts w:hint="eastAsia" w:ascii="宋体" w:hAnsi="宋体" w:cs="宋体"/>
                <w:color w:val="auto"/>
                <w:sz w:val="20"/>
                <w:szCs w:val="20"/>
                <w:highlight w:val="none"/>
                <w:lang w:val="zh-CN"/>
              </w:rPr>
            </w:pPr>
            <w:r>
              <w:rPr>
                <w:rFonts w:hint="eastAsia" w:ascii="宋体" w:hAnsi="宋体" w:cs="宋体"/>
                <w:color w:val="auto"/>
                <w:sz w:val="20"/>
                <w:szCs w:val="20"/>
                <w:highlight w:val="none"/>
              </w:rPr>
              <w:t>2、拟派项目负责人具有具有注册咨询工程师的得3分</w:t>
            </w:r>
            <w:r>
              <w:rPr>
                <w:rFonts w:hint="eastAsia" w:ascii="宋体" w:hAnsi="宋体" w:cs="宋体"/>
                <w:color w:val="auto"/>
                <w:sz w:val="20"/>
                <w:szCs w:val="20"/>
                <w:highlight w:val="none"/>
                <w:lang w:val="zh-CN"/>
              </w:rPr>
              <w:t>。</w:t>
            </w:r>
          </w:p>
          <w:p>
            <w:pPr>
              <w:widowControl/>
              <w:spacing w:line="240" w:lineRule="auto"/>
              <w:jc w:val="left"/>
              <w:rPr>
                <w:rFonts w:ascii="宋体" w:hAnsi="宋体" w:eastAsia="宋体" w:cs="宋体"/>
                <w:color w:val="auto"/>
                <w:kern w:val="2"/>
                <w:sz w:val="20"/>
                <w:szCs w:val="20"/>
                <w:highlight w:val="none"/>
                <w:lang w:val="en-US" w:eastAsia="zh-CN" w:bidi="ar-SA"/>
              </w:rPr>
            </w:pPr>
            <w:r>
              <w:rPr>
                <w:rFonts w:hint="eastAsia" w:ascii="宋体" w:hAnsi="宋体" w:cs="宋体"/>
                <w:b/>
                <w:color w:val="auto"/>
                <w:sz w:val="20"/>
                <w:szCs w:val="20"/>
                <w:highlight w:val="none"/>
              </w:rPr>
              <w:t>注：提供以上相关</w:t>
            </w:r>
            <w:r>
              <w:rPr>
                <w:rFonts w:hint="eastAsia" w:ascii="宋体" w:hAnsi="宋体" w:cs="宋体"/>
                <w:b/>
                <w:bCs/>
                <w:color w:val="auto"/>
                <w:sz w:val="20"/>
                <w:szCs w:val="20"/>
                <w:highlight w:val="none"/>
                <w:lang w:val="zh-CN"/>
              </w:rPr>
              <w:t>证书</w:t>
            </w:r>
            <w:r>
              <w:rPr>
                <w:rFonts w:hint="eastAsia" w:ascii="宋体" w:hAnsi="宋体" w:cs="宋体"/>
                <w:b/>
                <w:bCs/>
                <w:color w:val="auto"/>
                <w:sz w:val="20"/>
                <w:szCs w:val="20"/>
                <w:highlight w:val="none"/>
              </w:rPr>
              <w:t>原件扫描件并加盖投标人CA签章</w:t>
            </w:r>
            <w:r>
              <w:rPr>
                <w:rFonts w:hint="eastAsia" w:ascii="宋体" w:hAnsi="宋体" w:cs="宋体"/>
                <w:b/>
                <w:color w:val="auto"/>
                <w:sz w:val="20"/>
                <w:szCs w:val="20"/>
                <w:highlight w:val="none"/>
              </w:rPr>
              <w:t>，否则不得分。并同时</w:t>
            </w:r>
            <w:r>
              <w:rPr>
                <w:rFonts w:hint="eastAsia" w:ascii="宋体" w:hAnsi="宋体" w:cs="宋体"/>
                <w:b/>
                <w:color w:val="auto"/>
                <w:sz w:val="20"/>
                <w:szCs w:val="20"/>
                <w:highlight w:val="none"/>
                <w:lang w:val="zh-CN"/>
              </w:rPr>
              <w:t>提供项目负责人的</w:t>
            </w:r>
            <w:r>
              <w:rPr>
                <w:rFonts w:hint="eastAsia" w:ascii="宋体" w:hAnsi="宋体" w:cs="宋体"/>
                <w:b/>
                <w:bCs/>
                <w:color w:val="auto"/>
                <w:sz w:val="20"/>
                <w:szCs w:val="20"/>
                <w:highlight w:val="none"/>
              </w:rPr>
              <w:t>投标截止日之前在投标人本单位</w:t>
            </w:r>
            <w:r>
              <w:rPr>
                <w:rFonts w:hint="eastAsia" w:ascii="宋体" w:hAnsi="宋体" w:cs="宋体"/>
                <w:b/>
                <w:bCs/>
                <w:color w:val="auto"/>
                <w:sz w:val="20"/>
                <w:szCs w:val="20"/>
                <w:highlight w:val="none"/>
                <w:lang w:eastAsia="zh-CN"/>
              </w:rPr>
              <w:t>近3个月</w:t>
            </w:r>
            <w:r>
              <w:rPr>
                <w:rFonts w:hint="eastAsia" w:ascii="宋体" w:hAnsi="宋体" w:cs="宋体"/>
                <w:b/>
                <w:bCs/>
                <w:color w:val="auto"/>
                <w:sz w:val="20"/>
                <w:szCs w:val="20"/>
                <w:highlight w:val="none"/>
              </w:rPr>
              <w:t>的社保证明，未提供不得分。</w:t>
            </w:r>
          </w:p>
        </w:tc>
        <w:tc>
          <w:tcPr>
            <w:tcW w:w="622" w:type="dxa"/>
            <w:vAlign w:val="center"/>
          </w:tcPr>
          <w:p>
            <w:pPr>
              <w:tabs>
                <w:tab w:val="left" w:pos="780"/>
              </w:tabs>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6</w:t>
            </w:r>
          </w:p>
        </w:tc>
        <w:tc>
          <w:tcPr>
            <w:tcW w:w="988" w:type="dxa"/>
            <w:vAlign w:val="center"/>
          </w:tcPr>
          <w:p>
            <w:pPr>
              <w:widowControl/>
              <w:jc w:val="center"/>
              <w:textAlignment w:val="baseline"/>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4" w:type="dxa"/>
            <w:vAlign w:val="center"/>
          </w:tcPr>
          <w:p>
            <w:pPr>
              <w:snapToGrid w:val="0"/>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2.2</w:t>
            </w:r>
          </w:p>
        </w:tc>
        <w:tc>
          <w:tcPr>
            <w:tcW w:w="760" w:type="dxa"/>
            <w:vMerge w:val="continue"/>
            <w:vAlign w:val="center"/>
          </w:tcPr>
          <w:p>
            <w:pPr>
              <w:snapToGrid w:val="0"/>
              <w:jc w:val="center"/>
              <w:textAlignment w:val="baseline"/>
              <w:rPr>
                <w:rFonts w:ascii="宋体" w:hAnsi="宋体" w:cs="宋体"/>
                <w:kern w:val="0"/>
                <w:sz w:val="17"/>
                <w:szCs w:val="17"/>
              </w:rPr>
            </w:pPr>
          </w:p>
        </w:tc>
        <w:tc>
          <w:tcPr>
            <w:tcW w:w="868" w:type="dxa"/>
            <w:vAlign w:val="center"/>
          </w:tcPr>
          <w:p>
            <w:pPr>
              <w:snapToGrid w:val="0"/>
              <w:jc w:val="center"/>
              <w:textAlignment w:val="baseline"/>
              <w:rPr>
                <w:rFonts w:ascii="宋体" w:hAnsi="宋体" w:cs="宋体"/>
                <w:kern w:val="0"/>
                <w:sz w:val="17"/>
                <w:szCs w:val="17"/>
              </w:rPr>
            </w:pPr>
            <w:r>
              <w:rPr>
                <w:rFonts w:hint="eastAsia" w:ascii="宋体" w:hAnsi="宋体" w:cs="宋体"/>
                <w:b w:val="0"/>
                <w:bCs w:val="0"/>
                <w:color w:val="auto"/>
                <w:kern w:val="0"/>
                <w:sz w:val="17"/>
                <w:szCs w:val="17"/>
                <w:highlight w:val="none"/>
                <w:lang w:eastAsia="zh-CN"/>
              </w:rPr>
              <w:t>项目组人员（项目负责人除外）</w:t>
            </w:r>
          </w:p>
        </w:tc>
        <w:tc>
          <w:tcPr>
            <w:tcW w:w="5700" w:type="dxa"/>
            <w:vAlign w:val="center"/>
          </w:tcPr>
          <w:p>
            <w:pPr>
              <w:widowControl/>
              <w:spacing w:line="240" w:lineRule="auto"/>
              <w:jc w:val="left"/>
              <w:rPr>
                <w:rFonts w:ascii="宋体" w:hAnsi="宋体" w:cs="宋体"/>
                <w:color w:val="auto"/>
                <w:sz w:val="20"/>
                <w:szCs w:val="20"/>
                <w:highlight w:val="none"/>
              </w:rPr>
            </w:pPr>
            <w:r>
              <w:rPr>
                <w:rFonts w:hint="eastAsia" w:ascii="宋体" w:hAnsi="宋体" w:cs="宋体"/>
                <w:color w:val="auto"/>
                <w:sz w:val="20"/>
                <w:szCs w:val="20"/>
                <w:highlight w:val="none"/>
                <w:lang w:eastAsia="zh-CN"/>
              </w:rPr>
              <w:t>拟派项目组人员</w:t>
            </w:r>
            <w:r>
              <w:rPr>
                <w:rFonts w:hint="eastAsia" w:ascii="宋体" w:hAnsi="宋体" w:cs="宋体"/>
                <w:color w:val="auto"/>
                <w:sz w:val="20"/>
                <w:szCs w:val="20"/>
                <w:highlight w:val="none"/>
              </w:rPr>
              <w:t>配置（项目负责人除外）：</w:t>
            </w:r>
          </w:p>
          <w:p>
            <w:pPr>
              <w:spacing w:line="240" w:lineRule="auto"/>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1、具有规划设计高级及以上工程师的每提供一个证书得3分，具有规划设计中级工程师的每提供一个证书得2分，其余不得分。本项最高得6分，只取2本得分最高的证书</w:t>
            </w:r>
            <w:r>
              <w:rPr>
                <w:rFonts w:hint="eastAsia" w:ascii="宋体" w:hAnsi="宋体" w:cs="宋体"/>
                <w:color w:val="auto"/>
                <w:sz w:val="20"/>
                <w:szCs w:val="20"/>
                <w:highlight w:val="none"/>
              </w:rPr>
              <w:t>。</w:t>
            </w:r>
            <w:r>
              <w:rPr>
                <w:rFonts w:hint="eastAsia" w:ascii="宋体" w:hAnsi="宋体" w:cs="宋体"/>
                <w:b w:val="0"/>
                <w:bCs w:val="0"/>
                <w:color w:val="auto"/>
                <w:sz w:val="20"/>
                <w:szCs w:val="20"/>
                <w:highlight w:val="none"/>
                <w:lang w:val="en-US"/>
              </w:rPr>
              <w:t>（0～</w:t>
            </w:r>
            <w:r>
              <w:rPr>
                <w:rFonts w:hint="eastAsia" w:ascii="宋体" w:hAnsi="宋体" w:cs="宋体"/>
                <w:b w:val="0"/>
                <w:bCs w:val="0"/>
                <w:color w:val="auto"/>
                <w:sz w:val="20"/>
                <w:szCs w:val="20"/>
                <w:highlight w:val="none"/>
                <w:lang w:val="en-US" w:eastAsia="zh-CN"/>
              </w:rPr>
              <w:t>6</w:t>
            </w:r>
            <w:r>
              <w:rPr>
                <w:rFonts w:hint="eastAsia" w:ascii="宋体" w:hAnsi="宋体" w:cs="宋体"/>
                <w:b w:val="0"/>
                <w:bCs w:val="0"/>
                <w:color w:val="auto"/>
                <w:sz w:val="20"/>
                <w:szCs w:val="20"/>
                <w:highlight w:val="none"/>
                <w:lang w:val="en-US"/>
              </w:rPr>
              <w:t>分）</w:t>
            </w:r>
          </w:p>
          <w:p>
            <w:pPr>
              <w:widowControl/>
              <w:spacing w:line="240" w:lineRule="auto"/>
              <w:jc w:val="lef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2、具有水文（或水资源）高级及以上工程师的得3分，具有水文（或水资源）中级工程师的得2分，其余不得分。本项最高得3分。</w:t>
            </w:r>
            <w:r>
              <w:rPr>
                <w:rFonts w:hint="eastAsia" w:ascii="宋体" w:hAnsi="宋体" w:cs="宋体"/>
                <w:b w:val="0"/>
                <w:bCs w:val="0"/>
                <w:color w:val="auto"/>
                <w:sz w:val="20"/>
                <w:szCs w:val="20"/>
                <w:highlight w:val="none"/>
                <w:lang w:val="en-US"/>
              </w:rPr>
              <w:t>（0～</w:t>
            </w:r>
            <w:r>
              <w:rPr>
                <w:rFonts w:hint="eastAsia" w:ascii="宋体" w:hAnsi="宋体" w:cs="宋体"/>
                <w:b w:val="0"/>
                <w:bCs w:val="0"/>
                <w:color w:val="auto"/>
                <w:sz w:val="20"/>
                <w:szCs w:val="20"/>
                <w:highlight w:val="none"/>
                <w:lang w:val="en-US" w:eastAsia="zh-CN"/>
              </w:rPr>
              <w:t>3</w:t>
            </w:r>
            <w:r>
              <w:rPr>
                <w:rFonts w:hint="eastAsia" w:ascii="宋体" w:hAnsi="宋体" w:cs="宋体"/>
                <w:b w:val="0"/>
                <w:bCs w:val="0"/>
                <w:color w:val="auto"/>
                <w:sz w:val="20"/>
                <w:szCs w:val="20"/>
                <w:highlight w:val="none"/>
                <w:lang w:val="en-US"/>
              </w:rPr>
              <w:t>分）</w:t>
            </w:r>
          </w:p>
          <w:p>
            <w:pPr>
              <w:widowControl/>
              <w:spacing w:line="240" w:lineRule="auto"/>
              <w:jc w:val="lef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3、具有注册土木工程师（水工结构或工程规划）资格证书的得3分，其余不得分。本项最高得3分。</w:t>
            </w:r>
            <w:r>
              <w:rPr>
                <w:rFonts w:hint="eastAsia" w:ascii="宋体" w:hAnsi="宋体" w:cs="宋体"/>
                <w:b w:val="0"/>
                <w:bCs w:val="0"/>
                <w:color w:val="auto"/>
                <w:sz w:val="20"/>
                <w:szCs w:val="20"/>
                <w:highlight w:val="none"/>
                <w:lang w:val="en-US"/>
              </w:rPr>
              <w:t>（0～</w:t>
            </w:r>
            <w:r>
              <w:rPr>
                <w:rFonts w:hint="eastAsia" w:ascii="宋体" w:hAnsi="宋体" w:cs="宋体"/>
                <w:b w:val="0"/>
                <w:bCs w:val="0"/>
                <w:color w:val="auto"/>
                <w:sz w:val="20"/>
                <w:szCs w:val="20"/>
                <w:highlight w:val="none"/>
                <w:lang w:val="en-US" w:eastAsia="zh-CN"/>
              </w:rPr>
              <w:t>3</w:t>
            </w:r>
            <w:r>
              <w:rPr>
                <w:rFonts w:hint="eastAsia" w:ascii="宋体" w:hAnsi="宋体" w:cs="宋体"/>
                <w:b w:val="0"/>
                <w:bCs w:val="0"/>
                <w:color w:val="auto"/>
                <w:sz w:val="20"/>
                <w:szCs w:val="20"/>
                <w:highlight w:val="none"/>
                <w:lang w:val="en-US"/>
              </w:rPr>
              <w:t>分）</w:t>
            </w:r>
          </w:p>
          <w:p>
            <w:pPr>
              <w:widowControl/>
              <w:spacing w:line="240" w:lineRule="auto"/>
              <w:ind w:firstLine="402" w:firstLineChars="200"/>
              <w:jc w:val="left"/>
              <w:rPr>
                <w:rFonts w:ascii="宋体" w:hAnsi="宋体" w:cs="宋体"/>
                <w:color w:val="auto"/>
                <w:sz w:val="20"/>
                <w:szCs w:val="20"/>
                <w:highlight w:val="none"/>
              </w:rPr>
            </w:pPr>
            <w:r>
              <w:rPr>
                <w:rFonts w:hint="eastAsia" w:ascii="宋体" w:hAnsi="宋体" w:cs="宋体"/>
                <w:b/>
                <w:bCs/>
                <w:color w:val="auto"/>
                <w:sz w:val="20"/>
                <w:szCs w:val="20"/>
                <w:highlight w:val="none"/>
              </w:rPr>
              <w:t>以上人员须在投标人本单位执业，一人多证按一人一证只计一次分，每个专业只计一次分。</w:t>
            </w:r>
          </w:p>
          <w:p>
            <w:pPr>
              <w:pStyle w:val="10"/>
              <w:spacing w:line="240" w:lineRule="auto"/>
              <w:rPr>
                <w:rFonts w:ascii="宋体" w:hAnsi="宋体" w:eastAsia="宋体" w:cs="宋体"/>
                <w:color w:val="auto"/>
                <w:kern w:val="2"/>
                <w:sz w:val="20"/>
                <w:szCs w:val="20"/>
                <w:highlight w:val="none"/>
                <w:lang w:val="en-US" w:eastAsia="zh-CN" w:bidi="ar-SA"/>
              </w:rPr>
            </w:pPr>
            <w:r>
              <w:rPr>
                <w:rFonts w:hint="eastAsia" w:ascii="宋体" w:hAnsi="宋体" w:cs="宋体"/>
                <w:b/>
                <w:bCs/>
                <w:color w:val="auto"/>
                <w:sz w:val="20"/>
                <w:szCs w:val="20"/>
                <w:highlight w:val="none"/>
              </w:rPr>
              <w:t>注：提供上述相关人员的职称</w:t>
            </w:r>
            <w:r>
              <w:rPr>
                <w:rFonts w:hint="eastAsia" w:ascii="宋体" w:hAnsi="宋体" w:cs="宋体"/>
                <w:b/>
                <w:bCs/>
                <w:color w:val="auto"/>
                <w:sz w:val="20"/>
                <w:szCs w:val="20"/>
                <w:highlight w:val="none"/>
                <w:lang w:eastAsia="zh-CN"/>
              </w:rPr>
              <w:t>、资格</w:t>
            </w:r>
            <w:r>
              <w:rPr>
                <w:rFonts w:hint="eastAsia" w:ascii="宋体" w:hAnsi="宋体" w:cs="宋体"/>
                <w:b/>
                <w:bCs/>
                <w:color w:val="auto"/>
                <w:sz w:val="20"/>
                <w:szCs w:val="20"/>
                <w:highlight w:val="none"/>
              </w:rPr>
              <w:t>证书原件扫描件并加盖投标人CA签章，否则不得分。并同时提供上述相关人员的投标截止日之前在投标人本单位</w:t>
            </w:r>
            <w:r>
              <w:rPr>
                <w:rFonts w:hint="eastAsia" w:ascii="宋体" w:hAnsi="宋体" w:cs="宋体"/>
                <w:b/>
                <w:bCs/>
                <w:color w:val="auto"/>
                <w:sz w:val="20"/>
                <w:szCs w:val="20"/>
                <w:highlight w:val="none"/>
                <w:lang w:eastAsia="zh-CN"/>
              </w:rPr>
              <w:t>近3个月</w:t>
            </w:r>
            <w:r>
              <w:rPr>
                <w:rFonts w:hint="eastAsia" w:ascii="宋体" w:hAnsi="宋体" w:cs="宋体"/>
                <w:b/>
                <w:bCs/>
                <w:color w:val="auto"/>
                <w:sz w:val="20"/>
                <w:szCs w:val="20"/>
                <w:highlight w:val="none"/>
              </w:rPr>
              <w:t>的社保证明，未提供不得分。</w:t>
            </w:r>
          </w:p>
        </w:tc>
        <w:tc>
          <w:tcPr>
            <w:tcW w:w="622" w:type="dxa"/>
            <w:vAlign w:val="center"/>
          </w:tcPr>
          <w:p>
            <w:pPr>
              <w:jc w:val="center"/>
              <w:textAlignment w:val="baseline"/>
              <w:rPr>
                <w:rFonts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12</w:t>
            </w:r>
          </w:p>
        </w:tc>
        <w:tc>
          <w:tcPr>
            <w:tcW w:w="988" w:type="dxa"/>
            <w:vAlign w:val="center"/>
          </w:tcPr>
          <w:p>
            <w:pPr>
              <w:widowControl/>
              <w:jc w:val="center"/>
              <w:textAlignment w:val="baseline"/>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4" w:type="dxa"/>
            <w:vAlign w:val="center"/>
          </w:tcPr>
          <w:p>
            <w:pPr>
              <w:widowControl/>
              <w:jc w:val="center"/>
              <w:textAlignment w:val="baseline"/>
              <w:rPr>
                <w:rFonts w:hint="eastAsia" w:ascii="宋体" w:hAnsi="宋体" w:eastAsia="宋体" w:cs="宋体"/>
                <w:kern w:val="0"/>
                <w:sz w:val="20"/>
                <w:szCs w:val="20"/>
                <w:lang w:val="en-US" w:eastAsia="zh-CN"/>
              </w:rPr>
            </w:pPr>
            <w:r>
              <w:rPr>
                <w:rFonts w:hint="eastAsia" w:ascii="宋体" w:hAnsi="宋体" w:cs="宋体"/>
                <w:color w:val="auto"/>
                <w:kern w:val="0"/>
                <w:sz w:val="20"/>
                <w:szCs w:val="20"/>
                <w:highlight w:val="none"/>
              </w:rPr>
              <w:t>3</w:t>
            </w:r>
          </w:p>
        </w:tc>
        <w:tc>
          <w:tcPr>
            <w:tcW w:w="1628" w:type="dxa"/>
            <w:gridSpan w:val="2"/>
            <w:vAlign w:val="center"/>
          </w:tcPr>
          <w:p>
            <w:pPr>
              <w:jc w:val="center"/>
              <w:rPr>
                <w:rFonts w:hint="eastAsia"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类似项目</w:t>
            </w:r>
          </w:p>
          <w:p>
            <w:pPr>
              <w:jc w:val="center"/>
              <w:rPr>
                <w:rFonts w:ascii="宋体" w:hAnsi="宋体" w:cs="宋体"/>
                <w:kern w:val="0"/>
                <w:sz w:val="20"/>
                <w:szCs w:val="20"/>
              </w:rPr>
            </w:pPr>
            <w:r>
              <w:rPr>
                <w:rFonts w:hint="eastAsia" w:ascii="宋体" w:hAnsi="宋体" w:cs="宋体"/>
                <w:color w:val="auto"/>
                <w:sz w:val="20"/>
                <w:szCs w:val="20"/>
                <w:highlight w:val="none"/>
              </w:rPr>
              <w:t>业绩（</w:t>
            </w:r>
            <w:r>
              <w:rPr>
                <w:rFonts w:hint="eastAsia" w:ascii="宋体" w:hAnsi="宋体" w:cs="宋体"/>
                <w:color w:val="auto"/>
                <w:sz w:val="20"/>
                <w:szCs w:val="20"/>
                <w:highlight w:val="none"/>
                <w:lang w:val="en-US" w:eastAsia="zh-CN"/>
              </w:rPr>
              <w:t>2</w:t>
            </w:r>
            <w:r>
              <w:rPr>
                <w:rFonts w:hint="eastAsia" w:ascii="宋体" w:hAnsi="宋体" w:cs="宋体"/>
                <w:color w:val="auto"/>
                <w:sz w:val="20"/>
                <w:szCs w:val="20"/>
                <w:highlight w:val="none"/>
              </w:rPr>
              <w:t>分）</w:t>
            </w:r>
          </w:p>
        </w:tc>
        <w:tc>
          <w:tcPr>
            <w:tcW w:w="5700" w:type="dxa"/>
            <w:vAlign w:val="center"/>
          </w:tcPr>
          <w:p>
            <w:pPr>
              <w:widowControl/>
              <w:spacing w:line="240" w:lineRule="auto"/>
              <w:jc w:val="left"/>
              <w:rPr>
                <w:rFonts w:hint="eastAsia" w:ascii="宋体" w:hAnsi="宋体" w:cs="宋体"/>
                <w:snapToGrid w:val="0"/>
                <w:color w:val="auto"/>
                <w:sz w:val="20"/>
                <w:szCs w:val="20"/>
                <w:highlight w:val="none"/>
                <w:lang w:val="en-US"/>
              </w:rPr>
            </w:pPr>
            <w:r>
              <w:rPr>
                <w:rFonts w:hint="eastAsia" w:ascii="宋体" w:hAnsi="宋体" w:cs="宋体"/>
                <w:snapToGrid w:val="0"/>
                <w:color w:val="auto"/>
                <w:sz w:val="20"/>
                <w:szCs w:val="20"/>
                <w:highlight w:val="none"/>
                <w:lang w:val="en-US"/>
              </w:rPr>
              <w:t>投标人自2020年1月1日以来（以合同签订时间为准）完成过同类项目业绩，每个业绩得1分，最高得2分。</w:t>
            </w:r>
          </w:p>
          <w:p>
            <w:pPr>
              <w:widowControl/>
              <w:spacing w:line="240" w:lineRule="auto"/>
              <w:jc w:val="left"/>
              <w:rPr>
                <w:rFonts w:hint="eastAsia" w:ascii="宋体" w:hAnsi="宋体" w:cs="宋体"/>
                <w:b/>
                <w:bCs/>
                <w:color w:val="auto"/>
                <w:sz w:val="20"/>
                <w:szCs w:val="20"/>
                <w:highlight w:val="none"/>
              </w:rPr>
            </w:pPr>
            <w:r>
              <w:rPr>
                <w:rFonts w:hint="eastAsia" w:ascii="宋体" w:hAnsi="宋体" w:cs="宋体"/>
                <w:b/>
                <w:bCs/>
                <w:color w:val="auto"/>
                <w:sz w:val="20"/>
                <w:szCs w:val="20"/>
                <w:highlight w:val="none"/>
              </w:rPr>
              <w:t>注：提供</w:t>
            </w:r>
            <w:r>
              <w:rPr>
                <w:rFonts w:hint="eastAsia" w:ascii="宋体" w:hAnsi="宋体" w:cs="宋体"/>
                <w:b/>
                <w:color w:val="auto"/>
                <w:sz w:val="20"/>
                <w:szCs w:val="20"/>
                <w:highlight w:val="none"/>
              </w:rPr>
              <w:t>相关</w:t>
            </w:r>
            <w:r>
              <w:rPr>
                <w:rFonts w:hint="eastAsia" w:ascii="宋体" w:hAnsi="宋体" w:cs="宋体"/>
                <w:b/>
                <w:bCs/>
                <w:color w:val="auto"/>
                <w:sz w:val="20"/>
                <w:szCs w:val="20"/>
                <w:highlight w:val="none"/>
                <w:lang w:val="zh-CN"/>
              </w:rPr>
              <w:t>业绩的合同及中标（成交）通知书</w:t>
            </w:r>
            <w:r>
              <w:rPr>
                <w:rFonts w:hint="eastAsia" w:ascii="宋体" w:hAnsi="宋体" w:cs="宋体"/>
                <w:b/>
                <w:bCs/>
                <w:color w:val="auto"/>
                <w:sz w:val="20"/>
                <w:szCs w:val="20"/>
                <w:highlight w:val="none"/>
              </w:rPr>
              <w:t>原件扫描件并加盖投标人CA签章</w:t>
            </w:r>
            <w:r>
              <w:rPr>
                <w:rFonts w:hint="eastAsia" w:ascii="宋体" w:hAnsi="宋体" w:cs="宋体"/>
                <w:b/>
                <w:color w:val="auto"/>
                <w:sz w:val="20"/>
                <w:szCs w:val="20"/>
                <w:highlight w:val="none"/>
              </w:rPr>
              <w:t>，否则不得分。</w:t>
            </w:r>
          </w:p>
        </w:tc>
        <w:tc>
          <w:tcPr>
            <w:tcW w:w="622" w:type="dxa"/>
            <w:vAlign w:val="center"/>
          </w:tcPr>
          <w:p>
            <w:pPr>
              <w:jc w:val="center"/>
              <w:textAlignment w:val="baseline"/>
              <w:rPr>
                <w:rFonts w:hint="eastAsia" w:ascii="宋体" w:hAnsi="宋体" w:cs="宋体"/>
                <w:kern w:val="0"/>
                <w:sz w:val="20"/>
                <w:szCs w:val="20"/>
              </w:rPr>
            </w:pP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2</w:t>
            </w:r>
          </w:p>
        </w:tc>
        <w:tc>
          <w:tcPr>
            <w:tcW w:w="988" w:type="dxa"/>
            <w:vAlign w:val="center"/>
          </w:tcPr>
          <w:p>
            <w:pPr>
              <w:widowControl/>
              <w:jc w:val="center"/>
              <w:textAlignment w:val="baseline"/>
              <w:rPr>
                <w:rFonts w:ascii="宋体" w:hAnsi="宋体" w:cs="宋体"/>
                <w:kern w:val="0"/>
                <w:sz w:val="20"/>
                <w:szCs w:val="20"/>
              </w:rPr>
            </w:pPr>
          </w:p>
        </w:tc>
      </w:tr>
    </w:tbl>
    <w:p>
      <w:pPr>
        <w:pStyle w:val="10"/>
      </w:pPr>
    </w:p>
    <w:p>
      <w:pPr>
        <w:rPr>
          <w:rFonts w:ascii="宋体" w:hAnsi="宋体"/>
          <w:szCs w:val="21"/>
          <w:lang w:val="en-GB"/>
        </w:rPr>
      </w:pPr>
      <w:r>
        <w:rPr>
          <w:rFonts w:ascii="宋体" w:hAnsi="宋体"/>
          <w:szCs w:val="21"/>
          <w:lang w:val="en-GB"/>
        </w:rPr>
        <w:br w:type="page"/>
      </w:r>
    </w:p>
    <w:p>
      <w:pPr>
        <w:pStyle w:val="58"/>
        <w:spacing w:line="360" w:lineRule="auto"/>
        <w:rPr>
          <w:rFonts w:ascii="宋体" w:hAnsi="宋体"/>
          <w:b/>
          <w:sz w:val="28"/>
          <w:szCs w:val="28"/>
        </w:rPr>
      </w:pPr>
      <w:r>
        <w:rPr>
          <w:rFonts w:hint="eastAsia" w:ascii="宋体" w:hAnsi="宋体"/>
          <w:b/>
          <w:sz w:val="28"/>
          <w:szCs w:val="28"/>
        </w:rPr>
        <w:t>附件18</w:t>
      </w:r>
    </w:p>
    <w:p>
      <w:pPr>
        <w:widowControl/>
        <w:spacing w:line="312" w:lineRule="auto"/>
        <w:jc w:val="center"/>
        <w:rPr>
          <w:rFonts w:ascii="黑体" w:hAnsi="黑体" w:eastAsia="黑体" w:cs="黑体"/>
          <w:b/>
          <w:bCs/>
          <w:sz w:val="36"/>
          <w:szCs w:val="36"/>
        </w:rPr>
      </w:pPr>
      <w:r>
        <w:rPr>
          <w:rFonts w:hint="eastAsia" w:ascii="黑体" w:hAnsi="黑体" w:eastAsia="黑体" w:cs="黑体"/>
          <w:b/>
          <w:bCs/>
          <w:kern w:val="0"/>
          <w:sz w:val="36"/>
          <w:szCs w:val="36"/>
        </w:rPr>
        <w:t>政府采购活动现场确认声明书</w:t>
      </w:r>
    </w:p>
    <w:p>
      <w:pPr>
        <w:widowControl/>
        <w:spacing w:line="312" w:lineRule="auto"/>
        <w:jc w:val="left"/>
        <w:rPr>
          <w:rFonts w:ascii="仿宋" w:hAnsi="仿宋" w:eastAsia="仿宋" w:cs="仿宋"/>
          <w:kern w:val="0"/>
          <w:sz w:val="24"/>
        </w:rPr>
      </w:pPr>
    </w:p>
    <w:p>
      <w:pPr>
        <w:widowControl/>
        <w:spacing w:line="312" w:lineRule="auto"/>
        <w:jc w:val="left"/>
        <w:rPr>
          <w:rFonts w:eastAsia="仿宋"/>
          <w:sz w:val="24"/>
        </w:rPr>
      </w:pPr>
      <w:r>
        <w:rPr>
          <w:rFonts w:hint="eastAsia" w:ascii="仿宋" w:hAnsi="仿宋" w:eastAsia="仿宋" w:cs="仿宋"/>
          <w:kern w:val="0"/>
          <w:sz w:val="24"/>
          <w:lang w:eastAsia="zh-CN"/>
        </w:rPr>
        <w:t>浙江中远工程管理有限公司</w:t>
      </w:r>
      <w:r>
        <w:rPr>
          <w:rFonts w:hint="eastAsia" w:ascii="仿宋" w:hAnsi="仿宋" w:eastAsia="仿宋" w:cs="仿宋"/>
          <w:kern w:val="0"/>
          <w:sz w:val="24"/>
        </w:rPr>
        <w:t>：</w:t>
      </w:r>
    </w:p>
    <w:p>
      <w:pPr>
        <w:widowControl/>
        <w:spacing w:line="312" w:lineRule="auto"/>
        <w:ind w:firstLine="480" w:firstLineChars="200"/>
        <w:jc w:val="left"/>
        <w:rPr>
          <w:sz w:val="24"/>
        </w:rPr>
      </w:pPr>
      <w:r>
        <w:rPr>
          <w:rFonts w:hint="eastAsia" w:ascii="仿宋" w:hAnsi="仿宋" w:eastAsia="仿宋" w:cs="仿宋"/>
          <w:kern w:val="0"/>
          <w:sz w:val="24"/>
        </w:rPr>
        <w:t>本人</w:t>
      </w:r>
      <w:r>
        <w:rPr>
          <w:rFonts w:hint="eastAsia" w:ascii="仿宋" w:hAnsi="仿宋" w:eastAsia="仿宋" w:cs="仿宋"/>
          <w:kern w:val="0"/>
          <w:sz w:val="24"/>
          <w:u w:val="single"/>
        </w:rPr>
        <w:t xml:space="preserve">          </w:t>
      </w:r>
      <w:r>
        <w:rPr>
          <w:rFonts w:hint="eastAsia" w:ascii="仿宋" w:hAnsi="仿宋" w:eastAsia="仿宋" w:cs="仿宋"/>
          <w:kern w:val="0"/>
          <w:sz w:val="24"/>
        </w:rPr>
        <w:t>（授权代表姓名），经由</w:t>
      </w:r>
      <w:r>
        <w:rPr>
          <w:rFonts w:hint="eastAsia" w:ascii="仿宋" w:hAnsi="仿宋" w:eastAsia="仿宋" w:cs="仿宋"/>
          <w:kern w:val="0"/>
          <w:sz w:val="24"/>
          <w:u w:val="single"/>
        </w:rPr>
        <w:t xml:space="preserve">                        </w:t>
      </w:r>
      <w:r>
        <w:rPr>
          <w:rFonts w:hint="eastAsia" w:ascii="仿宋" w:hAnsi="仿宋" w:eastAsia="仿宋" w:cs="仿宋"/>
          <w:kern w:val="0"/>
          <w:sz w:val="24"/>
        </w:rPr>
        <w:t>（单位名称）</w:t>
      </w:r>
      <w:r>
        <w:rPr>
          <w:rFonts w:hint="eastAsia" w:ascii="仿宋" w:hAnsi="仿宋" w:eastAsia="仿宋" w:cs="仿宋"/>
          <w:kern w:val="0"/>
          <w:sz w:val="24"/>
          <w:u w:val="single"/>
        </w:rPr>
        <w:t xml:space="preserve">          </w:t>
      </w:r>
      <w:r>
        <w:rPr>
          <w:rFonts w:hint="eastAsia" w:ascii="仿宋" w:hAnsi="仿宋" w:eastAsia="仿宋" w:cs="仿宋"/>
          <w:kern w:val="0"/>
          <w:sz w:val="24"/>
        </w:rPr>
        <w:t>（法定代表人姓名）合法授权参加</w:t>
      </w:r>
      <w:r>
        <w:rPr>
          <w:rFonts w:hint="eastAsia" w:ascii="仿宋" w:hAnsi="仿宋" w:eastAsia="仿宋" w:cs="仿宋"/>
          <w:kern w:val="0"/>
          <w:sz w:val="24"/>
          <w:u w:val="single"/>
        </w:rPr>
        <w:t xml:space="preserve">          项目</w:t>
      </w:r>
      <w:r>
        <w:rPr>
          <w:rFonts w:hint="eastAsia" w:ascii="仿宋" w:hAnsi="仿宋" w:eastAsia="仿宋" w:cs="仿宋"/>
          <w:kern w:val="0"/>
          <w:sz w:val="24"/>
        </w:rPr>
        <w:t>（编号：</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）政府采购活动。经与本单位法人代表（负责人）联系确认，现就有关公平竞争事项郑重声明如下： </w:t>
      </w:r>
    </w:p>
    <w:p>
      <w:pPr>
        <w:widowControl/>
        <w:spacing w:line="312" w:lineRule="auto"/>
        <w:jc w:val="left"/>
        <w:rPr>
          <w:sz w:val="24"/>
        </w:rPr>
      </w:pPr>
      <w:r>
        <w:rPr>
          <w:rFonts w:hint="eastAsia" w:ascii="仿宋" w:hAnsi="仿宋" w:eastAsia="仿宋" w:cs="仿宋"/>
          <w:kern w:val="0"/>
          <w:sz w:val="24"/>
        </w:rPr>
        <w:t xml:space="preserve">一、本单位与采购人之间 </w:t>
      </w:r>
      <w:r>
        <w:rPr>
          <w:rFonts w:hint="eastAsia" w:ascii="仿宋" w:hAnsi="仿宋" w:eastAsia="仿宋" w:cs="仿宋"/>
          <w:kern w:val="0"/>
          <w:sz w:val="52"/>
          <w:szCs w:val="52"/>
        </w:rPr>
        <w:sym w:font="Wingdings 2" w:char="00A3"/>
      </w:r>
      <w:r>
        <w:rPr>
          <w:rFonts w:hint="eastAsia" w:ascii="仿宋" w:hAnsi="仿宋" w:eastAsia="仿宋" w:cs="仿宋"/>
          <w:kern w:val="0"/>
          <w:sz w:val="24"/>
          <w:u w:val="single"/>
        </w:rPr>
        <w:t>不存在利害关系</w:t>
      </w:r>
      <w:r>
        <w:rPr>
          <w:rFonts w:hint="eastAsia" w:ascii="仿宋" w:hAnsi="仿宋" w:eastAsia="仿宋" w:cs="仿宋"/>
          <w:kern w:val="0"/>
          <w:sz w:val="24"/>
        </w:rPr>
        <w:t xml:space="preserve"> </w:t>
      </w:r>
      <w:r>
        <w:rPr>
          <w:rFonts w:hint="eastAsia" w:ascii="仿宋" w:hAnsi="仿宋" w:eastAsia="仿宋" w:cs="仿宋"/>
          <w:kern w:val="0"/>
          <w:sz w:val="52"/>
          <w:szCs w:val="52"/>
        </w:rPr>
        <w:sym w:font="Wingdings 2" w:char="00A3"/>
      </w:r>
      <w:r>
        <w:rPr>
          <w:rFonts w:hint="eastAsia" w:ascii="仿宋" w:hAnsi="仿宋" w:eastAsia="仿宋" w:cs="仿宋"/>
          <w:kern w:val="0"/>
          <w:sz w:val="24"/>
          <w:u w:val="single"/>
        </w:rPr>
        <w:t>存在下列利害关系</w:t>
      </w:r>
      <w:r>
        <w:rPr>
          <w:rFonts w:hint="eastAsia" w:ascii="仿宋" w:hAnsi="仿宋" w:eastAsia="仿宋" w:cs="仿宋"/>
          <w:kern w:val="0"/>
          <w:sz w:val="24"/>
        </w:rPr>
        <w:t xml:space="preserve">： </w:t>
      </w:r>
    </w:p>
    <w:p>
      <w:pPr>
        <w:widowControl/>
        <w:spacing w:line="312" w:lineRule="auto"/>
        <w:jc w:val="left"/>
        <w:rPr>
          <w:sz w:val="24"/>
        </w:rPr>
      </w:pPr>
      <w:r>
        <w:rPr>
          <w:rFonts w:hint="eastAsia" w:ascii="仿宋" w:hAnsi="仿宋" w:eastAsia="仿宋" w:cs="仿宋"/>
          <w:kern w:val="0"/>
          <w:sz w:val="24"/>
        </w:rPr>
        <w:t xml:space="preserve">A．投资关系 B．行政隶属关系 C．业务指导关系 </w:t>
      </w:r>
    </w:p>
    <w:p>
      <w:pPr>
        <w:widowControl/>
        <w:spacing w:line="312" w:lineRule="auto"/>
        <w:jc w:val="left"/>
        <w:rPr>
          <w:sz w:val="24"/>
        </w:rPr>
      </w:pPr>
      <w:r>
        <w:rPr>
          <w:rFonts w:hint="eastAsia" w:ascii="仿宋" w:hAnsi="仿宋" w:eastAsia="仿宋" w:cs="仿宋"/>
          <w:kern w:val="0"/>
          <w:sz w:val="24"/>
        </w:rPr>
        <w:t xml:space="preserve">D．其他可能影响采购公正的利害关系（如有，请如实说明）。 </w:t>
      </w:r>
    </w:p>
    <w:p>
      <w:pPr>
        <w:widowControl/>
        <w:spacing w:line="312" w:lineRule="auto"/>
        <w:jc w:val="left"/>
        <w:rPr>
          <w:sz w:val="24"/>
        </w:rPr>
      </w:pPr>
      <w:r>
        <w:rPr>
          <w:rFonts w:hint="eastAsia" w:ascii="仿宋" w:hAnsi="仿宋" w:eastAsia="仿宋" w:cs="仿宋"/>
          <w:kern w:val="0"/>
          <w:sz w:val="24"/>
        </w:rPr>
        <w:t>二、现己清楚知道参加本项目采购活动的其他所有供应商名称，本单位与其他所有供应商之间均不存在利害关系，与</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（供应商名称）之间存在下列利害关系： </w:t>
      </w:r>
    </w:p>
    <w:p>
      <w:pPr>
        <w:widowControl/>
        <w:spacing w:line="312" w:lineRule="auto"/>
        <w:jc w:val="left"/>
        <w:rPr>
          <w:sz w:val="24"/>
        </w:rPr>
      </w:pPr>
      <w:r>
        <w:rPr>
          <w:rFonts w:hint="eastAsia" w:ascii="仿宋" w:hAnsi="仿宋" w:eastAsia="仿宋" w:cs="仿宋"/>
          <w:kern w:val="0"/>
          <w:sz w:val="24"/>
        </w:rPr>
        <w:t xml:space="preserve">A．法定代表人或负责人或实际控制人是同一人 </w:t>
      </w:r>
    </w:p>
    <w:p>
      <w:pPr>
        <w:widowControl/>
        <w:spacing w:line="312" w:lineRule="auto"/>
        <w:jc w:val="left"/>
        <w:rPr>
          <w:sz w:val="24"/>
        </w:rPr>
      </w:pPr>
      <w:r>
        <w:rPr>
          <w:rFonts w:hint="eastAsia" w:ascii="仿宋" w:hAnsi="仿宋" w:eastAsia="仿宋" w:cs="仿宋"/>
          <w:kern w:val="0"/>
          <w:sz w:val="24"/>
        </w:rPr>
        <w:t xml:space="preserve">B．法定代表人或负责人或实际控制人是夫妻关系 </w:t>
      </w:r>
    </w:p>
    <w:p>
      <w:pPr>
        <w:widowControl/>
        <w:spacing w:line="312" w:lineRule="auto"/>
        <w:jc w:val="left"/>
        <w:rPr>
          <w:sz w:val="24"/>
        </w:rPr>
      </w:pPr>
      <w:r>
        <w:rPr>
          <w:rFonts w:hint="eastAsia" w:ascii="仿宋" w:hAnsi="仿宋" w:eastAsia="仿宋" w:cs="仿宋"/>
          <w:kern w:val="0"/>
          <w:sz w:val="24"/>
        </w:rPr>
        <w:t xml:space="preserve">C．法定代表人或负责人或实际控制人是直系血亲关系 </w:t>
      </w:r>
    </w:p>
    <w:p>
      <w:pPr>
        <w:widowControl/>
        <w:spacing w:line="312" w:lineRule="auto"/>
        <w:jc w:val="left"/>
        <w:rPr>
          <w:sz w:val="24"/>
        </w:rPr>
      </w:pPr>
      <w:r>
        <w:rPr>
          <w:rFonts w:hint="eastAsia" w:ascii="仿宋" w:hAnsi="仿宋" w:eastAsia="仿宋" w:cs="仿宋"/>
          <w:kern w:val="0"/>
          <w:sz w:val="24"/>
        </w:rPr>
        <w:t xml:space="preserve">D．法定代表人或负责人或实际控制人存在三代以内旁系血亲关系 </w:t>
      </w:r>
    </w:p>
    <w:p>
      <w:pPr>
        <w:widowControl/>
        <w:spacing w:line="312" w:lineRule="auto"/>
        <w:jc w:val="left"/>
        <w:rPr>
          <w:sz w:val="24"/>
        </w:rPr>
      </w:pPr>
      <w:r>
        <w:rPr>
          <w:rFonts w:hint="eastAsia" w:ascii="仿宋" w:hAnsi="仿宋" w:eastAsia="仿宋" w:cs="仿宋"/>
          <w:kern w:val="0"/>
          <w:sz w:val="24"/>
        </w:rPr>
        <w:t xml:space="preserve">E．法定代表人或负责人或实际控制人存在近姻亲关系 </w:t>
      </w:r>
    </w:p>
    <w:p>
      <w:pPr>
        <w:widowControl/>
        <w:spacing w:line="312" w:lineRule="auto"/>
        <w:jc w:val="left"/>
        <w:rPr>
          <w:sz w:val="24"/>
        </w:rPr>
      </w:pPr>
      <w:r>
        <w:rPr>
          <w:rFonts w:hint="eastAsia" w:ascii="仿宋" w:hAnsi="仿宋" w:eastAsia="仿宋" w:cs="仿宋"/>
          <w:kern w:val="0"/>
          <w:sz w:val="24"/>
        </w:rPr>
        <w:t xml:space="preserve">F．法定代表人或负责人或实际控制人存在股份控制或实际控制关系 </w:t>
      </w:r>
    </w:p>
    <w:p>
      <w:pPr>
        <w:widowControl/>
        <w:spacing w:line="312" w:lineRule="auto"/>
        <w:jc w:val="left"/>
        <w:rPr>
          <w:sz w:val="24"/>
        </w:rPr>
      </w:pPr>
      <w:r>
        <w:rPr>
          <w:rFonts w:hint="eastAsia" w:ascii="仿宋" w:hAnsi="仿宋" w:eastAsia="仿宋" w:cs="仿宋"/>
          <w:kern w:val="0"/>
          <w:sz w:val="24"/>
        </w:rPr>
        <w:t xml:space="preserve">G．存在共同直接或间接投资设立子公司、联营企业和合营企业情况 </w:t>
      </w:r>
    </w:p>
    <w:p>
      <w:pPr>
        <w:widowControl/>
        <w:spacing w:line="312" w:lineRule="auto"/>
        <w:jc w:val="left"/>
        <w:rPr>
          <w:sz w:val="24"/>
        </w:rPr>
      </w:pPr>
      <w:r>
        <w:rPr>
          <w:rFonts w:hint="eastAsia" w:ascii="仿宋" w:hAnsi="仿宋" w:eastAsia="仿宋" w:cs="仿宋"/>
          <w:kern w:val="0"/>
          <w:sz w:val="24"/>
        </w:rPr>
        <w:t xml:space="preserve">H．存在分级代理或代销关系、同一生产制造商关系、管理关系、重要业务（占主昔业务收入 50 ％以上）或重要财务 </w:t>
      </w:r>
    </w:p>
    <w:p>
      <w:pPr>
        <w:widowControl/>
        <w:spacing w:line="312" w:lineRule="auto"/>
        <w:jc w:val="left"/>
        <w:rPr>
          <w:sz w:val="24"/>
        </w:rPr>
      </w:pPr>
      <w:r>
        <w:rPr>
          <w:rFonts w:hint="eastAsia" w:ascii="仿宋" w:hAnsi="仿宋" w:eastAsia="仿宋" w:cs="仿宋"/>
          <w:kern w:val="0"/>
          <w:sz w:val="24"/>
        </w:rPr>
        <w:t xml:space="preserve">往来关系（如融资）等其他实质性控制关系 </w:t>
      </w:r>
    </w:p>
    <w:p>
      <w:pPr>
        <w:widowControl/>
        <w:spacing w:line="312" w:lineRule="auto"/>
        <w:jc w:val="left"/>
        <w:rPr>
          <w:sz w:val="24"/>
        </w:rPr>
      </w:pPr>
      <w:r>
        <w:rPr>
          <w:rFonts w:hint="eastAsia" w:ascii="仿宋" w:hAnsi="仿宋" w:eastAsia="仿宋" w:cs="仿宋"/>
          <w:kern w:val="0"/>
          <w:sz w:val="24"/>
        </w:rPr>
        <w:t>I．其他利害关系情况</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line="312" w:lineRule="auto"/>
        <w:jc w:val="left"/>
        <w:rPr>
          <w:sz w:val="24"/>
        </w:rPr>
      </w:pPr>
      <w:r>
        <w:rPr>
          <w:rFonts w:hint="eastAsia" w:ascii="仿宋" w:hAnsi="仿宋" w:eastAsia="仿宋" w:cs="仿宋"/>
          <w:kern w:val="0"/>
          <w:sz w:val="24"/>
        </w:rPr>
        <w:t xml:space="preserve">三、现己清楚知道并严格遵守政府采购法律法规和现场纪律。 </w:t>
      </w:r>
    </w:p>
    <w:p>
      <w:pPr>
        <w:widowControl/>
        <w:spacing w:line="312" w:lineRule="auto"/>
        <w:jc w:val="left"/>
        <w:rPr>
          <w:sz w:val="24"/>
        </w:rPr>
      </w:pPr>
      <w:r>
        <w:rPr>
          <w:rFonts w:hint="eastAsia" w:ascii="仿宋" w:hAnsi="仿宋" w:eastAsia="仿宋" w:cs="仿宋"/>
          <w:kern w:val="0"/>
          <w:sz w:val="24"/>
        </w:rPr>
        <w:t>四、我发现</w:t>
      </w:r>
      <w:r>
        <w:rPr>
          <w:rFonts w:hint="eastAsia" w:ascii="仿宋" w:hAnsi="仿宋" w:eastAsia="仿宋" w:cs="仿宋"/>
          <w:kern w:val="0"/>
          <w:sz w:val="24"/>
          <w:u w:val="single"/>
        </w:rPr>
        <w:t xml:space="preserve">                                   </w:t>
      </w:r>
      <w:r>
        <w:rPr>
          <w:rFonts w:hint="eastAsia" w:ascii="仿宋" w:hAnsi="仿宋" w:eastAsia="仿宋" w:cs="仿宋"/>
          <w:kern w:val="0"/>
          <w:sz w:val="24"/>
        </w:rPr>
        <w:t>供应商之间存在或可能存在上述第二条第</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项利害关系。 </w:t>
      </w:r>
    </w:p>
    <w:p>
      <w:pPr>
        <w:widowControl/>
        <w:spacing w:line="312" w:lineRule="auto"/>
        <w:jc w:val="center"/>
        <w:rPr>
          <w:rFonts w:ascii="仿宋" w:hAnsi="仿宋" w:eastAsia="仿宋" w:cs="仿宋"/>
          <w:kern w:val="0"/>
          <w:sz w:val="24"/>
        </w:rPr>
      </w:pPr>
    </w:p>
    <w:p>
      <w:pPr>
        <w:widowControl/>
        <w:spacing w:line="312" w:lineRule="auto"/>
        <w:jc w:val="center"/>
        <w:rPr>
          <w:rFonts w:ascii="仿宋" w:hAnsi="仿宋" w:eastAsia="仿宋" w:cs="仿宋"/>
          <w:kern w:val="0"/>
          <w:sz w:val="24"/>
        </w:rPr>
      </w:pPr>
    </w:p>
    <w:p>
      <w:pPr>
        <w:widowControl/>
        <w:spacing w:line="312" w:lineRule="auto"/>
        <w:jc w:val="center"/>
        <w:rPr>
          <w:rFonts w:ascii="仿宋" w:hAnsi="仿宋" w:eastAsia="仿宋" w:cs="仿宋"/>
          <w:kern w:val="0"/>
          <w:sz w:val="24"/>
        </w:rPr>
      </w:pPr>
      <w:r>
        <w:rPr>
          <w:rFonts w:hint="eastAsia" w:ascii="仿宋" w:hAnsi="仿宋" w:eastAsia="仿宋" w:cs="仿宋"/>
          <w:kern w:val="0"/>
          <w:sz w:val="24"/>
        </w:rPr>
        <w:t xml:space="preserve">                法定代表人或授权委托人（签字或盖章）：</w:t>
      </w:r>
    </w:p>
    <w:p>
      <w:pPr>
        <w:widowControl/>
        <w:spacing w:line="312" w:lineRule="auto"/>
        <w:jc w:val="center"/>
        <w:rPr>
          <w:rFonts w:ascii="仿宋" w:hAnsi="仿宋" w:eastAsia="仿宋" w:cs="仿宋"/>
          <w:kern w:val="0"/>
          <w:sz w:val="24"/>
          <w:lang w:val="en-GB"/>
        </w:rPr>
      </w:pPr>
      <w:r>
        <w:rPr>
          <w:rFonts w:hint="eastAsia" w:ascii="仿宋" w:hAnsi="仿宋" w:eastAsia="仿宋" w:cs="仿宋"/>
          <w:kern w:val="0"/>
          <w:sz w:val="24"/>
        </w:rPr>
        <w:t>日期：    年   月   日</w:t>
      </w:r>
    </w:p>
    <w:sectPr>
      <w:headerReference r:id="rId4" w:type="default"/>
      <w:footerReference r:id="rId5" w:type="default"/>
      <w:pgSz w:w="11906" w:h="16838"/>
      <w:pgMar w:top="1440" w:right="1587" w:bottom="1440" w:left="1633"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panose1 w:val="020B0504020202030204"/>
    <w:charset w:val="00"/>
    <w:family w:val="swiss"/>
    <w:pitch w:val="default"/>
    <w:sig w:usb0="00000007" w:usb1="00000000" w:usb2="00000000" w:usb3="00000000" w:csb0="00000093" w:csb1="00000000"/>
  </w:font>
  <w:font w:name="pingfang sc">
    <w:altName w:val="Times New Roman"/>
    <w:panose1 w:val="00000000000000000000"/>
    <w:charset w:val="00"/>
    <w:family w:val="auto"/>
    <w:pitch w:val="default"/>
    <w:sig w:usb0="00000000" w:usb1="00000000" w:usb2="00000000" w:usb3="00000000" w:csb0="00000000" w:csb1="00000000"/>
  </w:font>
  <w:font w:name="宋体_x0003_...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rPr>
                    <w:rFonts w:hint="default" w:ascii="Arial" w:hAnsi="Arial" w:cs="Arial"/>
                  </w:rPr>
                </w:pPr>
                <w:r>
                  <w:rPr>
                    <w:rFonts w:hint="default" w:ascii="Arial" w:hAnsi="Arial" w:cs="Arial"/>
                  </w:rPr>
                  <w:fldChar w:fldCharType="begin"/>
                </w:r>
                <w:r>
                  <w:rPr>
                    <w:rFonts w:hint="default" w:ascii="Arial" w:hAnsi="Arial" w:cs="Arial"/>
                  </w:rPr>
                  <w:instrText xml:space="preserve"> PAGE  \* MERGEFORMAT </w:instrText>
                </w:r>
                <w:r>
                  <w:rPr>
                    <w:rFonts w:hint="default" w:ascii="Arial" w:hAnsi="Arial" w:cs="Arial"/>
                  </w:rPr>
                  <w:fldChar w:fldCharType="separate"/>
                </w:r>
                <w:r>
                  <w:rPr>
                    <w:rFonts w:hint="default" w:ascii="Arial" w:hAnsi="Arial" w:cs="Arial"/>
                  </w:rPr>
                  <w:t>1</w:t>
                </w:r>
                <w:r>
                  <w:rPr>
                    <w:rFonts w:hint="default" w:ascii="Arial" w:hAnsi="Arial" w:cs="Arial"/>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Theme="minorEastAsia" w:hAnsiTheme="minorEastAsia" w:eastAsiaTheme="minorEastAsia" w:cstheme="minorEastAsia"/>
        <w:bCs/>
        <w:iCs/>
        <w:color w:val="000000" w:themeColor="text1"/>
        <w:kern w:val="0"/>
        <w:szCs w:val="18"/>
        <w:u w:val="single"/>
      </w:rPr>
      <w:t>玉环市政府采购招标文件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Theme="minorEastAsia" w:hAnsiTheme="minorEastAsia" w:eastAsiaTheme="minorEastAsia" w:cstheme="minorEastAsia"/>
        <w:bCs/>
        <w:iCs/>
        <w:szCs w:val="18"/>
      </w:rPr>
    </w:pPr>
    <w:r>
      <w:rPr>
        <w:rFonts w:hint="eastAsia" w:asciiTheme="minorEastAsia" w:hAnsiTheme="minorEastAsia" w:eastAsiaTheme="minorEastAsia" w:cstheme="minorEastAsia"/>
        <w:bCs/>
        <w:iCs/>
        <w:color w:val="000000" w:themeColor="text1"/>
        <w:kern w:val="0"/>
        <w:szCs w:val="18"/>
        <w:u w:val="single"/>
      </w:rPr>
      <w:t>玉环市政府采购招标文件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84570B1C"/>
    <w:multiLevelType w:val="singleLevel"/>
    <w:tmpl w:val="84570B1C"/>
    <w:lvl w:ilvl="0" w:tentative="0">
      <w:start w:val="1"/>
      <w:numFmt w:val="decimal"/>
      <w:suff w:val="nothing"/>
      <w:lvlText w:val="（%1）"/>
      <w:lvlJc w:val="left"/>
    </w:lvl>
  </w:abstractNum>
  <w:abstractNum w:abstractNumId="2">
    <w:nsid w:val="8AEB0699"/>
    <w:multiLevelType w:val="singleLevel"/>
    <w:tmpl w:val="8AEB0699"/>
    <w:lvl w:ilvl="0" w:tentative="0">
      <w:start w:val="2"/>
      <w:numFmt w:val="decimal"/>
      <w:suff w:val="nothing"/>
      <w:lvlText w:val="（%1）"/>
      <w:lvlJc w:val="left"/>
    </w:lvl>
  </w:abstractNum>
  <w:abstractNum w:abstractNumId="3">
    <w:nsid w:val="9FE6BCB7"/>
    <w:multiLevelType w:val="singleLevel"/>
    <w:tmpl w:val="9FE6BCB7"/>
    <w:lvl w:ilvl="0" w:tentative="0">
      <w:start w:val="1"/>
      <w:numFmt w:val="decimal"/>
      <w:suff w:val="space"/>
      <w:lvlText w:val="%1."/>
      <w:lvlJc w:val="left"/>
    </w:lvl>
  </w:abstractNum>
  <w:abstractNum w:abstractNumId="4">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5">
    <w:nsid w:val="AF66C6B7"/>
    <w:multiLevelType w:val="singleLevel"/>
    <w:tmpl w:val="AF66C6B7"/>
    <w:lvl w:ilvl="0" w:tentative="0">
      <w:start w:val="1"/>
      <w:numFmt w:val="chineseCounting"/>
      <w:suff w:val="nothing"/>
      <w:lvlText w:val="%1、"/>
      <w:lvlJc w:val="left"/>
      <w:rPr>
        <w:rFonts w:hint="eastAsia"/>
      </w:rPr>
    </w:lvl>
  </w:abstractNum>
  <w:abstractNum w:abstractNumId="6">
    <w:nsid w:val="F09C1AD4"/>
    <w:multiLevelType w:val="singleLevel"/>
    <w:tmpl w:val="F09C1AD4"/>
    <w:lvl w:ilvl="0" w:tentative="0">
      <w:start w:val="1"/>
      <w:numFmt w:val="decimal"/>
      <w:suff w:val="space"/>
      <w:lvlText w:val="%1."/>
      <w:lvlJc w:val="left"/>
    </w:lvl>
  </w:abstractNum>
  <w:abstractNum w:abstractNumId="7">
    <w:nsid w:val="F0EADC9C"/>
    <w:multiLevelType w:val="singleLevel"/>
    <w:tmpl w:val="F0EADC9C"/>
    <w:lvl w:ilvl="0" w:tentative="0">
      <w:start w:val="1"/>
      <w:numFmt w:val="decimal"/>
      <w:suff w:val="space"/>
      <w:lvlText w:val="%1、"/>
      <w:lvlJc w:val="left"/>
    </w:lvl>
  </w:abstractNum>
  <w:abstractNum w:abstractNumId="8">
    <w:nsid w:val="F397E0D1"/>
    <w:multiLevelType w:val="singleLevel"/>
    <w:tmpl w:val="F397E0D1"/>
    <w:lvl w:ilvl="0" w:tentative="0">
      <w:start w:val="1"/>
      <w:numFmt w:val="decimal"/>
      <w:suff w:val="nothing"/>
      <w:lvlText w:val="（%1）"/>
      <w:lvlJc w:val="left"/>
    </w:lvl>
  </w:abstractNum>
  <w:abstractNum w:abstractNumId="9">
    <w:nsid w:val="FAB61000"/>
    <w:multiLevelType w:val="singleLevel"/>
    <w:tmpl w:val="FAB61000"/>
    <w:lvl w:ilvl="0" w:tentative="0">
      <w:start w:val="1"/>
      <w:numFmt w:val="decimal"/>
      <w:suff w:val="nothing"/>
      <w:lvlText w:val="（%1）"/>
      <w:lvlJc w:val="left"/>
    </w:lvl>
  </w:abstractNum>
  <w:abstractNum w:abstractNumId="10">
    <w:nsid w:val="1482775B"/>
    <w:multiLevelType w:val="multilevel"/>
    <w:tmpl w:val="1482775B"/>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1">
    <w:nsid w:val="2D02B89F"/>
    <w:multiLevelType w:val="singleLevel"/>
    <w:tmpl w:val="2D02B89F"/>
    <w:lvl w:ilvl="0" w:tentative="0">
      <w:start w:val="1"/>
      <w:numFmt w:val="decimal"/>
      <w:suff w:val="nothing"/>
      <w:lvlText w:val="%1、"/>
      <w:lvlJc w:val="left"/>
    </w:lvl>
  </w:abstractNum>
  <w:abstractNum w:abstractNumId="12">
    <w:nsid w:val="3DAFC5CF"/>
    <w:multiLevelType w:val="singleLevel"/>
    <w:tmpl w:val="3DAFC5CF"/>
    <w:lvl w:ilvl="0" w:tentative="0">
      <w:start w:val="2"/>
      <w:numFmt w:val="chineseCounting"/>
      <w:suff w:val="nothing"/>
      <w:lvlText w:val="（%1）"/>
      <w:lvlJc w:val="left"/>
      <w:rPr>
        <w:rFonts w:hint="eastAsia"/>
      </w:rPr>
    </w:lvl>
  </w:abstractNum>
  <w:abstractNum w:abstractNumId="13">
    <w:nsid w:val="3F379975"/>
    <w:multiLevelType w:val="singleLevel"/>
    <w:tmpl w:val="3F379975"/>
    <w:lvl w:ilvl="0" w:tentative="0">
      <w:start w:val="1"/>
      <w:numFmt w:val="decimal"/>
      <w:suff w:val="nothing"/>
      <w:lvlText w:val="%1、"/>
      <w:lvlJc w:val="left"/>
    </w:lvl>
  </w:abstractNum>
  <w:abstractNum w:abstractNumId="14">
    <w:nsid w:val="461E5E94"/>
    <w:multiLevelType w:val="singleLevel"/>
    <w:tmpl w:val="461E5E94"/>
    <w:lvl w:ilvl="0" w:tentative="0">
      <w:start w:val="2"/>
      <w:numFmt w:val="chineseCounting"/>
      <w:suff w:val="space"/>
      <w:lvlText w:val="第%1章"/>
      <w:lvlJc w:val="left"/>
      <w:rPr>
        <w:rFonts w:hint="eastAsia"/>
      </w:rPr>
    </w:lvl>
  </w:abstractNum>
  <w:abstractNum w:abstractNumId="15">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6">
    <w:nsid w:val="6D3A38C6"/>
    <w:multiLevelType w:val="singleLevel"/>
    <w:tmpl w:val="6D3A38C6"/>
    <w:lvl w:ilvl="0" w:tentative="0">
      <w:start w:val="1"/>
      <w:numFmt w:val="decimal"/>
      <w:suff w:val="nothing"/>
      <w:lvlText w:val="（%1）"/>
      <w:lvlJc w:val="left"/>
    </w:lvl>
  </w:abstractNum>
  <w:abstractNum w:abstractNumId="17">
    <w:nsid w:val="7546A7C4"/>
    <w:multiLevelType w:val="singleLevel"/>
    <w:tmpl w:val="7546A7C4"/>
    <w:lvl w:ilvl="0" w:tentative="0">
      <w:start w:val="1"/>
      <w:numFmt w:val="decimal"/>
      <w:suff w:val="nothing"/>
      <w:lvlText w:val="（%1）"/>
      <w:lvlJc w:val="left"/>
    </w:lvl>
  </w:abstractNum>
  <w:num w:numId="1">
    <w:abstractNumId w:val="10"/>
  </w:num>
  <w:num w:numId="2">
    <w:abstractNumId w:val="4"/>
  </w:num>
  <w:num w:numId="3">
    <w:abstractNumId w:val="15"/>
  </w:num>
  <w:num w:numId="4">
    <w:abstractNumId w:val="5"/>
  </w:num>
  <w:num w:numId="5">
    <w:abstractNumId w:val="16"/>
  </w:num>
  <w:num w:numId="6">
    <w:abstractNumId w:val="2"/>
  </w:num>
  <w:num w:numId="7">
    <w:abstractNumId w:val="14"/>
  </w:num>
  <w:num w:numId="8">
    <w:abstractNumId w:val="1"/>
  </w:num>
  <w:num w:numId="9">
    <w:abstractNumId w:val="11"/>
  </w:num>
  <w:num w:numId="10">
    <w:abstractNumId w:val="12"/>
  </w:num>
  <w:num w:numId="11">
    <w:abstractNumId w:val="13"/>
  </w:num>
  <w:num w:numId="12">
    <w:abstractNumId w:val="17"/>
  </w:num>
  <w:num w:numId="13">
    <w:abstractNumId w:val="8"/>
  </w:num>
  <w:num w:numId="14">
    <w:abstractNumId w:val="9"/>
  </w:num>
  <w:num w:numId="15">
    <w:abstractNumId w:val="0"/>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dit="readOnly" w:formatting="1"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dlMTM5Njk5NTA3YTgxNTM3MWNkYzBiODQ4MDU1MmYifQ=="/>
  </w:docVars>
  <w:rsids>
    <w:rsidRoot w:val="0E970358"/>
    <w:rsid w:val="0000280F"/>
    <w:rsid w:val="000169C9"/>
    <w:rsid w:val="00016A5A"/>
    <w:rsid w:val="000206BD"/>
    <w:rsid w:val="00020961"/>
    <w:rsid w:val="00023EBB"/>
    <w:rsid w:val="00026FD4"/>
    <w:rsid w:val="00043144"/>
    <w:rsid w:val="00062879"/>
    <w:rsid w:val="0006294D"/>
    <w:rsid w:val="00062AB3"/>
    <w:rsid w:val="00073AAD"/>
    <w:rsid w:val="00095A8F"/>
    <w:rsid w:val="000B7C96"/>
    <w:rsid w:val="000C32BA"/>
    <w:rsid w:val="000C527E"/>
    <w:rsid w:val="000C67CC"/>
    <w:rsid w:val="000C7593"/>
    <w:rsid w:val="000E2437"/>
    <w:rsid w:val="00107BF6"/>
    <w:rsid w:val="0012584B"/>
    <w:rsid w:val="00165F2A"/>
    <w:rsid w:val="00171C2E"/>
    <w:rsid w:val="001722A3"/>
    <w:rsid w:val="00174CCD"/>
    <w:rsid w:val="001833B4"/>
    <w:rsid w:val="00195310"/>
    <w:rsid w:val="00197FBD"/>
    <w:rsid w:val="001C065F"/>
    <w:rsid w:val="001C1A64"/>
    <w:rsid w:val="001C4EE3"/>
    <w:rsid w:val="001C65F2"/>
    <w:rsid w:val="001E57D2"/>
    <w:rsid w:val="0020059A"/>
    <w:rsid w:val="002013DA"/>
    <w:rsid w:val="00201D62"/>
    <w:rsid w:val="00202449"/>
    <w:rsid w:val="0021318F"/>
    <w:rsid w:val="00216850"/>
    <w:rsid w:val="00234AF5"/>
    <w:rsid w:val="002424C4"/>
    <w:rsid w:val="002443B1"/>
    <w:rsid w:val="00263A9E"/>
    <w:rsid w:val="0028657A"/>
    <w:rsid w:val="00295461"/>
    <w:rsid w:val="002A1620"/>
    <w:rsid w:val="002C29D1"/>
    <w:rsid w:val="002E6413"/>
    <w:rsid w:val="003102FB"/>
    <w:rsid w:val="00313610"/>
    <w:rsid w:val="00332E30"/>
    <w:rsid w:val="003339A1"/>
    <w:rsid w:val="0035229E"/>
    <w:rsid w:val="00355BB6"/>
    <w:rsid w:val="00360D14"/>
    <w:rsid w:val="003728BD"/>
    <w:rsid w:val="0038116A"/>
    <w:rsid w:val="003A7693"/>
    <w:rsid w:val="003B4913"/>
    <w:rsid w:val="003C04D2"/>
    <w:rsid w:val="003C55C9"/>
    <w:rsid w:val="003C5E00"/>
    <w:rsid w:val="003D738A"/>
    <w:rsid w:val="003E1759"/>
    <w:rsid w:val="003F1CEC"/>
    <w:rsid w:val="003F236F"/>
    <w:rsid w:val="003F595C"/>
    <w:rsid w:val="003F78E0"/>
    <w:rsid w:val="00411011"/>
    <w:rsid w:val="00412B4E"/>
    <w:rsid w:val="004301EF"/>
    <w:rsid w:val="00436B21"/>
    <w:rsid w:val="00441FAE"/>
    <w:rsid w:val="00446CEF"/>
    <w:rsid w:val="0046392C"/>
    <w:rsid w:val="0046514E"/>
    <w:rsid w:val="004676B3"/>
    <w:rsid w:val="00482C5C"/>
    <w:rsid w:val="004843E2"/>
    <w:rsid w:val="0049032D"/>
    <w:rsid w:val="00491BDF"/>
    <w:rsid w:val="004A26CD"/>
    <w:rsid w:val="004A7D1E"/>
    <w:rsid w:val="004B0E12"/>
    <w:rsid w:val="004B4165"/>
    <w:rsid w:val="004C4D1C"/>
    <w:rsid w:val="004D1114"/>
    <w:rsid w:val="004E2263"/>
    <w:rsid w:val="004F2CCD"/>
    <w:rsid w:val="00514213"/>
    <w:rsid w:val="005144EF"/>
    <w:rsid w:val="00515985"/>
    <w:rsid w:val="00535B18"/>
    <w:rsid w:val="00537072"/>
    <w:rsid w:val="00544590"/>
    <w:rsid w:val="00564B6A"/>
    <w:rsid w:val="00570033"/>
    <w:rsid w:val="00573613"/>
    <w:rsid w:val="00574466"/>
    <w:rsid w:val="005B23B3"/>
    <w:rsid w:val="005B2CD0"/>
    <w:rsid w:val="005D1AAA"/>
    <w:rsid w:val="00603526"/>
    <w:rsid w:val="00607FF7"/>
    <w:rsid w:val="00610A5E"/>
    <w:rsid w:val="00616E31"/>
    <w:rsid w:val="00626935"/>
    <w:rsid w:val="00632BB1"/>
    <w:rsid w:val="00635F52"/>
    <w:rsid w:val="00654BF6"/>
    <w:rsid w:val="00655E3C"/>
    <w:rsid w:val="00674C42"/>
    <w:rsid w:val="006959A5"/>
    <w:rsid w:val="006960CA"/>
    <w:rsid w:val="006A3FDD"/>
    <w:rsid w:val="006A72B0"/>
    <w:rsid w:val="006C78FA"/>
    <w:rsid w:val="006D3690"/>
    <w:rsid w:val="006F0551"/>
    <w:rsid w:val="006F4DFE"/>
    <w:rsid w:val="006F6B57"/>
    <w:rsid w:val="006F7252"/>
    <w:rsid w:val="00741932"/>
    <w:rsid w:val="00750C01"/>
    <w:rsid w:val="00766209"/>
    <w:rsid w:val="007702C8"/>
    <w:rsid w:val="00770FD6"/>
    <w:rsid w:val="00771B5D"/>
    <w:rsid w:val="00784D7E"/>
    <w:rsid w:val="007A2629"/>
    <w:rsid w:val="007A55B8"/>
    <w:rsid w:val="007B4D13"/>
    <w:rsid w:val="007C1005"/>
    <w:rsid w:val="007C74B7"/>
    <w:rsid w:val="007D4118"/>
    <w:rsid w:val="007D6CD9"/>
    <w:rsid w:val="007D73C7"/>
    <w:rsid w:val="007E6122"/>
    <w:rsid w:val="007F0ABE"/>
    <w:rsid w:val="007F2E12"/>
    <w:rsid w:val="007F303F"/>
    <w:rsid w:val="00802325"/>
    <w:rsid w:val="008140C3"/>
    <w:rsid w:val="00816ECF"/>
    <w:rsid w:val="0082291E"/>
    <w:rsid w:val="0082786A"/>
    <w:rsid w:val="00847BE5"/>
    <w:rsid w:val="00870C75"/>
    <w:rsid w:val="0088066B"/>
    <w:rsid w:val="00886E4A"/>
    <w:rsid w:val="008D0714"/>
    <w:rsid w:val="008D11FE"/>
    <w:rsid w:val="008D3A3D"/>
    <w:rsid w:val="00902653"/>
    <w:rsid w:val="00902CA4"/>
    <w:rsid w:val="00912983"/>
    <w:rsid w:val="00914AC2"/>
    <w:rsid w:val="00921F0A"/>
    <w:rsid w:val="0093502A"/>
    <w:rsid w:val="00940D55"/>
    <w:rsid w:val="00953816"/>
    <w:rsid w:val="009571CD"/>
    <w:rsid w:val="00962920"/>
    <w:rsid w:val="00966CB8"/>
    <w:rsid w:val="0097692F"/>
    <w:rsid w:val="0097760C"/>
    <w:rsid w:val="00977BF0"/>
    <w:rsid w:val="00982416"/>
    <w:rsid w:val="00985E3B"/>
    <w:rsid w:val="009A6479"/>
    <w:rsid w:val="009A7593"/>
    <w:rsid w:val="009B3E22"/>
    <w:rsid w:val="009D5C4B"/>
    <w:rsid w:val="009D7ABD"/>
    <w:rsid w:val="009E451E"/>
    <w:rsid w:val="009F2950"/>
    <w:rsid w:val="009F3459"/>
    <w:rsid w:val="009F5C74"/>
    <w:rsid w:val="00A128BC"/>
    <w:rsid w:val="00A15B43"/>
    <w:rsid w:val="00A30B75"/>
    <w:rsid w:val="00A67321"/>
    <w:rsid w:val="00A71882"/>
    <w:rsid w:val="00A730CA"/>
    <w:rsid w:val="00A91A12"/>
    <w:rsid w:val="00A9521B"/>
    <w:rsid w:val="00AA6A9A"/>
    <w:rsid w:val="00AD086F"/>
    <w:rsid w:val="00AD14D6"/>
    <w:rsid w:val="00AD375D"/>
    <w:rsid w:val="00AD598A"/>
    <w:rsid w:val="00AF082F"/>
    <w:rsid w:val="00AF54BF"/>
    <w:rsid w:val="00B02E4B"/>
    <w:rsid w:val="00B31815"/>
    <w:rsid w:val="00B57B00"/>
    <w:rsid w:val="00B64276"/>
    <w:rsid w:val="00B73EF0"/>
    <w:rsid w:val="00B84BB5"/>
    <w:rsid w:val="00B951D8"/>
    <w:rsid w:val="00B97C8D"/>
    <w:rsid w:val="00BA35AA"/>
    <w:rsid w:val="00BA568E"/>
    <w:rsid w:val="00BB1787"/>
    <w:rsid w:val="00BE6A57"/>
    <w:rsid w:val="00C002DC"/>
    <w:rsid w:val="00C002E5"/>
    <w:rsid w:val="00C017CF"/>
    <w:rsid w:val="00C141DE"/>
    <w:rsid w:val="00C17F3A"/>
    <w:rsid w:val="00C415AE"/>
    <w:rsid w:val="00C4198F"/>
    <w:rsid w:val="00C469EB"/>
    <w:rsid w:val="00C51936"/>
    <w:rsid w:val="00C52E14"/>
    <w:rsid w:val="00C54F22"/>
    <w:rsid w:val="00C566EB"/>
    <w:rsid w:val="00C571C9"/>
    <w:rsid w:val="00C767D4"/>
    <w:rsid w:val="00CA6C07"/>
    <w:rsid w:val="00CB0CCB"/>
    <w:rsid w:val="00CB1985"/>
    <w:rsid w:val="00CB1DFA"/>
    <w:rsid w:val="00CB55D2"/>
    <w:rsid w:val="00CC232E"/>
    <w:rsid w:val="00CC29B4"/>
    <w:rsid w:val="00CD1804"/>
    <w:rsid w:val="00CD3469"/>
    <w:rsid w:val="00CD3D80"/>
    <w:rsid w:val="00CF2B51"/>
    <w:rsid w:val="00CF4253"/>
    <w:rsid w:val="00D16343"/>
    <w:rsid w:val="00D328B4"/>
    <w:rsid w:val="00D52A87"/>
    <w:rsid w:val="00D601CF"/>
    <w:rsid w:val="00DC47DA"/>
    <w:rsid w:val="00DD38AF"/>
    <w:rsid w:val="00DE6C56"/>
    <w:rsid w:val="00E12BED"/>
    <w:rsid w:val="00E21498"/>
    <w:rsid w:val="00E25A81"/>
    <w:rsid w:val="00E319E7"/>
    <w:rsid w:val="00E36184"/>
    <w:rsid w:val="00E37DE2"/>
    <w:rsid w:val="00E41A5E"/>
    <w:rsid w:val="00E44ABE"/>
    <w:rsid w:val="00E83D32"/>
    <w:rsid w:val="00E94954"/>
    <w:rsid w:val="00E96434"/>
    <w:rsid w:val="00EA1958"/>
    <w:rsid w:val="00EA46F5"/>
    <w:rsid w:val="00EB1E4C"/>
    <w:rsid w:val="00EB75EA"/>
    <w:rsid w:val="00EC4F62"/>
    <w:rsid w:val="00EE0B5E"/>
    <w:rsid w:val="00EF2797"/>
    <w:rsid w:val="00F03D42"/>
    <w:rsid w:val="00F127FF"/>
    <w:rsid w:val="00F12CEA"/>
    <w:rsid w:val="00F25E81"/>
    <w:rsid w:val="00F30263"/>
    <w:rsid w:val="00F304A2"/>
    <w:rsid w:val="00F3529D"/>
    <w:rsid w:val="00F40EA2"/>
    <w:rsid w:val="00F47E90"/>
    <w:rsid w:val="00F529E3"/>
    <w:rsid w:val="00F561DD"/>
    <w:rsid w:val="00F76987"/>
    <w:rsid w:val="00F82CEC"/>
    <w:rsid w:val="00FA0809"/>
    <w:rsid w:val="00FA5071"/>
    <w:rsid w:val="00FC41E3"/>
    <w:rsid w:val="00FC776B"/>
    <w:rsid w:val="00FD6B8A"/>
    <w:rsid w:val="00FD79D0"/>
    <w:rsid w:val="01177A07"/>
    <w:rsid w:val="01183CBF"/>
    <w:rsid w:val="01344FCF"/>
    <w:rsid w:val="01464B61"/>
    <w:rsid w:val="01545A05"/>
    <w:rsid w:val="015C5D86"/>
    <w:rsid w:val="01753B39"/>
    <w:rsid w:val="017E2A82"/>
    <w:rsid w:val="0186799D"/>
    <w:rsid w:val="01935887"/>
    <w:rsid w:val="01962C9F"/>
    <w:rsid w:val="019D1A95"/>
    <w:rsid w:val="01AD5043"/>
    <w:rsid w:val="01AF7323"/>
    <w:rsid w:val="0210026D"/>
    <w:rsid w:val="02315CC6"/>
    <w:rsid w:val="0249783D"/>
    <w:rsid w:val="024C4A63"/>
    <w:rsid w:val="0261030A"/>
    <w:rsid w:val="0261662C"/>
    <w:rsid w:val="02663C42"/>
    <w:rsid w:val="027E26E5"/>
    <w:rsid w:val="02840D57"/>
    <w:rsid w:val="02AB7BB3"/>
    <w:rsid w:val="02E50C77"/>
    <w:rsid w:val="02E94F88"/>
    <w:rsid w:val="032D762F"/>
    <w:rsid w:val="033D2EC6"/>
    <w:rsid w:val="036B5288"/>
    <w:rsid w:val="03D16390"/>
    <w:rsid w:val="042F2E34"/>
    <w:rsid w:val="04742E81"/>
    <w:rsid w:val="047832BE"/>
    <w:rsid w:val="049A1D0B"/>
    <w:rsid w:val="04B76B02"/>
    <w:rsid w:val="04C0140D"/>
    <w:rsid w:val="04CC341D"/>
    <w:rsid w:val="04E16300"/>
    <w:rsid w:val="04E62E18"/>
    <w:rsid w:val="04FD3DDE"/>
    <w:rsid w:val="050F6850"/>
    <w:rsid w:val="05137CD7"/>
    <w:rsid w:val="051542A2"/>
    <w:rsid w:val="052712F9"/>
    <w:rsid w:val="05605260"/>
    <w:rsid w:val="056A192D"/>
    <w:rsid w:val="05775004"/>
    <w:rsid w:val="05C340C1"/>
    <w:rsid w:val="05E040C9"/>
    <w:rsid w:val="05E17297"/>
    <w:rsid w:val="060B26E0"/>
    <w:rsid w:val="0659586C"/>
    <w:rsid w:val="065A7E98"/>
    <w:rsid w:val="06650188"/>
    <w:rsid w:val="066761DB"/>
    <w:rsid w:val="066F073A"/>
    <w:rsid w:val="06782196"/>
    <w:rsid w:val="06783AC4"/>
    <w:rsid w:val="068E6C3D"/>
    <w:rsid w:val="06954E62"/>
    <w:rsid w:val="06B17BA0"/>
    <w:rsid w:val="06C900C9"/>
    <w:rsid w:val="07297D38"/>
    <w:rsid w:val="073C2287"/>
    <w:rsid w:val="073D526D"/>
    <w:rsid w:val="07424EE0"/>
    <w:rsid w:val="074C608F"/>
    <w:rsid w:val="07504E39"/>
    <w:rsid w:val="076F5347"/>
    <w:rsid w:val="076F73B1"/>
    <w:rsid w:val="077B289D"/>
    <w:rsid w:val="077F6C40"/>
    <w:rsid w:val="0798011D"/>
    <w:rsid w:val="079B604B"/>
    <w:rsid w:val="07B42829"/>
    <w:rsid w:val="07FE2056"/>
    <w:rsid w:val="082C0DD3"/>
    <w:rsid w:val="0843482A"/>
    <w:rsid w:val="085C0C72"/>
    <w:rsid w:val="085E716A"/>
    <w:rsid w:val="088B0BF4"/>
    <w:rsid w:val="089B56F2"/>
    <w:rsid w:val="08A13C26"/>
    <w:rsid w:val="08A4716C"/>
    <w:rsid w:val="08BA5FC5"/>
    <w:rsid w:val="08D564DE"/>
    <w:rsid w:val="08DB21C4"/>
    <w:rsid w:val="09287C77"/>
    <w:rsid w:val="092A0662"/>
    <w:rsid w:val="095204DA"/>
    <w:rsid w:val="0959611C"/>
    <w:rsid w:val="09663F26"/>
    <w:rsid w:val="097134A1"/>
    <w:rsid w:val="0985783E"/>
    <w:rsid w:val="09BA02A1"/>
    <w:rsid w:val="09C17799"/>
    <w:rsid w:val="09E65669"/>
    <w:rsid w:val="0A1E51E4"/>
    <w:rsid w:val="0A3D3869"/>
    <w:rsid w:val="0A5C7382"/>
    <w:rsid w:val="0A604E0C"/>
    <w:rsid w:val="0A71658C"/>
    <w:rsid w:val="0A8A75A6"/>
    <w:rsid w:val="0A9F58AD"/>
    <w:rsid w:val="0AA479FE"/>
    <w:rsid w:val="0AB948DC"/>
    <w:rsid w:val="0AC636E0"/>
    <w:rsid w:val="0AD2568A"/>
    <w:rsid w:val="0AEC6CAF"/>
    <w:rsid w:val="0AFF57B1"/>
    <w:rsid w:val="0B130F7C"/>
    <w:rsid w:val="0B964B78"/>
    <w:rsid w:val="0B9E444D"/>
    <w:rsid w:val="0BA965BC"/>
    <w:rsid w:val="0BC1228B"/>
    <w:rsid w:val="0BF24A4D"/>
    <w:rsid w:val="0C1E2BA0"/>
    <w:rsid w:val="0C2415D3"/>
    <w:rsid w:val="0C5862C4"/>
    <w:rsid w:val="0C6536A6"/>
    <w:rsid w:val="0C765CB2"/>
    <w:rsid w:val="0CA90A15"/>
    <w:rsid w:val="0CF4479D"/>
    <w:rsid w:val="0D100DF3"/>
    <w:rsid w:val="0D3F0A82"/>
    <w:rsid w:val="0D4B6EEB"/>
    <w:rsid w:val="0D54132D"/>
    <w:rsid w:val="0D5575AF"/>
    <w:rsid w:val="0D686CB9"/>
    <w:rsid w:val="0D8E1831"/>
    <w:rsid w:val="0DAA71D7"/>
    <w:rsid w:val="0DB37DA9"/>
    <w:rsid w:val="0DC4358A"/>
    <w:rsid w:val="0DCE0AE1"/>
    <w:rsid w:val="0DCE1EEF"/>
    <w:rsid w:val="0DD13B75"/>
    <w:rsid w:val="0DE55F05"/>
    <w:rsid w:val="0DF81C92"/>
    <w:rsid w:val="0E470E52"/>
    <w:rsid w:val="0E5D56DB"/>
    <w:rsid w:val="0E635713"/>
    <w:rsid w:val="0E794CFD"/>
    <w:rsid w:val="0E970358"/>
    <w:rsid w:val="0E99586D"/>
    <w:rsid w:val="0EA36BC1"/>
    <w:rsid w:val="0EA85548"/>
    <w:rsid w:val="0EAB1E8E"/>
    <w:rsid w:val="0EAF5E7A"/>
    <w:rsid w:val="0EC3404C"/>
    <w:rsid w:val="0EC34E5B"/>
    <w:rsid w:val="0EE63629"/>
    <w:rsid w:val="0F06132A"/>
    <w:rsid w:val="0F09087E"/>
    <w:rsid w:val="0F0B0D44"/>
    <w:rsid w:val="0F286945"/>
    <w:rsid w:val="0F2B662B"/>
    <w:rsid w:val="0F530A77"/>
    <w:rsid w:val="0F6552E2"/>
    <w:rsid w:val="0FAA16FA"/>
    <w:rsid w:val="0FD94249"/>
    <w:rsid w:val="100E024A"/>
    <w:rsid w:val="101E532A"/>
    <w:rsid w:val="10392EAE"/>
    <w:rsid w:val="105B0B5E"/>
    <w:rsid w:val="105F6E96"/>
    <w:rsid w:val="10706EC2"/>
    <w:rsid w:val="10797843"/>
    <w:rsid w:val="10A10151"/>
    <w:rsid w:val="10BD35C7"/>
    <w:rsid w:val="10DC2EC4"/>
    <w:rsid w:val="110B79BB"/>
    <w:rsid w:val="1121582E"/>
    <w:rsid w:val="11317B11"/>
    <w:rsid w:val="11327C27"/>
    <w:rsid w:val="113D64B6"/>
    <w:rsid w:val="1150096A"/>
    <w:rsid w:val="118673A3"/>
    <w:rsid w:val="11A402E3"/>
    <w:rsid w:val="11AA53FF"/>
    <w:rsid w:val="11D16BFE"/>
    <w:rsid w:val="121224AA"/>
    <w:rsid w:val="1245373C"/>
    <w:rsid w:val="124D2044"/>
    <w:rsid w:val="12615F79"/>
    <w:rsid w:val="12635AA8"/>
    <w:rsid w:val="12807280"/>
    <w:rsid w:val="12B138C1"/>
    <w:rsid w:val="12B32B75"/>
    <w:rsid w:val="130F70C0"/>
    <w:rsid w:val="134F62A3"/>
    <w:rsid w:val="135202B8"/>
    <w:rsid w:val="13595AEC"/>
    <w:rsid w:val="13740FA6"/>
    <w:rsid w:val="13781EA1"/>
    <w:rsid w:val="13785966"/>
    <w:rsid w:val="13BA6F1B"/>
    <w:rsid w:val="13DF748B"/>
    <w:rsid w:val="13FA322D"/>
    <w:rsid w:val="13FF3340"/>
    <w:rsid w:val="140A1013"/>
    <w:rsid w:val="140C543C"/>
    <w:rsid w:val="14290ADE"/>
    <w:rsid w:val="14346C0C"/>
    <w:rsid w:val="14383442"/>
    <w:rsid w:val="14506B5E"/>
    <w:rsid w:val="14577DBF"/>
    <w:rsid w:val="1481490C"/>
    <w:rsid w:val="148463E6"/>
    <w:rsid w:val="14883A59"/>
    <w:rsid w:val="149363ED"/>
    <w:rsid w:val="1499656E"/>
    <w:rsid w:val="14AF42C1"/>
    <w:rsid w:val="14B46A8F"/>
    <w:rsid w:val="14D20D9B"/>
    <w:rsid w:val="14DE1C1C"/>
    <w:rsid w:val="15063063"/>
    <w:rsid w:val="15287094"/>
    <w:rsid w:val="15351B4D"/>
    <w:rsid w:val="153B6675"/>
    <w:rsid w:val="154150C9"/>
    <w:rsid w:val="154A0774"/>
    <w:rsid w:val="15565D98"/>
    <w:rsid w:val="156A35F2"/>
    <w:rsid w:val="156D234F"/>
    <w:rsid w:val="15866A94"/>
    <w:rsid w:val="159350A4"/>
    <w:rsid w:val="159509A4"/>
    <w:rsid w:val="15A72BED"/>
    <w:rsid w:val="15E2359A"/>
    <w:rsid w:val="15E92C35"/>
    <w:rsid w:val="15FB249C"/>
    <w:rsid w:val="161004F0"/>
    <w:rsid w:val="1621170E"/>
    <w:rsid w:val="163F43D4"/>
    <w:rsid w:val="166C737A"/>
    <w:rsid w:val="16787AC2"/>
    <w:rsid w:val="168D7598"/>
    <w:rsid w:val="16E033D4"/>
    <w:rsid w:val="16E713AE"/>
    <w:rsid w:val="170E3951"/>
    <w:rsid w:val="171D2119"/>
    <w:rsid w:val="172D620A"/>
    <w:rsid w:val="17416A4D"/>
    <w:rsid w:val="17424826"/>
    <w:rsid w:val="176C53FF"/>
    <w:rsid w:val="17727BE7"/>
    <w:rsid w:val="17AC038B"/>
    <w:rsid w:val="17BA4933"/>
    <w:rsid w:val="17F22323"/>
    <w:rsid w:val="18261AC5"/>
    <w:rsid w:val="18910D9F"/>
    <w:rsid w:val="189A5F9C"/>
    <w:rsid w:val="189B7CF8"/>
    <w:rsid w:val="189C0753"/>
    <w:rsid w:val="18A137CE"/>
    <w:rsid w:val="18B91D2B"/>
    <w:rsid w:val="18BF4FB5"/>
    <w:rsid w:val="18C40414"/>
    <w:rsid w:val="18D53478"/>
    <w:rsid w:val="18D6213F"/>
    <w:rsid w:val="18EB740A"/>
    <w:rsid w:val="18F71114"/>
    <w:rsid w:val="19232FD4"/>
    <w:rsid w:val="19310D44"/>
    <w:rsid w:val="19A35013"/>
    <w:rsid w:val="19B27CAB"/>
    <w:rsid w:val="19D016DA"/>
    <w:rsid w:val="1A29763F"/>
    <w:rsid w:val="1A3B20D5"/>
    <w:rsid w:val="1A6A6D44"/>
    <w:rsid w:val="1A7563C0"/>
    <w:rsid w:val="1A7F222D"/>
    <w:rsid w:val="1A817123"/>
    <w:rsid w:val="1A880D79"/>
    <w:rsid w:val="1A98650B"/>
    <w:rsid w:val="1A9B5FFB"/>
    <w:rsid w:val="1AE930D3"/>
    <w:rsid w:val="1B0C75BD"/>
    <w:rsid w:val="1B1821F0"/>
    <w:rsid w:val="1B2F50C2"/>
    <w:rsid w:val="1B915F81"/>
    <w:rsid w:val="1B936A5D"/>
    <w:rsid w:val="1BB27648"/>
    <w:rsid w:val="1BD83AE2"/>
    <w:rsid w:val="1BDEBEAC"/>
    <w:rsid w:val="1BE23DA9"/>
    <w:rsid w:val="1C093ECB"/>
    <w:rsid w:val="1C23418B"/>
    <w:rsid w:val="1C34223F"/>
    <w:rsid w:val="1C4137F1"/>
    <w:rsid w:val="1C54514E"/>
    <w:rsid w:val="1C546C48"/>
    <w:rsid w:val="1C5D78ED"/>
    <w:rsid w:val="1C7A21C4"/>
    <w:rsid w:val="1C924B41"/>
    <w:rsid w:val="1CB77F1B"/>
    <w:rsid w:val="1CC21F65"/>
    <w:rsid w:val="1CE4433A"/>
    <w:rsid w:val="1CEC3DD9"/>
    <w:rsid w:val="1D1218AC"/>
    <w:rsid w:val="1D1502E7"/>
    <w:rsid w:val="1D2E3157"/>
    <w:rsid w:val="1D320E99"/>
    <w:rsid w:val="1D456C27"/>
    <w:rsid w:val="1D5E3757"/>
    <w:rsid w:val="1D6C565A"/>
    <w:rsid w:val="1D752A5A"/>
    <w:rsid w:val="1D7D16F3"/>
    <w:rsid w:val="1D894E59"/>
    <w:rsid w:val="1D8E417D"/>
    <w:rsid w:val="1DA43419"/>
    <w:rsid w:val="1DA64144"/>
    <w:rsid w:val="1DAA4B45"/>
    <w:rsid w:val="1DB52BB9"/>
    <w:rsid w:val="1DBC7B5E"/>
    <w:rsid w:val="1DED217A"/>
    <w:rsid w:val="1DF93765"/>
    <w:rsid w:val="1E0735AC"/>
    <w:rsid w:val="1E0A2076"/>
    <w:rsid w:val="1E2608CF"/>
    <w:rsid w:val="1E2F0335"/>
    <w:rsid w:val="1E432094"/>
    <w:rsid w:val="1EA741CF"/>
    <w:rsid w:val="1EAF32E2"/>
    <w:rsid w:val="1ED55F80"/>
    <w:rsid w:val="1EE84AA8"/>
    <w:rsid w:val="1EEA2E7E"/>
    <w:rsid w:val="1EFA425F"/>
    <w:rsid w:val="1EFFF4B3"/>
    <w:rsid w:val="1F45179B"/>
    <w:rsid w:val="1F4E6A8F"/>
    <w:rsid w:val="1F645556"/>
    <w:rsid w:val="1F693425"/>
    <w:rsid w:val="1F6D7D7C"/>
    <w:rsid w:val="1F77199B"/>
    <w:rsid w:val="1F7D3F22"/>
    <w:rsid w:val="1F8453B0"/>
    <w:rsid w:val="1FA3607E"/>
    <w:rsid w:val="1FC341F0"/>
    <w:rsid w:val="1FC944FC"/>
    <w:rsid w:val="200C30D8"/>
    <w:rsid w:val="2044395B"/>
    <w:rsid w:val="2047449C"/>
    <w:rsid w:val="205E7E2B"/>
    <w:rsid w:val="205F2CC3"/>
    <w:rsid w:val="207D7829"/>
    <w:rsid w:val="208F6602"/>
    <w:rsid w:val="208F7F21"/>
    <w:rsid w:val="20A756FA"/>
    <w:rsid w:val="20A9056C"/>
    <w:rsid w:val="20E86C94"/>
    <w:rsid w:val="20EE61EE"/>
    <w:rsid w:val="20F46465"/>
    <w:rsid w:val="20F876A0"/>
    <w:rsid w:val="21047E63"/>
    <w:rsid w:val="211A582E"/>
    <w:rsid w:val="213F3D1C"/>
    <w:rsid w:val="216430E4"/>
    <w:rsid w:val="21894835"/>
    <w:rsid w:val="21B603B0"/>
    <w:rsid w:val="21BC5C5A"/>
    <w:rsid w:val="21D3227E"/>
    <w:rsid w:val="21F04E7F"/>
    <w:rsid w:val="22057055"/>
    <w:rsid w:val="221F3FA0"/>
    <w:rsid w:val="222666A3"/>
    <w:rsid w:val="222B4109"/>
    <w:rsid w:val="223B6626"/>
    <w:rsid w:val="22407B10"/>
    <w:rsid w:val="225E08FC"/>
    <w:rsid w:val="2265172F"/>
    <w:rsid w:val="22676D84"/>
    <w:rsid w:val="226E2BA4"/>
    <w:rsid w:val="22792F57"/>
    <w:rsid w:val="227E248B"/>
    <w:rsid w:val="228447E5"/>
    <w:rsid w:val="229D4A1D"/>
    <w:rsid w:val="22F369D5"/>
    <w:rsid w:val="22F662B8"/>
    <w:rsid w:val="22F82880"/>
    <w:rsid w:val="22F8427E"/>
    <w:rsid w:val="22FA548C"/>
    <w:rsid w:val="23096E64"/>
    <w:rsid w:val="23294AA4"/>
    <w:rsid w:val="23424F53"/>
    <w:rsid w:val="235C79C9"/>
    <w:rsid w:val="235D7AB9"/>
    <w:rsid w:val="236E14E2"/>
    <w:rsid w:val="23757EF1"/>
    <w:rsid w:val="237B3513"/>
    <w:rsid w:val="239E1D07"/>
    <w:rsid w:val="23B109F1"/>
    <w:rsid w:val="23ED67F6"/>
    <w:rsid w:val="24044C11"/>
    <w:rsid w:val="242F739C"/>
    <w:rsid w:val="24317671"/>
    <w:rsid w:val="24541EF5"/>
    <w:rsid w:val="24723495"/>
    <w:rsid w:val="247C0C4C"/>
    <w:rsid w:val="24816262"/>
    <w:rsid w:val="248535F3"/>
    <w:rsid w:val="24B87374"/>
    <w:rsid w:val="24C05495"/>
    <w:rsid w:val="24CA3855"/>
    <w:rsid w:val="24E46BED"/>
    <w:rsid w:val="24E508F1"/>
    <w:rsid w:val="24FC6017"/>
    <w:rsid w:val="24FE3537"/>
    <w:rsid w:val="250224DD"/>
    <w:rsid w:val="251C05A7"/>
    <w:rsid w:val="25251B00"/>
    <w:rsid w:val="2539070B"/>
    <w:rsid w:val="25485D1E"/>
    <w:rsid w:val="255660F7"/>
    <w:rsid w:val="25597084"/>
    <w:rsid w:val="255C4CA9"/>
    <w:rsid w:val="257A6F15"/>
    <w:rsid w:val="25887690"/>
    <w:rsid w:val="25983863"/>
    <w:rsid w:val="25B94B74"/>
    <w:rsid w:val="25C24E5E"/>
    <w:rsid w:val="25D24223"/>
    <w:rsid w:val="25D60E1A"/>
    <w:rsid w:val="25E93BCF"/>
    <w:rsid w:val="25EF43AC"/>
    <w:rsid w:val="26045C30"/>
    <w:rsid w:val="2610789E"/>
    <w:rsid w:val="26115EDF"/>
    <w:rsid w:val="263B3E8C"/>
    <w:rsid w:val="263C6F42"/>
    <w:rsid w:val="265A0151"/>
    <w:rsid w:val="26771884"/>
    <w:rsid w:val="267A23FE"/>
    <w:rsid w:val="26817B4D"/>
    <w:rsid w:val="268502F9"/>
    <w:rsid w:val="26AD45F6"/>
    <w:rsid w:val="26B463A2"/>
    <w:rsid w:val="26BC1DEE"/>
    <w:rsid w:val="26CF5E74"/>
    <w:rsid w:val="26F0780F"/>
    <w:rsid w:val="27013002"/>
    <w:rsid w:val="2702368A"/>
    <w:rsid w:val="271044E9"/>
    <w:rsid w:val="2748136E"/>
    <w:rsid w:val="274E3067"/>
    <w:rsid w:val="275C2DDA"/>
    <w:rsid w:val="276D1D14"/>
    <w:rsid w:val="277C7BE6"/>
    <w:rsid w:val="27953D04"/>
    <w:rsid w:val="27AB4DCE"/>
    <w:rsid w:val="27B8643F"/>
    <w:rsid w:val="27BE1281"/>
    <w:rsid w:val="27D00FE1"/>
    <w:rsid w:val="27D2748F"/>
    <w:rsid w:val="27F531EF"/>
    <w:rsid w:val="27F61E5E"/>
    <w:rsid w:val="27F76B28"/>
    <w:rsid w:val="2852169D"/>
    <w:rsid w:val="285E7E64"/>
    <w:rsid w:val="28655363"/>
    <w:rsid w:val="288978C6"/>
    <w:rsid w:val="28CA5CD7"/>
    <w:rsid w:val="28D07FED"/>
    <w:rsid w:val="28E264AD"/>
    <w:rsid w:val="290F1147"/>
    <w:rsid w:val="29196A28"/>
    <w:rsid w:val="291C01CD"/>
    <w:rsid w:val="291D018E"/>
    <w:rsid w:val="29340E7B"/>
    <w:rsid w:val="293F04DA"/>
    <w:rsid w:val="29C84EDD"/>
    <w:rsid w:val="29D148D0"/>
    <w:rsid w:val="29E60F26"/>
    <w:rsid w:val="29F36ABA"/>
    <w:rsid w:val="29FD638B"/>
    <w:rsid w:val="29FE5D55"/>
    <w:rsid w:val="2A070C07"/>
    <w:rsid w:val="2A137BE3"/>
    <w:rsid w:val="2A162D55"/>
    <w:rsid w:val="2A1A4439"/>
    <w:rsid w:val="2A7D70A8"/>
    <w:rsid w:val="2A8628A1"/>
    <w:rsid w:val="2A9902D1"/>
    <w:rsid w:val="2AB91068"/>
    <w:rsid w:val="2AC803DC"/>
    <w:rsid w:val="2ACB26E3"/>
    <w:rsid w:val="2AF07BEC"/>
    <w:rsid w:val="2AF8679E"/>
    <w:rsid w:val="2B383833"/>
    <w:rsid w:val="2B5E3126"/>
    <w:rsid w:val="2B7B7EAF"/>
    <w:rsid w:val="2B9576D5"/>
    <w:rsid w:val="2B99658A"/>
    <w:rsid w:val="2B9E6091"/>
    <w:rsid w:val="2BD85454"/>
    <w:rsid w:val="2BE62957"/>
    <w:rsid w:val="2BF74094"/>
    <w:rsid w:val="2C0347CC"/>
    <w:rsid w:val="2C0E7286"/>
    <w:rsid w:val="2C2B43D7"/>
    <w:rsid w:val="2C541DEB"/>
    <w:rsid w:val="2C5F5948"/>
    <w:rsid w:val="2C6911C0"/>
    <w:rsid w:val="2C8C1715"/>
    <w:rsid w:val="2CAE6CF6"/>
    <w:rsid w:val="2CB830B1"/>
    <w:rsid w:val="2CC032E4"/>
    <w:rsid w:val="2CE7722F"/>
    <w:rsid w:val="2CE83322"/>
    <w:rsid w:val="2CED7328"/>
    <w:rsid w:val="2D72354B"/>
    <w:rsid w:val="2D7A4B45"/>
    <w:rsid w:val="2D8D01A6"/>
    <w:rsid w:val="2DBF2AD5"/>
    <w:rsid w:val="2DC74409"/>
    <w:rsid w:val="2DDC26A6"/>
    <w:rsid w:val="2E1D349F"/>
    <w:rsid w:val="2E495166"/>
    <w:rsid w:val="2E712518"/>
    <w:rsid w:val="2EA40BAA"/>
    <w:rsid w:val="2EAB0B7A"/>
    <w:rsid w:val="2ED6310B"/>
    <w:rsid w:val="2EE62CA1"/>
    <w:rsid w:val="2EEB19B1"/>
    <w:rsid w:val="2EF13EC6"/>
    <w:rsid w:val="2F0D7070"/>
    <w:rsid w:val="2F223892"/>
    <w:rsid w:val="2F392FFF"/>
    <w:rsid w:val="2F406CF6"/>
    <w:rsid w:val="2F465B30"/>
    <w:rsid w:val="2F5A0DD9"/>
    <w:rsid w:val="2F6B2D40"/>
    <w:rsid w:val="2F9F1F01"/>
    <w:rsid w:val="2FA9313B"/>
    <w:rsid w:val="2FAB2A22"/>
    <w:rsid w:val="2FB1758B"/>
    <w:rsid w:val="2FCE7067"/>
    <w:rsid w:val="2FD27988"/>
    <w:rsid w:val="2FFC0855"/>
    <w:rsid w:val="2FFC4ADA"/>
    <w:rsid w:val="30143D85"/>
    <w:rsid w:val="301E62D4"/>
    <w:rsid w:val="30247564"/>
    <w:rsid w:val="30483FFF"/>
    <w:rsid w:val="309933F4"/>
    <w:rsid w:val="30B01340"/>
    <w:rsid w:val="30C26EA4"/>
    <w:rsid w:val="30C6523C"/>
    <w:rsid w:val="311B21D9"/>
    <w:rsid w:val="31250092"/>
    <w:rsid w:val="31396738"/>
    <w:rsid w:val="3170053E"/>
    <w:rsid w:val="31752B09"/>
    <w:rsid w:val="317A3780"/>
    <w:rsid w:val="318C280D"/>
    <w:rsid w:val="31BE6D76"/>
    <w:rsid w:val="31E54937"/>
    <w:rsid w:val="31F463E8"/>
    <w:rsid w:val="32147EFA"/>
    <w:rsid w:val="321D352F"/>
    <w:rsid w:val="323B5CA2"/>
    <w:rsid w:val="32472899"/>
    <w:rsid w:val="32684247"/>
    <w:rsid w:val="326861A7"/>
    <w:rsid w:val="326C41B1"/>
    <w:rsid w:val="3297173F"/>
    <w:rsid w:val="32C336B0"/>
    <w:rsid w:val="32CE3A09"/>
    <w:rsid w:val="33121732"/>
    <w:rsid w:val="335D5215"/>
    <w:rsid w:val="33BE4DDD"/>
    <w:rsid w:val="33C148CD"/>
    <w:rsid w:val="341548E3"/>
    <w:rsid w:val="341F32BF"/>
    <w:rsid w:val="343C3F54"/>
    <w:rsid w:val="3440550E"/>
    <w:rsid w:val="34414D17"/>
    <w:rsid w:val="3444557E"/>
    <w:rsid w:val="346F40D7"/>
    <w:rsid w:val="34753D6B"/>
    <w:rsid w:val="34757B91"/>
    <w:rsid w:val="3476163A"/>
    <w:rsid w:val="34800E0F"/>
    <w:rsid w:val="34926131"/>
    <w:rsid w:val="349904D6"/>
    <w:rsid w:val="34C727E5"/>
    <w:rsid w:val="34D26C2F"/>
    <w:rsid w:val="34D64F95"/>
    <w:rsid w:val="34EE34A0"/>
    <w:rsid w:val="34F30AB6"/>
    <w:rsid w:val="34F96C8C"/>
    <w:rsid w:val="35027374"/>
    <w:rsid w:val="351A5D63"/>
    <w:rsid w:val="35244791"/>
    <w:rsid w:val="35383ADB"/>
    <w:rsid w:val="353A4937"/>
    <w:rsid w:val="354F3660"/>
    <w:rsid w:val="355C13F9"/>
    <w:rsid w:val="355D2728"/>
    <w:rsid w:val="358160C2"/>
    <w:rsid w:val="35847960"/>
    <w:rsid w:val="358B07BE"/>
    <w:rsid w:val="359105BB"/>
    <w:rsid w:val="359A54D3"/>
    <w:rsid w:val="35A573CE"/>
    <w:rsid w:val="35AE34DA"/>
    <w:rsid w:val="35C0308E"/>
    <w:rsid w:val="35C83CF1"/>
    <w:rsid w:val="35CF21E2"/>
    <w:rsid w:val="36445017"/>
    <w:rsid w:val="364C4B8A"/>
    <w:rsid w:val="36851BE2"/>
    <w:rsid w:val="36A007CA"/>
    <w:rsid w:val="36C333EB"/>
    <w:rsid w:val="36CB4639"/>
    <w:rsid w:val="36DB5C51"/>
    <w:rsid w:val="36DC52B0"/>
    <w:rsid w:val="36E005BE"/>
    <w:rsid w:val="36E7464B"/>
    <w:rsid w:val="370E7212"/>
    <w:rsid w:val="37121C33"/>
    <w:rsid w:val="372A4537"/>
    <w:rsid w:val="372B1BB0"/>
    <w:rsid w:val="3735355E"/>
    <w:rsid w:val="37481298"/>
    <w:rsid w:val="37577C14"/>
    <w:rsid w:val="37712A39"/>
    <w:rsid w:val="37755D3B"/>
    <w:rsid w:val="377A790E"/>
    <w:rsid w:val="37AE6E9C"/>
    <w:rsid w:val="37B31176"/>
    <w:rsid w:val="37B73BCA"/>
    <w:rsid w:val="37C23D28"/>
    <w:rsid w:val="37C271D1"/>
    <w:rsid w:val="37CE4F77"/>
    <w:rsid w:val="37D029A4"/>
    <w:rsid w:val="37D15460"/>
    <w:rsid w:val="37D8755F"/>
    <w:rsid w:val="37EB1512"/>
    <w:rsid w:val="37F04569"/>
    <w:rsid w:val="37F737C1"/>
    <w:rsid w:val="380672F9"/>
    <w:rsid w:val="381B59F1"/>
    <w:rsid w:val="3821593A"/>
    <w:rsid w:val="38593326"/>
    <w:rsid w:val="388C36FB"/>
    <w:rsid w:val="38934A8A"/>
    <w:rsid w:val="38C875AC"/>
    <w:rsid w:val="38D91287"/>
    <w:rsid w:val="38E1357E"/>
    <w:rsid w:val="38F8623C"/>
    <w:rsid w:val="38F94B35"/>
    <w:rsid w:val="3923643F"/>
    <w:rsid w:val="39344578"/>
    <w:rsid w:val="393D49F6"/>
    <w:rsid w:val="39423DBA"/>
    <w:rsid w:val="39573B6C"/>
    <w:rsid w:val="397D2702"/>
    <w:rsid w:val="398A7550"/>
    <w:rsid w:val="39902D77"/>
    <w:rsid w:val="39A03A52"/>
    <w:rsid w:val="39C34DFC"/>
    <w:rsid w:val="39C53CD8"/>
    <w:rsid w:val="39DE2FD5"/>
    <w:rsid w:val="39EE7A9E"/>
    <w:rsid w:val="39F04DB3"/>
    <w:rsid w:val="39F257E0"/>
    <w:rsid w:val="39F34C07"/>
    <w:rsid w:val="3A0A3E2F"/>
    <w:rsid w:val="3A180020"/>
    <w:rsid w:val="3A1D1CF3"/>
    <w:rsid w:val="3A1D2170"/>
    <w:rsid w:val="3A250E91"/>
    <w:rsid w:val="3A3C2EFF"/>
    <w:rsid w:val="3A3F5211"/>
    <w:rsid w:val="3A5B2C48"/>
    <w:rsid w:val="3A5C4E23"/>
    <w:rsid w:val="3A881CA1"/>
    <w:rsid w:val="3A9F7110"/>
    <w:rsid w:val="3AAD567F"/>
    <w:rsid w:val="3AB26D1E"/>
    <w:rsid w:val="3AE50133"/>
    <w:rsid w:val="3AFD214B"/>
    <w:rsid w:val="3B320B47"/>
    <w:rsid w:val="3B345EA5"/>
    <w:rsid w:val="3B7D477A"/>
    <w:rsid w:val="3B957F28"/>
    <w:rsid w:val="3B9B24B3"/>
    <w:rsid w:val="3B9D76FE"/>
    <w:rsid w:val="3BA81CA6"/>
    <w:rsid w:val="3BC3017B"/>
    <w:rsid w:val="3BEA363C"/>
    <w:rsid w:val="3C020153"/>
    <w:rsid w:val="3C0F7C63"/>
    <w:rsid w:val="3C147A6B"/>
    <w:rsid w:val="3C1E0B0E"/>
    <w:rsid w:val="3C2854E9"/>
    <w:rsid w:val="3C2F49DA"/>
    <w:rsid w:val="3C322DAB"/>
    <w:rsid w:val="3C50345E"/>
    <w:rsid w:val="3C535292"/>
    <w:rsid w:val="3C85293C"/>
    <w:rsid w:val="3C882CDB"/>
    <w:rsid w:val="3C9549EA"/>
    <w:rsid w:val="3CA9622E"/>
    <w:rsid w:val="3CB435C9"/>
    <w:rsid w:val="3CCD78D1"/>
    <w:rsid w:val="3CD13106"/>
    <w:rsid w:val="3CF80B5D"/>
    <w:rsid w:val="3D03379B"/>
    <w:rsid w:val="3D3575F6"/>
    <w:rsid w:val="3D7B5B5B"/>
    <w:rsid w:val="3D7F55DD"/>
    <w:rsid w:val="3D817FE1"/>
    <w:rsid w:val="3DB12578"/>
    <w:rsid w:val="3DB531EC"/>
    <w:rsid w:val="3DCD5DF6"/>
    <w:rsid w:val="3DCF1823"/>
    <w:rsid w:val="3DE86C6B"/>
    <w:rsid w:val="3E0958D7"/>
    <w:rsid w:val="3E1926C0"/>
    <w:rsid w:val="3E1E0CBF"/>
    <w:rsid w:val="3E26497A"/>
    <w:rsid w:val="3E3508E7"/>
    <w:rsid w:val="3E417A94"/>
    <w:rsid w:val="3E4C51CD"/>
    <w:rsid w:val="3E5E4478"/>
    <w:rsid w:val="3E985B3D"/>
    <w:rsid w:val="3EA13BEC"/>
    <w:rsid w:val="3EAD7F28"/>
    <w:rsid w:val="3EB77FC0"/>
    <w:rsid w:val="3EBB5415"/>
    <w:rsid w:val="3EC82C92"/>
    <w:rsid w:val="3ED94F9C"/>
    <w:rsid w:val="3EE5219D"/>
    <w:rsid w:val="3EEC6F56"/>
    <w:rsid w:val="3EF11399"/>
    <w:rsid w:val="3EFD547E"/>
    <w:rsid w:val="3F3C60EE"/>
    <w:rsid w:val="3F433240"/>
    <w:rsid w:val="3F4B6416"/>
    <w:rsid w:val="3F5A5E7B"/>
    <w:rsid w:val="3F6D4A6D"/>
    <w:rsid w:val="3F7D2BCA"/>
    <w:rsid w:val="3F9022A3"/>
    <w:rsid w:val="3F994301"/>
    <w:rsid w:val="3F9E713A"/>
    <w:rsid w:val="3FAC6431"/>
    <w:rsid w:val="3FB30860"/>
    <w:rsid w:val="3FB933B6"/>
    <w:rsid w:val="3FC27A03"/>
    <w:rsid w:val="3FED5F0A"/>
    <w:rsid w:val="3FF39BA0"/>
    <w:rsid w:val="3FFD8D37"/>
    <w:rsid w:val="400C5122"/>
    <w:rsid w:val="4045266D"/>
    <w:rsid w:val="408C0053"/>
    <w:rsid w:val="4092482D"/>
    <w:rsid w:val="40A90CF4"/>
    <w:rsid w:val="40BF4C96"/>
    <w:rsid w:val="40C1415E"/>
    <w:rsid w:val="40E04855"/>
    <w:rsid w:val="40E67721"/>
    <w:rsid w:val="40EB6F44"/>
    <w:rsid w:val="410F3BB6"/>
    <w:rsid w:val="413B08D3"/>
    <w:rsid w:val="413B6F5A"/>
    <w:rsid w:val="416365AB"/>
    <w:rsid w:val="417744BC"/>
    <w:rsid w:val="41955D4D"/>
    <w:rsid w:val="41B63597"/>
    <w:rsid w:val="41C14995"/>
    <w:rsid w:val="41F7587D"/>
    <w:rsid w:val="420A29EE"/>
    <w:rsid w:val="421D4D7C"/>
    <w:rsid w:val="421D53C4"/>
    <w:rsid w:val="421E4EDC"/>
    <w:rsid w:val="42250362"/>
    <w:rsid w:val="422B60E4"/>
    <w:rsid w:val="4237349F"/>
    <w:rsid w:val="423A6905"/>
    <w:rsid w:val="4261554C"/>
    <w:rsid w:val="42734FE4"/>
    <w:rsid w:val="427475F3"/>
    <w:rsid w:val="42E82B6F"/>
    <w:rsid w:val="42F269FC"/>
    <w:rsid w:val="43036342"/>
    <w:rsid w:val="430B5334"/>
    <w:rsid w:val="43206FE7"/>
    <w:rsid w:val="43280805"/>
    <w:rsid w:val="433C187A"/>
    <w:rsid w:val="43471696"/>
    <w:rsid w:val="436460DC"/>
    <w:rsid w:val="437754EE"/>
    <w:rsid w:val="437E0408"/>
    <w:rsid w:val="438D1989"/>
    <w:rsid w:val="43972F36"/>
    <w:rsid w:val="43A57ABB"/>
    <w:rsid w:val="43A83792"/>
    <w:rsid w:val="43AD25BF"/>
    <w:rsid w:val="43B86502"/>
    <w:rsid w:val="43BB7815"/>
    <w:rsid w:val="43DA3DFD"/>
    <w:rsid w:val="441B11DB"/>
    <w:rsid w:val="443B3CFB"/>
    <w:rsid w:val="44540FDD"/>
    <w:rsid w:val="445D1FD9"/>
    <w:rsid w:val="446E79B8"/>
    <w:rsid w:val="44791120"/>
    <w:rsid w:val="449A5522"/>
    <w:rsid w:val="449F2207"/>
    <w:rsid w:val="44B26298"/>
    <w:rsid w:val="44B632E0"/>
    <w:rsid w:val="44E26451"/>
    <w:rsid w:val="44EC29B1"/>
    <w:rsid w:val="450B7B71"/>
    <w:rsid w:val="451134D0"/>
    <w:rsid w:val="45245B85"/>
    <w:rsid w:val="4563730C"/>
    <w:rsid w:val="458A1444"/>
    <w:rsid w:val="459F11D4"/>
    <w:rsid w:val="45B57E30"/>
    <w:rsid w:val="45CB53CC"/>
    <w:rsid w:val="45F97EF6"/>
    <w:rsid w:val="463B71F6"/>
    <w:rsid w:val="465F41FD"/>
    <w:rsid w:val="46822259"/>
    <w:rsid w:val="468E0131"/>
    <w:rsid w:val="46ED5382"/>
    <w:rsid w:val="46FAF615"/>
    <w:rsid w:val="47060880"/>
    <w:rsid w:val="470D1EAB"/>
    <w:rsid w:val="472A5610"/>
    <w:rsid w:val="472B3357"/>
    <w:rsid w:val="47360A56"/>
    <w:rsid w:val="47570A03"/>
    <w:rsid w:val="4773152F"/>
    <w:rsid w:val="477E2C88"/>
    <w:rsid w:val="478333D8"/>
    <w:rsid w:val="4788640B"/>
    <w:rsid w:val="478B1022"/>
    <w:rsid w:val="47A17336"/>
    <w:rsid w:val="47BB36B5"/>
    <w:rsid w:val="47BC742D"/>
    <w:rsid w:val="47D91453"/>
    <w:rsid w:val="47D94329"/>
    <w:rsid w:val="480B693A"/>
    <w:rsid w:val="48170457"/>
    <w:rsid w:val="481B7415"/>
    <w:rsid w:val="484216E1"/>
    <w:rsid w:val="48451320"/>
    <w:rsid w:val="48573AE1"/>
    <w:rsid w:val="485C107E"/>
    <w:rsid w:val="48694FA0"/>
    <w:rsid w:val="486C63AD"/>
    <w:rsid w:val="4883270A"/>
    <w:rsid w:val="488D7D03"/>
    <w:rsid w:val="488E768B"/>
    <w:rsid w:val="48945CB4"/>
    <w:rsid w:val="48AD2FFF"/>
    <w:rsid w:val="48B30A64"/>
    <w:rsid w:val="48B40105"/>
    <w:rsid w:val="48B67F95"/>
    <w:rsid w:val="490C725C"/>
    <w:rsid w:val="491D5CAA"/>
    <w:rsid w:val="492007AC"/>
    <w:rsid w:val="49294A32"/>
    <w:rsid w:val="49371778"/>
    <w:rsid w:val="493F267F"/>
    <w:rsid w:val="49713132"/>
    <w:rsid w:val="4991008C"/>
    <w:rsid w:val="49B6035A"/>
    <w:rsid w:val="49BD6109"/>
    <w:rsid w:val="49D41E18"/>
    <w:rsid w:val="49DA3B9B"/>
    <w:rsid w:val="49E637CB"/>
    <w:rsid w:val="49F41D5E"/>
    <w:rsid w:val="4A137E28"/>
    <w:rsid w:val="4A200E96"/>
    <w:rsid w:val="4A386FAF"/>
    <w:rsid w:val="4A5120AF"/>
    <w:rsid w:val="4A7D2EA4"/>
    <w:rsid w:val="4AC71F30"/>
    <w:rsid w:val="4ADB6432"/>
    <w:rsid w:val="4AF26C36"/>
    <w:rsid w:val="4AFC2531"/>
    <w:rsid w:val="4B090BDC"/>
    <w:rsid w:val="4B187DAE"/>
    <w:rsid w:val="4B1E31F7"/>
    <w:rsid w:val="4B286BF4"/>
    <w:rsid w:val="4B5B5DF2"/>
    <w:rsid w:val="4B7508AB"/>
    <w:rsid w:val="4B812F58"/>
    <w:rsid w:val="4B86701D"/>
    <w:rsid w:val="4BA0420E"/>
    <w:rsid w:val="4BB03363"/>
    <w:rsid w:val="4BCB3573"/>
    <w:rsid w:val="4BD56176"/>
    <w:rsid w:val="4BDB73B0"/>
    <w:rsid w:val="4C2645F8"/>
    <w:rsid w:val="4C996AE0"/>
    <w:rsid w:val="4CC7254A"/>
    <w:rsid w:val="4CE75373"/>
    <w:rsid w:val="4D065287"/>
    <w:rsid w:val="4D2F0209"/>
    <w:rsid w:val="4D4B54DB"/>
    <w:rsid w:val="4D580257"/>
    <w:rsid w:val="4DAE4A7E"/>
    <w:rsid w:val="4DCF7EBB"/>
    <w:rsid w:val="4DEF02B4"/>
    <w:rsid w:val="4DF96CE5"/>
    <w:rsid w:val="4E1B1E02"/>
    <w:rsid w:val="4E2D698F"/>
    <w:rsid w:val="4E4B081F"/>
    <w:rsid w:val="4E616639"/>
    <w:rsid w:val="4E903FEF"/>
    <w:rsid w:val="4E9C1CD3"/>
    <w:rsid w:val="4EB73145"/>
    <w:rsid w:val="4EBA6201"/>
    <w:rsid w:val="4ECD7966"/>
    <w:rsid w:val="4F0E0E5C"/>
    <w:rsid w:val="4F5A7C58"/>
    <w:rsid w:val="4F687EAB"/>
    <w:rsid w:val="4F786330"/>
    <w:rsid w:val="4FAA7EC3"/>
    <w:rsid w:val="4FC53DBE"/>
    <w:rsid w:val="4FD55530"/>
    <w:rsid w:val="4FDC6724"/>
    <w:rsid w:val="4FE17D89"/>
    <w:rsid w:val="4FE73C45"/>
    <w:rsid w:val="4FF45CD5"/>
    <w:rsid w:val="500D6139"/>
    <w:rsid w:val="5019366F"/>
    <w:rsid w:val="502154B3"/>
    <w:rsid w:val="50216AEC"/>
    <w:rsid w:val="50292E64"/>
    <w:rsid w:val="503B47A4"/>
    <w:rsid w:val="50712544"/>
    <w:rsid w:val="50BE44F5"/>
    <w:rsid w:val="50C35A7B"/>
    <w:rsid w:val="50EF6159"/>
    <w:rsid w:val="50F6197A"/>
    <w:rsid w:val="5105788E"/>
    <w:rsid w:val="511207BD"/>
    <w:rsid w:val="5119458A"/>
    <w:rsid w:val="51255A12"/>
    <w:rsid w:val="517238D7"/>
    <w:rsid w:val="518435F5"/>
    <w:rsid w:val="518D599E"/>
    <w:rsid w:val="51976CDE"/>
    <w:rsid w:val="519905CF"/>
    <w:rsid w:val="519B17B5"/>
    <w:rsid w:val="519D629D"/>
    <w:rsid w:val="51CC4FB9"/>
    <w:rsid w:val="51CE60B0"/>
    <w:rsid w:val="51D175EE"/>
    <w:rsid w:val="51F13C16"/>
    <w:rsid w:val="52412A09"/>
    <w:rsid w:val="5242055C"/>
    <w:rsid w:val="525C3F94"/>
    <w:rsid w:val="525C5A95"/>
    <w:rsid w:val="528079D5"/>
    <w:rsid w:val="52B27691"/>
    <w:rsid w:val="52DB2202"/>
    <w:rsid w:val="52E2243E"/>
    <w:rsid w:val="52E6D006"/>
    <w:rsid w:val="531547CE"/>
    <w:rsid w:val="532E2916"/>
    <w:rsid w:val="53565C60"/>
    <w:rsid w:val="53604568"/>
    <w:rsid w:val="539D0113"/>
    <w:rsid w:val="53AE1E88"/>
    <w:rsid w:val="53B464D9"/>
    <w:rsid w:val="542D575A"/>
    <w:rsid w:val="546C2376"/>
    <w:rsid w:val="547C5F7A"/>
    <w:rsid w:val="54824C83"/>
    <w:rsid w:val="548B4409"/>
    <w:rsid w:val="54936E00"/>
    <w:rsid w:val="54C47451"/>
    <w:rsid w:val="54D50D8F"/>
    <w:rsid w:val="54DA1293"/>
    <w:rsid w:val="55140FDD"/>
    <w:rsid w:val="55291333"/>
    <w:rsid w:val="55323667"/>
    <w:rsid w:val="55642F21"/>
    <w:rsid w:val="558827AB"/>
    <w:rsid w:val="55A4152E"/>
    <w:rsid w:val="55B43F91"/>
    <w:rsid w:val="55CB0E2A"/>
    <w:rsid w:val="55EA1CA2"/>
    <w:rsid w:val="55EA4E82"/>
    <w:rsid w:val="55EF39A2"/>
    <w:rsid w:val="55F14746"/>
    <w:rsid w:val="55F41F4A"/>
    <w:rsid w:val="560B3E41"/>
    <w:rsid w:val="560E0C58"/>
    <w:rsid w:val="561C127F"/>
    <w:rsid w:val="562229A2"/>
    <w:rsid w:val="56282019"/>
    <w:rsid w:val="56492A4A"/>
    <w:rsid w:val="564C7BCE"/>
    <w:rsid w:val="566D4B95"/>
    <w:rsid w:val="56755377"/>
    <w:rsid w:val="568E5F9A"/>
    <w:rsid w:val="56A83A73"/>
    <w:rsid w:val="56BB53D2"/>
    <w:rsid w:val="56D16645"/>
    <w:rsid w:val="56F21DFB"/>
    <w:rsid w:val="56FE73FB"/>
    <w:rsid w:val="571A175E"/>
    <w:rsid w:val="572656D4"/>
    <w:rsid w:val="574431E7"/>
    <w:rsid w:val="57703BAE"/>
    <w:rsid w:val="57911D3D"/>
    <w:rsid w:val="579C1DFE"/>
    <w:rsid w:val="57A32411"/>
    <w:rsid w:val="57AD595D"/>
    <w:rsid w:val="57F32CF3"/>
    <w:rsid w:val="581F5026"/>
    <w:rsid w:val="5824259C"/>
    <w:rsid w:val="58254B7B"/>
    <w:rsid w:val="58286F0C"/>
    <w:rsid w:val="58322EB5"/>
    <w:rsid w:val="58337D80"/>
    <w:rsid w:val="58670C25"/>
    <w:rsid w:val="58675193"/>
    <w:rsid w:val="58726012"/>
    <w:rsid w:val="58A67A6A"/>
    <w:rsid w:val="58AA21C4"/>
    <w:rsid w:val="58BD4DB3"/>
    <w:rsid w:val="58DD5241"/>
    <w:rsid w:val="58E2078B"/>
    <w:rsid w:val="58E87968"/>
    <w:rsid w:val="58FC0A52"/>
    <w:rsid w:val="590509E3"/>
    <w:rsid w:val="591A15FA"/>
    <w:rsid w:val="593440E0"/>
    <w:rsid w:val="594D4389"/>
    <w:rsid w:val="596D0701"/>
    <w:rsid w:val="598541D6"/>
    <w:rsid w:val="59926240"/>
    <w:rsid w:val="599C2C1B"/>
    <w:rsid w:val="59A604C6"/>
    <w:rsid w:val="59AD06A4"/>
    <w:rsid w:val="59AE03FF"/>
    <w:rsid w:val="59B9250D"/>
    <w:rsid w:val="59CB09CA"/>
    <w:rsid w:val="59D43B51"/>
    <w:rsid w:val="59D6084D"/>
    <w:rsid w:val="59EB2FCB"/>
    <w:rsid w:val="5A10004D"/>
    <w:rsid w:val="5A15672E"/>
    <w:rsid w:val="5A1C03A7"/>
    <w:rsid w:val="5A4D586D"/>
    <w:rsid w:val="5A5B27AE"/>
    <w:rsid w:val="5A6220B6"/>
    <w:rsid w:val="5A6249B0"/>
    <w:rsid w:val="5A6D1547"/>
    <w:rsid w:val="5A7D0497"/>
    <w:rsid w:val="5A9613A1"/>
    <w:rsid w:val="5A986311"/>
    <w:rsid w:val="5AD53401"/>
    <w:rsid w:val="5AF21436"/>
    <w:rsid w:val="5AF93F3D"/>
    <w:rsid w:val="5B280C0A"/>
    <w:rsid w:val="5B3F3E55"/>
    <w:rsid w:val="5B4A2D4A"/>
    <w:rsid w:val="5B543124"/>
    <w:rsid w:val="5B552733"/>
    <w:rsid w:val="5BA46BE2"/>
    <w:rsid w:val="5BA504AD"/>
    <w:rsid w:val="5BB17ECA"/>
    <w:rsid w:val="5BCB49EA"/>
    <w:rsid w:val="5BEF1728"/>
    <w:rsid w:val="5C072B59"/>
    <w:rsid w:val="5C103962"/>
    <w:rsid w:val="5C1427BE"/>
    <w:rsid w:val="5C161C8F"/>
    <w:rsid w:val="5C2C5D87"/>
    <w:rsid w:val="5C4812B7"/>
    <w:rsid w:val="5C602626"/>
    <w:rsid w:val="5C6A7000"/>
    <w:rsid w:val="5C80357F"/>
    <w:rsid w:val="5CA50038"/>
    <w:rsid w:val="5CAC5610"/>
    <w:rsid w:val="5CC612E2"/>
    <w:rsid w:val="5CD244D4"/>
    <w:rsid w:val="5CD642D9"/>
    <w:rsid w:val="5CEC1B2A"/>
    <w:rsid w:val="5CF650A8"/>
    <w:rsid w:val="5D0635C4"/>
    <w:rsid w:val="5D123920"/>
    <w:rsid w:val="5D253425"/>
    <w:rsid w:val="5D361098"/>
    <w:rsid w:val="5D4E2E30"/>
    <w:rsid w:val="5D6C6DE7"/>
    <w:rsid w:val="5DB72563"/>
    <w:rsid w:val="5DBA7B13"/>
    <w:rsid w:val="5DC3377B"/>
    <w:rsid w:val="5DC75EF7"/>
    <w:rsid w:val="5E0C41C2"/>
    <w:rsid w:val="5E1654DD"/>
    <w:rsid w:val="5E19261D"/>
    <w:rsid w:val="5E2C6C63"/>
    <w:rsid w:val="5E453139"/>
    <w:rsid w:val="5E7C626E"/>
    <w:rsid w:val="5E7E1FAF"/>
    <w:rsid w:val="5E8237E1"/>
    <w:rsid w:val="5E866809"/>
    <w:rsid w:val="5EA033E6"/>
    <w:rsid w:val="5EAE1DE9"/>
    <w:rsid w:val="5EE04090"/>
    <w:rsid w:val="5EE84C68"/>
    <w:rsid w:val="5EEBC73C"/>
    <w:rsid w:val="5EF41AEB"/>
    <w:rsid w:val="5EF764CF"/>
    <w:rsid w:val="5F1D1414"/>
    <w:rsid w:val="5F59208B"/>
    <w:rsid w:val="5F593A88"/>
    <w:rsid w:val="5F5F4E16"/>
    <w:rsid w:val="5F6635B0"/>
    <w:rsid w:val="5F66E909"/>
    <w:rsid w:val="5F793B22"/>
    <w:rsid w:val="5F8C4DB7"/>
    <w:rsid w:val="5F922AF6"/>
    <w:rsid w:val="5FAB3BB8"/>
    <w:rsid w:val="5FAC2448"/>
    <w:rsid w:val="5FC574BB"/>
    <w:rsid w:val="5FDD5292"/>
    <w:rsid w:val="5FE42EC2"/>
    <w:rsid w:val="5FE5356E"/>
    <w:rsid w:val="5FFF5CB2"/>
    <w:rsid w:val="60054997"/>
    <w:rsid w:val="601A56E7"/>
    <w:rsid w:val="6029520E"/>
    <w:rsid w:val="60425586"/>
    <w:rsid w:val="6050413A"/>
    <w:rsid w:val="607C0329"/>
    <w:rsid w:val="607E0A12"/>
    <w:rsid w:val="60A63D54"/>
    <w:rsid w:val="60BB607C"/>
    <w:rsid w:val="60CE3C88"/>
    <w:rsid w:val="60F63558"/>
    <w:rsid w:val="6119526A"/>
    <w:rsid w:val="61210A5F"/>
    <w:rsid w:val="6136091D"/>
    <w:rsid w:val="61483DB4"/>
    <w:rsid w:val="615C17E5"/>
    <w:rsid w:val="6173748A"/>
    <w:rsid w:val="61776447"/>
    <w:rsid w:val="61AE4755"/>
    <w:rsid w:val="61B105CD"/>
    <w:rsid w:val="61C8686F"/>
    <w:rsid w:val="61DB0793"/>
    <w:rsid w:val="61F064E9"/>
    <w:rsid w:val="62102344"/>
    <w:rsid w:val="621D5BA4"/>
    <w:rsid w:val="624551D8"/>
    <w:rsid w:val="62541937"/>
    <w:rsid w:val="625C5CC2"/>
    <w:rsid w:val="62667110"/>
    <w:rsid w:val="627977A0"/>
    <w:rsid w:val="62832BCA"/>
    <w:rsid w:val="62864044"/>
    <w:rsid w:val="628D3A49"/>
    <w:rsid w:val="6299419B"/>
    <w:rsid w:val="62AC1E92"/>
    <w:rsid w:val="62C00B68"/>
    <w:rsid w:val="62EF267E"/>
    <w:rsid w:val="63083B22"/>
    <w:rsid w:val="631602EE"/>
    <w:rsid w:val="63205611"/>
    <w:rsid w:val="63216465"/>
    <w:rsid w:val="632A0594"/>
    <w:rsid w:val="632E0D88"/>
    <w:rsid w:val="635972AB"/>
    <w:rsid w:val="635B6748"/>
    <w:rsid w:val="637161CE"/>
    <w:rsid w:val="63833CCB"/>
    <w:rsid w:val="638A1D6F"/>
    <w:rsid w:val="638D551F"/>
    <w:rsid w:val="63947A95"/>
    <w:rsid w:val="63B402E2"/>
    <w:rsid w:val="63B55005"/>
    <w:rsid w:val="63D02631"/>
    <w:rsid w:val="63DA5D9C"/>
    <w:rsid w:val="63F52E0F"/>
    <w:rsid w:val="63FD5F6F"/>
    <w:rsid w:val="64025D70"/>
    <w:rsid w:val="640E2967"/>
    <w:rsid w:val="6424412C"/>
    <w:rsid w:val="64306D81"/>
    <w:rsid w:val="64316C5D"/>
    <w:rsid w:val="644B55E8"/>
    <w:rsid w:val="64572560"/>
    <w:rsid w:val="645C6C1A"/>
    <w:rsid w:val="64754794"/>
    <w:rsid w:val="648B478E"/>
    <w:rsid w:val="649A23D2"/>
    <w:rsid w:val="649D3639"/>
    <w:rsid w:val="64A92441"/>
    <w:rsid w:val="64C367E2"/>
    <w:rsid w:val="64CA4280"/>
    <w:rsid w:val="64E05610"/>
    <w:rsid w:val="64E73B37"/>
    <w:rsid w:val="64F37FA3"/>
    <w:rsid w:val="6532302B"/>
    <w:rsid w:val="653B21B8"/>
    <w:rsid w:val="657B4537"/>
    <w:rsid w:val="65AD68DC"/>
    <w:rsid w:val="65D7775C"/>
    <w:rsid w:val="65E76064"/>
    <w:rsid w:val="663025ED"/>
    <w:rsid w:val="66355850"/>
    <w:rsid w:val="663E0D74"/>
    <w:rsid w:val="667B5A46"/>
    <w:rsid w:val="668D2F91"/>
    <w:rsid w:val="669A05D9"/>
    <w:rsid w:val="66A620BB"/>
    <w:rsid w:val="66AB0A4A"/>
    <w:rsid w:val="66BF2A15"/>
    <w:rsid w:val="66C227DE"/>
    <w:rsid w:val="66C97DE2"/>
    <w:rsid w:val="66CC0FE3"/>
    <w:rsid w:val="66CF283B"/>
    <w:rsid w:val="670578BF"/>
    <w:rsid w:val="670F58EB"/>
    <w:rsid w:val="67155DF0"/>
    <w:rsid w:val="672938A2"/>
    <w:rsid w:val="672B7FD0"/>
    <w:rsid w:val="675C1259"/>
    <w:rsid w:val="676E1FE0"/>
    <w:rsid w:val="677139F9"/>
    <w:rsid w:val="67757A8D"/>
    <w:rsid w:val="67795E36"/>
    <w:rsid w:val="67B167D1"/>
    <w:rsid w:val="67BD5C06"/>
    <w:rsid w:val="67C021CA"/>
    <w:rsid w:val="67D80A6C"/>
    <w:rsid w:val="67E81CD0"/>
    <w:rsid w:val="67EB394F"/>
    <w:rsid w:val="68042E56"/>
    <w:rsid w:val="680E676D"/>
    <w:rsid w:val="681F6955"/>
    <w:rsid w:val="68230FA2"/>
    <w:rsid w:val="682958E4"/>
    <w:rsid w:val="68352E87"/>
    <w:rsid w:val="68354966"/>
    <w:rsid w:val="684F3C7A"/>
    <w:rsid w:val="68573E66"/>
    <w:rsid w:val="68584E42"/>
    <w:rsid w:val="685F1C50"/>
    <w:rsid w:val="688D78B4"/>
    <w:rsid w:val="68A238E8"/>
    <w:rsid w:val="68C326A4"/>
    <w:rsid w:val="68E819D9"/>
    <w:rsid w:val="68F93614"/>
    <w:rsid w:val="6915497A"/>
    <w:rsid w:val="695A0B28"/>
    <w:rsid w:val="69646FD2"/>
    <w:rsid w:val="696F18D9"/>
    <w:rsid w:val="696F5C56"/>
    <w:rsid w:val="69771BA1"/>
    <w:rsid w:val="69811AFA"/>
    <w:rsid w:val="698673A3"/>
    <w:rsid w:val="698859AE"/>
    <w:rsid w:val="699022E9"/>
    <w:rsid w:val="69912B40"/>
    <w:rsid w:val="69930B57"/>
    <w:rsid w:val="69965853"/>
    <w:rsid w:val="69BB2878"/>
    <w:rsid w:val="69D74BE3"/>
    <w:rsid w:val="69E15C1B"/>
    <w:rsid w:val="69E91EAC"/>
    <w:rsid w:val="69EB59B8"/>
    <w:rsid w:val="69F73007"/>
    <w:rsid w:val="6A1B7EC8"/>
    <w:rsid w:val="6A1D5EE2"/>
    <w:rsid w:val="6A565837"/>
    <w:rsid w:val="6A657C4E"/>
    <w:rsid w:val="6A714498"/>
    <w:rsid w:val="6A775358"/>
    <w:rsid w:val="6A7A3C06"/>
    <w:rsid w:val="6A9E4A45"/>
    <w:rsid w:val="6A9F256B"/>
    <w:rsid w:val="6AA11656"/>
    <w:rsid w:val="6AB109CD"/>
    <w:rsid w:val="6AB13E7B"/>
    <w:rsid w:val="6AB14936"/>
    <w:rsid w:val="6AC50223"/>
    <w:rsid w:val="6AD96B5D"/>
    <w:rsid w:val="6B0B7927"/>
    <w:rsid w:val="6B2F38EF"/>
    <w:rsid w:val="6B42557D"/>
    <w:rsid w:val="6B4C7487"/>
    <w:rsid w:val="6B7A54C1"/>
    <w:rsid w:val="6BAE46D2"/>
    <w:rsid w:val="6BBE538A"/>
    <w:rsid w:val="6C185A43"/>
    <w:rsid w:val="6C2A5C85"/>
    <w:rsid w:val="6C384A5F"/>
    <w:rsid w:val="6C3A254B"/>
    <w:rsid w:val="6C44124A"/>
    <w:rsid w:val="6C5D5C10"/>
    <w:rsid w:val="6C931A6F"/>
    <w:rsid w:val="6C9824CE"/>
    <w:rsid w:val="6CCD3116"/>
    <w:rsid w:val="6CDC6BF8"/>
    <w:rsid w:val="6D02011C"/>
    <w:rsid w:val="6D051895"/>
    <w:rsid w:val="6D0F1C2A"/>
    <w:rsid w:val="6D1460BB"/>
    <w:rsid w:val="6D1B4B80"/>
    <w:rsid w:val="6D217501"/>
    <w:rsid w:val="6D386530"/>
    <w:rsid w:val="6D3B3907"/>
    <w:rsid w:val="6D4D62AE"/>
    <w:rsid w:val="6D535FA7"/>
    <w:rsid w:val="6D6A4B39"/>
    <w:rsid w:val="6DA71E62"/>
    <w:rsid w:val="6DDD645C"/>
    <w:rsid w:val="6DEA1BB5"/>
    <w:rsid w:val="6DF222CA"/>
    <w:rsid w:val="6DF4161F"/>
    <w:rsid w:val="6E1136A0"/>
    <w:rsid w:val="6E142511"/>
    <w:rsid w:val="6E215FE9"/>
    <w:rsid w:val="6E443B55"/>
    <w:rsid w:val="6E517167"/>
    <w:rsid w:val="6E69226E"/>
    <w:rsid w:val="6EAC6DAD"/>
    <w:rsid w:val="6ECE1671"/>
    <w:rsid w:val="6F217B52"/>
    <w:rsid w:val="6F2A4AF9"/>
    <w:rsid w:val="6F411496"/>
    <w:rsid w:val="6F524050"/>
    <w:rsid w:val="6F770CC7"/>
    <w:rsid w:val="6F7F1C3B"/>
    <w:rsid w:val="6F7FEEA3"/>
    <w:rsid w:val="6FA67EF8"/>
    <w:rsid w:val="6FA81D46"/>
    <w:rsid w:val="6FC50CC6"/>
    <w:rsid w:val="6FDE1E67"/>
    <w:rsid w:val="6FDE4F78"/>
    <w:rsid w:val="6FEFC4EC"/>
    <w:rsid w:val="6FF8277D"/>
    <w:rsid w:val="700511B6"/>
    <w:rsid w:val="703F7F04"/>
    <w:rsid w:val="7043572B"/>
    <w:rsid w:val="70820A7C"/>
    <w:rsid w:val="70936C51"/>
    <w:rsid w:val="70A02B99"/>
    <w:rsid w:val="70D618A1"/>
    <w:rsid w:val="70DB219D"/>
    <w:rsid w:val="70E416ED"/>
    <w:rsid w:val="70E91006"/>
    <w:rsid w:val="70EE5E41"/>
    <w:rsid w:val="70F23D6C"/>
    <w:rsid w:val="710B79F6"/>
    <w:rsid w:val="710D1E24"/>
    <w:rsid w:val="7119558F"/>
    <w:rsid w:val="711A6D17"/>
    <w:rsid w:val="712D2AFE"/>
    <w:rsid w:val="714D2D21"/>
    <w:rsid w:val="71592933"/>
    <w:rsid w:val="71710426"/>
    <w:rsid w:val="717107AB"/>
    <w:rsid w:val="717447CC"/>
    <w:rsid w:val="71B302C0"/>
    <w:rsid w:val="71CC5F17"/>
    <w:rsid w:val="71E00F57"/>
    <w:rsid w:val="71EC42E8"/>
    <w:rsid w:val="720A56FA"/>
    <w:rsid w:val="721921CE"/>
    <w:rsid w:val="722021E3"/>
    <w:rsid w:val="72212A4B"/>
    <w:rsid w:val="722515A8"/>
    <w:rsid w:val="723B526F"/>
    <w:rsid w:val="7285473C"/>
    <w:rsid w:val="72B83CC2"/>
    <w:rsid w:val="72EE5994"/>
    <w:rsid w:val="73047586"/>
    <w:rsid w:val="73147B15"/>
    <w:rsid w:val="7330503C"/>
    <w:rsid w:val="73400515"/>
    <w:rsid w:val="734E63E1"/>
    <w:rsid w:val="736E5ED8"/>
    <w:rsid w:val="73B1474B"/>
    <w:rsid w:val="73D74B24"/>
    <w:rsid w:val="73EE4BAF"/>
    <w:rsid w:val="73EF24A5"/>
    <w:rsid w:val="73F30B79"/>
    <w:rsid w:val="742972A7"/>
    <w:rsid w:val="74387705"/>
    <w:rsid w:val="745024D0"/>
    <w:rsid w:val="745919C6"/>
    <w:rsid w:val="74600618"/>
    <w:rsid w:val="74702A9A"/>
    <w:rsid w:val="74850A24"/>
    <w:rsid w:val="74E673BF"/>
    <w:rsid w:val="74ED10B4"/>
    <w:rsid w:val="74F11C15"/>
    <w:rsid w:val="74FFE614"/>
    <w:rsid w:val="750E495B"/>
    <w:rsid w:val="756B7C19"/>
    <w:rsid w:val="75BF4CFB"/>
    <w:rsid w:val="75EB3B35"/>
    <w:rsid w:val="75F55B5A"/>
    <w:rsid w:val="76170E38"/>
    <w:rsid w:val="761C2BBB"/>
    <w:rsid w:val="76257D19"/>
    <w:rsid w:val="765B457B"/>
    <w:rsid w:val="765F4246"/>
    <w:rsid w:val="766C0D71"/>
    <w:rsid w:val="766F4914"/>
    <w:rsid w:val="76A47DA8"/>
    <w:rsid w:val="76AA7BD3"/>
    <w:rsid w:val="76AC2348"/>
    <w:rsid w:val="76CA6BC2"/>
    <w:rsid w:val="76CD1D34"/>
    <w:rsid w:val="76E175D9"/>
    <w:rsid w:val="76F72695"/>
    <w:rsid w:val="76FA25F3"/>
    <w:rsid w:val="770165C5"/>
    <w:rsid w:val="770B3462"/>
    <w:rsid w:val="770E6AAE"/>
    <w:rsid w:val="771A6266"/>
    <w:rsid w:val="77232C56"/>
    <w:rsid w:val="773E4D30"/>
    <w:rsid w:val="774255FA"/>
    <w:rsid w:val="774B5506"/>
    <w:rsid w:val="77606A91"/>
    <w:rsid w:val="776A1DE8"/>
    <w:rsid w:val="77773441"/>
    <w:rsid w:val="77796116"/>
    <w:rsid w:val="778843E2"/>
    <w:rsid w:val="778844DF"/>
    <w:rsid w:val="77B6F360"/>
    <w:rsid w:val="77BA67F0"/>
    <w:rsid w:val="77C005BD"/>
    <w:rsid w:val="77CC771C"/>
    <w:rsid w:val="77D7EC4F"/>
    <w:rsid w:val="77E76825"/>
    <w:rsid w:val="78046E36"/>
    <w:rsid w:val="7809318F"/>
    <w:rsid w:val="78236589"/>
    <w:rsid w:val="78352818"/>
    <w:rsid w:val="78395DAD"/>
    <w:rsid w:val="78587A27"/>
    <w:rsid w:val="78593085"/>
    <w:rsid w:val="785D00CA"/>
    <w:rsid w:val="7860158C"/>
    <w:rsid w:val="786B519C"/>
    <w:rsid w:val="78762826"/>
    <w:rsid w:val="789D7383"/>
    <w:rsid w:val="78A339A7"/>
    <w:rsid w:val="78A57D93"/>
    <w:rsid w:val="78B437F6"/>
    <w:rsid w:val="78BD3DB5"/>
    <w:rsid w:val="78C444F9"/>
    <w:rsid w:val="78D2125C"/>
    <w:rsid w:val="78DE0702"/>
    <w:rsid w:val="78F42A99"/>
    <w:rsid w:val="79091796"/>
    <w:rsid w:val="792F5E7D"/>
    <w:rsid w:val="793627D1"/>
    <w:rsid w:val="79390F33"/>
    <w:rsid w:val="794A39EC"/>
    <w:rsid w:val="798F5608"/>
    <w:rsid w:val="79AC076A"/>
    <w:rsid w:val="79B81695"/>
    <w:rsid w:val="79C142AC"/>
    <w:rsid w:val="79C42C2C"/>
    <w:rsid w:val="79CC0251"/>
    <w:rsid w:val="79DB0D59"/>
    <w:rsid w:val="79DC7338"/>
    <w:rsid w:val="79DE32E4"/>
    <w:rsid w:val="79F8753A"/>
    <w:rsid w:val="7A2B2940"/>
    <w:rsid w:val="7A470AAE"/>
    <w:rsid w:val="7A535EC2"/>
    <w:rsid w:val="7A6536FD"/>
    <w:rsid w:val="7A733CE5"/>
    <w:rsid w:val="7A753267"/>
    <w:rsid w:val="7A8760D4"/>
    <w:rsid w:val="7A9B4767"/>
    <w:rsid w:val="7AC80371"/>
    <w:rsid w:val="7ACE4ED2"/>
    <w:rsid w:val="7AD501BC"/>
    <w:rsid w:val="7AEB54A9"/>
    <w:rsid w:val="7AEB5906"/>
    <w:rsid w:val="7B1211B1"/>
    <w:rsid w:val="7B1369F8"/>
    <w:rsid w:val="7B152B01"/>
    <w:rsid w:val="7B5D2ADF"/>
    <w:rsid w:val="7B5F9255"/>
    <w:rsid w:val="7B6B7D4D"/>
    <w:rsid w:val="7B760F57"/>
    <w:rsid w:val="7B8F7683"/>
    <w:rsid w:val="7B904351"/>
    <w:rsid w:val="7BB0323E"/>
    <w:rsid w:val="7BB8523E"/>
    <w:rsid w:val="7BCD552D"/>
    <w:rsid w:val="7BDF2C97"/>
    <w:rsid w:val="7BE64654"/>
    <w:rsid w:val="7BF00E78"/>
    <w:rsid w:val="7BF10067"/>
    <w:rsid w:val="7C076BB0"/>
    <w:rsid w:val="7C261614"/>
    <w:rsid w:val="7C2F4C5D"/>
    <w:rsid w:val="7C305F74"/>
    <w:rsid w:val="7C465E6F"/>
    <w:rsid w:val="7C5C5AFF"/>
    <w:rsid w:val="7C6246D7"/>
    <w:rsid w:val="7C731113"/>
    <w:rsid w:val="7C89B142"/>
    <w:rsid w:val="7C8C36C0"/>
    <w:rsid w:val="7CAB59E6"/>
    <w:rsid w:val="7CEF4A31"/>
    <w:rsid w:val="7D095886"/>
    <w:rsid w:val="7D0C7F34"/>
    <w:rsid w:val="7D110AE4"/>
    <w:rsid w:val="7D121F53"/>
    <w:rsid w:val="7D192034"/>
    <w:rsid w:val="7D21004D"/>
    <w:rsid w:val="7D400B00"/>
    <w:rsid w:val="7D55123E"/>
    <w:rsid w:val="7D641FE5"/>
    <w:rsid w:val="7D9C7747"/>
    <w:rsid w:val="7DB506D7"/>
    <w:rsid w:val="7DBB739A"/>
    <w:rsid w:val="7DC4536C"/>
    <w:rsid w:val="7DC97DB5"/>
    <w:rsid w:val="7DDD6CEA"/>
    <w:rsid w:val="7DE47C5B"/>
    <w:rsid w:val="7DFF81C2"/>
    <w:rsid w:val="7E0966C3"/>
    <w:rsid w:val="7E0D7EF2"/>
    <w:rsid w:val="7E2F7CAD"/>
    <w:rsid w:val="7E3161D8"/>
    <w:rsid w:val="7E3829BB"/>
    <w:rsid w:val="7E4E9CF6"/>
    <w:rsid w:val="7E5366E6"/>
    <w:rsid w:val="7E590F57"/>
    <w:rsid w:val="7E636E14"/>
    <w:rsid w:val="7E751303"/>
    <w:rsid w:val="7E8249E0"/>
    <w:rsid w:val="7E8452E6"/>
    <w:rsid w:val="7E93651E"/>
    <w:rsid w:val="7EC65B50"/>
    <w:rsid w:val="7EC97F4F"/>
    <w:rsid w:val="7EE15F38"/>
    <w:rsid w:val="7EE465C3"/>
    <w:rsid w:val="7EE67F4B"/>
    <w:rsid w:val="7F3376E9"/>
    <w:rsid w:val="7F402124"/>
    <w:rsid w:val="7F47442A"/>
    <w:rsid w:val="7F4C1689"/>
    <w:rsid w:val="7F687334"/>
    <w:rsid w:val="7F815141"/>
    <w:rsid w:val="7F8399F7"/>
    <w:rsid w:val="7F855D7C"/>
    <w:rsid w:val="7F871AF4"/>
    <w:rsid w:val="7F8A5D9E"/>
    <w:rsid w:val="7F8F3DDD"/>
    <w:rsid w:val="7F9C2F55"/>
    <w:rsid w:val="7FAF4BA7"/>
    <w:rsid w:val="7FBD51CD"/>
    <w:rsid w:val="7FC60CF6"/>
    <w:rsid w:val="7FCC5451"/>
    <w:rsid w:val="7FCD90D6"/>
    <w:rsid w:val="7FDF651F"/>
    <w:rsid w:val="7FDFB87E"/>
    <w:rsid w:val="7FE9668E"/>
    <w:rsid w:val="7FF1600D"/>
    <w:rsid w:val="ABB7D365"/>
    <w:rsid w:val="BA5742CD"/>
    <w:rsid w:val="BF1FC057"/>
    <w:rsid w:val="BF77DA11"/>
    <w:rsid w:val="BFBEE547"/>
    <w:rsid w:val="BFF62ACC"/>
    <w:rsid w:val="D6FF7B6B"/>
    <w:rsid w:val="DF7F16CF"/>
    <w:rsid w:val="E79DD9B0"/>
    <w:rsid w:val="EBFA4B2E"/>
    <w:rsid w:val="EDFE9EAD"/>
    <w:rsid w:val="EF9F41A8"/>
    <w:rsid w:val="EFAF73B9"/>
    <w:rsid w:val="EFF30B54"/>
    <w:rsid w:val="F1FB6E39"/>
    <w:rsid w:val="F7EBE7AF"/>
    <w:rsid w:val="F91F6357"/>
    <w:rsid w:val="FA6DE7A7"/>
    <w:rsid w:val="FB1FE1A0"/>
    <w:rsid w:val="FB3E2E70"/>
    <w:rsid w:val="FBAFAF97"/>
    <w:rsid w:val="FBDEC413"/>
    <w:rsid w:val="FBFCD280"/>
    <w:rsid w:val="FBFD54F6"/>
    <w:rsid w:val="FDFF0DFB"/>
    <w:rsid w:val="FE27A76F"/>
    <w:rsid w:val="FE4724DE"/>
    <w:rsid w:val="FEB9E25B"/>
    <w:rsid w:val="FEBD5819"/>
    <w:rsid w:val="FEDF9D1F"/>
    <w:rsid w:val="FEF7A561"/>
    <w:rsid w:val="FEFD17C9"/>
    <w:rsid w:val="FEFF6620"/>
    <w:rsid w:val="FFDF8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5"/>
    <w:autoRedefine/>
    <w:unhideWhenUsed/>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spacing w:line="360" w:lineRule="auto"/>
      <w:outlineLvl w:val="3"/>
    </w:pPr>
    <w:rPr>
      <w:rFonts w:ascii="Cambria" w:hAnsi="Cambria" w:cs="宋体"/>
      <w:b/>
      <w:iCs/>
    </w:rPr>
  </w:style>
  <w:style w:type="paragraph" w:styleId="7">
    <w:name w:val="heading 5"/>
    <w:basedOn w:val="1"/>
    <w:next w:val="1"/>
    <w:autoRedefine/>
    <w:unhideWhenUsed/>
    <w:qFormat/>
    <w:uiPriority w:val="1"/>
    <w:pPr>
      <w:ind w:left="758"/>
      <w:outlineLvl w:val="4"/>
    </w:pPr>
    <w:rPr>
      <w:rFonts w:hint="eastAsia"/>
      <w:b/>
      <w:sz w:val="24"/>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8">
    <w:name w:val="List Number"/>
    <w:basedOn w:val="1"/>
    <w:autoRedefine/>
    <w:qFormat/>
    <w:uiPriority w:val="0"/>
    <w:pPr>
      <w:numPr>
        <w:ilvl w:val="0"/>
        <w:numId w:val="2"/>
      </w:numPr>
    </w:pPr>
  </w:style>
  <w:style w:type="paragraph" w:styleId="9">
    <w:name w:val="annotation text"/>
    <w:basedOn w:val="1"/>
    <w:link w:val="60"/>
    <w:autoRedefine/>
    <w:qFormat/>
    <w:uiPriority w:val="0"/>
    <w:pPr>
      <w:jc w:val="left"/>
    </w:pPr>
  </w:style>
  <w:style w:type="paragraph" w:styleId="10">
    <w:name w:val="Body Text"/>
    <w:basedOn w:val="1"/>
    <w:next w:val="11"/>
    <w:link w:val="108"/>
    <w:autoRedefine/>
    <w:qFormat/>
    <w:uiPriority w:val="0"/>
    <w:pPr>
      <w:spacing w:line="360" w:lineRule="exact"/>
    </w:pPr>
    <w:rPr>
      <w:sz w:val="24"/>
    </w:rPr>
  </w:style>
  <w:style w:type="paragraph" w:styleId="11">
    <w:name w:val="toc 4"/>
    <w:basedOn w:val="1"/>
    <w:next w:val="1"/>
    <w:autoRedefine/>
    <w:qFormat/>
    <w:uiPriority w:val="0"/>
    <w:pPr>
      <w:wordWrap w:val="0"/>
      <w:ind w:left="850"/>
    </w:pPr>
    <w:rPr>
      <w:rFonts w:ascii="Calibri" w:hAnsi="Calibri"/>
    </w:rPr>
  </w:style>
  <w:style w:type="paragraph" w:styleId="12">
    <w:name w:val="Body Text Indent"/>
    <w:basedOn w:val="1"/>
    <w:next w:val="5"/>
    <w:link w:val="63"/>
    <w:autoRedefine/>
    <w:qFormat/>
    <w:uiPriority w:val="0"/>
    <w:pPr>
      <w:spacing w:after="120"/>
      <w:ind w:left="420" w:leftChars="200"/>
    </w:pPr>
  </w:style>
  <w:style w:type="paragraph" w:styleId="13">
    <w:name w:val="Plain Text"/>
    <w:basedOn w:val="1"/>
    <w:next w:val="14"/>
    <w:link w:val="109"/>
    <w:autoRedefine/>
    <w:qFormat/>
    <w:uiPriority w:val="99"/>
    <w:rPr>
      <w:rFonts w:ascii="宋体" w:hAnsi="Courier New" w:cstheme="minorBidi"/>
    </w:rPr>
  </w:style>
  <w:style w:type="paragraph" w:styleId="14">
    <w:name w:val="toc 2"/>
    <w:basedOn w:val="1"/>
    <w:next w:val="1"/>
    <w:autoRedefine/>
    <w:qFormat/>
    <w:uiPriority w:val="0"/>
    <w:pPr>
      <w:spacing w:line="360" w:lineRule="auto"/>
      <w:ind w:left="210" w:leftChars="100" w:firstLine="472" w:firstLineChars="196"/>
      <w:jc w:val="left"/>
    </w:pPr>
    <w:rPr>
      <w:rFonts w:ascii="宋体" w:hAnsi="宋体"/>
      <w:b/>
      <w:sz w:val="24"/>
    </w:rPr>
  </w:style>
  <w:style w:type="paragraph" w:styleId="15">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6">
    <w:name w:val="Body Text Indent 2"/>
    <w:basedOn w:val="1"/>
    <w:autoRedefine/>
    <w:qFormat/>
    <w:uiPriority w:val="0"/>
    <w:pPr>
      <w:widowControl/>
      <w:spacing w:line="480" w:lineRule="auto"/>
      <w:ind w:firstLine="560"/>
      <w:jc w:val="left"/>
    </w:pPr>
    <w:rPr>
      <w:sz w:val="28"/>
    </w:rPr>
  </w:style>
  <w:style w:type="paragraph" w:styleId="17">
    <w:name w:val="Balloon Text"/>
    <w:basedOn w:val="1"/>
    <w:link w:val="62"/>
    <w:autoRedefine/>
    <w:qFormat/>
    <w:uiPriority w:val="0"/>
    <w:rPr>
      <w:sz w:val="18"/>
      <w:szCs w:val="18"/>
    </w:rPr>
  </w:style>
  <w:style w:type="paragraph" w:styleId="18">
    <w:name w:val="footer"/>
    <w:basedOn w:val="1"/>
    <w:autoRedefine/>
    <w:qFormat/>
    <w:uiPriority w:val="0"/>
    <w:pPr>
      <w:tabs>
        <w:tab w:val="center" w:pos="4153"/>
        <w:tab w:val="right" w:pos="8306"/>
      </w:tabs>
      <w:snapToGrid w:val="0"/>
      <w:jc w:val="left"/>
    </w:pPr>
    <w:rPr>
      <w:sz w:val="18"/>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6"/>
    <w:basedOn w:val="1"/>
    <w:next w:val="1"/>
    <w:autoRedefine/>
    <w:qFormat/>
    <w:uiPriority w:val="0"/>
    <w:pPr>
      <w:ind w:left="2100"/>
    </w:pPr>
    <w:rPr>
      <w:szCs w:val="20"/>
    </w:rPr>
  </w:style>
  <w:style w:type="paragraph" w:styleId="21">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2">
    <w:name w:val="Title"/>
    <w:basedOn w:val="1"/>
    <w:next w:val="1"/>
    <w:autoRedefine/>
    <w:qFormat/>
    <w:uiPriority w:val="0"/>
    <w:pPr>
      <w:spacing w:before="240" w:after="60"/>
      <w:jc w:val="center"/>
      <w:outlineLvl w:val="0"/>
    </w:pPr>
    <w:rPr>
      <w:rFonts w:ascii="Cambria" w:hAnsi="Cambria" w:eastAsia="仿宋_GB2312"/>
      <w:b/>
      <w:bCs/>
      <w:sz w:val="36"/>
      <w:szCs w:val="32"/>
    </w:rPr>
  </w:style>
  <w:style w:type="paragraph" w:styleId="23">
    <w:name w:val="annotation subject"/>
    <w:basedOn w:val="9"/>
    <w:next w:val="9"/>
    <w:link w:val="61"/>
    <w:autoRedefine/>
    <w:qFormat/>
    <w:uiPriority w:val="0"/>
    <w:rPr>
      <w:b/>
      <w:bCs/>
    </w:rPr>
  </w:style>
  <w:style w:type="paragraph" w:styleId="24">
    <w:name w:val="Body Text First Indent"/>
    <w:basedOn w:val="10"/>
    <w:next w:val="1"/>
    <w:autoRedefine/>
    <w:unhideWhenUsed/>
    <w:qFormat/>
    <w:uiPriority w:val="99"/>
    <w:pPr>
      <w:ind w:firstLine="420" w:firstLineChars="100"/>
    </w:pPr>
  </w:style>
  <w:style w:type="paragraph" w:styleId="25">
    <w:name w:val="Body Text First Indent 2"/>
    <w:basedOn w:val="12"/>
    <w:next w:val="24"/>
    <w:link w:val="110"/>
    <w:autoRedefine/>
    <w:unhideWhenUsed/>
    <w:qFormat/>
    <w:uiPriority w:val="99"/>
    <w:pPr>
      <w:ind w:firstLine="420" w:firstLineChars="200"/>
    </w:pPr>
  </w:style>
  <w:style w:type="table" w:styleId="27">
    <w:name w:val="Table Grid"/>
    <w:basedOn w:val="2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autoRedefine/>
    <w:qFormat/>
    <w:uiPriority w:val="0"/>
    <w:rPr>
      <w:b/>
    </w:rPr>
  </w:style>
  <w:style w:type="character" w:styleId="30">
    <w:name w:val="FollowedHyperlink"/>
    <w:basedOn w:val="28"/>
    <w:autoRedefine/>
    <w:qFormat/>
    <w:uiPriority w:val="0"/>
    <w:rPr>
      <w:color w:val="000000"/>
      <w:u w:val="none"/>
    </w:rPr>
  </w:style>
  <w:style w:type="character" w:styleId="31">
    <w:name w:val="Emphasis"/>
    <w:basedOn w:val="28"/>
    <w:autoRedefine/>
    <w:qFormat/>
    <w:uiPriority w:val="0"/>
  </w:style>
  <w:style w:type="character" w:styleId="32">
    <w:name w:val="HTML Definition"/>
    <w:basedOn w:val="28"/>
    <w:autoRedefine/>
    <w:qFormat/>
    <w:uiPriority w:val="0"/>
  </w:style>
  <w:style w:type="character" w:styleId="33">
    <w:name w:val="HTML Acronym"/>
    <w:basedOn w:val="28"/>
    <w:autoRedefine/>
    <w:qFormat/>
    <w:uiPriority w:val="0"/>
  </w:style>
  <w:style w:type="character" w:styleId="34">
    <w:name w:val="HTML Variable"/>
    <w:basedOn w:val="28"/>
    <w:autoRedefine/>
    <w:qFormat/>
    <w:uiPriority w:val="0"/>
  </w:style>
  <w:style w:type="character" w:styleId="35">
    <w:name w:val="Hyperlink"/>
    <w:basedOn w:val="28"/>
    <w:autoRedefine/>
    <w:qFormat/>
    <w:uiPriority w:val="0"/>
    <w:rPr>
      <w:color w:val="000000"/>
      <w:u w:val="none"/>
    </w:rPr>
  </w:style>
  <w:style w:type="character" w:styleId="36">
    <w:name w:val="HTML Code"/>
    <w:basedOn w:val="28"/>
    <w:autoRedefine/>
    <w:qFormat/>
    <w:uiPriority w:val="0"/>
    <w:rPr>
      <w:rFonts w:ascii="Segoe UI" w:hAnsi="Segoe UI" w:eastAsia="Segoe UI" w:cs="Segoe UI"/>
      <w:sz w:val="21"/>
      <w:szCs w:val="21"/>
    </w:rPr>
  </w:style>
  <w:style w:type="character" w:styleId="37">
    <w:name w:val="annotation reference"/>
    <w:basedOn w:val="28"/>
    <w:autoRedefine/>
    <w:qFormat/>
    <w:uiPriority w:val="99"/>
    <w:rPr>
      <w:sz w:val="21"/>
      <w:szCs w:val="21"/>
    </w:rPr>
  </w:style>
  <w:style w:type="character" w:styleId="38">
    <w:name w:val="HTML Cite"/>
    <w:basedOn w:val="28"/>
    <w:autoRedefine/>
    <w:qFormat/>
    <w:uiPriority w:val="0"/>
  </w:style>
  <w:style w:type="character" w:styleId="39">
    <w:name w:val="HTML Keyboard"/>
    <w:basedOn w:val="28"/>
    <w:autoRedefine/>
    <w:qFormat/>
    <w:uiPriority w:val="0"/>
    <w:rPr>
      <w:rFonts w:hint="default" w:ascii="Segoe UI" w:hAnsi="Segoe UI" w:eastAsia="Segoe UI" w:cs="Segoe UI"/>
      <w:sz w:val="21"/>
      <w:szCs w:val="21"/>
    </w:rPr>
  </w:style>
  <w:style w:type="character" w:styleId="40">
    <w:name w:val="HTML Sample"/>
    <w:basedOn w:val="28"/>
    <w:autoRedefine/>
    <w:qFormat/>
    <w:uiPriority w:val="0"/>
    <w:rPr>
      <w:rFonts w:hint="default" w:ascii="Segoe UI" w:hAnsi="Segoe UI" w:eastAsia="Segoe UI" w:cs="Segoe UI"/>
      <w:sz w:val="21"/>
      <w:szCs w:val="21"/>
    </w:rPr>
  </w:style>
  <w:style w:type="paragraph" w:customStyle="1" w:styleId="41">
    <w:name w:val="正文首行缩进 21"/>
    <w:autoRedefine/>
    <w:qFormat/>
    <w:uiPriority w:val="0"/>
    <w:pPr>
      <w:ind w:firstLine="420"/>
    </w:pPr>
    <w:rPr>
      <w:rFonts w:ascii="Times New Roman" w:hAnsi="Times New Roman" w:eastAsia="Times New Roman" w:cs="Times New Roman"/>
      <w:lang w:val="en-US" w:eastAsia="zh-CN" w:bidi="ar-SA"/>
    </w:rPr>
  </w:style>
  <w:style w:type="paragraph" w:customStyle="1" w:styleId="42">
    <w:name w:val="表格文字"/>
    <w:basedOn w:val="1"/>
    <w:next w:val="10"/>
    <w:autoRedefine/>
    <w:qFormat/>
    <w:uiPriority w:val="0"/>
    <w:pPr>
      <w:adjustRightInd w:val="0"/>
      <w:spacing w:line="420" w:lineRule="atLeast"/>
      <w:jc w:val="left"/>
      <w:textAlignment w:val="baseline"/>
    </w:pPr>
    <w:rPr>
      <w:kern w:val="0"/>
    </w:rPr>
  </w:style>
  <w:style w:type="paragraph" w:customStyle="1" w:styleId="43">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44">
    <w:name w:val="列表段落1"/>
    <w:basedOn w:val="1"/>
    <w:autoRedefine/>
    <w:qFormat/>
    <w:uiPriority w:val="34"/>
    <w:pPr>
      <w:ind w:firstLine="420" w:firstLineChars="200"/>
    </w:pPr>
    <w:rPr>
      <w:rFonts w:ascii="Calibri" w:hAnsi="Calibri"/>
      <w:szCs w:val="22"/>
    </w:rPr>
  </w:style>
  <w:style w:type="paragraph" w:customStyle="1" w:styleId="45">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customStyle="1" w:styleId="46">
    <w:name w:val="列出段落1"/>
    <w:basedOn w:val="1"/>
    <w:autoRedefine/>
    <w:qFormat/>
    <w:uiPriority w:val="0"/>
    <w:pPr>
      <w:ind w:firstLine="420" w:firstLineChars="200"/>
    </w:pPr>
    <w:rPr>
      <w:rFonts w:ascii="Calibri" w:hAnsi="Calibri"/>
      <w:kern w:val="0"/>
      <w:szCs w:val="20"/>
    </w:rPr>
  </w:style>
  <w:style w:type="paragraph" w:customStyle="1" w:styleId="47">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4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14"/>
    <w:autoRedefine/>
    <w:qFormat/>
    <w:uiPriority w:val="0"/>
    <w:rPr>
      <w:rFonts w:ascii="Times New Roman" w:hAnsi="Times New Roman" w:eastAsia="宋体" w:cs="Times New Roman"/>
      <w:sz w:val="21"/>
      <w:szCs w:val="22"/>
      <w:lang w:val="en-US" w:eastAsia="zh-CN" w:bidi="ar-SA"/>
    </w:rPr>
  </w:style>
  <w:style w:type="paragraph" w:customStyle="1" w:styleId="51">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纯文本_3"/>
    <w:basedOn w:val="53"/>
    <w:autoRedefine/>
    <w:qFormat/>
    <w:uiPriority w:val="0"/>
    <w:pPr>
      <w:widowControl/>
      <w:jc w:val="left"/>
    </w:pPr>
    <w:rPr>
      <w:rFonts w:ascii="宋体" w:hAnsi="Courier New" w:eastAsiaTheme="minorEastAsia" w:cstheme="minorBidi"/>
      <w:szCs w:val="21"/>
    </w:rPr>
  </w:style>
  <w:style w:type="paragraph" w:customStyle="1" w:styleId="55">
    <w:name w:val="纯文本_0_1"/>
    <w:basedOn w:val="1"/>
    <w:autoRedefine/>
    <w:qFormat/>
    <w:uiPriority w:val="0"/>
    <w:pPr>
      <w:widowControl/>
      <w:jc w:val="left"/>
    </w:pPr>
    <w:rPr>
      <w:rFonts w:ascii="宋体" w:hAnsi="Courier New" w:eastAsiaTheme="minorEastAsia" w:cstheme="minorBidi"/>
      <w:szCs w:val="21"/>
    </w:rPr>
  </w:style>
  <w:style w:type="paragraph" w:customStyle="1" w:styleId="56">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批注文字 字符"/>
    <w:basedOn w:val="28"/>
    <w:link w:val="9"/>
    <w:autoRedefine/>
    <w:qFormat/>
    <w:uiPriority w:val="0"/>
    <w:rPr>
      <w:rFonts w:ascii="Times New Roman" w:hAnsi="Times New Roman" w:eastAsia="宋体" w:cs="Times New Roman"/>
      <w:kern w:val="2"/>
      <w:sz w:val="21"/>
      <w:szCs w:val="24"/>
    </w:rPr>
  </w:style>
  <w:style w:type="character" w:customStyle="1" w:styleId="61">
    <w:name w:val="批注主题 字符"/>
    <w:basedOn w:val="60"/>
    <w:link w:val="23"/>
    <w:autoRedefine/>
    <w:qFormat/>
    <w:uiPriority w:val="0"/>
    <w:rPr>
      <w:rFonts w:ascii="Times New Roman" w:hAnsi="Times New Roman" w:eastAsia="宋体" w:cs="Times New Roman"/>
      <w:b/>
      <w:bCs/>
      <w:kern w:val="2"/>
      <w:sz w:val="21"/>
      <w:szCs w:val="24"/>
    </w:rPr>
  </w:style>
  <w:style w:type="character" w:customStyle="1" w:styleId="62">
    <w:name w:val="批注框文本 字符"/>
    <w:basedOn w:val="28"/>
    <w:link w:val="17"/>
    <w:autoRedefine/>
    <w:qFormat/>
    <w:uiPriority w:val="0"/>
    <w:rPr>
      <w:rFonts w:ascii="Times New Roman" w:hAnsi="Times New Roman" w:eastAsia="宋体" w:cs="Times New Roman"/>
      <w:kern w:val="2"/>
      <w:sz w:val="18"/>
      <w:szCs w:val="18"/>
    </w:rPr>
  </w:style>
  <w:style w:type="character" w:customStyle="1" w:styleId="63">
    <w:name w:val="正文文本缩进 字符"/>
    <w:basedOn w:val="28"/>
    <w:link w:val="12"/>
    <w:autoRedefine/>
    <w:qFormat/>
    <w:uiPriority w:val="0"/>
    <w:rPr>
      <w:kern w:val="2"/>
      <w:sz w:val="21"/>
      <w:szCs w:val="24"/>
    </w:rPr>
  </w:style>
  <w:style w:type="character" w:customStyle="1" w:styleId="64">
    <w:name w:val="s1"/>
    <w:basedOn w:val="28"/>
    <w:autoRedefine/>
    <w:qFormat/>
    <w:uiPriority w:val="0"/>
    <w:rPr>
      <w:rFonts w:ascii="Helvetica" w:hAnsi="Helvetica" w:eastAsia="Helvetica" w:cs="Helvetica"/>
      <w:sz w:val="24"/>
      <w:szCs w:val="24"/>
    </w:rPr>
  </w:style>
  <w:style w:type="paragraph" w:customStyle="1" w:styleId="65">
    <w:name w:val="p2"/>
    <w:basedOn w:val="1"/>
    <w:autoRedefine/>
    <w:qFormat/>
    <w:uiPriority w:val="0"/>
    <w:pPr>
      <w:jc w:val="left"/>
    </w:pPr>
    <w:rPr>
      <w:rFonts w:ascii="pingfang sc" w:hAnsi="pingfang sc" w:eastAsia="pingfang sc"/>
      <w:kern w:val="0"/>
      <w:sz w:val="24"/>
    </w:rPr>
  </w:style>
  <w:style w:type="paragraph" w:customStyle="1" w:styleId="66">
    <w:name w:val="p1"/>
    <w:basedOn w:val="1"/>
    <w:autoRedefine/>
    <w:qFormat/>
    <w:uiPriority w:val="0"/>
    <w:pPr>
      <w:jc w:val="left"/>
    </w:pPr>
    <w:rPr>
      <w:rFonts w:ascii="pingfang sc" w:hAnsi="pingfang sc" w:eastAsia="pingfang sc"/>
      <w:kern w:val="0"/>
      <w:sz w:val="24"/>
    </w:rPr>
  </w:style>
  <w:style w:type="paragraph" w:customStyle="1" w:styleId="67">
    <w:name w:val="Char"/>
    <w:basedOn w:val="1"/>
    <w:autoRedefine/>
    <w:qFormat/>
    <w:uiPriority w:val="0"/>
    <w:pPr>
      <w:spacing w:line="440" w:lineRule="exact"/>
      <w:ind w:left="510" w:firstLine="480" w:firstLineChars="200"/>
    </w:pPr>
    <w:rPr>
      <w:rFonts w:ascii="宋体" w:hAnsi="宋体"/>
      <w:sz w:val="24"/>
    </w:rPr>
  </w:style>
  <w:style w:type="character" w:customStyle="1" w:styleId="68">
    <w:name w:val="font01"/>
    <w:basedOn w:val="28"/>
    <w:autoRedefine/>
    <w:qFormat/>
    <w:uiPriority w:val="0"/>
    <w:rPr>
      <w:rFonts w:hint="eastAsia" w:ascii="宋体" w:hAnsi="宋体" w:eastAsia="宋体" w:cs="宋体"/>
      <w:b/>
      <w:color w:val="000000"/>
      <w:sz w:val="24"/>
      <w:szCs w:val="24"/>
      <w:u w:val="none"/>
    </w:rPr>
  </w:style>
  <w:style w:type="character" w:customStyle="1" w:styleId="69">
    <w:name w:val="font21"/>
    <w:basedOn w:val="28"/>
    <w:autoRedefine/>
    <w:qFormat/>
    <w:uiPriority w:val="0"/>
    <w:rPr>
      <w:rFonts w:hint="eastAsia" w:ascii="宋体" w:hAnsi="宋体" w:eastAsia="宋体" w:cs="宋体"/>
      <w:color w:val="000000"/>
      <w:sz w:val="24"/>
      <w:szCs w:val="24"/>
      <w:u w:val="none"/>
    </w:rPr>
  </w:style>
  <w:style w:type="character" w:customStyle="1" w:styleId="70">
    <w:name w:val="text-overflow"/>
    <w:basedOn w:val="28"/>
    <w:autoRedefine/>
    <w:qFormat/>
    <w:uiPriority w:val="0"/>
  </w:style>
  <w:style w:type="character" w:customStyle="1" w:styleId="71">
    <w:name w:val="text-overflow1"/>
    <w:basedOn w:val="28"/>
    <w:autoRedefine/>
    <w:qFormat/>
    <w:uiPriority w:val="0"/>
  </w:style>
  <w:style w:type="character" w:customStyle="1" w:styleId="72">
    <w:name w:val="publishtime"/>
    <w:basedOn w:val="28"/>
    <w:autoRedefine/>
    <w:qFormat/>
    <w:uiPriority w:val="0"/>
    <w:rPr>
      <w:color w:val="999999"/>
    </w:rPr>
  </w:style>
  <w:style w:type="character" w:customStyle="1" w:styleId="73">
    <w:name w:val="publishtime1"/>
    <w:basedOn w:val="28"/>
    <w:autoRedefine/>
    <w:qFormat/>
    <w:uiPriority w:val="0"/>
    <w:rPr>
      <w:color w:val="666666"/>
    </w:rPr>
  </w:style>
  <w:style w:type="character" w:customStyle="1" w:styleId="74">
    <w:name w:val="first-child"/>
    <w:basedOn w:val="28"/>
    <w:autoRedefine/>
    <w:qFormat/>
    <w:uiPriority w:val="0"/>
  </w:style>
  <w:style w:type="character" w:customStyle="1" w:styleId="75">
    <w:name w:val="hover9"/>
    <w:basedOn w:val="28"/>
    <w:autoRedefine/>
    <w:qFormat/>
    <w:uiPriority w:val="0"/>
    <w:rPr>
      <w:color w:val="23527C"/>
      <w:shd w:val="clear" w:color="auto" w:fill="EEEEEE"/>
    </w:rPr>
  </w:style>
  <w:style w:type="character" w:customStyle="1" w:styleId="76">
    <w:name w:val="hover10"/>
    <w:basedOn w:val="28"/>
    <w:autoRedefine/>
    <w:qFormat/>
    <w:uiPriority w:val="0"/>
    <w:rPr>
      <w:color w:val="777777"/>
      <w:shd w:val="clear" w:color="auto" w:fill="FFFFFF"/>
    </w:rPr>
  </w:style>
  <w:style w:type="character" w:customStyle="1" w:styleId="77">
    <w:name w:val="second-line"/>
    <w:basedOn w:val="28"/>
    <w:autoRedefine/>
    <w:qFormat/>
    <w:uiPriority w:val="0"/>
    <w:rPr>
      <w:color w:val="727272"/>
    </w:rPr>
  </w:style>
  <w:style w:type="character" w:customStyle="1" w:styleId="78">
    <w:name w:val="time"/>
    <w:basedOn w:val="28"/>
    <w:autoRedefine/>
    <w:qFormat/>
    <w:uiPriority w:val="0"/>
    <w:rPr>
      <w:sz w:val="21"/>
      <w:szCs w:val="21"/>
    </w:rPr>
  </w:style>
  <w:style w:type="character" w:customStyle="1" w:styleId="79">
    <w:name w:val="focus2"/>
    <w:basedOn w:val="28"/>
    <w:autoRedefine/>
    <w:qFormat/>
    <w:uiPriority w:val="0"/>
    <w:rPr>
      <w:color w:val="23527C"/>
      <w:shd w:val="clear" w:color="auto" w:fill="EEEEEE"/>
    </w:rPr>
  </w:style>
  <w:style w:type="character" w:customStyle="1" w:styleId="80">
    <w:name w:val="focus3"/>
    <w:basedOn w:val="28"/>
    <w:autoRedefine/>
    <w:qFormat/>
    <w:uiPriority w:val="0"/>
    <w:rPr>
      <w:color w:val="777777"/>
      <w:shd w:val="clear" w:color="auto" w:fill="FFFFFF"/>
    </w:rPr>
  </w:style>
  <w:style w:type="character" w:customStyle="1" w:styleId="81">
    <w:name w:val="first-child1"/>
    <w:basedOn w:val="28"/>
    <w:autoRedefine/>
    <w:qFormat/>
    <w:uiPriority w:val="0"/>
  </w:style>
  <w:style w:type="character" w:customStyle="1" w:styleId="82">
    <w:name w:val="focus"/>
    <w:basedOn w:val="28"/>
    <w:autoRedefine/>
    <w:qFormat/>
    <w:uiPriority w:val="0"/>
    <w:rPr>
      <w:color w:val="23527C"/>
      <w:shd w:val="clear" w:color="auto" w:fill="EEEEEE"/>
    </w:rPr>
  </w:style>
  <w:style w:type="character" w:customStyle="1" w:styleId="83">
    <w:name w:val="focus1"/>
    <w:basedOn w:val="28"/>
    <w:autoRedefine/>
    <w:qFormat/>
    <w:uiPriority w:val="0"/>
    <w:rPr>
      <w:color w:val="777777"/>
      <w:shd w:val="clear" w:color="auto" w:fill="FFFFFF"/>
    </w:rPr>
  </w:style>
  <w:style w:type="character" w:customStyle="1" w:styleId="84">
    <w:name w:val="hover35"/>
    <w:basedOn w:val="28"/>
    <w:autoRedefine/>
    <w:qFormat/>
    <w:uiPriority w:val="0"/>
    <w:rPr>
      <w:color w:val="3EAF0E"/>
    </w:rPr>
  </w:style>
  <w:style w:type="character" w:customStyle="1" w:styleId="85">
    <w:name w:val="mr-prof"/>
    <w:basedOn w:val="28"/>
    <w:autoRedefine/>
    <w:qFormat/>
    <w:uiPriority w:val="0"/>
  </w:style>
  <w:style w:type="character" w:customStyle="1" w:styleId="86">
    <w:name w:val="s16"/>
    <w:basedOn w:val="28"/>
    <w:autoRedefine/>
    <w:qFormat/>
    <w:uiPriority w:val="0"/>
    <w:rPr>
      <w:color w:val="DDDDDD"/>
      <w:sz w:val="18"/>
      <w:szCs w:val="18"/>
    </w:rPr>
  </w:style>
  <w:style w:type="character" w:customStyle="1" w:styleId="87">
    <w:name w:val="hover33"/>
    <w:basedOn w:val="28"/>
    <w:autoRedefine/>
    <w:qFormat/>
    <w:uiPriority w:val="0"/>
    <w:rPr>
      <w:color w:val="3EAF0E"/>
    </w:rPr>
  </w:style>
  <w:style w:type="character" w:customStyle="1" w:styleId="88">
    <w:name w:val="hover31"/>
    <w:basedOn w:val="28"/>
    <w:autoRedefine/>
    <w:qFormat/>
    <w:uiPriority w:val="0"/>
    <w:rPr>
      <w:color w:val="3EAF0E"/>
    </w:rPr>
  </w:style>
  <w:style w:type="paragraph" w:customStyle="1" w:styleId="89">
    <w:name w:val="_Style 2"/>
    <w:basedOn w:val="1"/>
    <w:autoRedefine/>
    <w:qFormat/>
    <w:uiPriority w:val="99"/>
    <w:pPr>
      <w:adjustRightInd w:val="0"/>
      <w:snapToGrid w:val="0"/>
    </w:pPr>
    <w:rPr>
      <w:rFonts w:ascii="Tahoma" w:hAnsi="Tahoma" w:eastAsia="微软雅黑" w:cs="Tahoma"/>
      <w:sz w:val="22"/>
      <w:szCs w:val="22"/>
    </w:rPr>
  </w:style>
  <w:style w:type="character" w:customStyle="1" w:styleId="90">
    <w:name w:val="r-text"/>
    <w:basedOn w:val="28"/>
    <w:autoRedefine/>
    <w:qFormat/>
    <w:uiPriority w:val="0"/>
    <w:rPr>
      <w:color w:val="00349B"/>
    </w:rPr>
  </w:style>
  <w:style w:type="character" w:customStyle="1" w:styleId="91">
    <w:name w:val="r-time"/>
    <w:basedOn w:val="28"/>
    <w:autoRedefine/>
    <w:qFormat/>
    <w:uiPriority w:val="0"/>
    <w:rPr>
      <w:color w:val="B30000"/>
    </w:rPr>
  </w:style>
  <w:style w:type="character" w:customStyle="1" w:styleId="92">
    <w:name w:val="index-headcontent-0ccba"/>
    <w:basedOn w:val="28"/>
    <w:autoRedefine/>
    <w:qFormat/>
    <w:uiPriority w:val="0"/>
    <w:rPr>
      <w:vanish/>
    </w:rPr>
  </w:style>
  <w:style w:type="character" w:customStyle="1" w:styleId="93">
    <w:name w:val="index-name-935ff"/>
    <w:basedOn w:val="28"/>
    <w:autoRedefine/>
    <w:qFormat/>
    <w:uiPriority w:val="0"/>
    <w:rPr>
      <w:sz w:val="24"/>
      <w:szCs w:val="24"/>
    </w:rPr>
  </w:style>
  <w:style w:type="character" w:customStyle="1" w:styleId="94">
    <w:name w:val="hover36"/>
    <w:basedOn w:val="28"/>
    <w:autoRedefine/>
    <w:qFormat/>
    <w:uiPriority w:val="0"/>
    <w:rPr>
      <w:color w:val="1632EF"/>
      <w:u w:val="single"/>
    </w:rPr>
  </w:style>
  <w:style w:type="character" w:customStyle="1" w:styleId="95">
    <w:name w:val="hover37"/>
    <w:basedOn w:val="28"/>
    <w:autoRedefine/>
    <w:qFormat/>
    <w:uiPriority w:val="0"/>
    <w:rPr>
      <w:shd w:val="clear" w:color="auto" w:fill="F6F6F6"/>
    </w:rPr>
  </w:style>
  <w:style w:type="character" w:customStyle="1" w:styleId="96">
    <w:name w:val="hover38"/>
    <w:basedOn w:val="28"/>
    <w:autoRedefine/>
    <w:qFormat/>
    <w:uiPriority w:val="0"/>
    <w:rPr>
      <w:color w:val="3C88FF"/>
    </w:rPr>
  </w:style>
  <w:style w:type="character" w:customStyle="1" w:styleId="97">
    <w:name w:val="hover39"/>
    <w:basedOn w:val="28"/>
    <w:autoRedefine/>
    <w:qFormat/>
    <w:uiPriority w:val="0"/>
    <w:rPr>
      <w:color w:val="1632EF"/>
      <w:u w:val="single"/>
    </w:rPr>
  </w:style>
  <w:style w:type="character" w:customStyle="1" w:styleId="98">
    <w:name w:val="nth-child(1)1"/>
    <w:basedOn w:val="28"/>
    <w:autoRedefine/>
    <w:qFormat/>
    <w:uiPriority w:val="0"/>
  </w:style>
  <w:style w:type="character" w:customStyle="1" w:styleId="99">
    <w:name w:val="nth-child(1)2"/>
    <w:basedOn w:val="28"/>
    <w:autoRedefine/>
    <w:qFormat/>
    <w:uiPriority w:val="0"/>
  </w:style>
  <w:style w:type="character" w:customStyle="1" w:styleId="100">
    <w:name w:val="text"/>
    <w:basedOn w:val="28"/>
    <w:autoRedefine/>
    <w:qFormat/>
    <w:uiPriority w:val="0"/>
    <w:rPr>
      <w:color w:val="666666"/>
    </w:rPr>
  </w:style>
  <w:style w:type="character" w:customStyle="1" w:styleId="101">
    <w:name w:val="text1"/>
    <w:basedOn w:val="28"/>
    <w:autoRedefine/>
    <w:qFormat/>
    <w:uiPriority w:val="0"/>
    <w:rPr>
      <w:color w:val="666666"/>
    </w:rPr>
  </w:style>
  <w:style w:type="character" w:customStyle="1" w:styleId="102">
    <w:name w:val="back"/>
    <w:basedOn w:val="28"/>
    <w:autoRedefine/>
    <w:qFormat/>
    <w:uiPriority w:val="0"/>
    <w:rPr>
      <w:shd w:val="clear" w:color="auto" w:fill="111111"/>
    </w:rPr>
  </w:style>
  <w:style w:type="character" w:customStyle="1" w:styleId="103">
    <w:name w:val="back1"/>
    <w:basedOn w:val="28"/>
    <w:autoRedefine/>
    <w:qFormat/>
    <w:uiPriority w:val="0"/>
    <w:rPr>
      <w:shd w:val="clear" w:color="auto" w:fill="111111"/>
    </w:rPr>
  </w:style>
  <w:style w:type="character" w:customStyle="1" w:styleId="104">
    <w:name w:val="nth-child(1)"/>
    <w:basedOn w:val="28"/>
    <w:autoRedefine/>
    <w:qFormat/>
    <w:uiPriority w:val="0"/>
  </w:style>
  <w:style w:type="paragraph" w:customStyle="1" w:styleId="105">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styleId="106">
    <w:name w:val="List Paragraph"/>
    <w:basedOn w:val="1"/>
    <w:link w:val="140"/>
    <w:autoRedefine/>
    <w:qFormat/>
    <w:uiPriority w:val="0"/>
    <w:pPr>
      <w:ind w:firstLine="420" w:firstLineChars="200"/>
    </w:pPr>
  </w:style>
  <w:style w:type="paragraph" w:customStyle="1" w:styleId="107">
    <w:name w:val="p0"/>
    <w:basedOn w:val="1"/>
    <w:autoRedefine/>
    <w:qFormat/>
    <w:uiPriority w:val="0"/>
    <w:pPr>
      <w:widowControl/>
    </w:pPr>
    <w:rPr>
      <w:rFonts w:ascii="Calibri" w:hAnsi="Calibri" w:cs="宋体"/>
      <w:kern w:val="0"/>
      <w:szCs w:val="21"/>
    </w:rPr>
  </w:style>
  <w:style w:type="character" w:customStyle="1" w:styleId="108">
    <w:name w:val="正文文本 字符"/>
    <w:basedOn w:val="28"/>
    <w:link w:val="10"/>
    <w:autoRedefine/>
    <w:qFormat/>
    <w:uiPriority w:val="0"/>
    <w:rPr>
      <w:kern w:val="2"/>
      <w:sz w:val="21"/>
      <w:szCs w:val="24"/>
    </w:rPr>
  </w:style>
  <w:style w:type="character" w:customStyle="1" w:styleId="109">
    <w:name w:val="纯文本 字符"/>
    <w:basedOn w:val="28"/>
    <w:link w:val="13"/>
    <w:autoRedefine/>
    <w:qFormat/>
    <w:uiPriority w:val="99"/>
    <w:rPr>
      <w:rFonts w:hint="eastAsia" w:ascii="宋体" w:hAnsi="Courier New" w:eastAsia="宋体" w:cs="Times New Roman"/>
      <w:kern w:val="2"/>
      <w:sz w:val="21"/>
      <w:szCs w:val="24"/>
    </w:rPr>
  </w:style>
  <w:style w:type="character" w:customStyle="1" w:styleId="110">
    <w:name w:val="正文文本首行缩进 2 字符"/>
    <w:basedOn w:val="63"/>
    <w:link w:val="25"/>
    <w:autoRedefine/>
    <w:qFormat/>
    <w:uiPriority w:val="99"/>
    <w:rPr>
      <w:kern w:val="2"/>
      <w:sz w:val="21"/>
      <w:szCs w:val="24"/>
    </w:rPr>
  </w:style>
  <w:style w:type="character" w:customStyle="1" w:styleId="111">
    <w:name w:val="hover"/>
    <w:basedOn w:val="28"/>
    <w:autoRedefine/>
    <w:qFormat/>
    <w:uiPriority w:val="0"/>
    <w:rPr>
      <w:shd w:val="clear" w:color="auto" w:fill="EEEEEE"/>
    </w:rPr>
  </w:style>
  <w:style w:type="character" w:customStyle="1" w:styleId="112">
    <w:name w:val="old"/>
    <w:basedOn w:val="28"/>
    <w:autoRedefine/>
    <w:qFormat/>
    <w:uiPriority w:val="0"/>
    <w:rPr>
      <w:color w:val="999999"/>
    </w:rPr>
  </w:style>
  <w:style w:type="character" w:customStyle="1" w:styleId="113">
    <w:name w:val="hour_am"/>
    <w:basedOn w:val="28"/>
    <w:autoRedefine/>
    <w:qFormat/>
    <w:uiPriority w:val="0"/>
  </w:style>
  <w:style w:type="character" w:customStyle="1" w:styleId="114">
    <w:name w:val="hour_pm"/>
    <w:basedOn w:val="28"/>
    <w:autoRedefine/>
    <w:qFormat/>
    <w:uiPriority w:val="0"/>
  </w:style>
  <w:style w:type="character" w:customStyle="1" w:styleId="115">
    <w:name w:val="adalbumlist-btn-841bd"/>
    <w:basedOn w:val="28"/>
    <w:autoRedefine/>
    <w:qFormat/>
    <w:uiPriority w:val="0"/>
    <w:rPr>
      <w:color w:val="FFFFFF"/>
      <w:shd w:val="clear" w:color="auto" w:fill="3D91FF"/>
    </w:rPr>
  </w:style>
  <w:style w:type="character" w:customStyle="1" w:styleId="116">
    <w:name w:val="nth-child(1)3"/>
    <w:basedOn w:val="28"/>
    <w:autoRedefine/>
    <w:qFormat/>
    <w:uiPriority w:val="0"/>
  </w:style>
  <w:style w:type="character" w:customStyle="1" w:styleId="117">
    <w:name w:val="nth-child(6)"/>
    <w:basedOn w:val="28"/>
    <w:autoRedefine/>
    <w:qFormat/>
    <w:uiPriority w:val="0"/>
    <w:rPr>
      <w:color w:val="FFFFFF"/>
    </w:rPr>
  </w:style>
  <w:style w:type="character" w:customStyle="1" w:styleId="118">
    <w:name w:val="index-name-935ff1"/>
    <w:basedOn w:val="28"/>
    <w:autoRedefine/>
    <w:qFormat/>
    <w:uiPriority w:val="0"/>
    <w:rPr>
      <w:sz w:val="24"/>
      <w:szCs w:val="24"/>
    </w:rPr>
  </w:style>
  <w:style w:type="character" w:customStyle="1" w:styleId="119">
    <w:name w:val="nth-child(2)"/>
    <w:basedOn w:val="28"/>
    <w:autoRedefine/>
    <w:qFormat/>
    <w:uiPriority w:val="0"/>
  </w:style>
  <w:style w:type="character" w:customStyle="1" w:styleId="120">
    <w:name w:val="nth-child(2)1"/>
    <w:basedOn w:val="28"/>
    <w:autoRedefine/>
    <w:qFormat/>
    <w:uiPriority w:val="0"/>
  </w:style>
  <w:style w:type="character" w:customStyle="1" w:styleId="121">
    <w:name w:val="hover43"/>
    <w:basedOn w:val="28"/>
    <w:autoRedefine/>
    <w:qFormat/>
    <w:uiPriority w:val="0"/>
    <w:rPr>
      <w:color w:val="1632EF"/>
      <w:u w:val="single"/>
    </w:rPr>
  </w:style>
  <w:style w:type="character" w:customStyle="1" w:styleId="122">
    <w:name w:val="hover44"/>
    <w:basedOn w:val="28"/>
    <w:autoRedefine/>
    <w:qFormat/>
    <w:uiPriority w:val="0"/>
    <w:rPr>
      <w:u w:val="none"/>
    </w:rPr>
  </w:style>
  <w:style w:type="character" w:customStyle="1" w:styleId="123">
    <w:name w:val="hover45"/>
    <w:basedOn w:val="28"/>
    <w:autoRedefine/>
    <w:qFormat/>
    <w:uiPriority w:val="0"/>
    <w:rPr>
      <w:shd w:val="clear" w:color="auto" w:fill="F6F6F6"/>
    </w:rPr>
  </w:style>
  <w:style w:type="character" w:customStyle="1" w:styleId="124">
    <w:name w:val="hover46"/>
    <w:basedOn w:val="28"/>
    <w:autoRedefine/>
    <w:qFormat/>
    <w:uiPriority w:val="0"/>
    <w:rPr>
      <w:color w:val="1632EF"/>
      <w:u w:val="single"/>
    </w:rPr>
  </w:style>
  <w:style w:type="character" w:customStyle="1" w:styleId="125">
    <w:name w:val="hover47"/>
    <w:basedOn w:val="28"/>
    <w:autoRedefine/>
    <w:qFormat/>
    <w:uiPriority w:val="0"/>
    <w:rPr>
      <w:color w:val="3C88FF"/>
    </w:rPr>
  </w:style>
  <w:style w:type="character" w:customStyle="1" w:styleId="126">
    <w:name w:val="hover48"/>
    <w:basedOn w:val="28"/>
    <w:autoRedefine/>
    <w:qFormat/>
    <w:uiPriority w:val="0"/>
    <w:rPr>
      <w:color w:val="3C88FF"/>
    </w:rPr>
  </w:style>
  <w:style w:type="character" w:customStyle="1" w:styleId="127">
    <w:name w:val="nth-child(5)"/>
    <w:basedOn w:val="28"/>
    <w:autoRedefine/>
    <w:qFormat/>
    <w:uiPriority w:val="0"/>
    <w:rPr>
      <w:color w:val="666666"/>
    </w:rPr>
  </w:style>
  <w:style w:type="character" w:customStyle="1" w:styleId="128">
    <w:name w:val="nth-child(5)1"/>
    <w:basedOn w:val="28"/>
    <w:autoRedefine/>
    <w:qFormat/>
    <w:uiPriority w:val="0"/>
    <w:rPr>
      <w:color w:val="666666"/>
    </w:rPr>
  </w:style>
  <w:style w:type="character" w:customStyle="1" w:styleId="129">
    <w:name w:val="nth-child(3)"/>
    <w:basedOn w:val="28"/>
    <w:autoRedefine/>
    <w:qFormat/>
    <w:uiPriority w:val="0"/>
    <w:rPr>
      <w:color w:val="000000"/>
    </w:rPr>
  </w:style>
  <w:style w:type="character" w:customStyle="1" w:styleId="130">
    <w:name w:val="nth-child(3)1"/>
    <w:basedOn w:val="28"/>
    <w:autoRedefine/>
    <w:qFormat/>
    <w:uiPriority w:val="0"/>
    <w:rPr>
      <w:color w:val="222222"/>
    </w:rPr>
  </w:style>
  <w:style w:type="character" w:customStyle="1" w:styleId="131">
    <w:name w:val="nth-child(4)"/>
    <w:basedOn w:val="28"/>
    <w:autoRedefine/>
    <w:qFormat/>
    <w:uiPriority w:val="0"/>
    <w:rPr>
      <w:color w:val="222222"/>
    </w:rPr>
  </w:style>
  <w:style w:type="character" w:customStyle="1" w:styleId="132">
    <w:name w:val="nth-child(4)1"/>
    <w:basedOn w:val="28"/>
    <w:autoRedefine/>
    <w:qFormat/>
    <w:uiPriority w:val="0"/>
    <w:rPr>
      <w:color w:val="222222"/>
    </w:rPr>
  </w:style>
  <w:style w:type="character" w:customStyle="1" w:styleId="133">
    <w:name w:val="before8"/>
    <w:basedOn w:val="28"/>
    <w:autoRedefine/>
    <w:qFormat/>
    <w:uiPriority w:val="0"/>
    <w:rPr>
      <w:shd w:val="clear" w:color="auto" w:fill="EEEEEE"/>
    </w:rPr>
  </w:style>
  <w:style w:type="character" w:customStyle="1" w:styleId="134">
    <w:name w:val="adalbumlist-album_ads_tip-3c9b7"/>
    <w:basedOn w:val="28"/>
    <w:autoRedefine/>
    <w:qFormat/>
    <w:uiPriority w:val="0"/>
    <w:rPr>
      <w:color w:val="FFFFFF"/>
    </w:rPr>
  </w:style>
  <w:style w:type="character" w:customStyle="1" w:styleId="135">
    <w:name w:val="nth-child(1)4"/>
    <w:basedOn w:val="28"/>
    <w:autoRedefine/>
    <w:qFormat/>
    <w:uiPriority w:val="0"/>
    <w:rPr>
      <w:color w:val="999999"/>
    </w:rPr>
  </w:style>
  <w:style w:type="character" w:customStyle="1" w:styleId="136">
    <w:name w:val="nth-child(1)5"/>
    <w:basedOn w:val="28"/>
    <w:autoRedefine/>
    <w:qFormat/>
    <w:uiPriority w:val="0"/>
  </w:style>
  <w:style w:type="character" w:customStyle="1" w:styleId="137">
    <w:name w:val="before6"/>
    <w:basedOn w:val="28"/>
    <w:autoRedefine/>
    <w:qFormat/>
    <w:uiPriority w:val="0"/>
    <w:rPr>
      <w:shd w:val="clear" w:color="auto" w:fill="EEEEEE"/>
    </w:rPr>
  </w:style>
  <w:style w:type="paragraph" w:customStyle="1" w:styleId="138">
    <w:name w:val="表格内容"/>
    <w:basedOn w:val="1"/>
    <w:autoRedefine/>
    <w:qFormat/>
    <w:uiPriority w:val="2"/>
    <w:pPr>
      <w:widowControl/>
      <w:jc w:val="center"/>
    </w:pPr>
    <w:rPr>
      <w:kern w:val="0"/>
      <w:sz w:val="24"/>
      <w:szCs w:val="28"/>
    </w:rPr>
  </w:style>
  <w:style w:type="paragraph" w:customStyle="1" w:styleId="139">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40">
    <w:name w:val="列表段落 字符"/>
    <w:basedOn w:val="28"/>
    <w:link w:val="106"/>
    <w:autoRedefine/>
    <w:qFormat/>
    <w:uiPriority w:val="0"/>
    <w:rPr>
      <w:kern w:val="2"/>
      <w:sz w:val="21"/>
      <w:szCs w:val="24"/>
    </w:rPr>
  </w:style>
  <w:style w:type="paragraph" w:customStyle="1" w:styleId="141">
    <w:name w:val="Body text|1"/>
    <w:basedOn w:val="1"/>
    <w:autoRedefine/>
    <w:qFormat/>
    <w:uiPriority w:val="0"/>
    <w:pPr>
      <w:spacing w:line="331" w:lineRule="auto"/>
      <w:ind w:firstLine="400"/>
    </w:pPr>
    <w:rPr>
      <w:rFonts w:ascii="宋体" w:hAnsi="宋体" w:cs="宋体"/>
      <w:sz w:val="22"/>
      <w:szCs w:val="22"/>
      <w:lang w:val="zh-TW" w:eastAsia="zh-TW" w:bidi="zh-TW"/>
    </w:rPr>
  </w:style>
  <w:style w:type="paragraph" w:customStyle="1" w:styleId="142">
    <w:name w:val="Table Paragraph"/>
    <w:basedOn w:val="1"/>
    <w:autoRedefine/>
    <w:qFormat/>
    <w:uiPriority w:val="1"/>
    <w:rPr>
      <w:rFonts w:ascii="宋体" w:hAnsi="宋体" w:cs="宋体"/>
      <w:lang w:eastAsia="en-US" w:bidi="en-US"/>
    </w:rPr>
  </w:style>
  <w:style w:type="paragraph" w:customStyle="1" w:styleId="143">
    <w:name w:val="Default"/>
    <w:autoRedefine/>
    <w:qFormat/>
    <w:uiPriority w:val="0"/>
    <w:pPr>
      <w:widowControl w:val="0"/>
      <w:autoSpaceDE w:val="0"/>
      <w:autoSpaceDN w:val="0"/>
      <w:adjustRightInd w:val="0"/>
    </w:pPr>
    <w:rPr>
      <w:rFonts w:ascii="宋体_x0003_...销." w:hAnsi="Times New Roman" w:eastAsia="宋体_x0003_...销." w:cs="宋体_x0003_...销."/>
      <w:color w:val="000000"/>
      <w:sz w:val="24"/>
      <w:szCs w:val="24"/>
      <w:lang w:val="en-US" w:eastAsia="zh-CN" w:bidi="ar-SA"/>
    </w:rPr>
  </w:style>
  <w:style w:type="table" w:customStyle="1" w:styleId="144">
    <w:name w:val="Table Normal"/>
    <w:autoRedefine/>
    <w:unhideWhenUsed/>
    <w:qFormat/>
    <w:uiPriority w:val="0"/>
    <w:tblPr>
      <w:tblCellMar>
        <w:top w:w="0" w:type="dxa"/>
        <w:left w:w="0" w:type="dxa"/>
        <w:bottom w:w="0" w:type="dxa"/>
        <w:right w:w="0" w:type="dxa"/>
      </w:tblCellMar>
    </w:tblPr>
  </w:style>
  <w:style w:type="paragraph" w:customStyle="1" w:styleId="145">
    <w:name w:val="_Style 3"/>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46">
    <w:name w:val="font11"/>
    <w:basedOn w:val="28"/>
    <w:autoRedefine/>
    <w:qFormat/>
    <w:uiPriority w:val="0"/>
    <w:rPr>
      <w:rFonts w:hint="eastAsia" w:ascii="宋体" w:hAnsi="宋体" w:eastAsia="宋体" w:cs="宋体"/>
      <w:color w:val="000000"/>
      <w:sz w:val="24"/>
      <w:szCs w:val="24"/>
      <w:u w:val="none"/>
    </w:rPr>
  </w:style>
  <w:style w:type="paragraph" w:customStyle="1" w:styleId="147">
    <w:name w:val="[Normal]"/>
    <w:autoRedefine/>
    <w:qFormat/>
    <w:uiPriority w:val="99"/>
    <w:rPr>
      <w:rFonts w:ascii="宋体" w:hAnsi="宋体" w:eastAsia="宋体" w:cs="Times New Roman"/>
      <w:sz w:val="24"/>
      <w:szCs w:val="22"/>
      <w:lang w:val="zh-CN" w:eastAsia="zh-CN" w:bidi="ar-SA"/>
    </w:rPr>
  </w:style>
  <w:style w:type="paragraph" w:customStyle="1" w:styleId="148">
    <w:name w:val="表格文本"/>
    <w:basedOn w:val="1"/>
    <w:next w:val="1"/>
    <w:autoRedefine/>
    <w:qFormat/>
    <w:uiPriority w:val="99"/>
    <w:pPr>
      <w:adjustRightInd w:val="0"/>
      <w:snapToGrid w:val="0"/>
      <w:jc w:val="center"/>
    </w:pPr>
    <w:rPr>
      <w:rFonts w:eastAsia="仿宋"/>
      <w:color w:val="000000"/>
      <w:sz w:val="24"/>
      <w:szCs w:val="21"/>
    </w:rPr>
  </w:style>
  <w:style w:type="paragraph" w:customStyle="1" w:styleId="149">
    <w:name w:val="正文段"/>
    <w:basedOn w:val="1"/>
    <w:autoRedefine/>
    <w:qFormat/>
    <w:uiPriority w:val="0"/>
    <w:pPr>
      <w:snapToGrid w:val="0"/>
      <w:spacing w:after="240" w:line="240" w:lineRule="atLeast"/>
      <w:ind w:firstLine="425"/>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B5D77-7C8D-4095-81D6-0EBD77E1126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69</Pages>
  <Words>5448</Words>
  <Characters>31057</Characters>
  <Lines>258</Lines>
  <Paragraphs>72</Paragraphs>
  <TotalTime>4</TotalTime>
  <ScaleCrop>false</ScaleCrop>
  <LinksUpToDate>false</LinksUpToDate>
  <CharactersWithSpaces>36433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2023-04-13T07:02:00Z</dcterms:created>
  <dc:creator>吴珊珊</dc:creator>
  <cp:lastModifiedBy>恒信公司</cp:lastModifiedBy>
  <cp:lastPrinted>2024-03-04T09:23:00Z</cp:lastPrinted>
  <dcterms:modified xsi:type="dcterms:W3CDTF">2024-03-07T10:52:40Z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6C90B7D4553043AE866C55D174C1C3C1</vt:lpwstr>
  </property>
</Properties>
</file>